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72.xml" ContentType="application/vnd.openxmlformats-officedocument.wordprocessingml.header+xml"/>
  <Override PartName="/word/header45.xml" ContentType="application/vnd.openxmlformats-officedocument.wordprocessingml.header+xml"/>
  <Override PartName="/word/header44.xml" ContentType="application/vnd.openxmlformats-officedocument.wordprocessingml.header+xml"/>
  <Override PartName="/word/header43.xml" ContentType="application/vnd.openxmlformats-officedocument.wordprocessingml.header+xml"/>
  <Override PartName="/word/footer23.xml" ContentType="application/vnd.openxmlformats-officedocument.wordprocessingml.footer+xml"/>
  <Override PartName="/word/footer22.xml" ContentType="application/vnd.openxmlformats-officedocument.wordprocessingml.footer+xml"/>
  <Override PartName="/word/header4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0.xml" ContentType="application/vnd.openxmlformats-officedocument.wordprocessingml.header+xml"/>
  <Override PartName="/word/header49.xml" ContentType="application/vnd.openxmlformats-officedocument.wordprocessingml.header+xml"/>
  <Override PartName="/word/header48.xml" ContentType="application/vnd.openxmlformats-officedocument.wordprocessingml.header+xml"/>
  <Override PartName="/word/header47.xml" ContentType="application/vnd.openxmlformats-officedocument.wordprocessingml.header+xml"/>
  <Override PartName="/word/header42.xml" ContentType="application/vnd.openxmlformats-officedocument.wordprocessingml.header+xml"/>
  <Override PartName="/word/header41.xml" ContentType="application/vnd.openxmlformats-officedocument.wordprocessingml.header+xml"/>
  <Override PartName="/word/header40.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header33.xml" ContentType="application/vnd.openxmlformats-officedocument.wordprocessingml.header+xml"/>
  <Override PartName="/word/header32.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9.xml" ContentType="application/vnd.openxmlformats-officedocument.wordprocessingml.header+xml"/>
  <Override PartName="/word/footer21.xml" ContentType="application/vnd.openxmlformats-officedocument.wordprocessingml.footer+xml"/>
  <Override PartName="/word/footer20.xml" ContentType="application/vnd.openxmlformats-officedocument.wordprocessingml.footer+xml"/>
  <Override PartName="/word/header3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51.xml" ContentType="application/vnd.openxmlformats-officedocument.wordprocessingml.header+xml"/>
  <Override PartName="/word/header66.xml" ContentType="application/vnd.openxmlformats-officedocument.wordprocessingml.header+xml"/>
  <Override PartName="/word/header65.xml" ContentType="application/vnd.openxmlformats-officedocument.wordprocessingml.header+xml"/>
  <Override PartName="/word/header64.xml" ContentType="application/vnd.openxmlformats-officedocument.wordprocessingml.header+xml"/>
  <Override PartName="/word/header63.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31.xml" ContentType="application/vnd.openxmlformats-officedocument.wordprocessingml.footer+xml"/>
  <Override PartName="/word/header71.xml" ContentType="application/vnd.openxmlformats-officedocument.wordprocessingml.header+xml"/>
  <Override PartName="/word/header70.xml" ContentType="application/vnd.openxmlformats-officedocument.wordprocessingml.header+xml"/>
  <Override PartName="/word/header69.xml" ContentType="application/vnd.openxmlformats-officedocument.wordprocessingml.header+xml"/>
  <Override PartName="/word/footer32.xml" ContentType="application/vnd.openxmlformats-officedocument.wordprocessingml.footer+xml"/>
  <Override PartName="/word/header62.xml" ContentType="application/vnd.openxmlformats-officedocument.wordprocessingml.header+xml"/>
  <Override PartName="/word/header61.xml" ContentType="application/vnd.openxmlformats-officedocument.wordprocessingml.header+xml"/>
  <Override PartName="/word/header60.xml" ContentType="application/vnd.openxmlformats-officedocument.wordprocessingml.header+xml"/>
  <Override PartName="/word/footer28.xml" ContentType="application/vnd.openxmlformats-officedocument.wordprocessingml.footer+xml"/>
  <Override PartName="/word/header54.xml" ContentType="application/vnd.openxmlformats-officedocument.wordprocessingml.header+xml"/>
  <Override PartName="/word/header53.xml" ContentType="application/vnd.openxmlformats-officedocument.wordprocessingml.header+xml"/>
  <Override PartName="/word/header52.xml" ContentType="application/vnd.openxmlformats-officedocument.wordprocessingml.header+xml"/>
  <Override PartName="/word/footer2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9.xml" ContentType="application/vnd.openxmlformats-officedocument.wordprocessingml.header+xml"/>
  <Override PartName="/word/footer30.xml" ContentType="application/vnd.openxmlformats-officedocument.wordprocessingml.footer+xml"/>
  <Override PartName="/word/header58.xml" ContentType="application/vnd.openxmlformats-officedocument.wordprocessingml.header+xml"/>
  <Override PartName="/word/header57.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17.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24.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0.xml" ContentType="application/vnd.openxmlformats-officedocument.wordprocessingml.header+xml"/>
  <Override PartName="/word/header23.xml" ContentType="application/vnd.openxmlformats-officedocument.wordprocessingml.header+xml"/>
  <Override PartName="/word/header25.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44" w:rsidRDefault="00C74779" w:rsidP="00755448">
      <w:pPr>
        <w:pStyle w:val="Heading2"/>
      </w:pPr>
      <w:r>
        <w:rPr>
          <w:noProof/>
          <w:lang w:val="en-AU"/>
        </w:rPr>
        <w:drawing>
          <wp:inline distT="0" distB="0" distL="0" distR="0" wp14:anchorId="07284F78" wp14:editId="307D55A2">
            <wp:extent cx="2082314" cy="432000"/>
            <wp:effectExtent l="0" t="0" r="0" b="6350"/>
            <wp:docPr id="26" name="Picture 2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9"/>
                    <a:srcRect/>
                    <a:stretch>
                      <a:fillRect/>
                    </a:stretch>
                  </pic:blipFill>
                  <pic:spPr bwMode="auto">
                    <a:xfrm>
                      <a:off x="0" y="0"/>
                      <a:ext cx="2082314" cy="432000"/>
                    </a:xfrm>
                    <a:prstGeom prst="rect">
                      <a:avLst/>
                    </a:prstGeom>
                    <a:noFill/>
                    <a:ln w="9525">
                      <a:noFill/>
                      <a:miter lim="800000"/>
                      <a:headEnd/>
                      <a:tailEnd/>
                    </a:ln>
                  </pic:spPr>
                </pic:pic>
              </a:graphicData>
            </a:graphic>
          </wp:inline>
        </w:drawing>
      </w:r>
    </w:p>
    <w:p w:rsidR="00C11837" w:rsidRDefault="00C11837" w:rsidP="00C11837">
      <w:pPr>
        <w:pStyle w:val="Title"/>
        <w:spacing w:before="960"/>
      </w:pPr>
      <w:r>
        <w:t>Comparison of workers’ compensation arrangements in Australia and New Zealand</w:t>
      </w:r>
    </w:p>
    <w:p w:rsidR="00C11837" w:rsidRPr="00C11837" w:rsidRDefault="00C11837" w:rsidP="00C11837">
      <w:pPr>
        <w:spacing w:before="4080"/>
        <w:jc w:val="center"/>
        <w:rPr>
          <w:b/>
          <w:color w:val="403152" w:themeColor="accent4" w:themeShade="80"/>
          <w:sz w:val="28"/>
          <w:szCs w:val="28"/>
        </w:rPr>
      </w:pPr>
      <w:r w:rsidRPr="00C11837">
        <w:rPr>
          <w:b/>
          <w:color w:val="403152" w:themeColor="accent4" w:themeShade="80"/>
          <w:sz w:val="28"/>
          <w:szCs w:val="28"/>
        </w:rPr>
        <w:t>July 2015</w:t>
      </w:r>
    </w:p>
    <w:p w:rsidR="00C11837" w:rsidRDefault="00C11837">
      <w:pPr>
        <w:suppressAutoHyphens w:val="0"/>
        <w:autoSpaceDE/>
        <w:autoSpaceDN/>
        <w:adjustRightInd/>
        <w:spacing w:before="0" w:after="200" w:line="276" w:lineRule="auto"/>
        <w:textAlignment w:val="auto"/>
        <w:rPr>
          <w:rFonts w:eastAsiaTheme="majorEastAsia" w:cstheme="majorBidi"/>
          <w:b/>
          <w:bCs/>
          <w:iCs/>
          <w:color w:val="auto"/>
          <w:sz w:val="24"/>
        </w:rPr>
      </w:pPr>
      <w:r>
        <w:br w:type="page"/>
      </w:r>
    </w:p>
    <w:p w:rsidR="008C6BB7" w:rsidRPr="004D5409" w:rsidRDefault="008C6BB7" w:rsidP="004D5409">
      <w:pPr>
        <w:rPr>
          <w:b/>
        </w:rPr>
      </w:pPr>
      <w:r w:rsidRPr="004D5409">
        <w:rPr>
          <w:b/>
        </w:rPr>
        <w:lastRenderedPageBreak/>
        <w:t>Creative Commons</w:t>
      </w:r>
    </w:p>
    <w:p w:rsidR="00666431" w:rsidRPr="00666431" w:rsidRDefault="00666431" w:rsidP="00666431">
      <w:r>
        <w:rPr>
          <w:noProof/>
          <w:lang w:val="en-AU"/>
        </w:rPr>
        <w:drawing>
          <wp:inline distT="0" distB="0" distL="0" distR="0" wp14:anchorId="2B630A01" wp14:editId="11838D27">
            <wp:extent cx="1524000" cy="533400"/>
            <wp:effectExtent l="0" t="0" r="0" b="0"/>
            <wp:docPr id="23" name="Picture 2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CC b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533400"/>
                    </a:xfrm>
                    <a:prstGeom prst="rect">
                      <a:avLst/>
                    </a:prstGeom>
                  </pic:spPr>
                </pic:pic>
              </a:graphicData>
            </a:graphic>
          </wp:inline>
        </w:drawing>
      </w:r>
    </w:p>
    <w:p w:rsidR="00C74779" w:rsidRDefault="009528B0" w:rsidP="004D5409">
      <w:pPr>
        <w:spacing w:before="120" w:line="240" w:lineRule="auto"/>
        <w:rPr>
          <w:color w:val="auto"/>
        </w:rPr>
      </w:pPr>
      <w:r w:rsidRPr="00CF72FE">
        <w:rPr>
          <w:color w:val="auto"/>
        </w:rPr>
        <w:t>ISBN</w:t>
      </w:r>
      <w:r w:rsidR="005229B1" w:rsidRPr="00CF72FE">
        <w:rPr>
          <w:color w:val="auto"/>
        </w:rPr>
        <w:t xml:space="preserve"> </w:t>
      </w:r>
      <w:r w:rsidR="00CF72FE" w:rsidRPr="00CF72FE">
        <w:rPr>
          <w:color w:val="auto"/>
        </w:rPr>
        <w:t xml:space="preserve">978-1-76028-263-9 </w:t>
      </w:r>
      <w:r w:rsidR="008C6BB7" w:rsidRPr="00CF72FE">
        <w:rPr>
          <w:color w:val="auto"/>
        </w:rPr>
        <w:t>(pdf)</w:t>
      </w:r>
      <w:r w:rsidR="00255931" w:rsidRPr="00CF72FE">
        <w:rPr>
          <w:color w:val="auto"/>
        </w:rPr>
        <w:t xml:space="preserve"> </w:t>
      </w:r>
      <w:r w:rsidRPr="00CF72FE">
        <w:rPr>
          <w:color w:val="auto"/>
        </w:rPr>
        <w:br/>
      </w:r>
      <w:r w:rsidRPr="00CF72FE">
        <w:rPr>
          <w:color w:val="auto"/>
        </w:rPr>
        <w:tab/>
      </w:r>
      <w:r w:rsidR="00CF72FE" w:rsidRPr="00CF72FE">
        <w:rPr>
          <w:color w:val="auto"/>
        </w:rPr>
        <w:t>978-1-76028-264-6</w:t>
      </w:r>
      <w:r w:rsidR="00666431" w:rsidRPr="00CF72FE">
        <w:rPr>
          <w:color w:val="auto"/>
        </w:rPr>
        <w:t> (docx</w:t>
      </w:r>
      <w:r w:rsidR="008C6BB7" w:rsidRPr="00CF72FE">
        <w:rPr>
          <w:color w:val="auto"/>
        </w:rPr>
        <w:t>)</w:t>
      </w:r>
      <w:r w:rsidR="0091474F" w:rsidRPr="00CF72FE">
        <w:rPr>
          <w:color w:val="auto"/>
        </w:rPr>
        <w:t xml:space="preserve"> </w:t>
      </w:r>
    </w:p>
    <w:p w:rsidR="009F2F66" w:rsidRPr="00CF72FE" w:rsidRDefault="00CF72FE" w:rsidP="00C74779">
      <w:pPr>
        <w:spacing w:line="240" w:lineRule="auto"/>
        <w:ind w:firstLine="567"/>
        <w:rPr>
          <w:color w:val="auto"/>
        </w:rPr>
      </w:pPr>
      <w:r w:rsidRPr="00CF72FE">
        <w:rPr>
          <w:color w:val="auto"/>
        </w:rPr>
        <w:t>978-1-76028-265-3</w:t>
      </w:r>
      <w:r>
        <w:rPr>
          <w:color w:val="auto"/>
        </w:rPr>
        <w:t xml:space="preserve"> (print)</w:t>
      </w:r>
    </w:p>
    <w:p w:rsidR="004E209A" w:rsidRPr="004E209A" w:rsidRDefault="008C6BB7" w:rsidP="004D5409">
      <w:pPr>
        <w:pStyle w:val="BodyText1"/>
        <w:spacing w:before="120"/>
        <w:rPr>
          <w:color w:val="00456B"/>
        </w:rPr>
      </w:pPr>
      <w:r w:rsidRPr="007B207F">
        <w:t>With the exception of the Safe Work Australia logo, this report is licensed by Safe Work Australia under a Creative Commons 3.0 Australia Licence. To view a copy of this licence, visit</w:t>
      </w:r>
      <w:r>
        <w:t xml:space="preserve"> </w:t>
      </w:r>
      <w:hyperlink r:id="rId11" w:history="1">
        <w:r w:rsidR="004E209A" w:rsidRPr="00B61BCD">
          <w:rPr>
            <w:rStyle w:val="Hyperlink"/>
            <w:color w:val="0000FF"/>
          </w:rPr>
          <w:t>http://creativecommons.org/licenses/by/3.0/au/deed.en</w:t>
        </w:r>
      </w:hyperlink>
      <w:r>
        <w:rPr>
          <w:color w:val="00456B"/>
        </w:rPr>
        <w:t xml:space="preserve"> </w:t>
      </w:r>
    </w:p>
    <w:p w:rsidR="008C6BB7" w:rsidRDefault="008C6BB7" w:rsidP="007B207F">
      <w:r>
        <w:t>In essence, you are free to copy, communicate and adapt the work, as long as you attribute the work to Safe Work Australia and abide by the other licensing terms. The report should be attributed as Comparison of workers’ compensation arrangements in</w:t>
      </w:r>
      <w:r w:rsidR="009528B0">
        <w:t xml:space="preserve"> Australia and New Zealand, 201</w:t>
      </w:r>
      <w:r w:rsidR="00C4379E">
        <w:t>3</w:t>
      </w:r>
      <w:r w:rsidR="009528B0">
        <w:t>–1</w:t>
      </w:r>
      <w:r w:rsidR="00C4379E">
        <w:t>4</w:t>
      </w:r>
      <w:r>
        <w:t>.</w:t>
      </w:r>
    </w:p>
    <w:p w:rsidR="008C6BB7" w:rsidRDefault="008C6BB7" w:rsidP="00DF5781">
      <w:pPr>
        <w:spacing w:before="240"/>
      </w:pPr>
      <w:r>
        <w:t>Enquiries regarding the licence and any use of the report are welcome at:</w:t>
      </w:r>
    </w:p>
    <w:p w:rsidR="008C6BB7" w:rsidRDefault="008C6BB7" w:rsidP="007B207F">
      <w:r>
        <w:t xml:space="preserve">Safe Work Australia </w:t>
      </w:r>
    </w:p>
    <w:p w:rsidR="008C6BB7" w:rsidRDefault="008C6BB7" w:rsidP="007B207F">
      <w:r>
        <w:t>GPO Box 641 Canberra ACT 2601</w:t>
      </w:r>
    </w:p>
    <w:p w:rsidR="008C6BB7" w:rsidRDefault="008C6BB7" w:rsidP="007B207F">
      <w:r>
        <w:t xml:space="preserve">Email: </w:t>
      </w:r>
      <w:hyperlink r:id="rId12" w:history="1">
        <w:r w:rsidR="009528B0" w:rsidRPr="00B61BCD">
          <w:rPr>
            <w:rStyle w:val="Hyperlink"/>
            <w:color w:val="0000FF"/>
          </w:rPr>
          <w:t>copyrightrequests@swa.gov.au</w:t>
        </w:r>
      </w:hyperlink>
      <w:r w:rsidRPr="00B61BCD">
        <w:rPr>
          <w:color w:val="0000FF"/>
          <w:u w:val="thick"/>
        </w:rPr>
        <w:t xml:space="preserve"> </w:t>
      </w:r>
    </w:p>
    <w:p w:rsidR="008C6BB7" w:rsidRPr="004D5409" w:rsidRDefault="008C6BB7" w:rsidP="004D5409">
      <w:pPr>
        <w:spacing w:before="120"/>
        <w:rPr>
          <w:b/>
        </w:rPr>
      </w:pPr>
      <w:r w:rsidRPr="004D5409">
        <w:rPr>
          <w:b/>
        </w:rPr>
        <w:t>Disclaimer</w:t>
      </w:r>
    </w:p>
    <w:p w:rsidR="008C6BB7" w:rsidRPr="00755448" w:rsidRDefault="00D4602F" w:rsidP="00755448">
      <w: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r w:rsidR="005B0912">
        <w:t>.</w:t>
      </w:r>
    </w:p>
    <w:p w:rsidR="008C6BB7" w:rsidRPr="000D3973" w:rsidRDefault="008C6BB7" w:rsidP="00755448"/>
    <w:p w:rsidR="00613B72" w:rsidRDefault="00613B72">
      <w:pPr>
        <w:suppressAutoHyphens w:val="0"/>
        <w:autoSpaceDE/>
        <w:autoSpaceDN/>
        <w:adjustRightInd/>
        <w:spacing w:before="0" w:after="200" w:line="276" w:lineRule="auto"/>
        <w:textAlignment w:val="auto"/>
        <w:rPr>
          <w:rStyle w:val="Strong"/>
          <w:b w:val="0"/>
          <w:bCs w:val="0"/>
        </w:rPr>
        <w:sectPr w:rsidR="00613B72" w:rsidSect="001948A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lowerRoman" w:start="1"/>
          <w:cols w:space="720"/>
          <w:noEndnote/>
          <w:docGrid w:linePitch="299"/>
        </w:sectPr>
      </w:pPr>
    </w:p>
    <w:p w:rsidR="008C6BB7" w:rsidRPr="00AB459D" w:rsidRDefault="008C6BB7" w:rsidP="003A0C0B">
      <w:pPr>
        <w:pStyle w:val="Heading1"/>
        <w:rPr>
          <w:color w:val="681E5B"/>
        </w:rPr>
      </w:pPr>
      <w:bookmarkStart w:id="0" w:name="_Toc391633583"/>
      <w:bookmarkStart w:id="1" w:name="_Toc391635008"/>
      <w:bookmarkStart w:id="2" w:name="_Toc391635099"/>
      <w:r w:rsidRPr="00AB459D">
        <w:rPr>
          <w:color w:val="681E5B"/>
        </w:rPr>
        <w:lastRenderedPageBreak/>
        <w:t>Foreword</w:t>
      </w:r>
      <w:bookmarkEnd w:id="0"/>
      <w:bookmarkEnd w:id="1"/>
      <w:bookmarkEnd w:id="2"/>
      <w:r w:rsidR="00CC5C37" w:rsidRPr="00AB459D">
        <w:rPr>
          <w:color w:val="681E5B"/>
        </w:rPr>
        <w:t xml:space="preserve"> </w:t>
      </w:r>
    </w:p>
    <w:p w:rsidR="00134E96" w:rsidRDefault="008C6BB7" w:rsidP="0091474F">
      <w:r>
        <w:t xml:space="preserve">The Comparison of Workers’ Compensation Arrangements in Australia and New Zealand </w:t>
      </w:r>
      <w:r w:rsidR="00161C02">
        <w:t xml:space="preserve">(the Comparison) </w:t>
      </w:r>
      <w:r>
        <w:t>provides information on the operation of workers’ compensation schemes in each of the jurisdictions in Australia and New Zealand.</w:t>
      </w:r>
      <w:r w:rsidR="00134E96">
        <w:t xml:space="preserve"> </w:t>
      </w:r>
    </w:p>
    <w:p w:rsidR="008C6BB7" w:rsidRDefault="008C6BB7" w:rsidP="00A7381B">
      <w:r>
        <w:t xml:space="preserve">The Comparison provides background </w:t>
      </w:r>
      <w:r w:rsidR="00E2605B">
        <w:t>information on</w:t>
      </w:r>
      <w:r w:rsidR="00030003">
        <w:t xml:space="preserve"> </w:t>
      </w:r>
      <w:r>
        <w:t xml:space="preserve">workers’ compensation arrangements in Australia and New Zealand and discusses the way each scheme deals with key aspects </w:t>
      </w:r>
      <w:r w:rsidR="00C70D5D">
        <w:t>like</w:t>
      </w:r>
      <w:r w:rsidR="00BB4ED6">
        <w:t xml:space="preserve"> </w:t>
      </w:r>
      <w:r>
        <w:t>coverage, benefits, return to work provisions, self-insurance, common law, dispute resolution and cross-border arrangements.</w:t>
      </w:r>
    </w:p>
    <w:p w:rsidR="008C6BB7" w:rsidRDefault="008C6BB7" w:rsidP="00A7381B">
      <w:r>
        <w:t>The majority of tables in this report provide a snapshot of workers’ compensation arra</w:t>
      </w:r>
      <w:r w:rsidR="00A76A41">
        <w:t>ngements as at 30 September 201</w:t>
      </w:r>
      <w:r w:rsidR="00752B92">
        <w:t>4</w:t>
      </w:r>
      <w:r>
        <w:t xml:space="preserve">. </w:t>
      </w:r>
      <w:r w:rsidR="00FD4994">
        <w:t>However, it must be noted that the information for the ACT was current</w:t>
      </w:r>
      <w:r w:rsidR="00B034B5">
        <w:t xml:space="preserve"> </w:t>
      </w:r>
      <w:r w:rsidR="00A76A41">
        <w:t>at 30 June 201</w:t>
      </w:r>
      <w:r w:rsidR="00752B92">
        <w:t>4</w:t>
      </w:r>
      <w:r w:rsidR="00B034B5">
        <w:t xml:space="preserve">. </w:t>
      </w:r>
      <w:r>
        <w:t xml:space="preserve">Information taken from the </w:t>
      </w:r>
      <w:r w:rsidR="00FD4994">
        <w:t>1</w:t>
      </w:r>
      <w:r w:rsidR="002A0187">
        <w:t>6</w:t>
      </w:r>
      <w:r w:rsidR="00FD4994">
        <w:t xml:space="preserve">th </w:t>
      </w:r>
      <w:r>
        <w:t>edition of the Comparative Performance Monitoring report cover</w:t>
      </w:r>
      <w:r w:rsidR="00A76A41">
        <w:t>s the 201</w:t>
      </w:r>
      <w:r w:rsidR="002A0187">
        <w:t>2</w:t>
      </w:r>
      <w:r w:rsidR="00FA4532">
        <w:t>–</w:t>
      </w:r>
      <w:r w:rsidR="00A76A41">
        <w:t>1</w:t>
      </w:r>
      <w:r w:rsidR="002A0187">
        <w:t>3</w:t>
      </w:r>
      <w:r>
        <w:t xml:space="preserve"> financial year and some </w:t>
      </w:r>
      <w:r w:rsidRPr="00A8389E">
        <w:t>jurisdictions</w:t>
      </w:r>
      <w:r>
        <w:t xml:space="preserve"> have reported recent developm</w:t>
      </w:r>
      <w:r w:rsidR="00A76A41">
        <w:t>ents to the end of December 201</w:t>
      </w:r>
      <w:r w:rsidR="00752B92">
        <w:t>4</w:t>
      </w:r>
      <w:r>
        <w:t xml:space="preserve">. </w:t>
      </w:r>
      <w:r w:rsidR="00FD4994">
        <w:t>As</w:t>
      </w:r>
      <w:r>
        <w:t xml:space="preserve"> each jurisdiction may vary its arra</w:t>
      </w:r>
      <w:r w:rsidR="00A30541">
        <w:t xml:space="preserve">ngements from time to time and </w:t>
      </w:r>
      <w:r>
        <w:t>there may be some exceptions to the arrangements described in this edition, readers wanting more up to date information should check with the relevant authority.</w:t>
      </w:r>
    </w:p>
    <w:p w:rsidR="0006780D" w:rsidRDefault="008C6BB7" w:rsidP="008334FB">
      <w:r>
        <w:t>On behalf of the Heads of Workers’ Compensation Authori</w:t>
      </w:r>
      <w:r w:rsidR="00E22E6F">
        <w:t>ties (HWCA), the Victorian WorkC</w:t>
      </w:r>
      <w:r>
        <w:t>over Authority produced</w:t>
      </w:r>
      <w:r w:rsidR="00A30541">
        <w:t xml:space="preserve"> </w:t>
      </w:r>
      <w:r>
        <w:t>this publication from 1993 to 2005. The Australian Safety and Compensation Council took over responsibility for the report in 2006 and produced it in 2006 and 2007. Safe Work Australia has been producing the report since 2008.</w:t>
      </w:r>
      <w:r w:rsidR="00E22E6F">
        <w:t xml:space="preserve"> The work of the Victorian WorkC</w:t>
      </w:r>
      <w:r>
        <w:t>over Authority and the Australian Safety and Compensation Council is acknowledged. Safe Work Australia thanks representatives from each jurisdiction for the valuable assistance they have provided in producing this edition of the Comparison</w:t>
      </w:r>
      <w:r w:rsidR="00970F41">
        <w:t xml:space="preserve"> of Workers’ Compensation Arrangements in Australia and New Zealand</w:t>
      </w:r>
      <w:r>
        <w:t>.</w:t>
      </w:r>
      <w:r w:rsidR="0006780D">
        <w:br/>
      </w:r>
      <w:r w:rsidR="0006780D">
        <w:br/>
      </w:r>
      <w:r w:rsidR="0006780D">
        <w:br w:type="page"/>
      </w:r>
    </w:p>
    <w:p w:rsidR="0006780D" w:rsidRDefault="0006780D" w:rsidP="00A7381B">
      <w:pPr>
        <w:sectPr w:rsidR="0006780D" w:rsidSect="001948AE">
          <w:headerReference w:type="default" r:id="rId19"/>
          <w:footerReference w:type="default" r:id="rId20"/>
          <w:pgSz w:w="12240" w:h="15840"/>
          <w:pgMar w:top="1440" w:right="1440" w:bottom="1440" w:left="1440" w:header="720" w:footer="720" w:gutter="0"/>
          <w:pgNumType w:fmt="lowerRoman" w:start="3"/>
          <w:cols w:space="720"/>
          <w:noEndnote/>
          <w:docGrid w:linePitch="299"/>
        </w:sectPr>
      </w:pPr>
    </w:p>
    <w:p w:rsidR="008C6BB7" w:rsidRPr="00F07FB0" w:rsidRDefault="00644836" w:rsidP="003A0C0B">
      <w:pPr>
        <w:pStyle w:val="Heading1"/>
        <w:spacing w:before="0" w:after="120"/>
        <w:rPr>
          <w:b w:val="0"/>
          <w:color w:val="681E5B"/>
        </w:rPr>
      </w:pPr>
      <w:bookmarkStart w:id="3" w:name="_Toc391633584"/>
      <w:bookmarkStart w:id="4" w:name="_Toc391635009"/>
      <w:bookmarkStart w:id="5" w:name="_Toc391635100"/>
      <w:r w:rsidRPr="00F07FB0">
        <w:rPr>
          <w:rStyle w:val="BookTitle"/>
          <w:b/>
          <w:color w:val="681E5B"/>
        </w:rPr>
        <w:lastRenderedPageBreak/>
        <w:t>Contents</w:t>
      </w:r>
      <w:bookmarkEnd w:id="3"/>
      <w:bookmarkEnd w:id="4"/>
      <w:bookmarkEnd w:id="5"/>
    </w:p>
    <w:p w:rsidR="003A0C0B" w:rsidRPr="00561AB1" w:rsidRDefault="003A0C0B" w:rsidP="003A0C0B">
      <w:pPr>
        <w:pStyle w:val="TOC1"/>
        <w:spacing w:before="80"/>
        <w:ind w:left="284" w:hanging="284"/>
        <w:rPr>
          <w:color w:val="339E35"/>
          <w:sz w:val="22"/>
          <w:szCs w:val="22"/>
        </w:rPr>
      </w:pPr>
      <w:r w:rsidRPr="00F07FB0">
        <w:rPr>
          <w:color w:val="681E5B"/>
          <w:sz w:val="22"/>
          <w:szCs w:val="22"/>
        </w:rPr>
        <w:t>Foreword</w:t>
      </w:r>
      <w:r w:rsidRPr="00C5050B">
        <w:rPr>
          <w:color w:val="681E5B"/>
          <w:sz w:val="22"/>
          <w:szCs w:val="22"/>
        </w:rPr>
        <w:tab/>
      </w:r>
      <w:r w:rsidRPr="00AB459D">
        <w:rPr>
          <w:color w:val="681E5B"/>
          <w:sz w:val="22"/>
          <w:szCs w:val="22"/>
        </w:rPr>
        <w:t>iii</w:t>
      </w:r>
    </w:p>
    <w:p w:rsidR="00FC4726" w:rsidRPr="00AB459D" w:rsidRDefault="00644836" w:rsidP="00661D0B">
      <w:pPr>
        <w:pStyle w:val="TOC1"/>
        <w:spacing w:before="0"/>
        <w:rPr>
          <w:noProof/>
          <w:color w:val="681E5B"/>
          <w:sz w:val="22"/>
          <w:szCs w:val="22"/>
          <w:lang w:val="en-AU" w:eastAsia="zh-CN"/>
        </w:rPr>
      </w:pPr>
      <w:r w:rsidRPr="00661D0B">
        <w:rPr>
          <w:color w:val="000000" w:themeColor="text1"/>
        </w:rPr>
        <w:fldChar w:fldCharType="begin"/>
      </w:r>
      <w:r w:rsidRPr="00661D0B">
        <w:rPr>
          <w:color w:val="000000" w:themeColor="text1"/>
        </w:rPr>
        <w:instrText xml:space="preserve"> TOC \o "1-1" \h \z \t "No Spacing,2" </w:instrText>
      </w:r>
      <w:r w:rsidRPr="00661D0B">
        <w:rPr>
          <w:color w:val="000000" w:themeColor="text1"/>
        </w:rPr>
        <w:fldChar w:fldCharType="separate"/>
      </w:r>
      <w:hyperlink w:anchor="_Toc391635101" w:history="1">
        <w:r w:rsidR="00FC4726" w:rsidRPr="00AB459D">
          <w:rPr>
            <w:rStyle w:val="Hyperlink"/>
            <w:noProof/>
            <w:color w:val="681E5B"/>
            <w:sz w:val="22"/>
            <w:szCs w:val="22"/>
          </w:rPr>
          <w:t>Chapter 1: Recent developm</w:t>
        </w:r>
        <w:r w:rsidR="0043735F">
          <w:rPr>
            <w:rStyle w:val="Hyperlink"/>
            <w:noProof/>
            <w:color w:val="681E5B"/>
            <w:sz w:val="22"/>
            <w:szCs w:val="22"/>
          </w:rPr>
          <w:t xml:space="preserve">ents in workers’ compensation </w:t>
        </w:r>
        <w:r w:rsidR="00FC4726" w:rsidRPr="00AB459D">
          <w:rPr>
            <w:rStyle w:val="Hyperlink"/>
            <w:noProof/>
            <w:color w:val="681E5B"/>
            <w:sz w:val="22"/>
            <w:szCs w:val="22"/>
          </w:rPr>
          <w:t xml:space="preserve">schemes in Australia and </w:t>
        </w:r>
        <w:r w:rsidR="0043735F">
          <w:rPr>
            <w:rStyle w:val="Hyperlink"/>
            <w:noProof/>
            <w:color w:val="681E5B"/>
            <w:sz w:val="22"/>
            <w:szCs w:val="22"/>
          </w:rPr>
          <w:br/>
        </w:r>
        <w:r w:rsidR="00FC4726" w:rsidRPr="00AB459D">
          <w:rPr>
            <w:rStyle w:val="Hyperlink"/>
            <w:noProof/>
            <w:color w:val="681E5B"/>
            <w:sz w:val="22"/>
            <w:szCs w:val="22"/>
          </w:rPr>
          <w:t>New Zealand</w:t>
        </w:r>
        <w:r w:rsidR="00FC4726" w:rsidRPr="00AB459D">
          <w:rPr>
            <w:noProof/>
            <w:webHidden/>
            <w:color w:val="681E5B"/>
            <w:sz w:val="22"/>
            <w:szCs w:val="22"/>
          </w:rPr>
          <w:tab/>
        </w:r>
        <w:r w:rsidR="005957C9">
          <w:rPr>
            <w:noProof/>
            <w:webHidden/>
            <w:color w:val="681E5B"/>
            <w:sz w:val="22"/>
            <w:szCs w:val="22"/>
          </w:rPr>
          <w:t>1</w:t>
        </w:r>
      </w:hyperlink>
    </w:p>
    <w:p w:rsidR="00FC4726" w:rsidRPr="00AB459D" w:rsidRDefault="004D5409" w:rsidP="00661D0B">
      <w:pPr>
        <w:pStyle w:val="TOC1"/>
        <w:spacing w:before="0"/>
        <w:rPr>
          <w:noProof/>
          <w:color w:val="681E5B"/>
          <w:sz w:val="22"/>
          <w:szCs w:val="22"/>
          <w:lang w:val="en-AU" w:eastAsia="zh-CN"/>
        </w:rPr>
      </w:pPr>
      <w:hyperlink w:anchor="_Toc391635102" w:history="1">
        <w:r w:rsidR="00FC4726" w:rsidRPr="00AB459D">
          <w:rPr>
            <w:rStyle w:val="Hyperlink"/>
            <w:noProof/>
            <w:color w:val="681E5B"/>
            <w:sz w:val="22"/>
            <w:szCs w:val="22"/>
          </w:rPr>
          <w:t>Chapter 2: Schemes at a glance</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_Toc391635102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11</w:t>
        </w:r>
        <w:r w:rsidR="00FC4726" w:rsidRPr="00AB459D">
          <w:rPr>
            <w:noProof/>
            <w:webHidden/>
            <w:color w:val="681E5B"/>
            <w:sz w:val="22"/>
            <w:szCs w:val="22"/>
          </w:rPr>
          <w:fldChar w:fldCharType="end"/>
        </w:r>
      </w:hyperlink>
    </w:p>
    <w:p w:rsidR="00FC4726" w:rsidRPr="00661D0B" w:rsidRDefault="004D5409">
      <w:pPr>
        <w:pStyle w:val="TOC2"/>
        <w:rPr>
          <w:noProof/>
          <w:color w:val="000000" w:themeColor="text1"/>
          <w:sz w:val="22"/>
          <w:lang w:val="en-AU" w:eastAsia="zh-CN"/>
        </w:rPr>
      </w:pPr>
      <w:hyperlink w:anchor="_Toc391635103" w:history="1">
        <w:r w:rsidR="00FC4726" w:rsidRPr="00661D0B">
          <w:rPr>
            <w:rStyle w:val="Hyperlink"/>
            <w:noProof/>
            <w:color w:val="000000" w:themeColor="text1"/>
            <w:sz w:val="22"/>
          </w:rPr>
          <w:t>Table 2.1: Jurisdictional contacts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_Toc391635103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13</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04" w:history="1">
        <w:r w:rsidR="00FC4726" w:rsidRPr="00661D0B">
          <w:rPr>
            <w:rStyle w:val="Hyperlink"/>
            <w:noProof/>
            <w:color w:val="000000" w:themeColor="text1"/>
            <w:sz w:val="22"/>
          </w:rPr>
          <w:t>Table 2.2: Agencies responsible for overseeing workers’ compensation in each</w:t>
        </w:r>
        <w:r w:rsidR="0043735F">
          <w:rPr>
            <w:rStyle w:val="Hyperlink"/>
            <w:noProof/>
            <w:color w:val="000000" w:themeColor="text1"/>
            <w:sz w:val="22"/>
          </w:rPr>
          <w:br/>
        </w:r>
        <w:r w:rsidR="00FC4726" w:rsidRPr="00661D0B">
          <w:rPr>
            <w:rStyle w:val="Hyperlink"/>
            <w:noProof/>
            <w:color w:val="000000" w:themeColor="text1"/>
            <w:sz w:val="22"/>
          </w:rPr>
          <w:t>jurisdiction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_Toc391635104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14</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05" w:history="1">
        <w:r w:rsidR="00FC4726" w:rsidRPr="00661D0B">
          <w:rPr>
            <w:rStyle w:val="Hyperlink"/>
            <w:noProof/>
            <w:color w:val="000000" w:themeColor="text1"/>
            <w:sz w:val="22"/>
          </w:rPr>
          <w:t>Table 2.3: Key features of schemes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_Toc391635105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15</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06" w:history="1">
        <w:r w:rsidR="00FC4726" w:rsidRPr="00661D0B">
          <w:rPr>
            <w:rStyle w:val="Hyperlink"/>
            <w:noProof/>
            <w:color w:val="000000" w:themeColor="text1"/>
            <w:sz w:val="22"/>
          </w:rPr>
          <w:t>Table 2.4a: Summary of coverage (see Table 3.1a for more information)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_Toc391635106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16</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07" w:history="1">
        <w:r w:rsidR="00FC4726" w:rsidRPr="00661D0B">
          <w:rPr>
            <w:rStyle w:val="Hyperlink"/>
            <w:noProof/>
            <w:color w:val="000000" w:themeColor="text1"/>
            <w:sz w:val="22"/>
          </w:rPr>
          <w:t>Table 2.4b: Guidelines and information for determining coverage of workers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_Toc391635107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18</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08" w:history="1">
        <w:r w:rsidR="00FC4726" w:rsidRPr="00661D0B">
          <w:rPr>
            <w:rStyle w:val="Hyperlink"/>
            <w:noProof/>
            <w:color w:val="000000" w:themeColor="text1"/>
            <w:sz w:val="22"/>
          </w:rPr>
          <w:t>Table 2.4c: Coverage of journeys and breaks</w:t>
        </w:r>
        <w:r w:rsidR="00FC4726" w:rsidRPr="00661D0B">
          <w:rPr>
            <w:noProof/>
            <w:webHidden/>
            <w:color w:val="000000" w:themeColor="text1"/>
            <w:sz w:val="22"/>
          </w:rPr>
          <w:tab/>
        </w:r>
        <w:r w:rsidR="000068A8">
          <w:rPr>
            <w:noProof/>
            <w:webHidden/>
            <w:color w:val="000000" w:themeColor="text1"/>
            <w:sz w:val="22"/>
          </w:rPr>
          <w:t>19</w:t>
        </w:r>
      </w:hyperlink>
    </w:p>
    <w:p w:rsidR="00FC4726" w:rsidRPr="00661D0B" w:rsidRDefault="004D5409">
      <w:pPr>
        <w:pStyle w:val="TOC2"/>
        <w:rPr>
          <w:noProof/>
          <w:color w:val="000000" w:themeColor="text1"/>
          <w:sz w:val="22"/>
          <w:lang w:val="en-AU" w:eastAsia="zh-CN"/>
        </w:rPr>
      </w:pPr>
      <w:hyperlink w:anchor="_Toc391635109" w:history="1">
        <w:r w:rsidR="00FC4726" w:rsidRPr="00661D0B">
          <w:rPr>
            <w:rStyle w:val="Hyperlink"/>
            <w:noProof/>
            <w:color w:val="000000" w:themeColor="text1"/>
            <w:sz w:val="22"/>
          </w:rPr>
          <w:t>Table 2.4d: Definition of injury and employment contribution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_Toc391635109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20</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0" w:history="1">
        <w:r w:rsidR="00FC4726" w:rsidRPr="00661D0B">
          <w:rPr>
            <w:rStyle w:val="Hyperlink"/>
            <w:noProof/>
            <w:color w:val="000000" w:themeColor="text1"/>
            <w:sz w:val="22"/>
          </w:rPr>
          <w:t>Table 2.4e: Coverage of retirement provisions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_Toc391635110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22</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1" w:history="1">
        <w:r w:rsidR="00FC4726" w:rsidRPr="00661D0B">
          <w:rPr>
            <w:rStyle w:val="Hyperlink"/>
            <w:noProof/>
            <w:color w:val="000000" w:themeColor="text1"/>
            <w:sz w:val="22"/>
          </w:rPr>
          <w:t>Table 2.5: Summary of entitlements as at 30 September 201</w:t>
        </w:r>
        <w:r w:rsidR="00752B92">
          <w:rPr>
            <w:rStyle w:val="Hyperlink"/>
            <w:noProof/>
            <w:color w:val="000000" w:themeColor="text1"/>
            <w:sz w:val="22"/>
          </w:rPr>
          <w:t>4</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_Toc391635111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23</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2" w:history="1">
        <w:r w:rsidR="00FC4726" w:rsidRPr="00661D0B">
          <w:rPr>
            <w:rStyle w:val="Hyperlink"/>
            <w:noProof/>
            <w:color w:val="000000" w:themeColor="text1"/>
            <w:sz w:val="22"/>
          </w:rPr>
          <w:t>Table 2.6: Prescribed time periods for injury notification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_Toc391635112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26</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3" w:history="1">
        <w:r w:rsidR="00FC4726" w:rsidRPr="00661D0B">
          <w:rPr>
            <w:rStyle w:val="Hyperlink"/>
            <w:noProof/>
            <w:color w:val="000000" w:themeColor="text1"/>
            <w:sz w:val="22"/>
          </w:rPr>
          <w:t>Table 2.7: Prescribed time periods for claim submission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_Toc391635113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27</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4" w:history="1">
        <w:r w:rsidR="00FC4726" w:rsidRPr="00661D0B">
          <w:rPr>
            <w:rStyle w:val="Hyperlink"/>
            <w:noProof/>
            <w:color w:val="000000" w:themeColor="text1"/>
            <w:sz w:val="22"/>
          </w:rPr>
          <w:t>Table 2.8: Prescribed time periods for payments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_Toc391635114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30</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5" w:history="1">
        <w:r w:rsidR="00FC4726" w:rsidRPr="00661D0B">
          <w:rPr>
            <w:rStyle w:val="Hyperlink"/>
            <w:noProof/>
            <w:color w:val="000000" w:themeColor="text1"/>
            <w:sz w:val="22"/>
          </w:rPr>
          <w:t>Table 2.9: Dispute resolution process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_Toc391635115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32</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6" w:history="1">
        <w:r w:rsidR="00FC4726" w:rsidRPr="00661D0B">
          <w:rPr>
            <w:rStyle w:val="Hyperlink"/>
            <w:noProof/>
            <w:color w:val="000000" w:themeColor="text1"/>
            <w:sz w:val="22"/>
          </w:rPr>
          <w:t>Table 2.10: Definition of remuneration for the purpose of premium calculation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_Toc391635116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36</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7" w:history="1">
        <w:r w:rsidR="00FC4726" w:rsidRPr="00661D0B">
          <w:rPr>
            <w:rStyle w:val="Hyperlink"/>
            <w:noProof/>
            <w:color w:val="000000" w:themeColor="text1"/>
            <w:sz w:val="22"/>
          </w:rPr>
          <w:t>Table 2.11: Employer excess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_Toc391635117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37</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18" w:history="1">
        <w:r w:rsidR="00FC4726" w:rsidRPr="00661D0B">
          <w:rPr>
            <w:rStyle w:val="Hyperlink"/>
            <w:noProof/>
            <w:color w:val="000000" w:themeColor="text1"/>
            <w:sz w:val="22"/>
          </w:rPr>
          <w:t>Table 2.12: Uninsured employer provisions</w:t>
        </w:r>
        <w:r w:rsidR="00FC4726" w:rsidRPr="00661D0B">
          <w:rPr>
            <w:noProof/>
            <w:webHidden/>
            <w:color w:val="000000" w:themeColor="text1"/>
            <w:sz w:val="22"/>
          </w:rPr>
          <w:tab/>
        </w:r>
        <w:r w:rsidR="002657F4">
          <w:rPr>
            <w:noProof/>
            <w:webHidden/>
            <w:color w:val="000000" w:themeColor="text1"/>
            <w:sz w:val="22"/>
          </w:rPr>
          <w:t>3</w:t>
        </w:r>
      </w:hyperlink>
      <w:r w:rsidR="000068A8">
        <w:rPr>
          <w:noProof/>
          <w:color w:val="000000" w:themeColor="text1"/>
          <w:sz w:val="22"/>
        </w:rPr>
        <w:t>8</w:t>
      </w:r>
    </w:p>
    <w:p w:rsidR="00FC4726" w:rsidRPr="00661D0B" w:rsidRDefault="004D5409">
      <w:pPr>
        <w:pStyle w:val="TOC2"/>
        <w:rPr>
          <w:noProof/>
          <w:color w:val="000000" w:themeColor="text1"/>
          <w:sz w:val="22"/>
          <w:lang w:val="en-AU" w:eastAsia="zh-CN"/>
        </w:rPr>
      </w:pPr>
      <w:hyperlink w:anchor="_Toc391635119" w:history="1">
        <w:r w:rsidR="00FC4726" w:rsidRPr="00661D0B">
          <w:rPr>
            <w:rStyle w:val="Hyperlink"/>
            <w:noProof/>
            <w:color w:val="000000" w:themeColor="text1"/>
            <w:sz w:val="22"/>
          </w:rPr>
          <w:t>Table 2.13: Leave while on workers’ compensation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_Toc391635119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40</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20" w:history="1">
        <w:r w:rsidR="00FC4726" w:rsidRPr="00661D0B">
          <w:rPr>
            <w:rStyle w:val="Hyperlink"/>
            <w:noProof/>
            <w:color w:val="000000" w:themeColor="text1"/>
            <w:sz w:val="22"/>
          </w:rPr>
          <w:t>Table 2.14: Superannuation and workers’ compensation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_Toc391635120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42</w:t>
        </w:r>
        <w:r w:rsidR="00FC4726" w:rsidRPr="00661D0B">
          <w:rPr>
            <w:noProof/>
            <w:webHidden/>
            <w:color w:val="000000" w:themeColor="text1"/>
            <w:sz w:val="22"/>
          </w:rPr>
          <w:fldChar w:fldCharType="end"/>
        </w:r>
      </w:hyperlink>
    </w:p>
    <w:p w:rsidR="00FC4726" w:rsidRPr="00AB459D" w:rsidRDefault="004D5409">
      <w:pPr>
        <w:pStyle w:val="TOC1"/>
        <w:rPr>
          <w:noProof/>
          <w:color w:val="681E5B"/>
          <w:sz w:val="22"/>
          <w:szCs w:val="22"/>
          <w:lang w:val="en-AU" w:eastAsia="zh-CN"/>
        </w:rPr>
      </w:pPr>
      <w:hyperlink w:anchor="_Toc391635121" w:history="1">
        <w:r w:rsidR="00FC4726" w:rsidRPr="00AB459D">
          <w:rPr>
            <w:rStyle w:val="Hyperlink"/>
            <w:noProof/>
            <w:color w:val="681E5B"/>
            <w:sz w:val="22"/>
            <w:szCs w:val="22"/>
          </w:rPr>
          <w:t>Chapter 3: Coverage and eligibility for benefits</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_Toc391635121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43</w:t>
        </w:r>
        <w:r w:rsidR="00FC4726" w:rsidRPr="00AB459D">
          <w:rPr>
            <w:noProof/>
            <w:webHidden/>
            <w:color w:val="681E5B"/>
            <w:sz w:val="22"/>
            <w:szCs w:val="22"/>
          </w:rPr>
          <w:fldChar w:fldCharType="end"/>
        </w:r>
      </w:hyperlink>
    </w:p>
    <w:p w:rsidR="00FC4726" w:rsidRPr="00661D0B" w:rsidRDefault="004D5409">
      <w:pPr>
        <w:pStyle w:val="TOC2"/>
        <w:rPr>
          <w:noProof/>
          <w:color w:val="000000" w:themeColor="text1"/>
          <w:sz w:val="22"/>
          <w:lang w:val="en-AU" w:eastAsia="zh-CN"/>
        </w:rPr>
      </w:pPr>
      <w:hyperlink w:anchor="_Toc391635122" w:history="1">
        <w:r w:rsidR="00FC4726" w:rsidRPr="00661D0B">
          <w:rPr>
            <w:rStyle w:val="Hyperlink"/>
            <w:noProof/>
            <w:color w:val="000000" w:themeColor="text1"/>
            <w:sz w:val="22"/>
          </w:rPr>
          <w:t xml:space="preserve">Table 3.1a: Definition of worker </w:t>
        </w:r>
        <w:r w:rsidR="0043735F">
          <w:rPr>
            <w:rStyle w:val="Hyperlink"/>
            <w:noProof/>
            <w:color w:val="000000" w:themeColor="text1"/>
            <w:sz w:val="22"/>
          </w:rPr>
          <w:br/>
        </w:r>
        <w:r w:rsidR="00FC4726" w:rsidRPr="00661D0B">
          <w:rPr>
            <w:rStyle w:val="Hyperlink"/>
            <w:noProof/>
            <w:color w:val="000000" w:themeColor="text1"/>
            <w:sz w:val="22"/>
          </w:rPr>
          <w:t>(</w:t>
        </w:r>
        <w:r w:rsidR="0043735F">
          <w:rPr>
            <w:rStyle w:val="Hyperlink"/>
            <w:noProof/>
            <w:color w:val="000000" w:themeColor="text1"/>
            <w:sz w:val="22"/>
          </w:rPr>
          <w:t xml:space="preserve">see Table 2.4a for summary of </w:t>
        </w:r>
        <w:r w:rsidR="00FC4726" w:rsidRPr="00661D0B">
          <w:rPr>
            <w:rStyle w:val="Hyperlink"/>
            <w:noProof/>
            <w:color w:val="000000" w:themeColor="text1"/>
            <w:sz w:val="22"/>
          </w:rPr>
          <w:t>coverage of worker)</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_Toc391635122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44</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23" w:history="1">
        <w:r w:rsidR="00FC4726" w:rsidRPr="00661D0B">
          <w:rPr>
            <w:rStyle w:val="Hyperlink"/>
            <w:noProof/>
            <w:color w:val="000000" w:themeColor="text1"/>
            <w:sz w:val="22"/>
          </w:rPr>
          <w:t>Table 3.1b: Coverage of contractors and lab</w:t>
        </w:r>
        <w:r w:rsidR="0043735F">
          <w:rPr>
            <w:rStyle w:val="Hyperlink"/>
            <w:noProof/>
            <w:color w:val="000000" w:themeColor="text1"/>
            <w:sz w:val="22"/>
          </w:rPr>
          <w:t xml:space="preserve">our hire workers </w:t>
        </w:r>
        <w:r w:rsidR="0043735F">
          <w:rPr>
            <w:rStyle w:val="Hyperlink"/>
            <w:noProof/>
            <w:color w:val="000000" w:themeColor="text1"/>
            <w:sz w:val="22"/>
          </w:rPr>
          <w:br/>
        </w:r>
        <w:r w:rsidR="00FC4726" w:rsidRPr="00661D0B">
          <w:rPr>
            <w:rStyle w:val="Hyperlink"/>
            <w:noProof/>
            <w:color w:val="000000" w:themeColor="text1"/>
            <w:sz w:val="22"/>
          </w:rPr>
          <w:t>(see Table 2.4a for summary of coverage of workers)</w:t>
        </w:r>
        <w:r w:rsidR="00FC4726" w:rsidRPr="00661D0B">
          <w:rPr>
            <w:noProof/>
            <w:webHidden/>
            <w:color w:val="000000" w:themeColor="text1"/>
            <w:sz w:val="22"/>
          </w:rPr>
          <w:tab/>
        </w:r>
      </w:hyperlink>
      <w:r w:rsidR="000068A8">
        <w:rPr>
          <w:noProof/>
          <w:color w:val="000000" w:themeColor="text1"/>
          <w:sz w:val="22"/>
        </w:rPr>
        <w:t>46</w:t>
      </w:r>
    </w:p>
    <w:p w:rsidR="00FC4726" w:rsidRPr="00661D0B" w:rsidRDefault="004D5409">
      <w:pPr>
        <w:pStyle w:val="TOC2"/>
        <w:rPr>
          <w:noProof/>
          <w:color w:val="000000" w:themeColor="text1"/>
          <w:sz w:val="22"/>
          <w:lang w:val="en-AU" w:eastAsia="zh-CN"/>
        </w:rPr>
      </w:pPr>
      <w:hyperlink w:anchor="_Toc391635124" w:history="1">
        <w:r w:rsidR="00FC4726" w:rsidRPr="00661D0B">
          <w:rPr>
            <w:rStyle w:val="Hyperlink"/>
            <w:noProof/>
            <w:color w:val="000000" w:themeColor="text1"/>
            <w:sz w:val="22"/>
          </w:rPr>
          <w:t>Table 3.2: Deemed workers</w:t>
        </w:r>
        <w:r w:rsidR="00FC4726" w:rsidRPr="00661D0B">
          <w:rPr>
            <w:noProof/>
            <w:webHidden/>
            <w:color w:val="000000" w:themeColor="text1"/>
            <w:sz w:val="22"/>
          </w:rPr>
          <w:tab/>
        </w:r>
        <w:r w:rsidR="000068A8">
          <w:rPr>
            <w:noProof/>
            <w:webHidden/>
            <w:color w:val="000000" w:themeColor="text1"/>
            <w:sz w:val="22"/>
          </w:rPr>
          <w:t>47</w:t>
        </w:r>
      </w:hyperlink>
    </w:p>
    <w:p w:rsidR="00FC4726" w:rsidRPr="00661D0B" w:rsidRDefault="004D5409">
      <w:pPr>
        <w:pStyle w:val="TOC2"/>
        <w:rPr>
          <w:noProof/>
          <w:color w:val="000000" w:themeColor="text1"/>
          <w:sz w:val="22"/>
          <w:lang w:val="en-AU" w:eastAsia="zh-CN"/>
        </w:rPr>
      </w:pPr>
      <w:hyperlink w:anchor="_Toc391635125" w:history="1">
        <w:r w:rsidR="00FC4726" w:rsidRPr="00661D0B">
          <w:rPr>
            <w:rStyle w:val="Hyperlink"/>
            <w:noProof/>
            <w:color w:val="000000" w:themeColor="text1"/>
            <w:sz w:val="22"/>
          </w:rPr>
          <w:t>Table 3.3: Workers’ Compensation coverage for volunteers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_Toc391635125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50</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26" w:history="1">
        <w:r w:rsidR="00FC4726" w:rsidRPr="00661D0B">
          <w:rPr>
            <w:rStyle w:val="Hyperlink"/>
            <w:noProof/>
            <w:color w:val="000000" w:themeColor="text1"/>
            <w:sz w:val="22"/>
          </w:rPr>
          <w:t>Table 3.4: Treatment of sportspersons and sporting injuries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_Toc391635126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52</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27" w:history="1">
        <w:r w:rsidR="00FC4726" w:rsidRPr="00661D0B">
          <w:rPr>
            <w:rStyle w:val="Hyperlink"/>
            <w:noProof/>
            <w:color w:val="000000" w:themeColor="text1"/>
            <w:sz w:val="22"/>
          </w:rPr>
          <w:t>Table 3.5: Workers’ compensation arrangements for government employers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_Toc391635127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54</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28" w:history="1">
        <w:r w:rsidR="00FC4726" w:rsidRPr="00661D0B">
          <w:rPr>
            <w:rStyle w:val="Hyperlink"/>
            <w:noProof/>
            <w:color w:val="000000" w:themeColor="text1"/>
            <w:sz w:val="22"/>
          </w:rPr>
          <w:t>Table 3.6: Workers’ compensatio</w:t>
        </w:r>
        <w:r w:rsidR="0043735F">
          <w:rPr>
            <w:rStyle w:val="Hyperlink"/>
            <w:noProof/>
            <w:color w:val="000000" w:themeColor="text1"/>
            <w:sz w:val="22"/>
          </w:rPr>
          <w:t xml:space="preserve">n arrangements for judges and </w:t>
        </w:r>
        <w:r w:rsidR="0043735F">
          <w:rPr>
            <w:rStyle w:val="Hyperlink"/>
            <w:noProof/>
            <w:color w:val="000000" w:themeColor="text1"/>
            <w:sz w:val="22"/>
          </w:rPr>
          <w:br/>
        </w:r>
        <w:r w:rsidR="00FC4726" w:rsidRPr="00661D0B">
          <w:rPr>
            <w:rStyle w:val="Hyperlink"/>
            <w:noProof/>
            <w:color w:val="000000" w:themeColor="text1"/>
            <w:sz w:val="22"/>
          </w:rPr>
          <w:t>members of parliament</w:t>
        </w:r>
        <w:r w:rsidR="00FC4726" w:rsidRPr="00661D0B">
          <w:rPr>
            <w:noProof/>
            <w:webHidden/>
            <w:color w:val="000000" w:themeColor="text1"/>
            <w:sz w:val="22"/>
          </w:rPr>
          <w:tab/>
        </w:r>
        <w:r w:rsidR="008118AA">
          <w:rPr>
            <w:noProof/>
            <w:webHidden/>
            <w:color w:val="000000" w:themeColor="text1"/>
            <w:sz w:val="22"/>
          </w:rPr>
          <w:t>56</w:t>
        </w:r>
      </w:hyperlink>
    </w:p>
    <w:p w:rsidR="00FC4726" w:rsidRPr="00661D0B" w:rsidRDefault="004D5409">
      <w:pPr>
        <w:pStyle w:val="TOC2"/>
        <w:rPr>
          <w:noProof/>
          <w:color w:val="000000" w:themeColor="text1"/>
          <w:sz w:val="22"/>
          <w:lang w:val="en-AU" w:eastAsia="zh-CN"/>
        </w:rPr>
      </w:pPr>
      <w:hyperlink w:anchor="_Toc391635129" w:history="1">
        <w:r w:rsidR="00FC4726" w:rsidRPr="00661D0B">
          <w:rPr>
            <w:rStyle w:val="Hyperlink"/>
            <w:noProof/>
            <w:color w:val="000000" w:themeColor="text1"/>
            <w:sz w:val="22"/>
          </w:rPr>
          <w:t>Table 3.7: Industrial deafness thresholds</w:t>
        </w:r>
        <w:r w:rsidR="00FC4726" w:rsidRPr="00661D0B">
          <w:rPr>
            <w:noProof/>
            <w:webHidden/>
            <w:color w:val="000000" w:themeColor="text1"/>
            <w:sz w:val="22"/>
          </w:rPr>
          <w:tab/>
        </w:r>
        <w:r w:rsidR="008118AA">
          <w:rPr>
            <w:noProof/>
            <w:webHidden/>
            <w:color w:val="000000" w:themeColor="text1"/>
            <w:sz w:val="22"/>
          </w:rPr>
          <w:t>58</w:t>
        </w:r>
      </w:hyperlink>
    </w:p>
    <w:p w:rsidR="00FC4726" w:rsidRPr="00661D0B" w:rsidRDefault="004D5409">
      <w:pPr>
        <w:pStyle w:val="TOC2"/>
        <w:rPr>
          <w:noProof/>
          <w:color w:val="000000" w:themeColor="text1"/>
          <w:sz w:val="22"/>
          <w:lang w:val="en-AU" w:eastAsia="zh-CN"/>
        </w:rPr>
      </w:pPr>
      <w:hyperlink w:anchor="_Toc391635130" w:history="1">
        <w:r w:rsidR="00FC4726" w:rsidRPr="00661D0B">
          <w:rPr>
            <w:rStyle w:val="Hyperlink"/>
            <w:noProof/>
            <w:color w:val="000000" w:themeColor="text1"/>
            <w:sz w:val="22"/>
          </w:rPr>
          <w:t>Table 3.8: Definition of work — journeys and breaks</w:t>
        </w:r>
        <w:r w:rsidR="00FC4726" w:rsidRPr="00661D0B">
          <w:rPr>
            <w:noProof/>
            <w:webHidden/>
            <w:color w:val="000000" w:themeColor="text1"/>
            <w:sz w:val="22"/>
          </w:rPr>
          <w:tab/>
        </w:r>
        <w:r w:rsidR="008118AA">
          <w:rPr>
            <w:noProof/>
            <w:webHidden/>
            <w:color w:val="000000" w:themeColor="text1"/>
            <w:sz w:val="22"/>
          </w:rPr>
          <w:t>59</w:t>
        </w:r>
      </w:hyperlink>
    </w:p>
    <w:p w:rsidR="00FC4726" w:rsidRPr="00661D0B" w:rsidRDefault="004D5409">
      <w:pPr>
        <w:pStyle w:val="TOC2"/>
        <w:rPr>
          <w:noProof/>
          <w:color w:val="000000" w:themeColor="text1"/>
          <w:sz w:val="22"/>
          <w:lang w:val="en-AU" w:eastAsia="zh-CN"/>
        </w:rPr>
      </w:pPr>
      <w:hyperlink w:anchor="_Toc391635131" w:history="1">
        <w:r w:rsidR="00FC4726" w:rsidRPr="00661D0B">
          <w:rPr>
            <w:rStyle w:val="Hyperlink"/>
            <w:noProof/>
            <w:color w:val="000000" w:themeColor="text1"/>
            <w:sz w:val="22"/>
          </w:rPr>
          <w:t>Table 3.9: Definition of injury and relationship to employment — detailed</w:t>
        </w:r>
        <w:r w:rsidR="00FC4726" w:rsidRPr="00661D0B">
          <w:rPr>
            <w:noProof/>
            <w:webHidden/>
            <w:color w:val="000000" w:themeColor="text1"/>
            <w:sz w:val="22"/>
          </w:rPr>
          <w:tab/>
        </w:r>
        <w:r w:rsidR="008118AA">
          <w:rPr>
            <w:noProof/>
            <w:webHidden/>
            <w:color w:val="000000" w:themeColor="text1"/>
            <w:sz w:val="22"/>
          </w:rPr>
          <w:t>61</w:t>
        </w:r>
      </w:hyperlink>
    </w:p>
    <w:p w:rsidR="00FC4726" w:rsidRPr="00661D0B" w:rsidRDefault="004D5409">
      <w:pPr>
        <w:pStyle w:val="TOC2"/>
        <w:rPr>
          <w:noProof/>
          <w:color w:val="000000" w:themeColor="text1"/>
          <w:sz w:val="22"/>
          <w:lang w:val="en-AU" w:eastAsia="zh-CN"/>
        </w:rPr>
      </w:pPr>
      <w:hyperlink w:anchor="_Toc391635132" w:history="1">
        <w:r w:rsidR="00FC4726" w:rsidRPr="00661D0B">
          <w:rPr>
            <w:rStyle w:val="Hyperlink"/>
            <w:noProof/>
            <w:color w:val="000000" w:themeColor="text1"/>
            <w:sz w:val="22"/>
          </w:rPr>
          <w:t xml:space="preserve">Table 3.10: Statutory definitions of permanent and impairment and </w:t>
        </w:r>
        <w:r w:rsidR="0043735F">
          <w:rPr>
            <w:rStyle w:val="Hyperlink"/>
            <w:noProof/>
            <w:color w:val="000000" w:themeColor="text1"/>
            <w:sz w:val="22"/>
          </w:rPr>
          <w:br/>
        </w:r>
        <w:r w:rsidR="00FC4726" w:rsidRPr="00661D0B">
          <w:rPr>
            <w:rStyle w:val="Hyperlink"/>
            <w:noProof/>
            <w:color w:val="000000" w:themeColor="text1"/>
            <w:sz w:val="22"/>
          </w:rPr>
          <w:t>criteria for determining whether impairment is permanent</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_Toc391635132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64</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33" w:history="1">
        <w:r w:rsidR="00FC4726" w:rsidRPr="00661D0B">
          <w:rPr>
            <w:rStyle w:val="Hyperlink"/>
            <w:noProof/>
            <w:color w:val="000000" w:themeColor="text1"/>
            <w:sz w:val="22"/>
          </w:rPr>
          <w:t>Table 3.11: Permanent impairment guides</w:t>
        </w:r>
        <w:r w:rsidR="00FC4726" w:rsidRPr="00661D0B">
          <w:rPr>
            <w:noProof/>
            <w:webHidden/>
            <w:color w:val="000000" w:themeColor="text1"/>
            <w:sz w:val="22"/>
          </w:rPr>
          <w:tab/>
        </w:r>
        <w:r w:rsidR="008118AA">
          <w:rPr>
            <w:noProof/>
            <w:webHidden/>
            <w:color w:val="000000" w:themeColor="text1"/>
            <w:sz w:val="22"/>
          </w:rPr>
          <w:t>67</w:t>
        </w:r>
      </w:hyperlink>
    </w:p>
    <w:p w:rsidR="00FC4726" w:rsidRPr="00661D0B" w:rsidRDefault="004D5409">
      <w:pPr>
        <w:pStyle w:val="TOC2"/>
        <w:rPr>
          <w:noProof/>
          <w:color w:val="000000" w:themeColor="text1"/>
          <w:sz w:val="22"/>
          <w:lang w:val="en-AU" w:eastAsia="zh-CN"/>
        </w:rPr>
      </w:pPr>
      <w:hyperlink w:anchor="_Toc391635134" w:history="1">
        <w:r w:rsidR="00FC4726" w:rsidRPr="00661D0B">
          <w:rPr>
            <w:rStyle w:val="Hyperlink"/>
            <w:noProof/>
            <w:color w:val="000000" w:themeColor="text1"/>
            <w:sz w:val="22"/>
          </w:rPr>
          <w:t>Table 3.12: Discounting of prior conditions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_Toc391635134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72</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35" w:history="1">
        <w:r w:rsidR="00FC4726" w:rsidRPr="00661D0B">
          <w:rPr>
            <w:rStyle w:val="Hyperlink"/>
            <w:noProof/>
            <w:color w:val="000000" w:themeColor="text1"/>
            <w:sz w:val="22"/>
          </w:rPr>
          <w:t>Table 3.13: Exclusionary provisions (general)</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_Toc391635135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75</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36" w:history="1">
        <w:r w:rsidR="00FC4726" w:rsidRPr="00661D0B">
          <w:rPr>
            <w:rStyle w:val="Hyperlink"/>
            <w:noProof/>
            <w:color w:val="000000" w:themeColor="text1"/>
            <w:sz w:val="22"/>
          </w:rPr>
          <w:t>Table 3.14: Exclusionary provisions for psychological injuries</w:t>
        </w:r>
        <w:r w:rsidR="00FC4726" w:rsidRPr="00661D0B">
          <w:rPr>
            <w:noProof/>
            <w:webHidden/>
            <w:color w:val="000000" w:themeColor="text1"/>
            <w:sz w:val="22"/>
          </w:rPr>
          <w:tab/>
        </w:r>
        <w:r w:rsidR="008118AA">
          <w:rPr>
            <w:noProof/>
            <w:webHidden/>
            <w:color w:val="000000" w:themeColor="text1"/>
            <w:sz w:val="22"/>
          </w:rPr>
          <w:t>78</w:t>
        </w:r>
      </w:hyperlink>
    </w:p>
    <w:p w:rsidR="00FC4726" w:rsidRPr="00661D0B" w:rsidRDefault="004D5409">
      <w:pPr>
        <w:pStyle w:val="TOC2"/>
        <w:rPr>
          <w:noProof/>
          <w:color w:val="000000" w:themeColor="text1"/>
          <w:sz w:val="22"/>
          <w:lang w:val="en-AU" w:eastAsia="zh-CN"/>
        </w:rPr>
      </w:pPr>
      <w:hyperlink w:anchor="_Toc391635137" w:history="1">
        <w:r w:rsidR="005525A7">
          <w:rPr>
            <w:rStyle w:val="Hyperlink"/>
            <w:noProof/>
            <w:color w:val="000000" w:themeColor="text1"/>
            <w:sz w:val="22"/>
          </w:rPr>
          <w:t>Table 3.15: Cross-</w:t>
        </w:r>
        <w:r w:rsidR="00FC4726" w:rsidRPr="00661D0B">
          <w:rPr>
            <w:rStyle w:val="Hyperlink"/>
            <w:noProof/>
            <w:color w:val="000000" w:themeColor="text1"/>
            <w:sz w:val="22"/>
          </w:rPr>
          <w:t>border provisions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_Toc391635137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81</w:t>
        </w:r>
        <w:r w:rsidR="00FC4726" w:rsidRPr="00661D0B">
          <w:rPr>
            <w:noProof/>
            <w:webHidden/>
            <w:color w:val="000000" w:themeColor="text1"/>
            <w:sz w:val="22"/>
          </w:rPr>
          <w:fldChar w:fldCharType="end"/>
        </w:r>
      </w:hyperlink>
    </w:p>
    <w:p w:rsidR="00FC4726" w:rsidRPr="00661D0B" w:rsidRDefault="004D5409">
      <w:pPr>
        <w:pStyle w:val="TOC1"/>
        <w:rPr>
          <w:noProof/>
          <w:color w:val="DD5900"/>
          <w:sz w:val="22"/>
          <w:szCs w:val="22"/>
          <w:lang w:val="en-AU" w:eastAsia="zh-CN"/>
        </w:rPr>
      </w:pPr>
      <w:hyperlink w:anchor="_Toc391635138" w:history="1">
        <w:r w:rsidR="00FC4726" w:rsidRPr="00AB459D">
          <w:rPr>
            <w:rStyle w:val="Hyperlink"/>
            <w:noProof/>
            <w:color w:val="681E5B"/>
            <w:sz w:val="22"/>
            <w:szCs w:val="22"/>
          </w:rPr>
          <w:t>Chapter 4: Benefits</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_Toc391635138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83</w:t>
        </w:r>
        <w:r w:rsidR="00FC4726" w:rsidRPr="00AB459D">
          <w:rPr>
            <w:noProof/>
            <w:webHidden/>
            <w:color w:val="681E5B"/>
            <w:sz w:val="22"/>
            <w:szCs w:val="22"/>
          </w:rPr>
          <w:fldChar w:fldCharType="end"/>
        </w:r>
      </w:hyperlink>
    </w:p>
    <w:p w:rsidR="00FC4726" w:rsidRPr="00661D0B" w:rsidRDefault="004D5409">
      <w:pPr>
        <w:pStyle w:val="TOC2"/>
        <w:rPr>
          <w:noProof/>
          <w:color w:val="000000" w:themeColor="text1"/>
          <w:sz w:val="22"/>
          <w:lang w:val="en-AU" w:eastAsia="zh-CN"/>
        </w:rPr>
      </w:pPr>
      <w:hyperlink w:anchor="_Toc391635139" w:history="1">
        <w:r w:rsidR="00FC4726" w:rsidRPr="00661D0B">
          <w:rPr>
            <w:rStyle w:val="Hyperlink"/>
            <w:noProof/>
            <w:color w:val="000000" w:themeColor="text1"/>
            <w:sz w:val="22"/>
          </w:rPr>
          <w:t>Table 4.1: Income replacement</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_Toc391635139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86</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40" w:history="1">
        <w:r w:rsidR="00FC4726" w:rsidRPr="00661D0B">
          <w:rPr>
            <w:rStyle w:val="Hyperlink"/>
            <w:noProof/>
            <w:color w:val="000000" w:themeColor="text1"/>
            <w:sz w:val="22"/>
          </w:rPr>
          <w:t>Table 4.2: Medical, hospital and other costs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_Toc391635140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95</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41" w:history="1">
        <w:r w:rsidR="00FC4726" w:rsidRPr="00661D0B">
          <w:rPr>
            <w:rStyle w:val="Hyperlink"/>
            <w:noProof/>
            <w:color w:val="000000" w:themeColor="text1"/>
            <w:sz w:val="22"/>
          </w:rPr>
          <w:t>Table 4.3: Permanent impairment payments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_Toc391635141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100</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42" w:history="1">
        <w:r w:rsidR="00FC4726" w:rsidRPr="00661D0B">
          <w:rPr>
            <w:rStyle w:val="Hyperlink"/>
            <w:noProof/>
            <w:color w:val="000000" w:themeColor="text1"/>
            <w:sz w:val="22"/>
          </w:rPr>
          <w:t>Table 4.4: Death entitlements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_Toc391635142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103</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43" w:history="1">
        <w:r w:rsidR="00FC4726" w:rsidRPr="00661D0B">
          <w:rPr>
            <w:rStyle w:val="Hyperlink"/>
            <w:noProof/>
            <w:color w:val="000000" w:themeColor="text1"/>
            <w:sz w:val="22"/>
          </w:rPr>
          <w:t>Table 4.5: Definitions of dependants/ spouse for death benefits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_Toc391635143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105</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44" w:history="1">
        <w:r w:rsidR="00FC4726" w:rsidRPr="00661D0B">
          <w:rPr>
            <w:rStyle w:val="Hyperlink"/>
            <w:noProof/>
            <w:color w:val="000000" w:themeColor="text1"/>
            <w:sz w:val="22"/>
          </w:rPr>
          <w:t>Table 4.6: Common law provisions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_Toc391635144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110</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45" w:history="1">
        <w:r w:rsidR="00FC4726" w:rsidRPr="00661D0B">
          <w:rPr>
            <w:rStyle w:val="Hyperlink"/>
            <w:noProof/>
            <w:color w:val="000000" w:themeColor="text1"/>
            <w:sz w:val="22"/>
          </w:rPr>
          <w:t>Table 4.7: Suspension and cessation of benefits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_Toc391635145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113</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46" w:history="1">
        <w:r w:rsidR="00FC4726" w:rsidRPr="00661D0B">
          <w:rPr>
            <w:rStyle w:val="Hyperlink"/>
            <w:noProof/>
            <w:color w:val="000000" w:themeColor="text1"/>
            <w:sz w:val="22"/>
          </w:rPr>
          <w:t>Table 4.8</w:t>
        </w:r>
        <w:r w:rsidR="00920642">
          <w:rPr>
            <w:rStyle w:val="Hyperlink"/>
            <w:noProof/>
            <w:color w:val="000000" w:themeColor="text1"/>
            <w:sz w:val="22"/>
          </w:rPr>
          <w:t>:</w:t>
        </w:r>
        <w:r w:rsidR="00FC4726" w:rsidRPr="00661D0B">
          <w:rPr>
            <w:rStyle w:val="Hyperlink"/>
            <w:noProof/>
            <w:color w:val="000000" w:themeColor="text1"/>
            <w:sz w:val="22"/>
          </w:rPr>
          <w:t xml:space="preserve"> Incapacity benefits settlements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_Toc391635146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116</w:t>
        </w:r>
        <w:r w:rsidR="00FC4726" w:rsidRPr="00661D0B">
          <w:rPr>
            <w:noProof/>
            <w:webHidden/>
            <w:color w:val="000000" w:themeColor="text1"/>
            <w:sz w:val="22"/>
          </w:rPr>
          <w:fldChar w:fldCharType="end"/>
        </w:r>
      </w:hyperlink>
    </w:p>
    <w:p w:rsidR="00FC4726" w:rsidRPr="00AB459D" w:rsidRDefault="004D5409">
      <w:pPr>
        <w:pStyle w:val="TOC1"/>
        <w:rPr>
          <w:noProof/>
          <w:color w:val="681E5B"/>
          <w:sz w:val="22"/>
          <w:szCs w:val="22"/>
          <w:lang w:val="en-AU" w:eastAsia="zh-CN"/>
        </w:rPr>
      </w:pPr>
      <w:hyperlink w:anchor="_Toc391635147" w:history="1">
        <w:r w:rsidR="00FC4726" w:rsidRPr="00AB459D">
          <w:rPr>
            <w:rStyle w:val="Hyperlink"/>
            <w:noProof/>
            <w:color w:val="681E5B"/>
            <w:sz w:val="22"/>
            <w:szCs w:val="22"/>
          </w:rPr>
          <w:t>Chapter 5: Return to work</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_Toc391635147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117</w:t>
        </w:r>
        <w:r w:rsidR="00FC4726" w:rsidRPr="00AB459D">
          <w:rPr>
            <w:noProof/>
            <w:webHidden/>
            <w:color w:val="681E5B"/>
            <w:sz w:val="22"/>
            <w:szCs w:val="22"/>
          </w:rPr>
          <w:fldChar w:fldCharType="end"/>
        </w:r>
      </w:hyperlink>
    </w:p>
    <w:p w:rsidR="00FC4726" w:rsidRPr="00661D0B" w:rsidRDefault="004D5409">
      <w:pPr>
        <w:pStyle w:val="TOC2"/>
        <w:rPr>
          <w:noProof/>
          <w:color w:val="000000" w:themeColor="text1"/>
          <w:sz w:val="22"/>
          <w:lang w:val="en-AU" w:eastAsia="zh-CN"/>
        </w:rPr>
      </w:pPr>
      <w:hyperlink w:anchor="_Toc391635148" w:history="1">
        <w:r w:rsidR="00FC4726" w:rsidRPr="00661D0B">
          <w:rPr>
            <w:rStyle w:val="Hyperlink"/>
            <w:noProof/>
            <w:color w:val="000000" w:themeColor="text1"/>
            <w:sz w:val="22"/>
          </w:rPr>
          <w:t>Table 5.1: Sections of workers’ c</w:t>
        </w:r>
        <w:r w:rsidR="0043735F">
          <w:rPr>
            <w:rStyle w:val="Hyperlink"/>
            <w:noProof/>
            <w:color w:val="000000" w:themeColor="text1"/>
            <w:sz w:val="22"/>
          </w:rPr>
          <w:t>ompensation Acts and guidance</w:t>
        </w:r>
        <w:r w:rsidR="0043735F">
          <w:rPr>
            <w:rStyle w:val="Hyperlink"/>
            <w:noProof/>
            <w:color w:val="000000" w:themeColor="text1"/>
            <w:sz w:val="22"/>
          </w:rPr>
          <w:br/>
        </w:r>
        <w:r w:rsidR="00FC4726" w:rsidRPr="00661D0B">
          <w:rPr>
            <w:rStyle w:val="Hyperlink"/>
            <w:noProof/>
            <w:color w:val="000000" w:themeColor="text1"/>
            <w:sz w:val="22"/>
          </w:rPr>
          <w:t>material relating to return to work</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_Toc391635148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118</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49" w:history="1">
        <w:r w:rsidR="00FC4726" w:rsidRPr="00661D0B">
          <w:rPr>
            <w:rStyle w:val="Hyperlink"/>
            <w:noProof/>
            <w:color w:val="000000" w:themeColor="text1"/>
            <w:sz w:val="22"/>
          </w:rPr>
          <w:t>Table 5.2a: Requirement to have a workplace rehabilitation/return</w:t>
        </w:r>
        <w:r w:rsidR="0043735F">
          <w:rPr>
            <w:rStyle w:val="Hyperlink"/>
            <w:noProof/>
            <w:color w:val="000000" w:themeColor="text1"/>
            <w:sz w:val="22"/>
          </w:rPr>
          <w:t xml:space="preserve"> </w:t>
        </w:r>
        <w:r w:rsidR="0043735F">
          <w:rPr>
            <w:rStyle w:val="Hyperlink"/>
            <w:noProof/>
            <w:color w:val="000000" w:themeColor="text1"/>
            <w:sz w:val="22"/>
          </w:rPr>
          <w:br/>
        </w:r>
        <w:r w:rsidR="00FC4726" w:rsidRPr="00661D0B">
          <w:rPr>
            <w:rStyle w:val="Hyperlink"/>
            <w:noProof/>
            <w:color w:val="000000" w:themeColor="text1"/>
            <w:sz w:val="22"/>
          </w:rPr>
          <w:t>to work program or policy</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_Toc391635149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121</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0" w:history="1">
        <w:r w:rsidR="00FC4726" w:rsidRPr="00661D0B">
          <w:rPr>
            <w:rStyle w:val="Hyperlink"/>
            <w:noProof/>
            <w:color w:val="000000" w:themeColor="text1"/>
            <w:sz w:val="22"/>
          </w:rPr>
          <w:t>Table 5.2b: Return to work plans — Individual return to work plans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_Toc391635150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124</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1" w:history="1">
        <w:r w:rsidR="00FC4726" w:rsidRPr="00661D0B">
          <w:rPr>
            <w:rStyle w:val="Hyperlink"/>
            <w:noProof/>
            <w:color w:val="000000" w:themeColor="text1"/>
            <w:sz w:val="22"/>
          </w:rPr>
          <w:t>Table 5.2c: Suitable duties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_Toc391635151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127</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2" w:history="1">
        <w:r w:rsidR="00FC4726" w:rsidRPr="00661D0B">
          <w:rPr>
            <w:rStyle w:val="Hyperlink"/>
            <w:noProof/>
            <w:color w:val="000000" w:themeColor="text1"/>
            <w:sz w:val="22"/>
          </w:rPr>
          <w:t>Table 5.2d: Other requirements of employers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_Toc391635152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131</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3" w:history="1">
        <w:r w:rsidR="00FC4726" w:rsidRPr="00661D0B">
          <w:rPr>
            <w:rStyle w:val="Hyperlink"/>
            <w:noProof/>
            <w:color w:val="000000" w:themeColor="text1"/>
            <w:sz w:val="22"/>
          </w:rPr>
          <w:t>Table 5.3: Responsibilities of workers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_Toc391635153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132</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4" w:history="1">
        <w:r w:rsidR="00FC4726" w:rsidRPr="00661D0B">
          <w:rPr>
            <w:rStyle w:val="Hyperlink"/>
            <w:noProof/>
            <w:color w:val="000000" w:themeColor="text1"/>
            <w:sz w:val="22"/>
          </w:rPr>
          <w:t>Table 5.4: Injured worker placement incentives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_Toc391635154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136</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5" w:history="1">
        <w:r w:rsidR="00FC4726" w:rsidRPr="00661D0B">
          <w:rPr>
            <w:rStyle w:val="Hyperlink"/>
            <w:noProof/>
            <w:color w:val="000000" w:themeColor="text1"/>
            <w:sz w:val="22"/>
          </w:rPr>
          <w:t>Table 5.5: Responsibilities of authority/ insurer</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_Toc391635155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137</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6" w:history="1">
        <w:r w:rsidR="00FC4726" w:rsidRPr="00661D0B">
          <w:rPr>
            <w:rStyle w:val="Hyperlink"/>
            <w:noProof/>
            <w:color w:val="000000" w:themeColor="text1"/>
            <w:sz w:val="22"/>
          </w:rPr>
          <w:t>Table 5.6: Functions and training of workplace rehabilitation coordinators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_Toc391635156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141</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7" w:history="1">
        <w:r w:rsidR="00FC4726" w:rsidRPr="00661D0B">
          <w:rPr>
            <w:rStyle w:val="Hyperlink"/>
            <w:noProof/>
            <w:color w:val="000000" w:themeColor="text1"/>
            <w:sz w:val="22"/>
          </w:rPr>
          <w:t>Table 5.7a: Responsibilities of workplace rehabilitation provider</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_Toc391635157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146</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8" w:history="1">
        <w:r w:rsidR="00FC4726" w:rsidRPr="00661D0B">
          <w:rPr>
            <w:rStyle w:val="Hyperlink"/>
            <w:noProof/>
            <w:color w:val="000000" w:themeColor="text1"/>
            <w:sz w:val="22"/>
          </w:rPr>
          <w:t>Table 5.7b: Rehabilitation provider qualifications and fee structure</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_Toc391635158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148</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59" w:history="1">
        <w:r w:rsidR="00FC4726" w:rsidRPr="00661D0B">
          <w:rPr>
            <w:rStyle w:val="Hyperlink"/>
            <w:noProof/>
            <w:color w:val="000000" w:themeColor="text1"/>
            <w:sz w:val="22"/>
          </w:rPr>
          <w:t>Table 5.8: Prescribed time periods to establish a return to work plan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_Toc391635159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149</w:t>
        </w:r>
        <w:r w:rsidR="00FC4726" w:rsidRPr="00661D0B">
          <w:rPr>
            <w:noProof/>
            <w:webHidden/>
            <w:color w:val="000000" w:themeColor="text1"/>
            <w:sz w:val="22"/>
          </w:rPr>
          <w:fldChar w:fldCharType="end"/>
        </w:r>
      </w:hyperlink>
    </w:p>
    <w:p w:rsidR="00FC4726" w:rsidRPr="00661D0B" w:rsidRDefault="004D5409">
      <w:pPr>
        <w:pStyle w:val="TOC1"/>
        <w:rPr>
          <w:noProof/>
          <w:color w:val="DD5900"/>
          <w:sz w:val="22"/>
          <w:szCs w:val="22"/>
          <w:lang w:val="en-AU" w:eastAsia="zh-CN"/>
        </w:rPr>
      </w:pPr>
      <w:hyperlink w:anchor="_Toc391635160" w:history="1">
        <w:r w:rsidR="00FC4726" w:rsidRPr="00AB459D">
          <w:rPr>
            <w:rStyle w:val="Hyperlink"/>
            <w:noProof/>
            <w:color w:val="681E5B"/>
            <w:sz w:val="22"/>
            <w:szCs w:val="22"/>
          </w:rPr>
          <w:t>Chapter 6: Self-insurer arrangements</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_Toc391635160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151</w:t>
        </w:r>
        <w:r w:rsidR="00FC4726" w:rsidRPr="00AB459D">
          <w:rPr>
            <w:noProof/>
            <w:webHidden/>
            <w:color w:val="681E5B"/>
            <w:sz w:val="22"/>
            <w:szCs w:val="22"/>
          </w:rPr>
          <w:fldChar w:fldCharType="end"/>
        </w:r>
      </w:hyperlink>
    </w:p>
    <w:p w:rsidR="00FC4726" w:rsidRPr="00661D0B" w:rsidRDefault="004D5409">
      <w:pPr>
        <w:pStyle w:val="TOC2"/>
        <w:rPr>
          <w:noProof/>
          <w:color w:val="000000" w:themeColor="text1"/>
          <w:sz w:val="22"/>
          <w:lang w:val="en-AU" w:eastAsia="zh-CN"/>
        </w:rPr>
      </w:pPr>
      <w:hyperlink w:anchor="_Toc391635161" w:history="1">
        <w:r w:rsidR="00FC4726" w:rsidRPr="00661D0B">
          <w:rPr>
            <w:rStyle w:val="Hyperlink"/>
            <w:noProof/>
            <w:color w:val="000000" w:themeColor="text1"/>
            <w:sz w:val="22"/>
          </w:rPr>
          <w:t>Table 6.1: Workers’ compensation and self-insurance coverage</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_Toc391635161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153</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62" w:history="1">
        <w:r w:rsidR="00FC4726" w:rsidRPr="00661D0B">
          <w:rPr>
            <w:rStyle w:val="Hyperlink"/>
            <w:noProof/>
            <w:color w:val="000000" w:themeColor="text1"/>
            <w:sz w:val="22"/>
          </w:rPr>
          <w:t>Table 6.2: Criteria for becoming a self-insurer</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_Toc391635162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154</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63" w:history="1">
        <w:r w:rsidR="00FC4726" w:rsidRPr="00661D0B">
          <w:rPr>
            <w:rStyle w:val="Hyperlink"/>
            <w:noProof/>
            <w:color w:val="000000" w:themeColor="text1"/>
            <w:sz w:val="22"/>
          </w:rPr>
          <w:t>Table 6.3: Approval process, appl</w:t>
        </w:r>
        <w:r w:rsidR="0043735F">
          <w:rPr>
            <w:rStyle w:val="Hyperlink"/>
            <w:noProof/>
            <w:color w:val="000000" w:themeColor="text1"/>
            <w:sz w:val="22"/>
          </w:rPr>
          <w:t xml:space="preserve">ication and ongoing costs and </w:t>
        </w:r>
        <w:r w:rsidR="0043735F">
          <w:rPr>
            <w:rStyle w:val="Hyperlink"/>
            <w:noProof/>
            <w:color w:val="000000" w:themeColor="text1"/>
            <w:sz w:val="22"/>
          </w:rPr>
          <w:br/>
        </w:r>
        <w:r w:rsidR="00FC4726" w:rsidRPr="00661D0B">
          <w:rPr>
            <w:rStyle w:val="Hyperlink"/>
            <w:noProof/>
            <w:color w:val="000000" w:themeColor="text1"/>
            <w:sz w:val="22"/>
          </w:rPr>
          <w:t>duration of licence</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_Toc391635163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157</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64" w:history="1">
        <w:r w:rsidR="00FC4726" w:rsidRPr="00661D0B">
          <w:rPr>
            <w:rStyle w:val="Hyperlink"/>
            <w:noProof/>
            <w:color w:val="000000" w:themeColor="text1"/>
            <w:sz w:val="22"/>
          </w:rPr>
          <w:t>Table 6.4: Work health and safety requirements and auditing</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_Toc391635164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162</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65" w:history="1">
        <w:r w:rsidR="00FC4726" w:rsidRPr="00661D0B">
          <w:rPr>
            <w:rStyle w:val="Hyperlink"/>
            <w:noProof/>
            <w:color w:val="000000" w:themeColor="text1"/>
            <w:sz w:val="22"/>
          </w:rPr>
          <w:t>Table 6.5: Bank guarantees/ prudenti</w:t>
        </w:r>
        <w:r w:rsidR="0043735F">
          <w:rPr>
            <w:rStyle w:val="Hyperlink"/>
            <w:noProof/>
            <w:color w:val="000000" w:themeColor="text1"/>
            <w:sz w:val="22"/>
          </w:rPr>
          <w:t xml:space="preserve">al margins and excess of loss </w:t>
        </w:r>
        <w:r w:rsidR="0043735F">
          <w:rPr>
            <w:rStyle w:val="Hyperlink"/>
            <w:noProof/>
            <w:color w:val="000000" w:themeColor="text1"/>
            <w:sz w:val="22"/>
          </w:rPr>
          <w:br/>
        </w:r>
        <w:r w:rsidR="00FC4726" w:rsidRPr="00661D0B">
          <w:rPr>
            <w:rStyle w:val="Hyperlink"/>
            <w:noProof/>
            <w:color w:val="000000" w:themeColor="text1"/>
            <w:sz w:val="22"/>
          </w:rPr>
          <w:t>requirements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_Toc391635165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164</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66" w:history="1">
        <w:r w:rsidR="00FC4726" w:rsidRPr="00661D0B">
          <w:rPr>
            <w:rStyle w:val="Hyperlink"/>
            <w:noProof/>
            <w:color w:val="000000" w:themeColor="text1"/>
            <w:sz w:val="22"/>
          </w:rPr>
          <w:t>Table 6.6: Self-insurance restraints on company structure</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_Toc391635166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167</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67" w:history="1">
        <w:r w:rsidR="00FC4726" w:rsidRPr="00661D0B">
          <w:rPr>
            <w:rStyle w:val="Hyperlink"/>
            <w:noProof/>
            <w:color w:val="000000" w:themeColor="text1"/>
            <w:sz w:val="22"/>
          </w:rPr>
          <w:t>Table 6.7</w:t>
        </w:r>
        <w:r w:rsidR="00920642">
          <w:rPr>
            <w:rStyle w:val="Hyperlink"/>
            <w:noProof/>
            <w:color w:val="000000" w:themeColor="text1"/>
            <w:sz w:val="22"/>
          </w:rPr>
          <w:t>:</w:t>
        </w:r>
        <w:r w:rsidR="00FC4726" w:rsidRPr="00661D0B">
          <w:rPr>
            <w:rStyle w:val="Hyperlink"/>
            <w:noProof/>
            <w:color w:val="000000" w:themeColor="text1"/>
            <w:sz w:val="22"/>
          </w:rPr>
          <w:t xml:space="preserve"> Outsourcing of Case Management</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_Toc391635167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168</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68" w:history="1">
        <w:r w:rsidR="00FC4726" w:rsidRPr="00661D0B">
          <w:rPr>
            <w:rStyle w:val="Hyperlink"/>
            <w:noProof/>
            <w:color w:val="000000" w:themeColor="text1"/>
            <w:sz w:val="22"/>
          </w:rPr>
          <w:t>Table 6.8: Other ongoing licence requirements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_Toc391635168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169</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69" w:history="1">
        <w:r w:rsidR="00FC4726" w:rsidRPr="00661D0B">
          <w:rPr>
            <w:rStyle w:val="Hyperlink"/>
            <w:noProof/>
            <w:color w:val="000000" w:themeColor="text1"/>
            <w:sz w:val="22"/>
          </w:rPr>
          <w:t>Table 6.9: Reporting requirements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_Toc391635169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173</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70" w:history="1">
        <w:r w:rsidR="00FC4726" w:rsidRPr="00661D0B">
          <w:rPr>
            <w:rStyle w:val="Hyperlink"/>
            <w:noProof/>
            <w:color w:val="000000" w:themeColor="text1"/>
            <w:sz w:val="22"/>
          </w:rPr>
          <w:t xml:space="preserve">Table 6.10: Requirements for surrendering a self-insurance licence </w:t>
        </w:r>
        <w:r w:rsidR="0043735F">
          <w:rPr>
            <w:rStyle w:val="Hyperlink"/>
            <w:noProof/>
            <w:color w:val="000000" w:themeColor="text1"/>
            <w:sz w:val="22"/>
          </w:rPr>
          <w:br/>
        </w:r>
        <w:r w:rsidR="00FC4726" w:rsidRPr="00661D0B">
          <w:rPr>
            <w:rStyle w:val="Hyperlink"/>
            <w:noProof/>
            <w:color w:val="000000" w:themeColor="text1"/>
            <w:sz w:val="22"/>
          </w:rPr>
          <w:t>and penalties for exiting the scheme</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_Toc391635170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180</w:t>
        </w:r>
        <w:r w:rsidR="00FC4726" w:rsidRPr="00661D0B">
          <w:rPr>
            <w:noProof/>
            <w:webHidden/>
            <w:color w:val="000000" w:themeColor="text1"/>
            <w:sz w:val="22"/>
          </w:rPr>
          <w:fldChar w:fldCharType="end"/>
        </w:r>
      </w:hyperlink>
    </w:p>
    <w:p w:rsidR="00FC4726" w:rsidRPr="00AB459D" w:rsidRDefault="004D5409">
      <w:pPr>
        <w:pStyle w:val="TOC1"/>
        <w:rPr>
          <w:noProof/>
          <w:color w:val="681E5B"/>
          <w:sz w:val="22"/>
          <w:szCs w:val="22"/>
          <w:lang w:val="en-AU" w:eastAsia="zh-CN"/>
        </w:rPr>
      </w:pPr>
      <w:hyperlink w:anchor="_Toc391635171" w:history="1">
        <w:r w:rsidR="00FC4726" w:rsidRPr="00AB459D">
          <w:rPr>
            <w:rStyle w:val="Hyperlink"/>
            <w:noProof/>
            <w:color w:val="681E5B"/>
            <w:sz w:val="22"/>
            <w:szCs w:val="22"/>
          </w:rPr>
          <w:t>Chapter 7: Scheme administrative and funding arrangements</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_Toc391635171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183</w:t>
        </w:r>
        <w:r w:rsidR="00FC4726" w:rsidRPr="00AB459D">
          <w:rPr>
            <w:noProof/>
            <w:webHidden/>
            <w:color w:val="681E5B"/>
            <w:sz w:val="22"/>
            <w:szCs w:val="22"/>
          </w:rPr>
          <w:fldChar w:fldCharType="end"/>
        </w:r>
      </w:hyperlink>
    </w:p>
    <w:p w:rsidR="00FC4726" w:rsidRPr="00661D0B" w:rsidRDefault="004D5409">
      <w:pPr>
        <w:pStyle w:val="TOC2"/>
        <w:rPr>
          <w:noProof/>
          <w:color w:val="000000" w:themeColor="text1"/>
          <w:sz w:val="22"/>
          <w:lang w:val="en-AU" w:eastAsia="zh-CN"/>
        </w:rPr>
      </w:pPr>
      <w:hyperlink w:anchor="_Toc391635172" w:history="1">
        <w:r w:rsidR="00FC4726" w:rsidRPr="00661D0B">
          <w:rPr>
            <w:rStyle w:val="Hyperlink"/>
            <w:noProof/>
            <w:color w:val="000000" w:themeColor="text1"/>
            <w:sz w:val="22"/>
          </w:rPr>
          <w:t>Table 7.1: Applicable workers’ compensation legislation</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_Toc391635172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185</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73" w:history="1">
        <w:r w:rsidR="00FC4726" w:rsidRPr="00661D0B">
          <w:rPr>
            <w:rStyle w:val="Hyperlink"/>
            <w:noProof/>
            <w:color w:val="000000" w:themeColor="text1"/>
            <w:sz w:val="22"/>
          </w:rPr>
          <w:t>Table 7.2: Transitional legislation provisions as at 30 September 201</w:t>
        </w:r>
        <w:r w:rsidR="00752B92">
          <w:rPr>
            <w:rStyle w:val="Hyperlink"/>
            <w:noProof/>
            <w:color w:val="000000" w:themeColor="text1"/>
            <w:sz w:val="22"/>
          </w:rPr>
          <w:t>4</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_Toc391635173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187</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74" w:history="1">
        <w:r w:rsidR="00FC4726" w:rsidRPr="00661D0B">
          <w:rPr>
            <w:rStyle w:val="Hyperlink"/>
            <w:noProof/>
            <w:color w:val="000000" w:themeColor="text1"/>
            <w:sz w:val="22"/>
          </w:rPr>
          <w:t>Table 7.3a: Minor schemes — New South Wales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_Toc391635174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188</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75" w:history="1">
        <w:r w:rsidR="00FC4726" w:rsidRPr="00661D0B">
          <w:rPr>
            <w:rStyle w:val="Hyperlink"/>
            <w:noProof/>
            <w:color w:val="000000" w:themeColor="text1"/>
            <w:sz w:val="22"/>
          </w:rPr>
          <w:t>Table 7.3b: Minor schemes — Victoria</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_Toc391635175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189</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76" w:history="1">
        <w:r w:rsidR="00FC4726" w:rsidRPr="00661D0B">
          <w:rPr>
            <w:rStyle w:val="Hyperlink"/>
            <w:noProof/>
            <w:color w:val="000000" w:themeColor="text1"/>
            <w:sz w:val="22"/>
          </w:rPr>
          <w:t>Table 7.3c: Minor schemes — Western Australia</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_Toc391635176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190</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77" w:history="1">
        <w:r w:rsidR="00FC4726" w:rsidRPr="00661D0B">
          <w:rPr>
            <w:rStyle w:val="Hyperlink"/>
            <w:noProof/>
            <w:color w:val="000000" w:themeColor="text1"/>
            <w:sz w:val="22"/>
          </w:rPr>
          <w:t>Table 7.3d: Minor schemes — South Australia</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_Toc391635177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191</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78" w:history="1">
        <w:r w:rsidR="00FC4726" w:rsidRPr="00661D0B">
          <w:rPr>
            <w:rStyle w:val="Hyperlink"/>
            <w:noProof/>
            <w:color w:val="000000" w:themeColor="text1"/>
            <w:sz w:val="22"/>
          </w:rPr>
          <w:t>Table 7.3e: Minor schemes — Tasmania</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_Toc391635178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192</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79" w:history="1">
        <w:r w:rsidR="00FC4726" w:rsidRPr="00661D0B">
          <w:rPr>
            <w:rStyle w:val="Hyperlink"/>
            <w:noProof/>
            <w:color w:val="000000" w:themeColor="text1"/>
            <w:sz w:val="22"/>
          </w:rPr>
          <w:t>Table 7.3f: Minor schemes — Commonwealth</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_Toc391635179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193</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80" w:history="1">
        <w:r w:rsidR="00FC4726" w:rsidRPr="00661D0B">
          <w:rPr>
            <w:rStyle w:val="Hyperlink"/>
            <w:noProof/>
            <w:color w:val="000000" w:themeColor="text1"/>
            <w:sz w:val="22"/>
          </w:rPr>
          <w:t>Table 7.3g: Minor schemes — New Zealand</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_Toc391635180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194</w:t>
        </w:r>
        <w:r w:rsidR="00FC4726" w:rsidRPr="00661D0B">
          <w:rPr>
            <w:noProof/>
            <w:webHidden/>
            <w:color w:val="000000" w:themeColor="text1"/>
            <w:sz w:val="22"/>
          </w:rPr>
          <w:fldChar w:fldCharType="end"/>
        </w:r>
      </w:hyperlink>
    </w:p>
    <w:p w:rsidR="00FC4726" w:rsidRPr="00661D0B" w:rsidRDefault="004D5409">
      <w:pPr>
        <w:pStyle w:val="TOC2"/>
        <w:rPr>
          <w:noProof/>
          <w:color w:val="000000" w:themeColor="text1"/>
          <w:sz w:val="22"/>
          <w:lang w:val="en-AU" w:eastAsia="zh-CN"/>
        </w:rPr>
      </w:pPr>
      <w:hyperlink w:anchor="_Toc391635181" w:history="1">
        <w:r w:rsidR="00FC4726" w:rsidRPr="00661D0B">
          <w:rPr>
            <w:rStyle w:val="Hyperlink"/>
            <w:noProof/>
            <w:color w:val="000000" w:themeColor="text1"/>
            <w:sz w:val="22"/>
          </w:rPr>
          <w:t>Table 7.4: Schemes’ funding positions as at 30 June 201</w:t>
        </w:r>
        <w:r w:rsidR="00752B92">
          <w:rPr>
            <w:rStyle w:val="Hyperlink"/>
            <w:noProof/>
            <w:color w:val="000000" w:themeColor="text1"/>
            <w:sz w:val="22"/>
          </w:rPr>
          <w:t>4</w:t>
        </w:r>
        <w:r w:rsidR="00FC4726" w:rsidRPr="00661D0B">
          <w:rPr>
            <w:rStyle w:val="Hyperlink"/>
            <w:noProof/>
            <w:color w:val="000000" w:themeColor="text1"/>
            <w:sz w:val="22"/>
          </w:rPr>
          <w:t xml:space="preserve"> and 30 June 201</w:t>
        </w:r>
        <w:r w:rsidR="00752B92">
          <w:rPr>
            <w:rStyle w:val="Hyperlink"/>
            <w:noProof/>
            <w:color w:val="000000" w:themeColor="text1"/>
            <w:sz w:val="22"/>
          </w:rPr>
          <w:t>3</w:t>
        </w:r>
        <w:r w:rsidR="00FC4726" w:rsidRPr="00661D0B">
          <w:rPr>
            <w:noProof/>
            <w:webHidden/>
            <w:color w:val="000000" w:themeColor="text1"/>
            <w:sz w:val="22"/>
          </w:rPr>
          <w:tab/>
        </w:r>
        <w:r w:rsidR="003F0679">
          <w:rPr>
            <w:noProof/>
            <w:webHidden/>
            <w:color w:val="000000" w:themeColor="text1"/>
            <w:sz w:val="22"/>
          </w:rPr>
          <w:t>19</w:t>
        </w:r>
      </w:hyperlink>
      <w:r w:rsidR="00FB5ED2">
        <w:rPr>
          <w:noProof/>
          <w:color w:val="000000" w:themeColor="text1"/>
          <w:sz w:val="22"/>
        </w:rPr>
        <w:t>6</w:t>
      </w:r>
    </w:p>
    <w:p w:rsidR="00FC4726" w:rsidRPr="00661D0B" w:rsidRDefault="004D5409">
      <w:pPr>
        <w:pStyle w:val="TOC2"/>
        <w:rPr>
          <w:noProof/>
          <w:color w:val="000000" w:themeColor="text1"/>
          <w:sz w:val="22"/>
          <w:lang w:val="en-AU" w:eastAsia="zh-CN"/>
        </w:rPr>
      </w:pPr>
      <w:hyperlink w:anchor="_Toc391635182" w:history="1">
        <w:r w:rsidR="00FC4726" w:rsidRPr="00661D0B">
          <w:rPr>
            <w:rStyle w:val="Hyperlink"/>
            <w:noProof/>
            <w:color w:val="000000" w:themeColor="text1"/>
            <w:sz w:val="22"/>
          </w:rPr>
          <w:t xml:space="preserve">Table 7.5: Standardised average premium rates 2007–08 to </w:t>
        </w:r>
        <w:r w:rsidR="0043735F">
          <w:rPr>
            <w:rStyle w:val="Hyperlink"/>
            <w:noProof/>
            <w:color w:val="000000" w:themeColor="text1"/>
            <w:sz w:val="22"/>
          </w:rPr>
          <w:br/>
        </w:r>
        <w:r w:rsidR="00FC4726" w:rsidRPr="00661D0B">
          <w:rPr>
            <w:rStyle w:val="Hyperlink"/>
            <w:noProof/>
            <w:color w:val="000000" w:themeColor="text1"/>
            <w:sz w:val="22"/>
          </w:rPr>
          <w:t>2011–12 (% of payroll)</w:t>
        </w:r>
        <w:r w:rsidR="00FC4726" w:rsidRPr="00661D0B">
          <w:rPr>
            <w:noProof/>
            <w:webHidden/>
            <w:color w:val="000000" w:themeColor="text1"/>
            <w:sz w:val="22"/>
          </w:rPr>
          <w:tab/>
        </w:r>
        <w:r w:rsidR="00FB5ED2">
          <w:rPr>
            <w:noProof/>
            <w:webHidden/>
            <w:color w:val="000000" w:themeColor="text1"/>
            <w:sz w:val="22"/>
          </w:rPr>
          <w:t>197</w:t>
        </w:r>
      </w:hyperlink>
    </w:p>
    <w:p w:rsidR="00FC4726" w:rsidRPr="00661D0B" w:rsidRDefault="004D5409">
      <w:pPr>
        <w:pStyle w:val="TOC2"/>
        <w:rPr>
          <w:noProof/>
          <w:color w:val="000000" w:themeColor="text1"/>
          <w:sz w:val="22"/>
          <w:lang w:val="en-AU" w:eastAsia="zh-CN"/>
        </w:rPr>
      </w:pPr>
      <w:hyperlink w:anchor="_Toc391635183" w:history="1">
        <w:r w:rsidR="00FC4726" w:rsidRPr="00661D0B">
          <w:rPr>
            <w:rStyle w:val="Hyperlink"/>
            <w:noProof/>
            <w:color w:val="000000" w:themeColor="text1"/>
            <w:sz w:val="22"/>
          </w:rPr>
          <w:t xml:space="preserve">Table 7.6: Selected industry premium rates as at </w:t>
        </w:r>
        <w:r w:rsidR="00661D0B" w:rsidRPr="00661D0B">
          <w:rPr>
            <w:rStyle w:val="Hyperlink"/>
            <w:noProof/>
            <w:color w:val="000000" w:themeColor="text1"/>
            <w:sz w:val="22"/>
          </w:rPr>
          <w:br/>
        </w:r>
        <w:r w:rsidR="00FC4726" w:rsidRPr="00661D0B">
          <w:rPr>
            <w:rStyle w:val="Hyperlink"/>
            <w:noProof/>
            <w:color w:val="000000" w:themeColor="text1"/>
            <w:sz w:val="22"/>
          </w:rPr>
          <w:t>30 September 201</w:t>
        </w:r>
        <w:r w:rsidR="00752B92">
          <w:rPr>
            <w:rStyle w:val="Hyperlink"/>
            <w:noProof/>
            <w:color w:val="000000" w:themeColor="text1"/>
            <w:sz w:val="22"/>
          </w:rPr>
          <w:t>4</w:t>
        </w:r>
        <w:r w:rsidR="00FC4726" w:rsidRPr="00661D0B">
          <w:rPr>
            <w:rStyle w:val="Hyperlink"/>
            <w:noProof/>
            <w:color w:val="000000" w:themeColor="text1"/>
            <w:sz w:val="22"/>
          </w:rPr>
          <w:t xml:space="preserve"> (% of payroll)</w:t>
        </w:r>
        <w:r w:rsidR="00FC4726" w:rsidRPr="00661D0B">
          <w:rPr>
            <w:noProof/>
            <w:webHidden/>
            <w:color w:val="000000" w:themeColor="text1"/>
            <w:sz w:val="22"/>
          </w:rPr>
          <w:tab/>
        </w:r>
        <w:r w:rsidR="00FB5ED2">
          <w:rPr>
            <w:noProof/>
            <w:webHidden/>
            <w:color w:val="000000" w:themeColor="text1"/>
            <w:sz w:val="22"/>
          </w:rPr>
          <w:t>19</w:t>
        </w:r>
      </w:hyperlink>
      <w:r w:rsidR="00FB5ED2">
        <w:rPr>
          <w:noProof/>
          <w:color w:val="000000" w:themeColor="text1"/>
          <w:sz w:val="22"/>
        </w:rPr>
        <w:t>9</w:t>
      </w:r>
    </w:p>
    <w:p w:rsidR="00FC4726" w:rsidRPr="00D6272C" w:rsidRDefault="004D5409" w:rsidP="00661D0B">
      <w:pPr>
        <w:pStyle w:val="TOC1"/>
        <w:spacing w:before="120"/>
        <w:rPr>
          <w:noProof/>
          <w:color w:val="681E5B"/>
          <w:sz w:val="22"/>
          <w:szCs w:val="22"/>
          <w:lang w:val="en-AU" w:eastAsia="zh-CN"/>
        </w:rPr>
      </w:pPr>
      <w:hyperlink w:anchor="_Toc391635184" w:history="1">
        <w:r w:rsidR="00FC4726" w:rsidRPr="00AB459D">
          <w:rPr>
            <w:rStyle w:val="Hyperlink"/>
            <w:noProof/>
            <w:color w:val="681E5B"/>
            <w:sz w:val="22"/>
            <w:szCs w:val="22"/>
          </w:rPr>
          <w:t>Appendix 1</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_Toc391635184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207</w:t>
        </w:r>
        <w:r w:rsidR="00FC4726" w:rsidRPr="00AB459D">
          <w:rPr>
            <w:noProof/>
            <w:webHidden/>
            <w:color w:val="681E5B"/>
            <w:sz w:val="22"/>
            <w:szCs w:val="22"/>
          </w:rPr>
          <w:fldChar w:fldCharType="end"/>
        </w:r>
      </w:hyperlink>
    </w:p>
    <w:p w:rsidR="00FC4726" w:rsidRPr="00D6272C" w:rsidRDefault="004D5409" w:rsidP="00661D0B">
      <w:pPr>
        <w:pStyle w:val="TOC1"/>
        <w:spacing w:before="120"/>
        <w:rPr>
          <w:noProof/>
          <w:color w:val="681E5B"/>
          <w:sz w:val="22"/>
          <w:szCs w:val="22"/>
          <w:lang w:val="en-AU" w:eastAsia="zh-CN"/>
        </w:rPr>
      </w:pPr>
      <w:hyperlink w:anchor="_Toc391635185" w:history="1">
        <w:r w:rsidR="00FC4726" w:rsidRPr="00AB459D">
          <w:rPr>
            <w:rStyle w:val="Hyperlink"/>
            <w:noProof/>
            <w:color w:val="681E5B"/>
            <w:sz w:val="22"/>
            <w:szCs w:val="22"/>
          </w:rPr>
          <w:t>Appendix 2</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_Toc391635185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231</w:t>
        </w:r>
        <w:r w:rsidR="00FC4726" w:rsidRPr="00AB459D">
          <w:rPr>
            <w:noProof/>
            <w:webHidden/>
            <w:color w:val="681E5B"/>
            <w:sz w:val="22"/>
            <w:szCs w:val="22"/>
          </w:rPr>
          <w:fldChar w:fldCharType="end"/>
        </w:r>
      </w:hyperlink>
    </w:p>
    <w:p w:rsidR="00FC4726" w:rsidRPr="00661D0B" w:rsidRDefault="004D5409" w:rsidP="00661D0B">
      <w:pPr>
        <w:pStyle w:val="TOC2"/>
        <w:spacing w:before="120"/>
        <w:rPr>
          <w:noProof/>
          <w:color w:val="000000" w:themeColor="text1"/>
          <w:sz w:val="22"/>
          <w:lang w:val="en-AU" w:eastAsia="zh-CN"/>
        </w:rPr>
      </w:pPr>
      <w:hyperlink w:anchor="_Toc391635186" w:history="1">
        <w:r w:rsidR="00FC4726" w:rsidRPr="00661D0B">
          <w:rPr>
            <w:rStyle w:val="Hyperlink"/>
            <w:noProof/>
            <w:color w:val="000000" w:themeColor="text1"/>
            <w:sz w:val="22"/>
          </w:rPr>
          <w:t xml:space="preserve">Appendix Table 1: Occupational diseases as prescribed at </w:t>
        </w:r>
        <w:r w:rsidR="0043735F">
          <w:rPr>
            <w:rStyle w:val="Hyperlink"/>
            <w:noProof/>
            <w:color w:val="000000" w:themeColor="text1"/>
            <w:sz w:val="22"/>
          </w:rPr>
          <w:br/>
        </w:r>
        <w:r w:rsidR="00FC4726" w:rsidRPr="00661D0B">
          <w:rPr>
            <w:rStyle w:val="Hyperlink"/>
            <w:noProof/>
            <w:color w:val="000000" w:themeColor="text1"/>
            <w:sz w:val="22"/>
          </w:rPr>
          <w:t>30 September 201</w:t>
        </w:r>
        <w:r w:rsidR="00752B92">
          <w:rPr>
            <w:rStyle w:val="Hyperlink"/>
            <w:noProof/>
            <w:color w:val="000000" w:themeColor="text1"/>
            <w:sz w:val="22"/>
          </w:rPr>
          <w:t>4</w:t>
        </w:r>
        <w:r w:rsidR="00FC4726" w:rsidRPr="00661D0B">
          <w:rPr>
            <w:rStyle w:val="Hyperlink"/>
            <w:noProof/>
            <w:color w:val="000000" w:themeColor="text1"/>
            <w:sz w:val="22"/>
          </w:rPr>
          <w:t xml:space="preserve"> — Occupational diseases caused by agents </w:t>
        </w:r>
        <w:r w:rsidR="0043735F">
          <w:rPr>
            <w:rStyle w:val="Hyperlink"/>
            <w:noProof/>
            <w:color w:val="000000" w:themeColor="text1"/>
            <w:sz w:val="22"/>
          </w:rPr>
          <w:br/>
        </w:r>
        <w:r w:rsidR="00FC4726" w:rsidRPr="00661D0B">
          <w:rPr>
            <w:rStyle w:val="Hyperlink"/>
            <w:noProof/>
            <w:color w:val="000000" w:themeColor="text1"/>
            <w:sz w:val="22"/>
          </w:rPr>
          <w:t>arising from  work activities</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_Toc391635186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232</w:t>
        </w:r>
        <w:r w:rsidR="00FC4726" w:rsidRPr="00661D0B">
          <w:rPr>
            <w:noProof/>
            <w:webHidden/>
            <w:color w:val="000000" w:themeColor="text1"/>
            <w:sz w:val="22"/>
          </w:rPr>
          <w:fldChar w:fldCharType="end"/>
        </w:r>
      </w:hyperlink>
    </w:p>
    <w:p w:rsidR="00FC4726" w:rsidRPr="00661D0B" w:rsidRDefault="004D5409" w:rsidP="00661D0B">
      <w:pPr>
        <w:pStyle w:val="TOC2"/>
        <w:spacing w:before="60" w:after="60"/>
        <w:rPr>
          <w:noProof/>
          <w:color w:val="000000" w:themeColor="text1"/>
          <w:sz w:val="22"/>
          <w:lang w:val="en-AU" w:eastAsia="zh-CN"/>
        </w:rPr>
      </w:pPr>
      <w:hyperlink w:anchor="_Toc391635187" w:history="1">
        <w:r w:rsidR="00FC4726" w:rsidRPr="00661D0B">
          <w:rPr>
            <w:rStyle w:val="Hyperlink"/>
            <w:noProof/>
            <w:color w:val="000000" w:themeColor="text1"/>
            <w:sz w:val="22"/>
          </w:rPr>
          <w:t xml:space="preserve">Appendix Table 2: Occupational diseases as prescribed at </w:t>
        </w:r>
        <w:r w:rsidR="0043735F">
          <w:rPr>
            <w:rStyle w:val="Hyperlink"/>
            <w:noProof/>
            <w:color w:val="000000" w:themeColor="text1"/>
            <w:sz w:val="22"/>
          </w:rPr>
          <w:br/>
        </w:r>
        <w:r w:rsidR="00FC4726" w:rsidRPr="00661D0B">
          <w:rPr>
            <w:rStyle w:val="Hyperlink"/>
            <w:noProof/>
            <w:color w:val="000000" w:themeColor="text1"/>
            <w:sz w:val="22"/>
          </w:rPr>
          <w:t>30 September 201</w:t>
        </w:r>
        <w:r w:rsidR="00752B92">
          <w:rPr>
            <w:rStyle w:val="Hyperlink"/>
            <w:noProof/>
            <w:color w:val="000000" w:themeColor="text1"/>
            <w:sz w:val="22"/>
          </w:rPr>
          <w:t>4</w:t>
        </w:r>
        <w:r w:rsidR="00FC4726" w:rsidRPr="00661D0B">
          <w:rPr>
            <w:rStyle w:val="Hyperlink"/>
            <w:noProof/>
            <w:color w:val="000000" w:themeColor="text1"/>
            <w:sz w:val="22"/>
          </w:rPr>
          <w:t xml:space="preserve"> — Occupational cancer</w:t>
        </w:r>
        <w:r w:rsidR="00FC4726" w:rsidRPr="00661D0B">
          <w:rPr>
            <w:noProof/>
            <w:webHidden/>
            <w:color w:val="000000" w:themeColor="text1"/>
            <w:sz w:val="22"/>
          </w:rPr>
          <w:tab/>
        </w:r>
        <w:r w:rsidR="00FC4726" w:rsidRPr="00661D0B">
          <w:rPr>
            <w:noProof/>
            <w:webHidden/>
            <w:color w:val="000000" w:themeColor="text1"/>
            <w:sz w:val="22"/>
          </w:rPr>
          <w:fldChar w:fldCharType="begin"/>
        </w:r>
        <w:r w:rsidR="00FC4726" w:rsidRPr="00661D0B">
          <w:rPr>
            <w:noProof/>
            <w:webHidden/>
            <w:color w:val="000000" w:themeColor="text1"/>
            <w:sz w:val="22"/>
          </w:rPr>
          <w:instrText xml:space="preserve"> PAGEREF _Toc391635187 \h </w:instrText>
        </w:r>
        <w:r w:rsidR="00FC4726" w:rsidRPr="00661D0B">
          <w:rPr>
            <w:noProof/>
            <w:webHidden/>
            <w:color w:val="000000" w:themeColor="text1"/>
            <w:sz w:val="22"/>
          </w:rPr>
        </w:r>
        <w:r w:rsidR="00FC4726" w:rsidRPr="00661D0B">
          <w:rPr>
            <w:noProof/>
            <w:webHidden/>
            <w:color w:val="000000" w:themeColor="text1"/>
            <w:sz w:val="22"/>
          </w:rPr>
          <w:fldChar w:fldCharType="separate"/>
        </w:r>
        <w:r w:rsidR="00AE7543">
          <w:rPr>
            <w:noProof/>
            <w:webHidden/>
            <w:color w:val="000000" w:themeColor="text1"/>
            <w:sz w:val="22"/>
          </w:rPr>
          <w:t>243</w:t>
        </w:r>
        <w:r w:rsidR="00FC4726" w:rsidRPr="00661D0B">
          <w:rPr>
            <w:noProof/>
            <w:webHidden/>
            <w:color w:val="000000" w:themeColor="text1"/>
            <w:sz w:val="22"/>
          </w:rPr>
          <w:fldChar w:fldCharType="end"/>
        </w:r>
      </w:hyperlink>
    </w:p>
    <w:p w:rsidR="00FC4726" w:rsidRPr="00AB459D" w:rsidRDefault="004D5409" w:rsidP="00661D0B">
      <w:pPr>
        <w:pStyle w:val="TOC1"/>
        <w:spacing w:before="120"/>
        <w:rPr>
          <w:noProof/>
          <w:color w:val="681E5B"/>
          <w:sz w:val="22"/>
          <w:szCs w:val="22"/>
          <w:lang w:val="en-AU" w:eastAsia="zh-CN"/>
        </w:rPr>
      </w:pPr>
      <w:hyperlink w:anchor="_Toc391635188" w:history="1">
        <w:r w:rsidR="00FC4726" w:rsidRPr="00AB459D">
          <w:rPr>
            <w:rStyle w:val="Hyperlink"/>
            <w:noProof/>
            <w:color w:val="681E5B"/>
            <w:sz w:val="22"/>
            <w:szCs w:val="22"/>
          </w:rPr>
          <w:t>Glossary</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_Toc391635188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247</w:t>
        </w:r>
        <w:r w:rsidR="00FC4726" w:rsidRPr="00AB459D">
          <w:rPr>
            <w:noProof/>
            <w:webHidden/>
            <w:color w:val="681E5B"/>
            <w:sz w:val="22"/>
            <w:szCs w:val="22"/>
          </w:rPr>
          <w:fldChar w:fldCharType="end"/>
        </w:r>
      </w:hyperlink>
    </w:p>
    <w:p w:rsidR="00FC4726" w:rsidRPr="00AB459D" w:rsidRDefault="004D5409" w:rsidP="00661D0B">
      <w:pPr>
        <w:pStyle w:val="TOC1"/>
        <w:spacing w:before="120"/>
        <w:rPr>
          <w:noProof/>
          <w:color w:val="681E5B"/>
          <w:sz w:val="22"/>
          <w:szCs w:val="22"/>
          <w:lang w:val="en-AU" w:eastAsia="zh-CN"/>
        </w:rPr>
      </w:pPr>
      <w:hyperlink w:anchor="_Toc391635189" w:history="1">
        <w:r w:rsidR="00FC4726" w:rsidRPr="00AB459D">
          <w:rPr>
            <w:rStyle w:val="Hyperlink"/>
            <w:noProof/>
            <w:color w:val="681E5B"/>
            <w:sz w:val="22"/>
            <w:szCs w:val="22"/>
          </w:rPr>
          <w:t>Acronyms and abbreviations</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_Toc391635189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255</w:t>
        </w:r>
        <w:r w:rsidR="00FC4726" w:rsidRPr="00AB459D">
          <w:rPr>
            <w:noProof/>
            <w:webHidden/>
            <w:color w:val="681E5B"/>
            <w:sz w:val="22"/>
            <w:szCs w:val="22"/>
          </w:rPr>
          <w:fldChar w:fldCharType="end"/>
        </w:r>
      </w:hyperlink>
    </w:p>
    <w:p w:rsidR="00FC4726" w:rsidRPr="00AB459D" w:rsidRDefault="004D5409" w:rsidP="00661D0B">
      <w:pPr>
        <w:pStyle w:val="TOC1"/>
        <w:spacing w:before="120"/>
        <w:rPr>
          <w:rFonts w:asciiTheme="minorHAnsi" w:hAnsiTheme="minorHAnsi" w:cstheme="minorBidi"/>
          <w:noProof/>
          <w:color w:val="681E5B"/>
          <w:sz w:val="22"/>
          <w:szCs w:val="22"/>
          <w:lang w:val="en-AU" w:eastAsia="zh-CN"/>
        </w:rPr>
      </w:pPr>
      <w:hyperlink w:anchor="_Toc391635190" w:history="1">
        <w:r w:rsidR="00FC4726" w:rsidRPr="00AB459D">
          <w:rPr>
            <w:rStyle w:val="Hyperlink"/>
            <w:noProof/>
            <w:color w:val="681E5B"/>
            <w:sz w:val="22"/>
            <w:szCs w:val="22"/>
          </w:rPr>
          <w:t>Index</w:t>
        </w:r>
        <w:r w:rsidR="00FC4726" w:rsidRPr="00AB459D">
          <w:rPr>
            <w:noProof/>
            <w:webHidden/>
            <w:color w:val="681E5B"/>
            <w:sz w:val="22"/>
            <w:szCs w:val="22"/>
          </w:rPr>
          <w:tab/>
        </w:r>
        <w:r w:rsidR="00FC4726" w:rsidRPr="00AB459D">
          <w:rPr>
            <w:noProof/>
            <w:webHidden/>
            <w:color w:val="681E5B"/>
            <w:sz w:val="22"/>
            <w:szCs w:val="22"/>
          </w:rPr>
          <w:fldChar w:fldCharType="begin"/>
        </w:r>
        <w:r w:rsidR="00FC4726" w:rsidRPr="00AB459D">
          <w:rPr>
            <w:noProof/>
            <w:webHidden/>
            <w:color w:val="681E5B"/>
            <w:sz w:val="22"/>
            <w:szCs w:val="22"/>
          </w:rPr>
          <w:instrText xml:space="preserve"> PAGEREF _Toc391635190 \h </w:instrText>
        </w:r>
        <w:r w:rsidR="00FC4726" w:rsidRPr="00AB459D">
          <w:rPr>
            <w:noProof/>
            <w:webHidden/>
            <w:color w:val="681E5B"/>
            <w:sz w:val="22"/>
            <w:szCs w:val="22"/>
          </w:rPr>
        </w:r>
        <w:r w:rsidR="00FC4726" w:rsidRPr="00AB459D">
          <w:rPr>
            <w:noProof/>
            <w:webHidden/>
            <w:color w:val="681E5B"/>
            <w:sz w:val="22"/>
            <w:szCs w:val="22"/>
          </w:rPr>
          <w:fldChar w:fldCharType="separate"/>
        </w:r>
        <w:r w:rsidR="00AE7543">
          <w:rPr>
            <w:noProof/>
            <w:webHidden/>
            <w:color w:val="681E5B"/>
            <w:sz w:val="22"/>
            <w:szCs w:val="22"/>
          </w:rPr>
          <w:t>258</w:t>
        </w:r>
        <w:r w:rsidR="00FC4726" w:rsidRPr="00AB459D">
          <w:rPr>
            <w:noProof/>
            <w:webHidden/>
            <w:color w:val="681E5B"/>
            <w:sz w:val="22"/>
            <w:szCs w:val="22"/>
          </w:rPr>
          <w:fldChar w:fldCharType="end"/>
        </w:r>
      </w:hyperlink>
    </w:p>
    <w:p w:rsidR="0006780D" w:rsidRDefault="00644836" w:rsidP="008769FE">
      <w:pPr>
        <w:sectPr w:rsidR="0006780D" w:rsidSect="001948AE">
          <w:headerReference w:type="even" r:id="rId21"/>
          <w:headerReference w:type="default" r:id="rId22"/>
          <w:footerReference w:type="even" r:id="rId23"/>
          <w:footerReference w:type="default" r:id="rId24"/>
          <w:pgSz w:w="12240" w:h="15840"/>
          <w:pgMar w:top="1440" w:right="1440" w:bottom="1440" w:left="1440" w:header="720" w:footer="720" w:gutter="0"/>
          <w:pgNumType w:fmt="lowerRoman" w:start="5"/>
          <w:cols w:space="720"/>
          <w:noEndnote/>
          <w:docGrid w:linePitch="299"/>
        </w:sectPr>
      </w:pPr>
      <w:r w:rsidRPr="00661D0B">
        <w:fldChar w:fldCharType="end"/>
      </w:r>
    </w:p>
    <w:p w:rsidR="008C6BB7" w:rsidRPr="006B07A8" w:rsidRDefault="008C6BB7" w:rsidP="00FC4726">
      <w:pPr>
        <w:pStyle w:val="Heading1"/>
        <w:rPr>
          <w:color w:val="681E5B"/>
        </w:rPr>
      </w:pPr>
      <w:bookmarkStart w:id="6" w:name="_Toc391635101"/>
      <w:r w:rsidRPr="00AB459D">
        <w:rPr>
          <w:color w:val="681E5B"/>
        </w:rPr>
        <w:lastRenderedPageBreak/>
        <w:t>Chapter 1: Recent developments in workers’ compensation schemes in Australia and New Zealand</w:t>
      </w:r>
      <w:bookmarkEnd w:id="6"/>
      <w:r w:rsidRPr="00FC4726">
        <w:tab/>
      </w:r>
    </w:p>
    <w:p w:rsidR="00BB7298" w:rsidRPr="00BB7298" w:rsidRDefault="00BB7298" w:rsidP="00BB7298">
      <w:pPr>
        <w:spacing w:before="0" w:after="120" w:line="240" w:lineRule="auto"/>
        <w:outlineLvl w:val="1"/>
        <w:rPr>
          <w:color w:val="auto"/>
        </w:rPr>
      </w:pPr>
      <w:r w:rsidRPr="00BB7298">
        <w:rPr>
          <w:color w:val="auto"/>
        </w:rPr>
        <w:t xml:space="preserve">There are 11 main workers’ compensation systems in Australia. Each of the eight Australian states and territories has developed their own workers’ compensation scheme and there are three Commonwealth schemes: the first is for Australian Government employees, Australian Defence Force personnel with service before 1 July 2004 and the employees of licensed self insurers under the </w:t>
      </w:r>
      <w:hyperlink r:id="rId25" w:history="1">
        <w:r w:rsidRPr="00771982">
          <w:rPr>
            <w:rStyle w:val="Hyperlink"/>
            <w:i/>
            <w:color w:val="3333FF"/>
          </w:rPr>
          <w:t>Safety, Rehabilitation and Compensation Act 1988</w:t>
        </w:r>
      </w:hyperlink>
      <w:r w:rsidRPr="00BB7298">
        <w:rPr>
          <w:color w:val="auto"/>
        </w:rPr>
        <w:t xml:space="preserve"> (SRC Act); the second is for certain seafarers under the </w:t>
      </w:r>
      <w:hyperlink r:id="rId26" w:history="1">
        <w:r w:rsidRPr="00771982">
          <w:rPr>
            <w:rStyle w:val="Hyperlink"/>
            <w:i/>
            <w:color w:val="3333FF"/>
          </w:rPr>
          <w:t>Seafarers Rehabilitation and Compensation Act 1992</w:t>
        </w:r>
      </w:hyperlink>
      <w:r w:rsidRPr="00BB7298">
        <w:rPr>
          <w:color w:val="auto"/>
        </w:rPr>
        <w:t xml:space="preserve">; and the third is for Australian Defence Force personnel with service on or after 1 July 2004 under the </w:t>
      </w:r>
      <w:hyperlink r:id="rId27" w:history="1">
        <w:r w:rsidRPr="00771982">
          <w:rPr>
            <w:rStyle w:val="Hyperlink"/>
            <w:i/>
            <w:color w:val="3333FF"/>
          </w:rPr>
          <w:t>Military Rehabilitation and Compensation Act 2004</w:t>
        </w:r>
      </w:hyperlink>
      <w:r w:rsidRPr="00BB7298">
        <w:rPr>
          <w:color w:val="auto"/>
        </w:rPr>
        <w:t xml:space="preserve"> (MRCA). </w:t>
      </w:r>
    </w:p>
    <w:p w:rsidR="00BB7298" w:rsidRPr="00BB7298" w:rsidRDefault="00BB7298" w:rsidP="00BB7298">
      <w:pPr>
        <w:spacing w:before="0" w:after="120" w:line="240" w:lineRule="auto"/>
        <w:outlineLvl w:val="1"/>
        <w:rPr>
          <w:color w:val="auto"/>
        </w:rPr>
      </w:pPr>
      <w:r w:rsidRPr="00BB7298">
        <w:rPr>
          <w:color w:val="auto"/>
        </w:rPr>
        <w:t xml:space="preserve">This chapter will focus on recent developments that came into effect between July 2013 and September 2014 or which will come into effect after that time. The historical section on the evolution of the workers’ compensation schemes can be found in Appendix 1. </w:t>
      </w:r>
    </w:p>
    <w:p w:rsidR="00234F87" w:rsidRDefault="00234F87" w:rsidP="00113DEA">
      <w:pPr>
        <w:pStyle w:val="Heading2"/>
      </w:pPr>
      <w:r w:rsidRPr="00113DEA">
        <w:t>New South Wales</w:t>
      </w:r>
      <w:r w:rsidR="00BB4ED6">
        <w:t xml:space="preserve"> (NSW)</w:t>
      </w:r>
    </w:p>
    <w:p w:rsidR="008F6E31" w:rsidRPr="00771982" w:rsidRDefault="008F6E31" w:rsidP="008F6E31">
      <w:pPr>
        <w:spacing w:before="120" w:after="120" w:line="240" w:lineRule="auto"/>
        <w:outlineLvl w:val="1"/>
        <w:rPr>
          <w:b/>
          <w:color w:val="3333FF"/>
        </w:rPr>
      </w:pPr>
      <w:r w:rsidRPr="00813CFD">
        <w:rPr>
          <w:b/>
          <w:color w:val="auto"/>
        </w:rPr>
        <w:t>Review of Legislative Change</w:t>
      </w:r>
    </w:p>
    <w:p w:rsidR="008F6E31" w:rsidRDefault="008F6E31" w:rsidP="008F6E31">
      <w:pPr>
        <w:spacing w:before="0" w:after="120" w:line="240" w:lineRule="auto"/>
        <w:outlineLvl w:val="1"/>
        <w:rPr>
          <w:color w:val="333333"/>
        </w:rPr>
      </w:pPr>
      <w:r w:rsidRPr="00771982">
        <w:rPr>
          <w:color w:val="auto"/>
        </w:rPr>
        <w:t>The</w:t>
      </w:r>
      <w:r w:rsidRPr="00771982">
        <w:rPr>
          <w:color w:val="3333FF"/>
        </w:rPr>
        <w:t xml:space="preserve"> </w:t>
      </w:r>
      <w:hyperlink r:id="rId28" w:history="1">
        <w:r w:rsidRPr="00771982">
          <w:rPr>
            <w:rStyle w:val="Hyperlink"/>
            <w:i/>
            <w:color w:val="3333FF"/>
          </w:rPr>
          <w:t>Workers Compensation Legislation Amendment Act 2012</w:t>
        </w:r>
      </w:hyperlink>
      <w:r>
        <w:rPr>
          <w:color w:val="000000"/>
        </w:rPr>
        <w:t xml:space="preserve"> </w:t>
      </w:r>
      <w:r w:rsidRPr="00F6183D">
        <w:rPr>
          <w:color w:val="auto"/>
        </w:rPr>
        <w:t>include</w:t>
      </w:r>
      <w:r>
        <w:rPr>
          <w:color w:val="auto"/>
        </w:rPr>
        <w:t>d</w:t>
      </w:r>
      <w:r w:rsidRPr="00F6183D">
        <w:rPr>
          <w:color w:val="auto"/>
        </w:rPr>
        <w:t xml:space="preserve"> the requirement for the Minister to conduct a review of the </w:t>
      </w:r>
      <w:r>
        <w:rPr>
          <w:color w:val="auto"/>
        </w:rPr>
        <w:t>legislative changes to workers compensation</w:t>
      </w:r>
      <w:r w:rsidRPr="00F6183D">
        <w:rPr>
          <w:color w:val="auto"/>
        </w:rPr>
        <w:t xml:space="preserve"> two</w:t>
      </w:r>
      <w:r>
        <w:rPr>
          <w:color w:val="auto"/>
        </w:rPr>
        <w:t> </w:t>
      </w:r>
      <w:r w:rsidRPr="00F6183D">
        <w:rPr>
          <w:color w:val="auto"/>
        </w:rPr>
        <w:t>y</w:t>
      </w:r>
      <w:r>
        <w:rPr>
          <w:color w:val="auto"/>
        </w:rPr>
        <w:t xml:space="preserve">ears after their implementation, </w:t>
      </w:r>
      <w:r w:rsidRPr="00537CBA">
        <w:rPr>
          <w:color w:val="000000"/>
        </w:rPr>
        <w:t>unless the Scheme return</w:t>
      </w:r>
      <w:r>
        <w:rPr>
          <w:color w:val="000000"/>
        </w:rPr>
        <w:t>ed</w:t>
      </w:r>
      <w:r w:rsidRPr="00537CBA">
        <w:rPr>
          <w:color w:val="000000"/>
        </w:rPr>
        <w:t xml:space="preserve"> to surplus before this time</w:t>
      </w:r>
      <w:r>
        <w:rPr>
          <w:color w:val="auto"/>
        </w:rPr>
        <w:t>.</w:t>
      </w:r>
      <w:r w:rsidRPr="00F6183D">
        <w:rPr>
          <w:color w:val="auto"/>
        </w:rPr>
        <w:t xml:space="preserve"> </w:t>
      </w:r>
      <w:r>
        <w:rPr>
          <w:color w:val="333333"/>
        </w:rPr>
        <w:t xml:space="preserve">The statutory requirement for the review was triggered earlier than expected when the Minister announced a Scheme surplus in October 2013. </w:t>
      </w:r>
    </w:p>
    <w:p w:rsidR="008F6E31" w:rsidRPr="00813CFD" w:rsidRDefault="008F6E31" w:rsidP="008F6E31">
      <w:pPr>
        <w:spacing w:before="0" w:after="120" w:line="240" w:lineRule="auto"/>
        <w:outlineLvl w:val="1"/>
        <w:rPr>
          <w:color w:val="auto"/>
        </w:rPr>
      </w:pPr>
      <w:r w:rsidRPr="00813CFD">
        <w:rPr>
          <w:color w:val="auto"/>
        </w:rPr>
        <w:t xml:space="preserve">In early 2014, the </w:t>
      </w:r>
      <w:r>
        <w:rPr>
          <w:color w:val="auto"/>
        </w:rPr>
        <w:t xml:space="preserve">NSW </w:t>
      </w:r>
      <w:r w:rsidRPr="00813CFD">
        <w:rPr>
          <w:color w:val="auto"/>
        </w:rPr>
        <w:t xml:space="preserve">Office of Finance and Services commissioned the Centre for International Economics to report on </w:t>
      </w:r>
      <w:r>
        <w:rPr>
          <w:color w:val="333333"/>
        </w:rPr>
        <w:t xml:space="preserve">whether the policy objectives of the 2012 amendments remain valid, and whether the terms of the Workers Compensation Acts remain appropriate for securing those objectives. </w:t>
      </w:r>
      <w:r w:rsidRPr="00813CFD">
        <w:rPr>
          <w:color w:val="auto"/>
        </w:rPr>
        <w:t xml:space="preserve">The review determined: </w:t>
      </w:r>
    </w:p>
    <w:p w:rsidR="008F6E31" w:rsidRPr="00813CFD" w:rsidRDefault="002A0187" w:rsidP="008F6E31">
      <w:pPr>
        <w:pStyle w:val="Bulletnormal"/>
        <w:rPr>
          <w:color w:val="auto"/>
        </w:rPr>
      </w:pPr>
      <w:r>
        <w:rPr>
          <w:color w:val="auto"/>
        </w:rPr>
        <w:t>t</w:t>
      </w:r>
      <w:r w:rsidR="00243ACC" w:rsidRPr="00813CFD">
        <w:rPr>
          <w:color w:val="auto"/>
        </w:rPr>
        <w:t>here</w:t>
      </w:r>
      <w:r w:rsidR="008F6E31" w:rsidRPr="00813CFD">
        <w:rPr>
          <w:color w:val="auto"/>
        </w:rPr>
        <w:t xml:space="preserve"> are early signs of financial success. However, it is too early to assess whether the improvements in the financial position of the </w:t>
      </w:r>
      <w:r>
        <w:rPr>
          <w:color w:val="auto"/>
        </w:rPr>
        <w:t>Nominal Insurer are sustainable</w:t>
      </w:r>
    </w:p>
    <w:p w:rsidR="008F6E31" w:rsidRPr="00813CFD" w:rsidRDefault="008F6E31" w:rsidP="008F6E31">
      <w:pPr>
        <w:pStyle w:val="Bulletnormal"/>
        <w:rPr>
          <w:color w:val="auto"/>
        </w:rPr>
      </w:pPr>
      <w:r w:rsidRPr="00813CFD">
        <w:rPr>
          <w:color w:val="auto"/>
        </w:rPr>
        <w:t xml:space="preserve">there are some gaps </w:t>
      </w:r>
      <w:bookmarkStart w:id="7" w:name="_GoBack"/>
      <w:bookmarkEnd w:id="7"/>
      <w:r w:rsidRPr="00813CFD">
        <w:rPr>
          <w:color w:val="auto"/>
        </w:rPr>
        <w:t>in coverage and some inconsistencies in the application of the legislative amendments, and some unintended barriers to return to work appear to have been created</w:t>
      </w:r>
    </w:p>
    <w:p w:rsidR="008F6E31" w:rsidRPr="00813CFD" w:rsidRDefault="008F6E31" w:rsidP="008F6E31">
      <w:pPr>
        <w:pStyle w:val="Bulletnormal"/>
        <w:rPr>
          <w:color w:val="auto"/>
        </w:rPr>
      </w:pPr>
      <w:r w:rsidRPr="00813CFD">
        <w:rPr>
          <w:color w:val="auto"/>
        </w:rPr>
        <w:t>more needs to be done to address barriers to return to work, reduce the administrative burden and improve the ease of navigation through the system</w:t>
      </w:r>
      <w:r w:rsidR="002A0187">
        <w:rPr>
          <w:color w:val="auto"/>
        </w:rPr>
        <w:t>,</w:t>
      </w:r>
      <w:r w:rsidR="00856F0C">
        <w:rPr>
          <w:color w:val="auto"/>
        </w:rPr>
        <w:t xml:space="preserve"> and</w:t>
      </w:r>
      <w:r w:rsidRPr="00813CFD">
        <w:rPr>
          <w:color w:val="auto"/>
        </w:rPr>
        <w:t xml:space="preserve"> </w:t>
      </w:r>
    </w:p>
    <w:p w:rsidR="008F6E31" w:rsidRPr="00813CFD" w:rsidRDefault="008F6E31" w:rsidP="008F6E31">
      <w:pPr>
        <w:pStyle w:val="Bulletnormal"/>
        <w:rPr>
          <w:color w:val="auto"/>
        </w:rPr>
      </w:pPr>
      <w:r w:rsidRPr="00813CFD">
        <w:rPr>
          <w:color w:val="auto"/>
        </w:rPr>
        <w:t xml:space="preserve">more work is required to improve the fairness and equity of benefits and the process for review. </w:t>
      </w:r>
    </w:p>
    <w:p w:rsidR="008F6E31" w:rsidRPr="00813CFD" w:rsidRDefault="008F6E31" w:rsidP="008F6E31">
      <w:pPr>
        <w:spacing w:before="0" w:after="120" w:line="240" w:lineRule="auto"/>
        <w:outlineLvl w:val="1"/>
        <w:rPr>
          <w:color w:val="auto"/>
        </w:rPr>
      </w:pPr>
      <w:r>
        <w:rPr>
          <w:color w:val="auto"/>
        </w:rPr>
        <w:t>In 2014, t</w:t>
      </w:r>
      <w:r w:rsidRPr="00813CFD">
        <w:rPr>
          <w:color w:val="auto"/>
        </w:rPr>
        <w:t xml:space="preserve">he NSW Parliament’s </w:t>
      </w:r>
      <w:r>
        <w:rPr>
          <w:color w:val="auto"/>
        </w:rPr>
        <w:t xml:space="preserve">Legislative Council Standing Committee on </w:t>
      </w:r>
      <w:r w:rsidRPr="00813CFD">
        <w:rPr>
          <w:color w:val="auto"/>
        </w:rPr>
        <w:t xml:space="preserve">Law and Justice conducted its first Review of the Exercise of the Functions of the WorkCover Authority. The </w:t>
      </w:r>
      <w:r>
        <w:rPr>
          <w:color w:val="auto"/>
        </w:rPr>
        <w:t>Committee</w:t>
      </w:r>
      <w:r w:rsidRPr="00813CFD">
        <w:rPr>
          <w:color w:val="auto"/>
        </w:rPr>
        <w:t xml:space="preserve"> made a number of recommendations to improve the performance of WorkCover, provide enhanced support to injured workers and preserve the ongoing financial sustainability of the </w:t>
      </w:r>
      <w:r>
        <w:rPr>
          <w:color w:val="auto"/>
        </w:rPr>
        <w:t>S</w:t>
      </w:r>
      <w:r w:rsidRPr="00813CFD">
        <w:rPr>
          <w:color w:val="auto"/>
        </w:rPr>
        <w:t xml:space="preserve">cheme, including: </w:t>
      </w:r>
    </w:p>
    <w:p w:rsidR="008F6E31" w:rsidRPr="00813CFD" w:rsidRDefault="008F6E31" w:rsidP="008F6E31">
      <w:pPr>
        <w:pStyle w:val="Bulletnormal"/>
        <w:rPr>
          <w:color w:val="auto"/>
        </w:rPr>
      </w:pPr>
      <w:r w:rsidRPr="00813CFD">
        <w:rPr>
          <w:color w:val="auto"/>
        </w:rPr>
        <w:t xml:space="preserve">considering separation of the roles of regulator and Nominal Insurer </w:t>
      </w:r>
    </w:p>
    <w:p w:rsidR="008F6E31" w:rsidRPr="00813CFD" w:rsidRDefault="008F6E31" w:rsidP="008F6E31">
      <w:pPr>
        <w:pStyle w:val="Bulletnormal"/>
        <w:rPr>
          <w:color w:val="auto"/>
        </w:rPr>
      </w:pPr>
      <w:r w:rsidRPr="00813CFD">
        <w:rPr>
          <w:color w:val="auto"/>
        </w:rPr>
        <w:lastRenderedPageBreak/>
        <w:t>restoring lifetime medical benefits for hearing aids, prostheses, home and vehicle modifications for all injured workers, and reviewing the viability of restoring all medical benefit changes</w:t>
      </w:r>
      <w:r w:rsidR="002A0187">
        <w:rPr>
          <w:color w:val="auto"/>
        </w:rPr>
        <w:t>,</w:t>
      </w:r>
      <w:r w:rsidR="00856F0C">
        <w:rPr>
          <w:color w:val="auto"/>
        </w:rPr>
        <w:t xml:space="preserve"> and</w:t>
      </w:r>
      <w:r w:rsidRPr="00813CFD">
        <w:rPr>
          <w:color w:val="auto"/>
        </w:rPr>
        <w:t xml:space="preserve"> </w:t>
      </w:r>
    </w:p>
    <w:p w:rsidR="008F6E31" w:rsidRPr="00813CFD" w:rsidRDefault="008F6E31" w:rsidP="008F6E31">
      <w:pPr>
        <w:pStyle w:val="Bulletnormal"/>
        <w:rPr>
          <w:color w:val="auto"/>
        </w:rPr>
      </w:pPr>
      <w:r w:rsidRPr="00813CFD">
        <w:rPr>
          <w:color w:val="auto"/>
        </w:rPr>
        <w:t>allowing legal practitioners to be paid for work in connection with a work capacity decision, subject to an a</w:t>
      </w:r>
      <w:r w:rsidR="00856F0C">
        <w:rPr>
          <w:color w:val="auto"/>
        </w:rPr>
        <w:t>nalysis of its financial impact.</w:t>
      </w:r>
    </w:p>
    <w:p w:rsidR="008F6E31" w:rsidRPr="00813CFD" w:rsidRDefault="008F6E31" w:rsidP="008F6E31">
      <w:pPr>
        <w:spacing w:before="120" w:after="120" w:line="240" w:lineRule="auto"/>
        <w:outlineLvl w:val="1"/>
        <w:rPr>
          <w:b/>
          <w:color w:val="auto"/>
        </w:rPr>
      </w:pPr>
      <w:r w:rsidRPr="00813CFD">
        <w:rPr>
          <w:b/>
          <w:color w:val="auto"/>
        </w:rPr>
        <w:t>Enhancement to workers compensation laws</w:t>
      </w:r>
    </w:p>
    <w:p w:rsidR="008F6E31" w:rsidRPr="00813CFD" w:rsidRDefault="008F6E31" w:rsidP="008F6E31">
      <w:pPr>
        <w:spacing w:before="0" w:after="120" w:line="240" w:lineRule="auto"/>
        <w:outlineLvl w:val="1"/>
        <w:rPr>
          <w:color w:val="auto"/>
        </w:rPr>
      </w:pPr>
      <w:r w:rsidRPr="00813CFD">
        <w:rPr>
          <w:color w:val="auto"/>
        </w:rPr>
        <w:t>On 26 June 2014, the Minister announced a number of enhancements to workers</w:t>
      </w:r>
      <w:r w:rsidR="002A0187">
        <w:rPr>
          <w:color w:val="auto"/>
        </w:rPr>
        <w:t>’</w:t>
      </w:r>
      <w:r w:rsidRPr="00813CFD">
        <w:rPr>
          <w:color w:val="auto"/>
        </w:rPr>
        <w:t xml:space="preserve"> compensation benefits to be initially introduced by regulation</w:t>
      </w:r>
      <w:r>
        <w:rPr>
          <w:color w:val="auto"/>
        </w:rPr>
        <w:t xml:space="preserve"> and completed with legislation in the future</w:t>
      </w:r>
      <w:r w:rsidRPr="00813CFD">
        <w:rPr>
          <w:color w:val="auto"/>
        </w:rPr>
        <w:t xml:space="preserve">. The enhancements apply to workers who made a </w:t>
      </w:r>
      <w:r w:rsidR="002A0187">
        <w:rPr>
          <w:color w:val="auto"/>
        </w:rPr>
        <w:t>claim for compensation before 1 </w:t>
      </w:r>
      <w:r w:rsidRPr="00813CFD">
        <w:rPr>
          <w:color w:val="auto"/>
        </w:rPr>
        <w:t xml:space="preserve">October 2012. The changes allow: </w:t>
      </w:r>
    </w:p>
    <w:p w:rsidR="008F6E31" w:rsidRPr="00813CFD" w:rsidRDefault="008F6E31" w:rsidP="008F6E31">
      <w:pPr>
        <w:pStyle w:val="Bulletnormal"/>
        <w:rPr>
          <w:color w:val="auto"/>
        </w:rPr>
      </w:pPr>
      <w:r w:rsidRPr="00813CFD">
        <w:rPr>
          <w:color w:val="auto"/>
        </w:rPr>
        <w:t xml:space="preserve">for the insurer to meet the cost of any secondary surgery </w:t>
      </w:r>
    </w:p>
    <w:p w:rsidR="008F6E31" w:rsidRPr="00813CFD" w:rsidRDefault="008F6E31" w:rsidP="008F6E31">
      <w:pPr>
        <w:pStyle w:val="Bulletnormal"/>
        <w:rPr>
          <w:color w:val="auto"/>
        </w:rPr>
      </w:pPr>
      <w:r w:rsidRPr="00813CFD">
        <w:rPr>
          <w:color w:val="auto"/>
        </w:rPr>
        <w:t xml:space="preserve">for workers to continue to receive weekly payments while a work capacity decision is being reviewed </w:t>
      </w:r>
    </w:p>
    <w:p w:rsidR="008F6E31" w:rsidRPr="00813CFD" w:rsidRDefault="008F6E31" w:rsidP="008F6E31">
      <w:pPr>
        <w:pStyle w:val="Bulletnormal"/>
        <w:rPr>
          <w:color w:val="auto"/>
        </w:rPr>
      </w:pPr>
      <w:r w:rsidRPr="00813CFD">
        <w:rPr>
          <w:color w:val="auto"/>
        </w:rPr>
        <w:t xml:space="preserve">workers with whole person impairment of 21 to 30 per cent to have access to </w:t>
      </w:r>
      <w:r w:rsidR="002A0187">
        <w:rPr>
          <w:color w:val="auto"/>
        </w:rPr>
        <w:t xml:space="preserve">medical and related expenses </w:t>
      </w:r>
      <w:r w:rsidRPr="00813CFD">
        <w:rPr>
          <w:color w:val="auto"/>
        </w:rPr>
        <w:t xml:space="preserve">until retiring age </w:t>
      </w:r>
    </w:p>
    <w:p w:rsidR="008F6E31" w:rsidRPr="00813CFD" w:rsidRDefault="008F6E31" w:rsidP="008F6E31">
      <w:pPr>
        <w:pStyle w:val="Bulletnormal"/>
        <w:rPr>
          <w:color w:val="auto"/>
        </w:rPr>
      </w:pPr>
      <w:r w:rsidRPr="00813CFD">
        <w:rPr>
          <w:color w:val="auto"/>
        </w:rPr>
        <w:t>workers to continue to receive certain medical and related expenses until retiring age</w:t>
      </w:r>
      <w:r w:rsidR="002A0187">
        <w:rPr>
          <w:color w:val="auto"/>
        </w:rPr>
        <w:t>,</w:t>
      </w:r>
      <w:r w:rsidR="00856F0C">
        <w:rPr>
          <w:color w:val="auto"/>
        </w:rPr>
        <w:t xml:space="preserve"> and</w:t>
      </w:r>
      <w:r w:rsidRPr="00813CFD">
        <w:rPr>
          <w:color w:val="auto"/>
        </w:rPr>
        <w:t xml:space="preserve"> </w:t>
      </w:r>
    </w:p>
    <w:p w:rsidR="008F6E31" w:rsidRPr="00813CFD" w:rsidRDefault="008F6E31" w:rsidP="008F6E31">
      <w:pPr>
        <w:pStyle w:val="Bulletnormal"/>
        <w:rPr>
          <w:color w:val="auto"/>
        </w:rPr>
      </w:pPr>
      <w:r w:rsidRPr="00813CFD">
        <w:rPr>
          <w:color w:val="auto"/>
        </w:rPr>
        <w:t xml:space="preserve">entitlement to weekly payments for up to one year after retiring age. </w:t>
      </w:r>
    </w:p>
    <w:p w:rsidR="008F6E31" w:rsidRPr="00596905" w:rsidRDefault="008F6E31" w:rsidP="008F6E31">
      <w:pPr>
        <w:suppressAutoHyphens w:val="0"/>
        <w:spacing w:before="0" w:after="0" w:line="240" w:lineRule="auto"/>
        <w:textAlignment w:val="auto"/>
        <w:rPr>
          <w:rFonts w:ascii="Gotham Book" w:hAnsi="Gotham Book" w:cs="Gotham Book"/>
          <w:color w:val="000000"/>
          <w:sz w:val="17"/>
          <w:szCs w:val="17"/>
          <w:lang w:val="en-AU"/>
        </w:rPr>
      </w:pPr>
    </w:p>
    <w:p w:rsidR="008F6E31" w:rsidRDefault="008F6E31" w:rsidP="008F6E31">
      <w:pPr>
        <w:spacing w:before="0" w:after="120" w:line="240" w:lineRule="auto"/>
        <w:outlineLvl w:val="1"/>
        <w:rPr>
          <w:color w:val="auto"/>
        </w:rPr>
      </w:pPr>
      <w:r w:rsidRPr="00813CFD">
        <w:rPr>
          <w:color w:val="auto"/>
        </w:rPr>
        <w:t xml:space="preserve">The regulatory enhancements are set out in the </w:t>
      </w:r>
      <w:r w:rsidRPr="00856F0C">
        <w:rPr>
          <w:i/>
          <w:color w:val="auto"/>
        </w:rPr>
        <w:t>Workers</w:t>
      </w:r>
      <w:r w:rsidR="00856F0C" w:rsidRPr="00856F0C">
        <w:rPr>
          <w:i/>
          <w:color w:val="auto"/>
        </w:rPr>
        <w:t>’</w:t>
      </w:r>
      <w:r w:rsidRPr="00856F0C">
        <w:rPr>
          <w:i/>
          <w:color w:val="auto"/>
        </w:rPr>
        <w:t xml:space="preserve"> Compensation Amendment (Existing Claims) Regulation 2014</w:t>
      </w:r>
      <w:r w:rsidRPr="00813CFD">
        <w:rPr>
          <w:color w:val="auto"/>
        </w:rPr>
        <w:t xml:space="preserve"> made on 3 September 2014.</w:t>
      </w:r>
    </w:p>
    <w:p w:rsidR="008F6E31" w:rsidRDefault="008F6E31" w:rsidP="008F6E31"/>
    <w:p w:rsidR="008F6E31" w:rsidRPr="0098111A" w:rsidRDefault="008F6E31" w:rsidP="008F6E31">
      <w:pPr>
        <w:pStyle w:val="Bulletnormal"/>
        <w:numPr>
          <w:ilvl w:val="0"/>
          <w:numId w:val="0"/>
        </w:numPr>
        <w:spacing w:after="120"/>
        <w:rPr>
          <w:b/>
        </w:rPr>
      </w:pPr>
      <w:r>
        <w:rPr>
          <w:b/>
        </w:rPr>
        <w:t>Premium Design</w:t>
      </w:r>
    </w:p>
    <w:p w:rsidR="008F6E31" w:rsidRPr="00813CFD" w:rsidRDefault="008F6E31" w:rsidP="008F6E31">
      <w:pPr>
        <w:spacing w:before="0" w:after="120" w:line="240" w:lineRule="auto"/>
        <w:outlineLvl w:val="1"/>
        <w:rPr>
          <w:color w:val="auto"/>
        </w:rPr>
      </w:pPr>
      <w:r w:rsidRPr="00813CFD">
        <w:rPr>
          <w:color w:val="auto"/>
        </w:rPr>
        <w:t>WorkCover</w:t>
      </w:r>
      <w:r>
        <w:rPr>
          <w:color w:val="auto"/>
        </w:rPr>
        <w:t xml:space="preserve"> NSW</w:t>
      </w:r>
      <w:r w:rsidRPr="00813CFD">
        <w:rPr>
          <w:color w:val="auto"/>
        </w:rPr>
        <w:t xml:space="preserve"> has introduced a range of initiatives </w:t>
      </w:r>
      <w:r w:rsidR="002A0187">
        <w:rPr>
          <w:color w:val="auto"/>
        </w:rPr>
        <w:t>that</w:t>
      </w:r>
      <w:r w:rsidRPr="00813CFD">
        <w:rPr>
          <w:color w:val="auto"/>
        </w:rPr>
        <w:t xml:space="preserve"> provide incentives and support to small employers, including: </w:t>
      </w:r>
    </w:p>
    <w:p w:rsidR="008F6E31" w:rsidRPr="00813CFD" w:rsidRDefault="008F6E31" w:rsidP="008F6E31">
      <w:pPr>
        <w:pStyle w:val="Bulletnormal"/>
        <w:rPr>
          <w:color w:val="auto"/>
        </w:rPr>
      </w:pPr>
      <w:r w:rsidRPr="00813CFD">
        <w:rPr>
          <w:color w:val="auto"/>
        </w:rPr>
        <w:t>a 10 per cent premium discount upfront for each policy period, which small employers retain if they have no injured worker off work for more than fo</w:t>
      </w:r>
      <w:r w:rsidR="002A0187">
        <w:rPr>
          <w:color w:val="auto"/>
        </w:rPr>
        <w:t>ur weeks</w:t>
      </w:r>
    </w:p>
    <w:p w:rsidR="008F6E31" w:rsidRPr="00813CFD" w:rsidRDefault="008F6E31" w:rsidP="008F6E31">
      <w:pPr>
        <w:pStyle w:val="Bulletnormal"/>
        <w:rPr>
          <w:color w:val="auto"/>
        </w:rPr>
      </w:pPr>
      <w:r w:rsidRPr="00813CFD">
        <w:rPr>
          <w:color w:val="auto"/>
        </w:rPr>
        <w:t xml:space="preserve">a return to work incentive for employers who have an injured worker, allowing them to still earn a 10 per cent reduction on their premium if the injured worker returns to work within 13 weeks </w:t>
      </w:r>
    </w:p>
    <w:p w:rsidR="008F6E31" w:rsidRPr="00813CFD" w:rsidRDefault="008F6E31" w:rsidP="008F6E31">
      <w:pPr>
        <w:pStyle w:val="Bulletnormal"/>
        <w:rPr>
          <w:color w:val="auto"/>
        </w:rPr>
      </w:pPr>
      <w:r w:rsidRPr="00813CFD">
        <w:rPr>
          <w:color w:val="auto"/>
        </w:rPr>
        <w:t>a five per cent discount for the annual payment of premiums</w:t>
      </w:r>
      <w:r w:rsidR="002A0187">
        <w:rPr>
          <w:color w:val="auto"/>
        </w:rPr>
        <w:t>,</w:t>
      </w:r>
      <w:r w:rsidR="007F38AB">
        <w:rPr>
          <w:color w:val="auto"/>
        </w:rPr>
        <w:t xml:space="preserve"> and</w:t>
      </w:r>
      <w:r w:rsidRPr="00813CFD">
        <w:rPr>
          <w:color w:val="auto"/>
        </w:rPr>
        <w:t xml:space="preserve"> </w:t>
      </w:r>
    </w:p>
    <w:p w:rsidR="008F6E31" w:rsidRPr="00813CFD" w:rsidRDefault="008F6E31" w:rsidP="008F6E31">
      <w:pPr>
        <w:pStyle w:val="Bulletnormal"/>
        <w:rPr>
          <w:color w:val="auto"/>
        </w:rPr>
      </w:pPr>
      <w:r w:rsidRPr="00813CFD">
        <w:rPr>
          <w:color w:val="auto"/>
        </w:rPr>
        <w:t>eliminating the requirement to estimate wages, increasing the time to report actual wages, and aligning all renewal dates to a calendar month end</w:t>
      </w:r>
      <w:r>
        <w:rPr>
          <w:color w:val="auto"/>
        </w:rPr>
        <w:t>.</w:t>
      </w:r>
      <w:r w:rsidRPr="00813CFD">
        <w:rPr>
          <w:color w:val="auto"/>
        </w:rPr>
        <w:t xml:space="preserve"> </w:t>
      </w:r>
    </w:p>
    <w:p w:rsidR="008F6E31" w:rsidRPr="00C92187" w:rsidRDefault="008F6E31" w:rsidP="008F6E31">
      <w:pPr>
        <w:suppressAutoHyphens w:val="0"/>
        <w:spacing w:before="0" w:after="0" w:line="240" w:lineRule="auto"/>
        <w:textAlignment w:val="auto"/>
        <w:rPr>
          <w:rFonts w:ascii="Gotham Book" w:hAnsi="Gotham Book" w:cs="Gotham Book"/>
          <w:color w:val="000000"/>
          <w:sz w:val="17"/>
          <w:szCs w:val="17"/>
          <w:lang w:val="en-AU"/>
        </w:rPr>
      </w:pPr>
    </w:p>
    <w:p w:rsidR="008F6E31" w:rsidRPr="00813CFD" w:rsidRDefault="008F6E31" w:rsidP="008F6E31">
      <w:pPr>
        <w:spacing w:before="0" w:after="120" w:line="240" w:lineRule="auto"/>
        <w:outlineLvl w:val="1"/>
        <w:rPr>
          <w:color w:val="auto"/>
        </w:rPr>
      </w:pPr>
      <w:r w:rsidRPr="00813CFD">
        <w:rPr>
          <w:color w:val="auto"/>
        </w:rPr>
        <w:t xml:space="preserve">WorkCover </w:t>
      </w:r>
      <w:r>
        <w:rPr>
          <w:color w:val="auto"/>
        </w:rPr>
        <w:t xml:space="preserve">NSW </w:t>
      </w:r>
      <w:r w:rsidRPr="00813CFD">
        <w:rPr>
          <w:color w:val="auto"/>
        </w:rPr>
        <w:t xml:space="preserve">is developing </w:t>
      </w:r>
      <w:r>
        <w:rPr>
          <w:color w:val="auto"/>
        </w:rPr>
        <w:t xml:space="preserve">and has introduced Stage 1 of </w:t>
      </w:r>
      <w:r w:rsidRPr="00813CFD">
        <w:rPr>
          <w:color w:val="auto"/>
        </w:rPr>
        <w:t xml:space="preserve">an incentive package for experience-rated employers to encourage the delivery of strong health and safety practices and to support recovery and return to work. The package will provide experience-rated employers with a better understanding of how their premiums are calculated. The package includes: </w:t>
      </w:r>
    </w:p>
    <w:p w:rsidR="008F6E31" w:rsidRPr="00813CFD" w:rsidRDefault="008F6E31" w:rsidP="008F6E31">
      <w:pPr>
        <w:pStyle w:val="Bulletnormal"/>
        <w:rPr>
          <w:color w:val="auto"/>
        </w:rPr>
      </w:pPr>
      <w:r w:rsidRPr="00813CFD">
        <w:rPr>
          <w:color w:val="auto"/>
        </w:rPr>
        <w:t xml:space="preserve">incentives and rewards that focus on prevention of injury strategies and behavioural change for employers </w:t>
      </w:r>
    </w:p>
    <w:p w:rsidR="008F6E31" w:rsidRPr="00813CFD" w:rsidRDefault="008F6E31" w:rsidP="008F6E31">
      <w:pPr>
        <w:pStyle w:val="Bulletnormal"/>
        <w:rPr>
          <w:color w:val="auto"/>
        </w:rPr>
      </w:pPr>
      <w:r w:rsidRPr="00813CFD">
        <w:rPr>
          <w:color w:val="auto"/>
        </w:rPr>
        <w:t>a focus on genuine recovery at work opportunities for workers with injuries</w:t>
      </w:r>
      <w:r w:rsidR="002A0187">
        <w:rPr>
          <w:color w:val="auto"/>
        </w:rPr>
        <w:t>,</w:t>
      </w:r>
      <w:r w:rsidR="007F38AB">
        <w:rPr>
          <w:color w:val="auto"/>
        </w:rPr>
        <w:t xml:space="preserve"> and</w:t>
      </w:r>
      <w:r w:rsidRPr="00813CFD">
        <w:rPr>
          <w:color w:val="auto"/>
        </w:rPr>
        <w:t xml:space="preserve"> </w:t>
      </w:r>
    </w:p>
    <w:p w:rsidR="008F6E31" w:rsidRDefault="008F6E31" w:rsidP="008F6E31">
      <w:pPr>
        <w:pStyle w:val="Bulletnormal"/>
      </w:pPr>
      <w:r w:rsidRPr="00813CFD">
        <w:t>individual performance targets for employers at each renewal</w:t>
      </w:r>
      <w:r>
        <w:t>.</w:t>
      </w:r>
    </w:p>
    <w:p w:rsidR="008C6BB7" w:rsidRPr="005B35DE" w:rsidRDefault="008C6BB7" w:rsidP="00A7381B">
      <w:pPr>
        <w:pStyle w:val="Heading2"/>
      </w:pPr>
      <w:r w:rsidRPr="005B35DE">
        <w:lastRenderedPageBreak/>
        <w:t>Victoria</w:t>
      </w:r>
    </w:p>
    <w:p w:rsidR="00B2709F" w:rsidRPr="00B2709F" w:rsidRDefault="00B2709F" w:rsidP="00B2709F">
      <w:pPr>
        <w:spacing w:before="0" w:after="120" w:line="240" w:lineRule="auto"/>
        <w:outlineLvl w:val="1"/>
        <w:rPr>
          <w:color w:val="auto"/>
        </w:rPr>
      </w:pPr>
      <w:r w:rsidRPr="00B2709F">
        <w:rPr>
          <w:color w:val="auto"/>
        </w:rPr>
        <w:t xml:space="preserve">The </w:t>
      </w:r>
      <w:hyperlink r:id="rId29" w:history="1">
        <w:r w:rsidRPr="00771982">
          <w:rPr>
            <w:rStyle w:val="Hyperlink"/>
            <w:i/>
            <w:color w:val="3333FF"/>
          </w:rPr>
          <w:t>Workplace Injury Rehabilitation and Compensation Act 2013</w:t>
        </w:r>
      </w:hyperlink>
      <w:r w:rsidRPr="00B2709F">
        <w:rPr>
          <w:color w:val="auto"/>
        </w:rPr>
        <w:t xml:space="preserve"> (the WIRC Act) became operational on 1 July 2014.</w:t>
      </w:r>
    </w:p>
    <w:p w:rsidR="00B2709F" w:rsidRPr="00B61BCD" w:rsidRDefault="00B2709F" w:rsidP="00B2709F">
      <w:pPr>
        <w:spacing w:before="0" w:after="120" w:line="240" w:lineRule="auto"/>
        <w:outlineLvl w:val="1"/>
        <w:rPr>
          <w:color w:val="0000FF"/>
        </w:rPr>
      </w:pPr>
      <w:r w:rsidRPr="00B2709F">
        <w:rPr>
          <w:color w:val="auto"/>
        </w:rPr>
        <w:t xml:space="preserve">The WIRC Act recasts the </w:t>
      </w:r>
      <w:r w:rsidRPr="00B2709F">
        <w:rPr>
          <w:i/>
          <w:color w:val="auto"/>
        </w:rPr>
        <w:t>Accident Compensation Act 1985</w:t>
      </w:r>
      <w:r w:rsidRPr="00B2709F">
        <w:rPr>
          <w:color w:val="auto"/>
        </w:rPr>
        <w:t xml:space="preserve"> and the </w:t>
      </w:r>
      <w:r w:rsidRPr="00B2709F">
        <w:rPr>
          <w:i/>
          <w:color w:val="auto"/>
        </w:rPr>
        <w:t>Accident Compensation (WorkCover Insurance) Act 1993</w:t>
      </w:r>
      <w:r w:rsidRPr="00B2709F">
        <w:rPr>
          <w:color w:val="auto"/>
        </w:rPr>
        <w:t xml:space="preserve"> into a single Act that is simpler and easier to use. The WIRC Act does not change the benefits available, nor does it change the way that premiums are calculated. The WIRC Act can be found on the</w:t>
      </w:r>
      <w:r w:rsidRPr="00B2709F">
        <w:rPr>
          <w:color w:val="595959" w:themeColor="text1" w:themeTint="A6"/>
        </w:rPr>
        <w:t xml:space="preserve"> </w:t>
      </w:r>
      <w:hyperlink r:id="rId30" w:history="1">
        <w:r w:rsidRPr="00B61BCD">
          <w:rPr>
            <w:color w:val="0000FF"/>
            <w:u w:val="single"/>
          </w:rPr>
          <w:t>Victorian Legislation and Parliamentary Documents website</w:t>
        </w:r>
      </w:hyperlink>
      <w:r w:rsidRPr="00B61BCD">
        <w:rPr>
          <w:color w:val="0000FF"/>
        </w:rPr>
        <w:t>.</w:t>
      </w:r>
    </w:p>
    <w:p w:rsidR="00B2709F" w:rsidRPr="00B2709F" w:rsidRDefault="00B2709F" w:rsidP="00B2709F">
      <w:pPr>
        <w:spacing w:before="0" w:after="120" w:line="240" w:lineRule="auto"/>
        <w:outlineLvl w:val="1"/>
        <w:rPr>
          <w:color w:val="auto"/>
        </w:rPr>
      </w:pPr>
      <w:r w:rsidRPr="00B2709F">
        <w:rPr>
          <w:color w:val="auto"/>
        </w:rPr>
        <w:t xml:space="preserve">WorkSafe Victoria has prepared two comparison tables that list the clauses in the </w:t>
      </w:r>
      <w:r w:rsidRPr="00B2709F">
        <w:rPr>
          <w:i/>
          <w:color w:val="auto"/>
        </w:rPr>
        <w:t>Accident Compensation Act 1985</w:t>
      </w:r>
      <w:r w:rsidRPr="00B2709F">
        <w:rPr>
          <w:color w:val="auto"/>
        </w:rPr>
        <w:t xml:space="preserve"> and </w:t>
      </w:r>
      <w:r w:rsidRPr="00B2709F">
        <w:rPr>
          <w:i/>
          <w:color w:val="auto"/>
        </w:rPr>
        <w:t>Accident Compensation (WorkCover Insurance) Act 1993</w:t>
      </w:r>
      <w:r w:rsidRPr="00B2709F">
        <w:rPr>
          <w:color w:val="auto"/>
        </w:rPr>
        <w:t xml:space="preserve">, and the equivalent clauses in the </w:t>
      </w:r>
      <w:r w:rsidRPr="00B2709F">
        <w:rPr>
          <w:i/>
          <w:color w:val="auto"/>
        </w:rPr>
        <w:t>Workplace Injury Rehabilitation and Compensation Act 2013</w:t>
      </w:r>
      <w:r w:rsidRPr="00B2709F">
        <w:rPr>
          <w:color w:val="auto"/>
        </w:rPr>
        <w:t>.</w:t>
      </w:r>
    </w:p>
    <w:p w:rsidR="00B2709F" w:rsidRPr="00B2709F" w:rsidRDefault="00B2709F" w:rsidP="00B2709F">
      <w:pPr>
        <w:spacing w:before="0" w:after="120" w:line="240" w:lineRule="auto"/>
        <w:outlineLvl w:val="1"/>
        <w:rPr>
          <w:color w:val="auto"/>
        </w:rPr>
      </w:pPr>
      <w:r w:rsidRPr="00B2709F">
        <w:rPr>
          <w:color w:val="auto"/>
        </w:rPr>
        <w:t xml:space="preserve">More information can be found at </w:t>
      </w:r>
      <w:hyperlink r:id="rId31" w:history="1">
        <w:r w:rsidRPr="00B61BCD">
          <w:rPr>
            <w:color w:val="0000FF"/>
            <w:u w:val="single"/>
          </w:rPr>
          <w:t>http://www.vwa.vic.gov.au/laws-and-regulations/accident-compensation</w:t>
        </w:r>
      </w:hyperlink>
      <w:r w:rsidRPr="00B2709F">
        <w:t xml:space="preserve">  </w:t>
      </w:r>
      <w:r w:rsidRPr="00B2709F">
        <w:rPr>
          <w:color w:val="auto"/>
        </w:rPr>
        <w:t xml:space="preserve">and in the following documents: </w:t>
      </w:r>
    </w:p>
    <w:p w:rsidR="00B2709F" w:rsidRPr="00B61BCD" w:rsidRDefault="004D5409" w:rsidP="001E23A4">
      <w:pPr>
        <w:numPr>
          <w:ilvl w:val="0"/>
          <w:numId w:val="17"/>
        </w:numPr>
        <w:spacing w:before="180" w:line="240" w:lineRule="auto"/>
        <w:outlineLvl w:val="1"/>
        <w:rPr>
          <w:color w:val="0000FF"/>
        </w:rPr>
      </w:pPr>
      <w:hyperlink r:id="rId32" w:history="1">
        <w:r w:rsidR="00B2709F" w:rsidRPr="00B61BCD">
          <w:rPr>
            <w:color w:val="0000FF"/>
            <w:u w:val="single"/>
          </w:rPr>
          <w:t>Accident Compensation Act 1985 comparison table</w:t>
        </w:r>
      </w:hyperlink>
      <w:r w:rsidR="00B2709F" w:rsidRPr="00B61BCD">
        <w:rPr>
          <w:color w:val="0000FF"/>
        </w:rPr>
        <w:t xml:space="preserve"> </w:t>
      </w:r>
    </w:p>
    <w:p w:rsidR="00B2709F" w:rsidRPr="00B2709F" w:rsidRDefault="004D5409" w:rsidP="001E23A4">
      <w:pPr>
        <w:numPr>
          <w:ilvl w:val="0"/>
          <w:numId w:val="17"/>
        </w:numPr>
        <w:contextualSpacing/>
        <w:rPr>
          <w:color w:val="595959" w:themeColor="text1" w:themeTint="A6"/>
          <w:lang w:val="en-US"/>
        </w:rPr>
      </w:pPr>
      <w:hyperlink r:id="rId33" w:history="1">
        <w:r w:rsidR="00B2709F" w:rsidRPr="00B61BCD">
          <w:rPr>
            <w:color w:val="0000FF"/>
            <w:u w:val="single"/>
          </w:rPr>
          <w:t>Accident Compensation (WorkCover Insurance) Act 1993 comparison table</w:t>
        </w:r>
      </w:hyperlink>
    </w:p>
    <w:p w:rsidR="00B2709F" w:rsidRPr="00B2709F" w:rsidRDefault="00B2709F" w:rsidP="00B2709F">
      <w:pPr>
        <w:spacing w:before="180" w:line="240" w:lineRule="auto"/>
        <w:outlineLvl w:val="1"/>
        <w:rPr>
          <w:color w:val="auto"/>
          <w:sz w:val="16"/>
          <w:szCs w:val="16"/>
        </w:rPr>
      </w:pPr>
      <w:r w:rsidRPr="00F07FB0">
        <w:rPr>
          <w:b/>
          <w:color w:val="auto"/>
          <w:sz w:val="16"/>
          <w:szCs w:val="16"/>
        </w:rPr>
        <w:t>Note</w:t>
      </w:r>
      <w:r w:rsidRPr="00B2709F">
        <w:rPr>
          <w:color w:val="auto"/>
          <w:sz w:val="16"/>
          <w:szCs w:val="16"/>
        </w:rPr>
        <w:t xml:space="preserve">: the Victorian Act references currently used in this document refer to the </w:t>
      </w:r>
      <w:r w:rsidRPr="00B2709F">
        <w:rPr>
          <w:i/>
          <w:color w:val="auto"/>
          <w:sz w:val="16"/>
          <w:szCs w:val="16"/>
        </w:rPr>
        <w:t>Workplace Injury Rehabilitation and Compensation Act 2013</w:t>
      </w:r>
      <w:r w:rsidRPr="00B2709F">
        <w:rPr>
          <w:color w:val="auto"/>
          <w:sz w:val="16"/>
          <w:szCs w:val="16"/>
        </w:rPr>
        <w:t xml:space="preserve"> as at 31 December 2014.</w:t>
      </w:r>
    </w:p>
    <w:p w:rsidR="00B2709F" w:rsidRPr="00B2709F" w:rsidRDefault="00B2709F" w:rsidP="00B2709F">
      <w:pPr>
        <w:spacing w:before="0" w:after="120" w:line="240" w:lineRule="auto"/>
        <w:outlineLvl w:val="1"/>
        <w:rPr>
          <w:color w:val="auto"/>
        </w:rPr>
      </w:pPr>
      <w:r w:rsidRPr="00B2709F">
        <w:rPr>
          <w:color w:val="auto"/>
        </w:rPr>
        <w:t>During 201</w:t>
      </w:r>
      <w:r w:rsidR="00461B68">
        <w:rPr>
          <w:color w:val="auto"/>
        </w:rPr>
        <w:t>4</w:t>
      </w:r>
      <w:r w:rsidRPr="00B2709F">
        <w:rPr>
          <w:color w:val="auto"/>
        </w:rPr>
        <w:t xml:space="preserve">, WorkSafe Victoria implemented a number of improvements to the way employers pay premium, including: </w:t>
      </w:r>
    </w:p>
    <w:p w:rsidR="00B2709F" w:rsidRPr="00B2709F" w:rsidRDefault="00B2709F" w:rsidP="001E23A4">
      <w:pPr>
        <w:numPr>
          <w:ilvl w:val="0"/>
          <w:numId w:val="15"/>
        </w:numPr>
        <w:spacing w:before="0" w:after="120"/>
        <w:contextualSpacing/>
        <w:rPr>
          <w:b/>
        </w:rPr>
      </w:pPr>
      <w:r w:rsidRPr="00B2709F">
        <w:t>the issuance of premium notices was brought forward (they were previously issued after t</w:t>
      </w:r>
      <w:r w:rsidR="002A0187">
        <w:t>he start of the premium period),</w:t>
      </w:r>
      <w:r w:rsidRPr="00B2709F">
        <w:t xml:space="preserve"> and</w:t>
      </w:r>
    </w:p>
    <w:p w:rsidR="00461B68" w:rsidRPr="00B2709F" w:rsidRDefault="00461B68" w:rsidP="001E23A4">
      <w:pPr>
        <w:numPr>
          <w:ilvl w:val="0"/>
          <w:numId w:val="15"/>
        </w:numPr>
        <w:spacing w:before="0" w:after="120"/>
        <w:contextualSpacing/>
        <w:rPr>
          <w:b/>
        </w:rPr>
      </w:pPr>
      <w:r w:rsidRPr="00B2709F">
        <w:t xml:space="preserve">the option of paying </w:t>
      </w:r>
      <w:r w:rsidRPr="00B2709F">
        <w:rPr>
          <w:lang w:val="en-AU"/>
        </w:rPr>
        <w:t>their full 2014/15 WorkCover Insurance Premium by 1 August 201</w:t>
      </w:r>
      <w:r>
        <w:rPr>
          <w:lang w:val="en-AU"/>
        </w:rPr>
        <w:t>4</w:t>
      </w:r>
      <w:r w:rsidR="00BF33F1">
        <w:rPr>
          <w:lang w:val="en-AU"/>
        </w:rPr>
        <w:t xml:space="preserve"> with a 5 per cent discount, or</w:t>
      </w:r>
      <w:r w:rsidRPr="00B2709F">
        <w:rPr>
          <w:lang w:val="en-AU"/>
        </w:rPr>
        <w:t xml:space="preserve"> paying the full amount by 1 October 201</w:t>
      </w:r>
      <w:r>
        <w:rPr>
          <w:lang w:val="en-AU"/>
        </w:rPr>
        <w:t>4</w:t>
      </w:r>
      <w:r w:rsidRPr="00B2709F">
        <w:rPr>
          <w:lang w:val="en-AU"/>
        </w:rPr>
        <w:t xml:space="preserve"> and receiving a 3 per cent discount.</w:t>
      </w:r>
    </w:p>
    <w:p w:rsidR="00461B68" w:rsidRPr="00B2709F" w:rsidRDefault="00461B68" w:rsidP="00461B68">
      <w:pPr>
        <w:spacing w:before="0" w:after="120" w:line="240" w:lineRule="auto"/>
        <w:outlineLvl w:val="1"/>
        <w:rPr>
          <w:color w:val="auto"/>
        </w:rPr>
      </w:pPr>
      <w:r w:rsidRPr="00B2709F">
        <w:rPr>
          <w:color w:val="auto"/>
        </w:rPr>
        <w:t xml:space="preserve">The changes required premiums to be calculated earlier </w:t>
      </w:r>
      <w:r>
        <w:rPr>
          <w:color w:val="auto"/>
        </w:rPr>
        <w:t>and</w:t>
      </w:r>
      <w:r w:rsidRPr="00B2709F">
        <w:rPr>
          <w:color w:val="auto"/>
        </w:rPr>
        <w:t xml:space="preserve"> adjustments to be made to both the claims experience and remuneration experience periods. </w:t>
      </w:r>
    </w:p>
    <w:p w:rsidR="008C6BB7" w:rsidRDefault="008C6BB7" w:rsidP="002C01FD">
      <w:pPr>
        <w:pStyle w:val="Heading2"/>
        <w:spacing w:before="0" w:after="120"/>
      </w:pPr>
      <w:r>
        <w:t xml:space="preserve">Queensland </w:t>
      </w:r>
    </w:p>
    <w:p w:rsidR="003D6B13" w:rsidRPr="003D6B13" w:rsidRDefault="003D6B13" w:rsidP="003D6B13">
      <w:pPr>
        <w:spacing w:before="0" w:after="120"/>
        <w:rPr>
          <w:color w:val="auto"/>
        </w:rPr>
      </w:pPr>
      <w:r w:rsidRPr="003D6B13">
        <w:rPr>
          <w:color w:val="auto"/>
        </w:rPr>
        <w:t xml:space="preserve">The </w:t>
      </w:r>
      <w:r w:rsidRPr="003D6B13">
        <w:rPr>
          <w:i/>
          <w:color w:val="auto"/>
        </w:rPr>
        <w:t>Workers’ Compensation and Rehabilitation Regulation 2003</w:t>
      </w:r>
      <w:r w:rsidRPr="003D6B13">
        <w:rPr>
          <w:color w:val="auto"/>
        </w:rPr>
        <w:t xml:space="preserve"> (the 2003 Regulation) automatically expired on 1 September 2014. </w:t>
      </w:r>
      <w:hyperlink r:id="rId34" w:history="1">
        <w:r w:rsidRPr="0025636C">
          <w:rPr>
            <w:rStyle w:val="Hyperlink"/>
            <w:color w:val="3333FF"/>
          </w:rPr>
          <w:t xml:space="preserve">The </w:t>
        </w:r>
        <w:r w:rsidRPr="0025636C">
          <w:rPr>
            <w:rStyle w:val="Hyperlink"/>
            <w:i/>
            <w:color w:val="3333FF"/>
          </w:rPr>
          <w:t>Workers’ Compensation and Rehabilitation Regulation 2014</w:t>
        </w:r>
      </w:hyperlink>
      <w:r w:rsidRPr="003D6B13">
        <w:rPr>
          <w:color w:val="auto"/>
        </w:rPr>
        <w:t xml:space="preserve"> (the 2014 Regulation) replaced the 2003 Regulation.</w:t>
      </w:r>
    </w:p>
    <w:p w:rsidR="003D6B13" w:rsidRPr="003D6B13" w:rsidRDefault="003D6B13" w:rsidP="003D6B13">
      <w:pPr>
        <w:spacing w:before="0" w:after="120"/>
        <w:rPr>
          <w:color w:val="auto"/>
        </w:rPr>
      </w:pPr>
      <w:r w:rsidRPr="003D6B13">
        <w:rPr>
          <w:color w:val="auto"/>
        </w:rPr>
        <w:t>The 2014 Regulation retains the existing policy intent, protections of injured workers’ rights and entitlements, and efficient processes for insurers and employers. The 2014 Regulation streamlines these protections and requirements by removing any obsolete processes, requirements and unnecessary duplication.</w:t>
      </w:r>
    </w:p>
    <w:p w:rsidR="008C6BB7" w:rsidRDefault="008C6BB7" w:rsidP="00B4505D">
      <w:pPr>
        <w:pStyle w:val="Heading2"/>
        <w:spacing w:before="0" w:after="120"/>
        <w:rPr>
          <w:lang w:val="en-US"/>
        </w:rPr>
      </w:pPr>
      <w:r>
        <w:t xml:space="preserve">Western Australia </w:t>
      </w:r>
      <w:r w:rsidR="00E35F2C">
        <w:t>(WA)</w:t>
      </w:r>
    </w:p>
    <w:p w:rsidR="008A5F86" w:rsidRPr="008A5F86" w:rsidRDefault="008A5F86" w:rsidP="008A5F86">
      <w:pPr>
        <w:spacing w:after="0" w:line="240" w:lineRule="auto"/>
        <w:ind w:left="425" w:hanging="425"/>
        <w:rPr>
          <w:b/>
        </w:rPr>
      </w:pPr>
      <w:r w:rsidRPr="008A5F86">
        <w:rPr>
          <w:b/>
        </w:rPr>
        <w:t xml:space="preserve">Legislative Review - Second Stage </w:t>
      </w:r>
    </w:p>
    <w:p w:rsidR="008A5F86" w:rsidRPr="008A5F86" w:rsidRDefault="008A5F86" w:rsidP="008A68DF">
      <w:pPr>
        <w:spacing w:line="240" w:lineRule="auto"/>
        <w:rPr>
          <w:bCs/>
        </w:rPr>
      </w:pPr>
      <w:r w:rsidRPr="008A5F86">
        <w:rPr>
          <w:bCs/>
        </w:rPr>
        <w:t xml:space="preserve">In 2010 the Government approved a two stage legislative review process. Stage one of the review has been completed with the passage of amendments to the Act in 2011 and 2012. </w:t>
      </w:r>
    </w:p>
    <w:p w:rsidR="005B2EFE" w:rsidRDefault="005B2EFE" w:rsidP="008A5F86">
      <w:pPr>
        <w:tabs>
          <w:tab w:val="left" w:pos="1710"/>
          <w:tab w:val="center" w:pos="4513"/>
          <w:tab w:val="right" w:pos="9026"/>
        </w:tabs>
        <w:spacing w:after="0" w:line="240" w:lineRule="auto"/>
      </w:pPr>
    </w:p>
    <w:p w:rsidR="008A5F86" w:rsidRPr="008A5F86" w:rsidRDefault="008A5F86" w:rsidP="008A5F86">
      <w:pPr>
        <w:tabs>
          <w:tab w:val="left" w:pos="1710"/>
          <w:tab w:val="center" w:pos="4513"/>
          <w:tab w:val="right" w:pos="9026"/>
        </w:tabs>
        <w:spacing w:after="0" w:line="240" w:lineRule="auto"/>
      </w:pPr>
      <w:r w:rsidRPr="008A5F86">
        <w:lastRenderedPageBreak/>
        <w:t xml:space="preserve">This second stage involves a complete redraft of the </w:t>
      </w:r>
      <w:hyperlink r:id="rId35" w:history="1">
        <w:r w:rsidRPr="00293B16">
          <w:rPr>
            <w:rStyle w:val="Hyperlink"/>
            <w:i/>
            <w:color w:val="3333FF"/>
          </w:rPr>
          <w:t>Workers’ Compensation and Injury Management Act 1981</w:t>
        </w:r>
      </w:hyperlink>
      <w:r w:rsidRPr="008A5F86">
        <w:rPr>
          <w:i/>
        </w:rPr>
        <w:t xml:space="preserve"> </w:t>
      </w:r>
      <w:r w:rsidRPr="008A5F86">
        <w:t xml:space="preserve">(WCIM Act) with the objectives of introducing contemporary language and drafting conventions and a logical and coherent structure while preserving the current intent of the legislation. </w:t>
      </w:r>
    </w:p>
    <w:p w:rsidR="008A5F86" w:rsidRPr="008A5F86" w:rsidRDefault="008A5F86" w:rsidP="008A5F86">
      <w:pPr>
        <w:spacing w:after="0"/>
      </w:pPr>
      <w:r w:rsidRPr="008A5F86">
        <w:t>The second stage also addresses:</w:t>
      </w:r>
    </w:p>
    <w:p w:rsidR="008A5F86" w:rsidRPr="008A5F86" w:rsidRDefault="008A5F86" w:rsidP="001E23A4">
      <w:pPr>
        <w:numPr>
          <w:ilvl w:val="0"/>
          <w:numId w:val="18"/>
        </w:numPr>
        <w:suppressAutoHyphens w:val="0"/>
        <w:autoSpaceDE/>
        <w:autoSpaceDN/>
        <w:adjustRightInd/>
        <w:spacing w:before="0" w:after="0" w:line="240" w:lineRule="auto"/>
        <w:textAlignment w:val="auto"/>
      </w:pPr>
      <w:r w:rsidRPr="008A5F86">
        <w:t>outstanding recommendations from the 2009 legislative review</w:t>
      </w:r>
    </w:p>
    <w:p w:rsidR="008A5F86" w:rsidRPr="008A5F86" w:rsidRDefault="008A5F86" w:rsidP="001E23A4">
      <w:pPr>
        <w:numPr>
          <w:ilvl w:val="0"/>
          <w:numId w:val="18"/>
        </w:numPr>
        <w:suppressAutoHyphens w:val="0"/>
        <w:autoSpaceDE/>
        <w:autoSpaceDN/>
        <w:adjustRightInd/>
        <w:spacing w:before="0" w:after="0" w:line="240" w:lineRule="auto"/>
        <w:textAlignment w:val="auto"/>
      </w:pPr>
      <w:r w:rsidRPr="008A5F86">
        <w:t xml:space="preserve">technical and process issues </w:t>
      </w:r>
      <w:r w:rsidR="00BF33F1" w:rsidRPr="008A5F86">
        <w:t xml:space="preserve">identified </w:t>
      </w:r>
      <w:r w:rsidRPr="008A5F86">
        <w:t>with the current legislation, and</w:t>
      </w:r>
    </w:p>
    <w:p w:rsidR="008A5F86" w:rsidRPr="008A5F86" w:rsidRDefault="008A5F86" w:rsidP="001E23A4">
      <w:pPr>
        <w:numPr>
          <w:ilvl w:val="0"/>
          <w:numId w:val="18"/>
        </w:numPr>
        <w:suppressAutoHyphens w:val="0"/>
        <w:autoSpaceDE/>
        <w:autoSpaceDN/>
        <w:adjustRightInd/>
        <w:spacing w:before="0" w:after="0" w:line="240" w:lineRule="auto"/>
        <w:textAlignment w:val="auto"/>
      </w:pPr>
      <w:r w:rsidRPr="008A5F86">
        <w:t>the need to enhance readability and consistency and introduce contemporary language and drafting conventions.</w:t>
      </w:r>
    </w:p>
    <w:p w:rsidR="008A5F86" w:rsidRPr="008A5F86" w:rsidRDefault="008A5F86" w:rsidP="00E45390">
      <w:r w:rsidRPr="008A5F86">
        <w:t xml:space="preserve">The second stage does not involve a broad ranging examination of benefits and entitlements or other fundamental design aspects of the scheme. These areas will be impacted only in relation to structural and process improvements to the WCIM Act. </w:t>
      </w:r>
    </w:p>
    <w:p w:rsidR="008A68DF" w:rsidRPr="008A68DF" w:rsidRDefault="008A68DF" w:rsidP="008A68DF">
      <w:r w:rsidRPr="008A68DF">
        <w:t>The Review of Workers’ Compensation and Injury Management Act 1981 Final Report was tabled in Parliament on 26 June 2014.  The final report contains 171 recommendations for inclusion in the new statute.</w:t>
      </w:r>
    </w:p>
    <w:p w:rsidR="008A5F86" w:rsidRPr="008A5F86" w:rsidRDefault="008A5F86" w:rsidP="00E45390">
      <w:pPr>
        <w:tabs>
          <w:tab w:val="left" w:pos="1710"/>
          <w:tab w:val="center" w:pos="4513"/>
          <w:tab w:val="right" w:pos="9026"/>
        </w:tabs>
        <w:spacing w:line="240" w:lineRule="auto"/>
      </w:pPr>
      <w:r w:rsidRPr="008A5F86">
        <w:t>Since an earlier discussion paper was released in October 2013</w:t>
      </w:r>
      <w:r w:rsidR="00BF33F1">
        <w:t>,</w:t>
      </w:r>
      <w:r w:rsidRPr="008A5F86">
        <w:t xml:space="preserve"> WorkCover WA has </w:t>
      </w:r>
      <w:r w:rsidR="00BF33F1">
        <w:t>taken</w:t>
      </w:r>
      <w:r w:rsidRPr="008A5F86">
        <w:t xml:space="preserve"> a consultative </w:t>
      </w:r>
      <w:r w:rsidR="00BF33F1">
        <w:t>approach</w:t>
      </w:r>
      <w:r w:rsidRPr="008A5F86">
        <w:t xml:space="preserve"> in finalising its recommendations. </w:t>
      </w:r>
    </w:p>
    <w:p w:rsidR="008A5F86" w:rsidRPr="008A5F86" w:rsidRDefault="008A5F86" w:rsidP="00E45390">
      <w:pPr>
        <w:tabs>
          <w:tab w:val="center" w:pos="4513"/>
          <w:tab w:val="right" w:pos="9026"/>
        </w:tabs>
        <w:spacing w:line="240" w:lineRule="auto"/>
      </w:pPr>
      <w:r w:rsidRPr="008A5F86">
        <w:t>In October 2014 the Government approved the drafting of a bill which is expected to take several months to complete. The consultative approach on the legislative review will continue</w:t>
      </w:r>
      <w:r w:rsidR="00BF33F1">
        <w:t>,</w:t>
      </w:r>
      <w:r w:rsidRPr="008A5F86">
        <w:t xml:space="preserve"> with the release of a draft of the bill for public comment before it is introduced into Parliament.</w:t>
      </w:r>
    </w:p>
    <w:p w:rsidR="008A5F86" w:rsidRPr="008A5F86" w:rsidRDefault="008A5F86" w:rsidP="008A5F86">
      <w:pPr>
        <w:tabs>
          <w:tab w:val="center" w:pos="4513"/>
          <w:tab w:val="right" w:pos="9026"/>
        </w:tabs>
        <w:spacing w:after="0" w:line="240" w:lineRule="auto"/>
      </w:pPr>
      <w:r w:rsidRPr="008A5F86">
        <w:t>A copy of the Final Report can be accessed here:</w:t>
      </w:r>
    </w:p>
    <w:p w:rsidR="008A5F86" w:rsidRPr="00B61BCD" w:rsidRDefault="004D5409" w:rsidP="008A5F86">
      <w:pPr>
        <w:spacing w:after="0" w:line="240" w:lineRule="auto"/>
        <w:rPr>
          <w:color w:val="0000FF"/>
        </w:rPr>
      </w:pPr>
      <w:hyperlink r:id="rId36" w:history="1">
        <w:r w:rsidR="008A5F86" w:rsidRPr="00B61BCD">
          <w:rPr>
            <w:color w:val="0000FF"/>
            <w:u w:val="single"/>
          </w:rPr>
          <w:t>http://www.workcover.wa.gov.au/NR/rdonlyres/55A747C5-668B-42A2-945F-2C3B988967A5/0/FinalReport_FINAL.pdf</w:t>
        </w:r>
      </w:hyperlink>
    </w:p>
    <w:p w:rsidR="008A5F86" w:rsidRPr="008A5F86" w:rsidRDefault="008A5F86" w:rsidP="008A5F86">
      <w:pPr>
        <w:spacing w:after="0" w:line="240" w:lineRule="auto"/>
        <w:rPr>
          <w:b/>
          <w:bCs/>
        </w:rPr>
      </w:pPr>
    </w:p>
    <w:p w:rsidR="008A5F86" w:rsidRPr="008A5F86" w:rsidRDefault="008A5F86" w:rsidP="008A5F86">
      <w:pPr>
        <w:spacing w:after="0" w:line="240" w:lineRule="auto"/>
      </w:pPr>
      <w:r w:rsidRPr="008A5F86">
        <w:rPr>
          <w:b/>
          <w:bCs/>
        </w:rPr>
        <w:t>Review of Medical Certificates / Guidance for Medical Practitioners</w:t>
      </w:r>
    </w:p>
    <w:p w:rsidR="008A5F86" w:rsidRPr="008A5F86" w:rsidRDefault="008A5F86" w:rsidP="008A5F86">
      <w:pPr>
        <w:autoSpaceDE/>
        <w:autoSpaceDN/>
        <w:adjustRightInd/>
        <w:spacing w:after="160" w:line="259" w:lineRule="auto"/>
      </w:pPr>
      <w:r w:rsidRPr="008A5F86">
        <w:t>WorkCover WA undertook a review of workers’ compensation medical certificates in 2013/14 following stakeholder feedback on the effectiveness of the existing certificates in communicating crit</w:t>
      </w:r>
      <w:r w:rsidR="00BF33F1">
        <w:t>ical information about a worker’s</w:t>
      </w:r>
      <w:r w:rsidRPr="008A5F86">
        <w:t xml:space="preserve"> injury and return to work. Feedback included comments t</w:t>
      </w:r>
      <w:r w:rsidR="00BF33F1">
        <w:t>hat t</w:t>
      </w:r>
      <w:r w:rsidRPr="008A5F86">
        <w:t>he design and layout was congested and the language used on the certificates reinforced avoidance of activity, rather than a focus on work capacity.</w:t>
      </w:r>
    </w:p>
    <w:p w:rsidR="008A5F86" w:rsidRPr="008A5F86" w:rsidRDefault="008A5F86" w:rsidP="008A5F86">
      <w:pPr>
        <w:autoSpaceDE/>
        <w:autoSpaceDN/>
        <w:adjustRightInd/>
        <w:spacing w:after="160" w:line="259" w:lineRule="auto"/>
      </w:pPr>
      <w:r w:rsidRPr="008A5F86">
        <w:rPr>
          <w:bCs/>
        </w:rPr>
        <w:t>The key objectives were to</w:t>
      </w:r>
    </w:p>
    <w:p w:rsidR="008A5F86" w:rsidRPr="008A5F86" w:rsidRDefault="00BF33F1" w:rsidP="001E23A4">
      <w:pPr>
        <w:numPr>
          <w:ilvl w:val="0"/>
          <w:numId w:val="54"/>
        </w:numPr>
        <w:suppressAutoHyphens w:val="0"/>
        <w:autoSpaceDE/>
        <w:autoSpaceDN/>
        <w:adjustRightInd/>
        <w:spacing w:before="0" w:after="160" w:line="259" w:lineRule="auto"/>
        <w:contextualSpacing/>
        <w:textAlignment w:val="auto"/>
      </w:pPr>
      <w:r>
        <w:t>r</w:t>
      </w:r>
      <w:r w:rsidR="008A5F86" w:rsidRPr="008A5F86">
        <w:t>edevelop the medical certificates to be user friendly, better promote workers’ capacity to stay in or return to work; trigger early identification and management of psychosocial factors that may risk timely recovery and return to work; and meet legislative requirements</w:t>
      </w:r>
    </w:p>
    <w:p w:rsidR="008A5F86" w:rsidRPr="008A5F86" w:rsidRDefault="00BF33F1" w:rsidP="001E23A4">
      <w:pPr>
        <w:numPr>
          <w:ilvl w:val="0"/>
          <w:numId w:val="54"/>
        </w:numPr>
        <w:suppressAutoHyphens w:val="0"/>
        <w:autoSpaceDE/>
        <w:autoSpaceDN/>
        <w:adjustRightInd/>
        <w:spacing w:before="0" w:after="160" w:line="259" w:lineRule="auto"/>
        <w:contextualSpacing/>
        <w:textAlignment w:val="auto"/>
      </w:pPr>
      <w:r>
        <w:t>p</w:t>
      </w:r>
      <w:r w:rsidR="008A5F86" w:rsidRPr="008A5F86">
        <w:t xml:space="preserve">rovide guidance, clarify expectations about information required to be completed on the </w:t>
      </w:r>
      <w:r>
        <w:t>form, and</w:t>
      </w:r>
    </w:p>
    <w:p w:rsidR="008A5F86" w:rsidRDefault="00BF33F1" w:rsidP="001E23A4">
      <w:pPr>
        <w:numPr>
          <w:ilvl w:val="0"/>
          <w:numId w:val="54"/>
        </w:numPr>
        <w:suppressAutoHyphens w:val="0"/>
        <w:autoSpaceDE/>
        <w:autoSpaceDN/>
        <w:adjustRightInd/>
        <w:spacing w:before="0" w:after="160" w:line="259" w:lineRule="auto"/>
        <w:contextualSpacing/>
        <w:textAlignment w:val="auto"/>
      </w:pPr>
      <w:r>
        <w:t>s</w:t>
      </w:r>
      <w:r w:rsidR="008A5F86" w:rsidRPr="008A5F86">
        <w:t>upport GPs in fulfilling their role in injury management.</w:t>
      </w:r>
    </w:p>
    <w:p w:rsidR="00BF33F1" w:rsidRPr="008A5F86" w:rsidRDefault="00BF33F1" w:rsidP="00BF33F1">
      <w:pPr>
        <w:suppressAutoHyphens w:val="0"/>
        <w:autoSpaceDE/>
        <w:autoSpaceDN/>
        <w:adjustRightInd/>
        <w:spacing w:before="0" w:after="160" w:line="259" w:lineRule="auto"/>
        <w:ind w:left="360"/>
        <w:contextualSpacing/>
        <w:textAlignment w:val="auto"/>
      </w:pPr>
    </w:p>
    <w:p w:rsidR="008A5F86" w:rsidRPr="008A5F86" w:rsidRDefault="008A5F86" w:rsidP="008A5F86">
      <w:pPr>
        <w:autoSpaceDE/>
        <w:autoSpaceDN/>
        <w:adjustRightInd/>
        <w:spacing w:after="160" w:line="259" w:lineRule="auto"/>
      </w:pPr>
      <w:r w:rsidRPr="008A5F86">
        <w:t>In the latter half of 2013 WorkCover WA progressed the revision of the medical certificates through an injury management technical group and developed new certificates of capacity. T</w:t>
      </w:r>
      <w:r w:rsidR="00BF33F1">
        <w:t xml:space="preserve">he technical group comprised </w:t>
      </w:r>
      <w:r w:rsidRPr="008A5F86">
        <w:t>representatives from the:</w:t>
      </w:r>
    </w:p>
    <w:p w:rsidR="008A5F86" w:rsidRPr="008A5F86" w:rsidRDefault="008A5F86" w:rsidP="001E23A4">
      <w:pPr>
        <w:numPr>
          <w:ilvl w:val="0"/>
          <w:numId w:val="55"/>
        </w:numPr>
        <w:suppressAutoHyphens w:val="0"/>
        <w:autoSpaceDE/>
        <w:autoSpaceDN/>
        <w:adjustRightInd/>
        <w:spacing w:before="0" w:after="160" w:line="259" w:lineRule="auto"/>
        <w:contextualSpacing/>
        <w:textAlignment w:val="auto"/>
      </w:pPr>
      <w:r w:rsidRPr="008A5F86">
        <w:t>Australian Medical Association (WA) (Council of General Practice)</w:t>
      </w:r>
    </w:p>
    <w:p w:rsidR="008A5F86" w:rsidRPr="008A5F86" w:rsidRDefault="008A5F86" w:rsidP="001E23A4">
      <w:pPr>
        <w:numPr>
          <w:ilvl w:val="0"/>
          <w:numId w:val="55"/>
        </w:numPr>
        <w:suppressAutoHyphens w:val="0"/>
        <w:autoSpaceDE/>
        <w:autoSpaceDN/>
        <w:adjustRightInd/>
        <w:spacing w:before="0" w:after="160" w:line="259" w:lineRule="auto"/>
        <w:contextualSpacing/>
        <w:textAlignment w:val="auto"/>
      </w:pPr>
      <w:r w:rsidRPr="008A5F86">
        <w:lastRenderedPageBreak/>
        <w:t>Royal Australasian College of Physicians (WA)</w:t>
      </w:r>
    </w:p>
    <w:p w:rsidR="008A5F86" w:rsidRPr="008A5F86" w:rsidRDefault="008A5F86" w:rsidP="001E23A4">
      <w:pPr>
        <w:numPr>
          <w:ilvl w:val="0"/>
          <w:numId w:val="55"/>
        </w:numPr>
        <w:suppressAutoHyphens w:val="0"/>
        <w:autoSpaceDE/>
        <w:autoSpaceDN/>
        <w:adjustRightInd/>
        <w:spacing w:before="0" w:after="160" w:line="259" w:lineRule="auto"/>
        <w:contextualSpacing/>
        <w:textAlignment w:val="auto"/>
      </w:pPr>
      <w:r w:rsidRPr="008A5F86">
        <w:t>Australasian Faculty of Occupational and Environmental Medicine (WA)</w:t>
      </w:r>
    </w:p>
    <w:p w:rsidR="008A5F86" w:rsidRPr="008A5F86" w:rsidRDefault="008A5F86" w:rsidP="001E23A4">
      <w:pPr>
        <w:numPr>
          <w:ilvl w:val="0"/>
          <w:numId w:val="55"/>
        </w:numPr>
        <w:suppressAutoHyphens w:val="0"/>
        <w:autoSpaceDE/>
        <w:autoSpaceDN/>
        <w:adjustRightInd/>
        <w:spacing w:before="0" w:after="160" w:line="259" w:lineRule="auto"/>
        <w:contextualSpacing/>
        <w:textAlignment w:val="auto"/>
      </w:pPr>
      <w:r w:rsidRPr="008A5F86">
        <w:t>Law Society of Western Australia</w:t>
      </w:r>
    </w:p>
    <w:p w:rsidR="008A5F86" w:rsidRPr="008A5F86" w:rsidRDefault="008A5F86" w:rsidP="001E23A4">
      <w:pPr>
        <w:numPr>
          <w:ilvl w:val="0"/>
          <w:numId w:val="55"/>
        </w:numPr>
        <w:suppressAutoHyphens w:val="0"/>
        <w:autoSpaceDE/>
        <w:autoSpaceDN/>
        <w:adjustRightInd/>
        <w:spacing w:before="0" w:after="160" w:line="259" w:lineRule="auto"/>
        <w:contextualSpacing/>
        <w:textAlignment w:val="auto"/>
      </w:pPr>
      <w:r w:rsidRPr="008A5F86">
        <w:t>Chamber of Commerce and Industry (WA)</w:t>
      </w:r>
    </w:p>
    <w:p w:rsidR="008A5F86" w:rsidRPr="008A5F86" w:rsidRDefault="008A5F86" w:rsidP="001E23A4">
      <w:pPr>
        <w:numPr>
          <w:ilvl w:val="0"/>
          <w:numId w:val="55"/>
        </w:numPr>
        <w:suppressAutoHyphens w:val="0"/>
        <w:autoSpaceDE/>
        <w:autoSpaceDN/>
        <w:adjustRightInd/>
        <w:spacing w:before="0" w:after="160" w:line="259" w:lineRule="auto"/>
        <w:contextualSpacing/>
        <w:textAlignment w:val="auto"/>
      </w:pPr>
      <w:r w:rsidRPr="008A5F86">
        <w:t>UnionsWA</w:t>
      </w:r>
    </w:p>
    <w:p w:rsidR="008A5F86" w:rsidRPr="008A5F86" w:rsidRDefault="008A5F86" w:rsidP="001E23A4">
      <w:pPr>
        <w:numPr>
          <w:ilvl w:val="0"/>
          <w:numId w:val="55"/>
        </w:numPr>
        <w:suppressAutoHyphens w:val="0"/>
        <w:autoSpaceDE/>
        <w:autoSpaceDN/>
        <w:adjustRightInd/>
        <w:spacing w:before="0" w:after="160" w:line="259" w:lineRule="auto"/>
        <w:contextualSpacing/>
        <w:textAlignment w:val="auto"/>
      </w:pPr>
      <w:r w:rsidRPr="008A5F86">
        <w:t>Insurance Council of Australia (WA)</w:t>
      </w:r>
      <w:r w:rsidR="00D06663">
        <w:t>, and</w:t>
      </w:r>
    </w:p>
    <w:p w:rsidR="008A5F86" w:rsidRDefault="008A5F86" w:rsidP="001E23A4">
      <w:pPr>
        <w:numPr>
          <w:ilvl w:val="0"/>
          <w:numId w:val="55"/>
        </w:numPr>
        <w:suppressAutoHyphens w:val="0"/>
        <w:autoSpaceDE/>
        <w:autoSpaceDN/>
        <w:adjustRightInd/>
        <w:spacing w:before="0" w:after="160" w:line="259" w:lineRule="auto"/>
        <w:contextualSpacing/>
        <w:textAlignment w:val="auto"/>
      </w:pPr>
      <w:r w:rsidRPr="008A5F86">
        <w:t>Insurance Commission of Western Australia (RiskCover)</w:t>
      </w:r>
    </w:p>
    <w:p w:rsidR="00543B2A" w:rsidRPr="008A5F86" w:rsidRDefault="00543B2A" w:rsidP="00543B2A">
      <w:pPr>
        <w:suppressAutoHyphens w:val="0"/>
        <w:autoSpaceDE/>
        <w:autoSpaceDN/>
        <w:adjustRightInd/>
        <w:spacing w:before="0" w:after="160" w:line="259" w:lineRule="auto"/>
        <w:ind w:left="360"/>
        <w:contextualSpacing/>
        <w:textAlignment w:val="auto"/>
      </w:pPr>
    </w:p>
    <w:p w:rsidR="008A5F86" w:rsidRPr="008A5F86" w:rsidRDefault="008A5F86" w:rsidP="008A5F86">
      <w:r w:rsidRPr="008A5F86">
        <w:t>Regulatory amendments to effect the changes to the medical certificates were progressed in the first half of 2014. The new certificates of capacity were launc</w:t>
      </w:r>
      <w:r w:rsidR="00D06663">
        <w:t>hed at a stakeholder event on 8 </w:t>
      </w:r>
      <w:r w:rsidRPr="008A5F86">
        <w:t xml:space="preserve">May 2014, followed by a GP workshop and two webinars to promote the changes and WorkCover WA’s new online website for GPs, </w:t>
      </w:r>
      <w:r w:rsidRPr="008A5F86">
        <w:rPr>
          <w:i/>
          <w:iCs/>
        </w:rPr>
        <w:t>gp</w:t>
      </w:r>
      <w:r w:rsidRPr="008A5F86">
        <w:rPr>
          <w:b/>
          <w:bCs/>
          <w:i/>
          <w:iCs/>
        </w:rPr>
        <w:t>support</w:t>
      </w:r>
      <w:r w:rsidRPr="008A5F86">
        <w:rPr>
          <w:b/>
          <w:bCs/>
        </w:rPr>
        <w:t xml:space="preserve">. </w:t>
      </w:r>
      <w:r w:rsidRPr="008A5F86">
        <w:t>The new medical certificates came into effect on 1 July 2014.</w:t>
      </w:r>
    </w:p>
    <w:p w:rsidR="008A5F86" w:rsidRPr="008A5F86" w:rsidRDefault="008A5F86" w:rsidP="008A5F86">
      <w:pPr>
        <w:spacing w:after="0"/>
      </w:pPr>
    </w:p>
    <w:p w:rsidR="008A5F86" w:rsidRPr="008A5F86" w:rsidRDefault="008A5F86" w:rsidP="00E45390">
      <w:pPr>
        <w:spacing w:after="0"/>
        <w:jc w:val="both"/>
      </w:pPr>
      <w:r w:rsidRPr="008A5F86">
        <w:rPr>
          <w:b/>
        </w:rPr>
        <w:t>Infringement notices</w:t>
      </w:r>
    </w:p>
    <w:p w:rsidR="008A5F86" w:rsidRPr="008A5F86" w:rsidRDefault="008A5F86" w:rsidP="00D06663">
      <w:pPr>
        <w:tabs>
          <w:tab w:val="left" w:pos="142"/>
          <w:tab w:val="center" w:pos="4513"/>
          <w:tab w:val="right" w:pos="9026"/>
        </w:tabs>
        <w:spacing w:after="0" w:line="240" w:lineRule="auto"/>
      </w:pPr>
      <w:r w:rsidRPr="008A5F86">
        <w:t xml:space="preserve">Part XA of the </w:t>
      </w:r>
      <w:r w:rsidRPr="008A5F86">
        <w:rPr>
          <w:i/>
        </w:rPr>
        <w:t>Workers’ Compensation and Injury Management Act 1981</w:t>
      </w:r>
      <w:r w:rsidRPr="008A5F86">
        <w:t xml:space="preserve"> (the Act) provides for an infringement notice and modified penalty regime for alleged offences under the Act. The Act provides for modified penalties for offences prescribed in the Regulations of up to 20% of the maximum penalty that could be imposed by a court.</w:t>
      </w:r>
    </w:p>
    <w:p w:rsidR="008A5F86" w:rsidRPr="008A5F86" w:rsidRDefault="008A5F86" w:rsidP="00D06663">
      <w:pPr>
        <w:tabs>
          <w:tab w:val="left" w:pos="142"/>
          <w:tab w:val="center" w:pos="4513"/>
          <w:tab w:val="right" w:pos="9026"/>
        </w:tabs>
        <w:spacing w:after="0" w:line="240" w:lineRule="auto"/>
      </w:pPr>
      <w:r w:rsidRPr="008A5F86">
        <w:t xml:space="preserve">Amendments to the Regulations were published in the </w:t>
      </w:r>
      <w:r w:rsidRPr="0047561F">
        <w:t>Government Gazette</w:t>
      </w:r>
      <w:r w:rsidRPr="008A5F86">
        <w:rPr>
          <w:i/>
        </w:rPr>
        <w:t xml:space="preserve"> </w:t>
      </w:r>
      <w:r w:rsidRPr="008A5F86">
        <w:t xml:space="preserve">on 25 February 2014. The amendments include modified penalties to cater for employers </w:t>
      </w:r>
      <w:r w:rsidR="00D06663">
        <w:t>who</w:t>
      </w:r>
      <w:r w:rsidRPr="008A5F86">
        <w:t xml:space="preserve"> fail to </w:t>
      </w:r>
      <w:r w:rsidR="00D06663">
        <w:t>a</w:t>
      </w:r>
      <w:r w:rsidR="0047561F" w:rsidRPr="008A5F86">
        <w:t>ffect</w:t>
      </w:r>
      <w:r w:rsidRPr="008A5F86">
        <w:t xml:space="preserve"> a workers’ compensation insurance policy or </w:t>
      </w:r>
      <w:r w:rsidR="00D06663">
        <w:t xml:space="preserve">who </w:t>
      </w:r>
      <w:r w:rsidRPr="008A5F86">
        <w:t>provide false estimates of wages and for persons that obstruct an investigation.</w:t>
      </w:r>
    </w:p>
    <w:p w:rsidR="008A5F86" w:rsidRPr="008A5F86" w:rsidRDefault="008A5F86" w:rsidP="00D06663">
      <w:pPr>
        <w:tabs>
          <w:tab w:val="left" w:pos="142"/>
          <w:tab w:val="center" w:pos="4513"/>
          <w:tab w:val="right" w:pos="9026"/>
        </w:tabs>
        <w:spacing w:after="0" w:line="240" w:lineRule="auto"/>
      </w:pPr>
      <w:r w:rsidRPr="008A5F86">
        <w:t xml:space="preserve">The use of infringement notices will provide immediate punitive effect in relation to </w:t>
      </w:r>
      <w:r w:rsidR="00243ACC" w:rsidRPr="008A5F86">
        <w:t>non-compliance</w:t>
      </w:r>
      <w:r w:rsidRPr="008A5F86">
        <w:t xml:space="preserve"> and sits within the wider strategy to improve the efficiency of WorkCover WA’s prosecution and enforcement functions.</w:t>
      </w:r>
    </w:p>
    <w:p w:rsidR="008A5F86" w:rsidRPr="008A5F86" w:rsidRDefault="008A5F86" w:rsidP="008A5F86">
      <w:pPr>
        <w:spacing w:after="0"/>
      </w:pPr>
      <w:r w:rsidRPr="008A5F86">
        <w:tab/>
      </w:r>
    </w:p>
    <w:p w:rsidR="008A5F86" w:rsidRPr="008A5F86" w:rsidRDefault="008A5F86" w:rsidP="008A5F86">
      <w:pPr>
        <w:spacing w:after="0"/>
        <w:jc w:val="both"/>
        <w:rPr>
          <w:b/>
        </w:rPr>
      </w:pPr>
      <w:r w:rsidRPr="008A5F86">
        <w:rPr>
          <w:b/>
        </w:rPr>
        <w:t>Review of WA Acts of Terrorism Legislation and Extension to the Acts of Terrorism ‘Final Day’ Regulations</w:t>
      </w:r>
    </w:p>
    <w:p w:rsidR="008A5F86" w:rsidRPr="008A5F86" w:rsidRDefault="008A5F86" w:rsidP="008A5F86">
      <w:pPr>
        <w:spacing w:after="0"/>
      </w:pPr>
      <w:r w:rsidRPr="008A5F86">
        <w:t>In July 2013 the Minister agreed to the recommendations of WorkCover WA’s review of acts of terrorism legislation. The recommendations will enable a more permanent legislative arrangement for workers’ compensation liabilities a</w:t>
      </w:r>
      <w:r w:rsidR="00601CDD">
        <w:t>rising out of acts of terrorism</w:t>
      </w:r>
      <w:r w:rsidRPr="008A5F86">
        <w:t xml:space="preserve"> and address a number of identified anomalies. </w:t>
      </w:r>
      <w:r w:rsidRPr="008A5F86">
        <w:rPr>
          <w:bCs/>
          <w:iCs/>
        </w:rPr>
        <w:t>The recommendations of the acts of terrorism review will be progressed as part of the second stage of the legislative review.</w:t>
      </w:r>
    </w:p>
    <w:p w:rsidR="008A5F86" w:rsidRPr="008A5F86" w:rsidRDefault="008A5F86" w:rsidP="00E45390">
      <w:pPr>
        <w:rPr>
          <w:bCs/>
        </w:rPr>
      </w:pPr>
      <w:r w:rsidRPr="008A5F86">
        <w:t>WA’s current acts of terrorism legislation is subject to a sunset clause (‘final day’) which has been extended by regulation several times since the legisla</w:t>
      </w:r>
      <w:r w:rsidR="00D06663">
        <w:t>tion was enacted in 2001. On 23 </w:t>
      </w:r>
      <w:r w:rsidRPr="008A5F86">
        <w:t>November 2013</w:t>
      </w:r>
      <w:r w:rsidR="00D06663">
        <w:t>,</w:t>
      </w:r>
      <w:r w:rsidRPr="008A5F86">
        <w:t xml:space="preserve"> the Minister approved the drafting of amendments to further extend the ‘final day’ from 31 December 2014 to 31 December 2018.</w:t>
      </w:r>
    </w:p>
    <w:p w:rsidR="008A68DF" w:rsidRDefault="008A5F86" w:rsidP="008A5F86">
      <w:pPr>
        <w:pStyle w:val="Heading2"/>
        <w:spacing w:before="0" w:after="120"/>
        <w:rPr>
          <w:b w:val="0"/>
          <w:bCs/>
          <w:color w:val="000000" w:themeColor="text1"/>
          <w:sz w:val="22"/>
          <w:szCs w:val="22"/>
        </w:rPr>
      </w:pPr>
      <w:r w:rsidRPr="008A5F86">
        <w:rPr>
          <w:b w:val="0"/>
          <w:bCs/>
          <w:color w:val="000000" w:themeColor="text1"/>
          <w:sz w:val="22"/>
          <w:szCs w:val="22"/>
        </w:rPr>
        <w:t>The four-year extension of the ‘final day’ takes into account the expected timeframes for the implementation of the second stage of the legislative review while ensuring continuity of coverage for WA workers in the interim.</w:t>
      </w:r>
    </w:p>
    <w:p w:rsidR="00C74779" w:rsidRDefault="00C74779">
      <w:pPr>
        <w:suppressAutoHyphens w:val="0"/>
        <w:autoSpaceDE/>
        <w:autoSpaceDN/>
        <w:adjustRightInd/>
        <w:spacing w:before="0" w:after="200" w:line="276" w:lineRule="auto"/>
        <w:textAlignment w:val="auto"/>
        <w:rPr>
          <w:b/>
          <w:color w:val="auto"/>
          <w:sz w:val="32"/>
          <w:szCs w:val="36"/>
        </w:rPr>
      </w:pPr>
      <w:r>
        <w:br w:type="page"/>
      </w:r>
    </w:p>
    <w:p w:rsidR="008C6BB7" w:rsidRPr="005B35DE" w:rsidRDefault="008C6BB7" w:rsidP="008A5F86">
      <w:pPr>
        <w:pStyle w:val="Heading2"/>
        <w:spacing w:before="0" w:after="120"/>
      </w:pPr>
      <w:r w:rsidRPr="005B35DE">
        <w:lastRenderedPageBreak/>
        <w:t>South Australia</w:t>
      </w:r>
      <w:r w:rsidR="00E35F2C">
        <w:t xml:space="preserve"> (SA)</w:t>
      </w:r>
    </w:p>
    <w:p w:rsidR="00522A8F" w:rsidRPr="00522A8F" w:rsidRDefault="00522A8F" w:rsidP="00522A8F">
      <w:pPr>
        <w:ind w:right="-874"/>
        <w:rPr>
          <w:bCs/>
          <w:szCs w:val="24"/>
        </w:rPr>
      </w:pPr>
      <w:r w:rsidRPr="00522A8F">
        <w:t>On 30 October 2014</w:t>
      </w:r>
      <w:r w:rsidR="00D06663">
        <w:t>,</w:t>
      </w:r>
      <w:r w:rsidRPr="00522A8F">
        <w:t xml:space="preserve"> </w:t>
      </w:r>
      <w:r w:rsidRPr="00522A8F">
        <w:rPr>
          <w:bCs/>
          <w:szCs w:val="24"/>
        </w:rPr>
        <w:t xml:space="preserve">new legislation to reform </w:t>
      </w:r>
      <w:r w:rsidRPr="00522A8F">
        <w:t>workers compensation</w:t>
      </w:r>
      <w:r w:rsidRPr="00522A8F">
        <w:rPr>
          <w:bCs/>
          <w:szCs w:val="24"/>
        </w:rPr>
        <w:t xml:space="preserve"> in </w:t>
      </w:r>
      <w:r w:rsidRPr="00522A8F">
        <w:t xml:space="preserve">South Australia was passed by Parliament. The </w:t>
      </w:r>
      <w:hyperlink r:id="rId37" w:history="1">
        <w:r w:rsidRPr="00420CE2">
          <w:rPr>
            <w:rStyle w:val="Hyperlink"/>
            <w:i/>
            <w:color w:val="3333FF"/>
          </w:rPr>
          <w:t>Return to Work Act 2014</w:t>
        </w:r>
      </w:hyperlink>
      <w:r w:rsidRPr="00420CE2">
        <w:rPr>
          <w:color w:val="3333FF"/>
        </w:rPr>
        <w:t xml:space="preserve"> </w:t>
      </w:r>
      <w:r w:rsidRPr="00522A8F">
        <w:t xml:space="preserve">and the </w:t>
      </w:r>
      <w:hyperlink r:id="rId38" w:history="1">
        <w:r w:rsidR="004E7567">
          <w:rPr>
            <w:rStyle w:val="Hyperlink"/>
            <w:i/>
            <w:color w:val="3333FF"/>
          </w:rPr>
          <w:t>South Australian Employment Tribunal Act 2014</w:t>
        </w:r>
      </w:hyperlink>
      <w:r w:rsidRPr="00522A8F">
        <w:rPr>
          <w:i/>
        </w:rPr>
        <w:t xml:space="preserve"> </w:t>
      </w:r>
      <w:r w:rsidRPr="00522A8F">
        <w:t xml:space="preserve">replace the </w:t>
      </w:r>
      <w:hyperlink r:id="rId39" w:history="1">
        <w:r w:rsidRPr="00A10583">
          <w:rPr>
            <w:rStyle w:val="Hyperlink"/>
            <w:i/>
            <w:color w:val="3333FF"/>
          </w:rPr>
          <w:t>Workers Rehabilitation and Compensation Act 1986</w:t>
        </w:r>
      </w:hyperlink>
      <w:r w:rsidRPr="00522A8F">
        <w:rPr>
          <w:i/>
        </w:rPr>
        <w:t xml:space="preserve"> </w:t>
      </w:r>
      <w:r w:rsidRPr="00522A8F">
        <w:t>and establish the Return to Work scheme.</w:t>
      </w:r>
    </w:p>
    <w:p w:rsidR="00522A8F" w:rsidRPr="00522A8F" w:rsidRDefault="00522A8F" w:rsidP="00522A8F">
      <w:r w:rsidRPr="00522A8F">
        <w:rPr>
          <w:bCs/>
          <w:szCs w:val="24"/>
        </w:rPr>
        <w:t xml:space="preserve">The Return to Work scheme is underpinned by </w:t>
      </w:r>
      <w:r w:rsidRPr="00522A8F">
        <w:t>the following key principles:</w:t>
      </w:r>
    </w:p>
    <w:p w:rsidR="00522A8F" w:rsidRPr="00522A8F" w:rsidRDefault="00522A8F" w:rsidP="001E23A4">
      <w:pPr>
        <w:numPr>
          <w:ilvl w:val="0"/>
          <w:numId w:val="49"/>
        </w:numPr>
        <w:suppressAutoHyphens w:val="0"/>
        <w:spacing w:before="0" w:after="0" w:line="240" w:lineRule="auto"/>
        <w:contextualSpacing/>
        <w:textAlignment w:val="auto"/>
      </w:pPr>
      <w:r w:rsidRPr="00522A8F">
        <w:t>a strong focus on early intervention, targeted return to work services and provision of retraining (where required)</w:t>
      </w:r>
    </w:p>
    <w:p w:rsidR="00522A8F" w:rsidRPr="00522A8F" w:rsidRDefault="00522A8F" w:rsidP="001E23A4">
      <w:pPr>
        <w:numPr>
          <w:ilvl w:val="0"/>
          <w:numId w:val="49"/>
        </w:numPr>
        <w:suppressAutoHyphens w:val="0"/>
        <w:spacing w:before="0" w:after="0" w:line="240" w:lineRule="auto"/>
        <w:contextualSpacing/>
        <w:textAlignment w:val="auto"/>
      </w:pPr>
      <w:r w:rsidRPr="00522A8F">
        <w:t>recognition that workers who are seriously injured require different services and support to those workers who are not seriously injured</w:t>
      </w:r>
    </w:p>
    <w:p w:rsidR="00522A8F" w:rsidRPr="00522A8F" w:rsidRDefault="00522A8F" w:rsidP="001E23A4">
      <w:pPr>
        <w:numPr>
          <w:ilvl w:val="0"/>
          <w:numId w:val="49"/>
        </w:numPr>
        <w:suppressAutoHyphens w:val="0"/>
        <w:spacing w:before="0" w:after="0" w:line="240" w:lineRule="auto"/>
        <w:contextualSpacing/>
        <w:textAlignment w:val="auto"/>
      </w:pPr>
      <w:r w:rsidRPr="00522A8F">
        <w:t>clearly articulated rights and obligations for all parties: workers, employers and the Corporation</w:t>
      </w:r>
      <w:r w:rsidR="00D06663">
        <w:t>,</w:t>
      </w:r>
      <w:r w:rsidR="00601CDD">
        <w:t xml:space="preserve"> and</w:t>
      </w:r>
    </w:p>
    <w:p w:rsidR="00522A8F" w:rsidRPr="00522A8F" w:rsidRDefault="00522A8F" w:rsidP="001E23A4">
      <w:pPr>
        <w:numPr>
          <w:ilvl w:val="0"/>
          <w:numId w:val="49"/>
        </w:numPr>
        <w:suppressAutoHyphens w:val="0"/>
        <w:spacing w:before="0" w:after="0" w:line="240" w:lineRule="auto"/>
        <w:contextualSpacing/>
        <w:textAlignment w:val="auto"/>
      </w:pPr>
      <w:r w:rsidRPr="00522A8F">
        <w:t>a simple and efficient dispute resolution process with an improved framework including clear boundaries and requirements for evidence-based decision making.</w:t>
      </w:r>
    </w:p>
    <w:p w:rsidR="00522A8F" w:rsidRPr="00522A8F" w:rsidRDefault="00522A8F" w:rsidP="00522A8F">
      <w:pPr>
        <w:ind w:right="-874"/>
        <w:rPr>
          <w:bCs/>
          <w:szCs w:val="24"/>
        </w:rPr>
      </w:pPr>
    </w:p>
    <w:p w:rsidR="00522A8F" w:rsidRPr="00522A8F" w:rsidRDefault="00522A8F" w:rsidP="00E45390">
      <w:pPr>
        <w:ind w:right="-874"/>
        <w:rPr>
          <w:bCs/>
          <w:szCs w:val="24"/>
          <w:highlight w:val="yellow"/>
        </w:rPr>
      </w:pPr>
      <w:r w:rsidRPr="00522A8F">
        <w:rPr>
          <w:bCs/>
          <w:szCs w:val="24"/>
        </w:rPr>
        <w:t>The Return to Work scheme will become operational on 1 July 2015.</w:t>
      </w:r>
    </w:p>
    <w:p w:rsidR="00522A8F" w:rsidRPr="00522A8F" w:rsidRDefault="00522A8F" w:rsidP="00522A8F">
      <w:pPr>
        <w:rPr>
          <w:bCs/>
          <w:color w:val="auto"/>
          <w:szCs w:val="24"/>
          <w:highlight w:val="yellow"/>
        </w:rPr>
      </w:pPr>
      <w:r w:rsidRPr="00522A8F">
        <w:rPr>
          <w:bCs/>
          <w:szCs w:val="24"/>
        </w:rPr>
        <w:t xml:space="preserve">On 2 February 2015 the </w:t>
      </w:r>
      <w:hyperlink r:id="rId40" w:history="1">
        <w:r w:rsidRPr="00A10583">
          <w:rPr>
            <w:rStyle w:val="Hyperlink"/>
            <w:i/>
            <w:color w:val="3333FF"/>
          </w:rPr>
          <w:t>WorkCover Corporation Act 1994</w:t>
        </w:r>
      </w:hyperlink>
      <w:r w:rsidRPr="00522A8F">
        <w:rPr>
          <w:b/>
          <w:i/>
        </w:rPr>
        <w:t xml:space="preserve"> </w:t>
      </w:r>
      <w:r w:rsidRPr="00522A8F">
        <w:t xml:space="preserve">was amended to the </w:t>
      </w:r>
      <w:hyperlink r:id="rId41" w:history="1">
        <w:r w:rsidRPr="00420CE2">
          <w:rPr>
            <w:rStyle w:val="Hyperlink"/>
            <w:i/>
            <w:color w:val="3333FF"/>
          </w:rPr>
          <w:t>Return to Work Corporation of South Australia Act 1994</w:t>
        </w:r>
      </w:hyperlink>
      <w:r w:rsidRPr="00522A8F">
        <w:t xml:space="preserve">.  These amendments arising from the </w:t>
      </w:r>
      <w:hyperlink r:id="rId42" w:history="1">
        <w:r w:rsidR="00420CE2" w:rsidRPr="00420CE2">
          <w:rPr>
            <w:rStyle w:val="Hyperlink"/>
            <w:i/>
            <w:color w:val="3333FF"/>
          </w:rPr>
          <w:t>Return to Work Act 2014</w:t>
        </w:r>
      </w:hyperlink>
      <w:r w:rsidRPr="00522A8F">
        <w:rPr>
          <w:i/>
        </w:rPr>
        <w:t xml:space="preserve"> </w:t>
      </w:r>
      <w:r w:rsidRPr="00522A8F">
        <w:rPr>
          <w:color w:val="auto"/>
        </w:rPr>
        <w:t>provide for the name change of the Corporation.</w:t>
      </w:r>
    </w:p>
    <w:p w:rsidR="00522A8F" w:rsidRPr="00522A8F" w:rsidRDefault="00522A8F" w:rsidP="00522A8F">
      <w:r w:rsidRPr="00522A8F">
        <w:rPr>
          <w:bCs/>
          <w:szCs w:val="24"/>
        </w:rPr>
        <w:t>On 6 February 2015 ReturnToWorkSA (RTWSA) was launched.  RTWSA is responsible for insuring and regulating the Return to Work scheme.  RTWSA will continue to administer the WorkCover scheme until it is replaced by the Return to Work scheme on 1 July 2015.</w:t>
      </w:r>
    </w:p>
    <w:p w:rsidR="008C6BB7" w:rsidRDefault="008C6BB7" w:rsidP="008D0E0B">
      <w:pPr>
        <w:pStyle w:val="Heading2"/>
      </w:pPr>
      <w:r w:rsidRPr="005B35DE">
        <w:t xml:space="preserve">Tasmania </w:t>
      </w:r>
    </w:p>
    <w:p w:rsidR="00371611" w:rsidRPr="00F515BB" w:rsidRDefault="00371611" w:rsidP="00371611">
      <w:pPr>
        <w:tabs>
          <w:tab w:val="left" w:pos="0"/>
        </w:tabs>
        <w:spacing w:before="0" w:after="120"/>
        <w:textAlignment w:val="auto"/>
        <w:rPr>
          <w:rFonts w:eastAsiaTheme="majorEastAsia" w:cstheme="majorBidi"/>
          <w:bCs/>
          <w:iCs/>
          <w:color w:val="auto"/>
        </w:rPr>
      </w:pPr>
      <w:r w:rsidRPr="00F515BB">
        <w:rPr>
          <w:rFonts w:eastAsiaTheme="majorEastAsia" w:cstheme="majorBidi"/>
          <w:bCs/>
          <w:iCs/>
          <w:color w:val="auto"/>
        </w:rPr>
        <w:t xml:space="preserve">There were no legislative changes to the </w:t>
      </w:r>
      <w:hyperlink r:id="rId43" w:history="1">
        <w:r w:rsidRPr="00420CE2">
          <w:rPr>
            <w:rStyle w:val="Hyperlink"/>
            <w:rFonts w:eastAsiaTheme="majorEastAsia" w:cstheme="majorBidi"/>
            <w:bCs/>
            <w:i/>
            <w:iCs/>
            <w:color w:val="3333FF"/>
          </w:rPr>
          <w:t>Workers</w:t>
        </w:r>
        <w:r w:rsidR="00601CDD">
          <w:rPr>
            <w:rStyle w:val="Hyperlink"/>
            <w:rFonts w:eastAsiaTheme="majorEastAsia" w:cstheme="majorBidi"/>
            <w:bCs/>
            <w:i/>
            <w:iCs/>
            <w:color w:val="3333FF"/>
          </w:rPr>
          <w:t>’</w:t>
        </w:r>
        <w:r w:rsidRPr="00420CE2">
          <w:rPr>
            <w:rStyle w:val="Hyperlink"/>
            <w:rFonts w:eastAsiaTheme="majorEastAsia" w:cstheme="majorBidi"/>
            <w:bCs/>
            <w:i/>
            <w:iCs/>
            <w:color w:val="3333FF"/>
          </w:rPr>
          <w:t xml:space="preserve"> Rehabilitation and Compensation Act 1988</w:t>
        </w:r>
      </w:hyperlink>
      <w:r w:rsidRPr="00F515BB">
        <w:rPr>
          <w:rFonts w:eastAsiaTheme="majorEastAsia" w:cstheme="majorBidi"/>
          <w:bCs/>
          <w:i/>
          <w:iCs/>
          <w:color w:val="auto"/>
        </w:rPr>
        <w:t xml:space="preserve"> </w:t>
      </w:r>
      <w:r w:rsidRPr="00F515BB">
        <w:rPr>
          <w:rFonts w:eastAsiaTheme="majorEastAsia" w:cstheme="majorBidi"/>
          <w:bCs/>
          <w:iCs/>
          <w:color w:val="auto"/>
        </w:rPr>
        <w:t xml:space="preserve">in 2014. </w:t>
      </w:r>
    </w:p>
    <w:p w:rsidR="00371611" w:rsidRPr="00F515BB" w:rsidRDefault="00371611" w:rsidP="00371611">
      <w:pPr>
        <w:tabs>
          <w:tab w:val="left" w:pos="0"/>
        </w:tabs>
        <w:spacing w:before="0" w:after="120"/>
        <w:textAlignment w:val="auto"/>
        <w:rPr>
          <w:rFonts w:eastAsiaTheme="majorEastAsia" w:cstheme="majorBidi"/>
          <w:bCs/>
          <w:iCs/>
          <w:color w:val="auto"/>
          <w:lang w:val="en-AU"/>
        </w:rPr>
      </w:pPr>
      <w:r w:rsidRPr="00F515BB">
        <w:rPr>
          <w:rFonts w:eastAsiaTheme="majorEastAsia" w:cstheme="majorBidi"/>
          <w:bCs/>
          <w:iCs/>
          <w:color w:val="auto"/>
        </w:rPr>
        <w:t xml:space="preserve">Tasmania has commenced a two stage work program to review and reform the </w:t>
      </w:r>
      <w:hyperlink r:id="rId44" w:history="1">
        <w:r w:rsidR="004F66FE" w:rsidRPr="00420CE2">
          <w:rPr>
            <w:rStyle w:val="Hyperlink"/>
            <w:rFonts w:eastAsiaTheme="majorEastAsia" w:cstheme="majorBidi"/>
            <w:bCs/>
            <w:i/>
            <w:iCs/>
            <w:color w:val="3333FF"/>
          </w:rPr>
          <w:t>Workers</w:t>
        </w:r>
        <w:r w:rsidR="00601CDD">
          <w:rPr>
            <w:rStyle w:val="Hyperlink"/>
            <w:rFonts w:eastAsiaTheme="majorEastAsia" w:cstheme="majorBidi"/>
            <w:bCs/>
            <w:i/>
            <w:iCs/>
            <w:color w:val="3333FF"/>
          </w:rPr>
          <w:t>’</w:t>
        </w:r>
        <w:r w:rsidR="004F66FE" w:rsidRPr="00420CE2">
          <w:rPr>
            <w:rStyle w:val="Hyperlink"/>
            <w:rFonts w:eastAsiaTheme="majorEastAsia" w:cstheme="majorBidi"/>
            <w:bCs/>
            <w:i/>
            <w:iCs/>
            <w:color w:val="3333FF"/>
          </w:rPr>
          <w:t xml:space="preserve"> Rehabilitation and Compensation Act 1988</w:t>
        </w:r>
      </w:hyperlink>
      <w:r w:rsidRPr="00F515BB">
        <w:rPr>
          <w:rFonts w:eastAsiaTheme="majorEastAsia" w:cstheme="majorBidi"/>
          <w:bCs/>
          <w:i/>
          <w:iCs/>
          <w:color w:val="auto"/>
        </w:rPr>
        <w:t xml:space="preserve">. </w:t>
      </w:r>
      <w:r w:rsidRPr="00F515BB">
        <w:rPr>
          <w:rFonts w:eastAsiaTheme="majorEastAsia" w:cstheme="majorBidi"/>
          <w:bCs/>
          <w:iCs/>
          <w:color w:val="auto"/>
        </w:rPr>
        <w:t xml:space="preserve">The work program will result in legislative changes in 2015 and 2016. The first stage will identify and address </w:t>
      </w:r>
      <w:r w:rsidRPr="00F515BB">
        <w:rPr>
          <w:rFonts w:eastAsiaTheme="majorEastAsia" w:cstheme="majorBidi"/>
          <w:bCs/>
          <w:iCs/>
          <w:color w:val="auto"/>
          <w:lang w:val="en-AU"/>
        </w:rPr>
        <w:t>pressing matters impacting the scheme including reducing unnecessary red-tape. A draft Terms of Reference for a holistic review of the workers’ compensation scheme will also be developed in the first stage. The second stage of the work program will conduct the holistic review and implement structural reform to the scheme, if deemed necessary.</w:t>
      </w:r>
    </w:p>
    <w:p w:rsidR="008C6BB7" w:rsidRDefault="008C6BB7" w:rsidP="00C70D5D">
      <w:pPr>
        <w:pStyle w:val="Heading2"/>
        <w:spacing w:before="0" w:after="120"/>
      </w:pPr>
      <w:r>
        <w:t xml:space="preserve">Northern Territory </w:t>
      </w:r>
      <w:r w:rsidR="00DD51B4">
        <w:t>(NT)</w:t>
      </w:r>
    </w:p>
    <w:p w:rsidR="00F515BB" w:rsidRPr="00F515BB" w:rsidRDefault="00F515BB" w:rsidP="00F515BB">
      <w:pPr>
        <w:pStyle w:val="Heading2"/>
        <w:rPr>
          <w:b w:val="0"/>
          <w:sz w:val="22"/>
        </w:rPr>
      </w:pPr>
      <w:r w:rsidRPr="00F515BB">
        <w:rPr>
          <w:b w:val="0"/>
          <w:sz w:val="22"/>
        </w:rPr>
        <w:t>The Northern Territory is in the process of</w:t>
      </w:r>
      <w:r w:rsidR="00ED53F4">
        <w:rPr>
          <w:b w:val="0"/>
          <w:sz w:val="22"/>
        </w:rPr>
        <w:t xml:space="preserve"> </w:t>
      </w:r>
      <w:r w:rsidRPr="00F515BB">
        <w:rPr>
          <w:b w:val="0"/>
          <w:sz w:val="22"/>
        </w:rPr>
        <w:t xml:space="preserve">amending the </w:t>
      </w:r>
      <w:hyperlink r:id="rId45" w:history="1">
        <w:r w:rsidRPr="004F66FE">
          <w:rPr>
            <w:rStyle w:val="Hyperlink"/>
            <w:b w:val="0"/>
            <w:i/>
            <w:color w:val="3333FF"/>
            <w:sz w:val="22"/>
          </w:rPr>
          <w:t>Workers</w:t>
        </w:r>
        <w:r w:rsidR="00601CDD">
          <w:rPr>
            <w:rStyle w:val="Hyperlink"/>
            <w:b w:val="0"/>
            <w:i/>
            <w:color w:val="3333FF"/>
            <w:sz w:val="22"/>
          </w:rPr>
          <w:t>’</w:t>
        </w:r>
        <w:r w:rsidRPr="004F66FE">
          <w:rPr>
            <w:rStyle w:val="Hyperlink"/>
            <w:b w:val="0"/>
            <w:i/>
            <w:color w:val="3333FF"/>
            <w:sz w:val="22"/>
          </w:rPr>
          <w:t xml:space="preserve"> Rehabilitation and Compensation Act</w:t>
        </w:r>
      </w:hyperlink>
      <w:r w:rsidRPr="004F66FE">
        <w:rPr>
          <w:b w:val="0"/>
          <w:i/>
          <w:color w:val="3333FF"/>
          <w:sz w:val="22"/>
        </w:rPr>
        <w:t xml:space="preserve"> </w:t>
      </w:r>
      <w:r w:rsidRPr="00F515BB">
        <w:rPr>
          <w:b w:val="0"/>
          <w:sz w:val="22"/>
        </w:rPr>
        <w:t>in line with recommendations arising from its recent review.</w:t>
      </w:r>
    </w:p>
    <w:p w:rsidR="00F515BB" w:rsidRPr="00F515BB" w:rsidRDefault="00F515BB" w:rsidP="00F515BB">
      <w:pPr>
        <w:pStyle w:val="Heading2"/>
        <w:rPr>
          <w:b w:val="0"/>
          <w:sz w:val="22"/>
        </w:rPr>
      </w:pPr>
      <w:r w:rsidRPr="00F515BB">
        <w:rPr>
          <w:b w:val="0"/>
          <w:sz w:val="22"/>
        </w:rPr>
        <w:t xml:space="preserve">The last full review of workers’ compensation legislation was carried out 29 years ago in 1984. The review resulted in the </w:t>
      </w:r>
      <w:r w:rsidRPr="00601CDD">
        <w:rPr>
          <w:b w:val="0"/>
          <w:sz w:val="22"/>
        </w:rPr>
        <w:t>Work Health Act</w:t>
      </w:r>
      <w:r w:rsidRPr="00F515BB">
        <w:rPr>
          <w:b w:val="0"/>
          <w:i/>
          <w:sz w:val="22"/>
        </w:rPr>
        <w:t xml:space="preserve"> </w:t>
      </w:r>
      <w:r w:rsidRPr="00F515BB">
        <w:rPr>
          <w:b w:val="0"/>
          <w:sz w:val="22"/>
        </w:rPr>
        <w:t>(now repealed), which became effective 1 January 1987. Since then there have been other specific reviews involving dispute resolution, medical intervention and rehabilitation.</w:t>
      </w:r>
    </w:p>
    <w:p w:rsidR="00F515BB" w:rsidRPr="00F515BB" w:rsidRDefault="00F515BB" w:rsidP="00F515BB">
      <w:pPr>
        <w:pStyle w:val="Heading2"/>
        <w:rPr>
          <w:b w:val="0"/>
          <w:sz w:val="22"/>
        </w:rPr>
      </w:pPr>
      <w:r w:rsidRPr="00F515BB">
        <w:rPr>
          <w:b w:val="0"/>
          <w:sz w:val="22"/>
        </w:rPr>
        <w:lastRenderedPageBreak/>
        <w:t xml:space="preserve">The </w:t>
      </w:r>
      <w:hyperlink r:id="rId46" w:history="1">
        <w:r w:rsidRPr="00C62796">
          <w:rPr>
            <w:rStyle w:val="Hyperlink"/>
            <w:b w:val="0"/>
            <w:color w:val="3333FF"/>
            <w:sz w:val="22"/>
          </w:rPr>
          <w:t>final report</w:t>
        </w:r>
      </w:hyperlink>
      <w:r w:rsidRPr="00F515BB">
        <w:rPr>
          <w:b w:val="0"/>
          <w:sz w:val="22"/>
        </w:rPr>
        <w:t xml:space="preserve"> on the review was published on the NT WorkSafe website on 20 August 2014. The Northern Territory Government has accepted all recommendations, although with some variations.</w:t>
      </w:r>
      <w:r w:rsidR="004F66FE">
        <w:rPr>
          <w:b w:val="0"/>
          <w:sz w:val="22"/>
        </w:rPr>
        <w:t xml:space="preserve"> T</w:t>
      </w:r>
      <w:r w:rsidRPr="00F515BB">
        <w:rPr>
          <w:b w:val="0"/>
          <w:sz w:val="22"/>
        </w:rPr>
        <w:t>he changes being considered include:</w:t>
      </w:r>
    </w:p>
    <w:p w:rsidR="00F515BB" w:rsidRPr="00F515BB" w:rsidRDefault="00F515BB" w:rsidP="001E23A4">
      <w:pPr>
        <w:pStyle w:val="Heading2"/>
        <w:numPr>
          <w:ilvl w:val="0"/>
          <w:numId w:val="53"/>
        </w:numPr>
        <w:rPr>
          <w:b w:val="0"/>
          <w:sz w:val="22"/>
        </w:rPr>
      </w:pPr>
      <w:r w:rsidRPr="00F515BB">
        <w:rPr>
          <w:b w:val="0"/>
          <w:sz w:val="22"/>
        </w:rPr>
        <w:t>presumptive legislation for fire fighters</w:t>
      </w:r>
    </w:p>
    <w:p w:rsidR="00F515BB" w:rsidRPr="00F515BB" w:rsidRDefault="00C62796" w:rsidP="001E23A4">
      <w:pPr>
        <w:pStyle w:val="Heading2"/>
        <w:numPr>
          <w:ilvl w:val="0"/>
          <w:numId w:val="53"/>
        </w:numPr>
        <w:rPr>
          <w:b w:val="0"/>
          <w:sz w:val="22"/>
        </w:rPr>
      </w:pPr>
      <w:r>
        <w:rPr>
          <w:b w:val="0"/>
          <w:sz w:val="22"/>
        </w:rPr>
        <w:t>a</w:t>
      </w:r>
      <w:r w:rsidR="00F515BB" w:rsidRPr="00F515BB">
        <w:rPr>
          <w:b w:val="0"/>
          <w:sz w:val="22"/>
        </w:rPr>
        <w:t xml:space="preserve"> duration of 5 years for weekly payments if the level of permanent impairment is less than 15%</w:t>
      </w:r>
    </w:p>
    <w:p w:rsidR="00F515BB" w:rsidRPr="00F515BB" w:rsidRDefault="00C62796" w:rsidP="001E23A4">
      <w:pPr>
        <w:pStyle w:val="Heading2"/>
        <w:numPr>
          <w:ilvl w:val="0"/>
          <w:numId w:val="53"/>
        </w:numPr>
        <w:rPr>
          <w:b w:val="0"/>
          <w:sz w:val="22"/>
        </w:rPr>
      </w:pPr>
      <w:r>
        <w:rPr>
          <w:b w:val="0"/>
          <w:sz w:val="22"/>
        </w:rPr>
        <w:t>a</w:t>
      </w:r>
      <w:r w:rsidR="00F515BB" w:rsidRPr="00F515BB">
        <w:rPr>
          <w:b w:val="0"/>
          <w:sz w:val="22"/>
        </w:rPr>
        <w:t xml:space="preserve"> maximum of one further year for medical treatment once weekly compensation ceases at 5 years</w:t>
      </w:r>
    </w:p>
    <w:p w:rsidR="00F515BB" w:rsidRPr="00F515BB" w:rsidRDefault="00C62796" w:rsidP="001E23A4">
      <w:pPr>
        <w:pStyle w:val="Heading2"/>
        <w:numPr>
          <w:ilvl w:val="0"/>
          <w:numId w:val="53"/>
        </w:numPr>
        <w:rPr>
          <w:b w:val="0"/>
          <w:sz w:val="22"/>
        </w:rPr>
      </w:pPr>
      <w:r>
        <w:rPr>
          <w:b w:val="0"/>
          <w:sz w:val="22"/>
        </w:rPr>
        <w:t>b</w:t>
      </w:r>
      <w:r w:rsidR="00F515BB" w:rsidRPr="00F515BB">
        <w:rPr>
          <w:b w:val="0"/>
          <w:sz w:val="22"/>
        </w:rPr>
        <w:t>inding settlements</w:t>
      </w:r>
      <w:r>
        <w:rPr>
          <w:b w:val="0"/>
          <w:sz w:val="22"/>
        </w:rPr>
        <w:t>, and</w:t>
      </w:r>
    </w:p>
    <w:p w:rsidR="00F515BB" w:rsidRPr="00F515BB" w:rsidRDefault="00C62796" w:rsidP="001E23A4">
      <w:pPr>
        <w:pStyle w:val="Heading2"/>
        <w:numPr>
          <w:ilvl w:val="0"/>
          <w:numId w:val="53"/>
        </w:numPr>
        <w:rPr>
          <w:b w:val="0"/>
          <w:sz w:val="22"/>
        </w:rPr>
      </w:pPr>
      <w:r>
        <w:rPr>
          <w:b w:val="0"/>
          <w:sz w:val="22"/>
        </w:rPr>
        <w:t>s</w:t>
      </w:r>
      <w:r w:rsidR="00F515BB" w:rsidRPr="00F515BB">
        <w:rPr>
          <w:b w:val="0"/>
          <w:sz w:val="22"/>
        </w:rPr>
        <w:t>trengthened return to work obligations</w:t>
      </w:r>
    </w:p>
    <w:p w:rsidR="00F515BB" w:rsidRPr="00F515BB" w:rsidRDefault="00F515BB" w:rsidP="00F515BB">
      <w:pPr>
        <w:pStyle w:val="Heading2"/>
        <w:rPr>
          <w:b w:val="0"/>
          <w:sz w:val="22"/>
        </w:rPr>
      </w:pPr>
      <w:r w:rsidRPr="00F515BB">
        <w:rPr>
          <w:b w:val="0"/>
          <w:sz w:val="22"/>
        </w:rPr>
        <w:t>The existence of new legislation will need to be considered when using this comparison report</w:t>
      </w:r>
      <w:r w:rsidR="00ED53F4">
        <w:rPr>
          <w:b w:val="0"/>
          <w:sz w:val="22"/>
        </w:rPr>
        <w:t>.</w:t>
      </w:r>
    </w:p>
    <w:p w:rsidR="00B97F85" w:rsidRDefault="00B97F85" w:rsidP="00B97F85">
      <w:pPr>
        <w:pStyle w:val="Heading2"/>
      </w:pPr>
      <w:r w:rsidRPr="00F423D8">
        <w:t xml:space="preserve">Australian </w:t>
      </w:r>
      <w:r>
        <w:t>C</w:t>
      </w:r>
      <w:r w:rsidRPr="00F423D8">
        <w:t xml:space="preserve">apital </w:t>
      </w:r>
      <w:r>
        <w:t>T</w:t>
      </w:r>
      <w:r w:rsidRPr="00F423D8">
        <w:t>erritory</w:t>
      </w:r>
      <w:r w:rsidR="00DD51B4">
        <w:t xml:space="preserve"> (ACT)</w:t>
      </w:r>
    </w:p>
    <w:p w:rsidR="00F515BB" w:rsidRPr="009D602C" w:rsidRDefault="004D5409" w:rsidP="00F515BB">
      <w:pPr>
        <w:keepNext/>
        <w:keepLines/>
        <w:spacing w:before="0" w:after="120"/>
        <w:outlineLvl w:val="2"/>
        <w:rPr>
          <w:rFonts w:eastAsiaTheme="majorEastAsia" w:cstheme="majorBidi"/>
          <w:b/>
          <w:bCs/>
          <w:iCs/>
          <w:color w:val="3333FF"/>
          <w:sz w:val="24"/>
        </w:rPr>
      </w:pPr>
      <w:hyperlink r:id="rId47" w:history="1">
        <w:r w:rsidR="00F515BB" w:rsidRPr="009D602C">
          <w:rPr>
            <w:rStyle w:val="Hyperlink"/>
            <w:rFonts w:eastAsiaTheme="majorEastAsia" w:cstheme="majorBidi"/>
            <w:b/>
            <w:bCs/>
            <w:iCs/>
            <w:color w:val="3333FF"/>
            <w:sz w:val="24"/>
          </w:rPr>
          <w:t>Workers Compensation (Cross-border Workers) Amendment Act 2014</w:t>
        </w:r>
      </w:hyperlink>
    </w:p>
    <w:p w:rsidR="00F515BB" w:rsidRPr="00F515BB" w:rsidRDefault="00F515BB" w:rsidP="00F515BB">
      <w:r w:rsidRPr="00F515BB">
        <w:t>The Act aligned ACT workers’ compensation laws with nationally agreed cross-border procedures.  Prior to passage of the amending Act, the nationally agreed procedures were set out by subordinate legislation.  However there was concern that this approach did not completely displace contradictory common law precedents.  Writing the nationally agreed procedures into the Act addressed this risk.</w:t>
      </w:r>
    </w:p>
    <w:p w:rsidR="00F515BB" w:rsidRPr="00F515BB" w:rsidRDefault="00F515BB" w:rsidP="00C11837">
      <w:pPr>
        <w:pStyle w:val="Heading4"/>
      </w:pPr>
      <w:r w:rsidRPr="00F515BB">
        <w:t>Other Recent Developments</w:t>
      </w:r>
    </w:p>
    <w:p w:rsidR="00F515BB" w:rsidRPr="00F515BB" w:rsidRDefault="00F515BB" w:rsidP="00F515BB">
      <w:pPr>
        <w:spacing w:before="0" w:after="120"/>
      </w:pPr>
      <w:r w:rsidRPr="00F515BB">
        <w:t xml:space="preserve">The </w:t>
      </w:r>
      <w:r w:rsidR="00C62796">
        <w:t>ACT</w:t>
      </w:r>
      <w:r w:rsidRPr="00F515BB">
        <w:t xml:space="preserve"> has issued guidelines for insurers on the procedures to be followed when cancelling a workers’ compensation policy, for example in circumstances of non-payment.  The </w:t>
      </w:r>
      <w:r w:rsidRPr="00F515BB">
        <w:rPr>
          <w:i/>
        </w:rPr>
        <w:t>Workers Compensation (Cancellation of Policy) Approved Protocol 2014</w:t>
      </w:r>
      <w:r w:rsidRPr="00F515BB">
        <w:t xml:space="preserve"> may be accessed at </w:t>
      </w:r>
      <w:hyperlink r:id="rId48" w:history="1">
        <w:r w:rsidRPr="00B61BCD">
          <w:rPr>
            <w:color w:val="0000FF"/>
            <w:u w:val="single"/>
          </w:rPr>
          <w:t>http://www.legislation.act.gov.au/ni/2014-508/default.asp</w:t>
        </w:r>
      </w:hyperlink>
      <w:r w:rsidRPr="00F515BB">
        <w:t>.</w:t>
      </w:r>
    </w:p>
    <w:p w:rsidR="00F515BB" w:rsidRPr="00F515BB" w:rsidRDefault="00F515BB" w:rsidP="00F515BB">
      <w:pPr>
        <w:spacing w:before="0" w:after="120"/>
      </w:pPr>
      <w:r w:rsidRPr="00F515BB">
        <w:t xml:space="preserve">On 30 September 2014 the </w:t>
      </w:r>
      <w:r w:rsidR="00C62796">
        <w:t>ACT</w:t>
      </w:r>
      <w:r w:rsidRPr="00F515BB">
        <w:t xml:space="preserve"> introduced a new reporting standard for insurer claim and policy data submissions to the workers’ compensation regulator. Th</w:t>
      </w:r>
      <w:r w:rsidR="00C62796">
        <w:t>e n</w:t>
      </w:r>
      <w:r w:rsidRPr="00F515BB">
        <w:t xml:space="preserve">ew reporting standard, the </w:t>
      </w:r>
      <w:r w:rsidRPr="00F515BB">
        <w:rPr>
          <w:i/>
        </w:rPr>
        <w:t xml:space="preserve">National Insurer Data Specifications </w:t>
      </w:r>
      <w:r w:rsidRPr="00F515BB">
        <w:t>was developed cooperatively by the privately underwritten workers</w:t>
      </w:r>
      <w:r w:rsidR="00C62796">
        <w:t>’</w:t>
      </w:r>
      <w:r w:rsidRPr="00F515BB">
        <w:t xml:space="preserve"> compensation jurisdictions and the Insurance Council of Australia.  The standard has now been applied to all insurers operating in Tasmania, Western Australia and the ACT. </w:t>
      </w:r>
    </w:p>
    <w:p w:rsidR="00F515BB" w:rsidRPr="00F515BB" w:rsidRDefault="00F515BB" w:rsidP="00F515BB">
      <w:pPr>
        <w:spacing w:before="0" w:after="120"/>
      </w:pPr>
      <w:r w:rsidRPr="00F515BB">
        <w:t>To coincide with the launch of the new reporting standard, the Territory commissioned a new data warehouse, insurer interface system and reporting software to collect, validate, analyse and manage claim and policy data.</w:t>
      </w:r>
    </w:p>
    <w:p w:rsidR="00C74779" w:rsidRDefault="00C74779">
      <w:pPr>
        <w:suppressAutoHyphens w:val="0"/>
        <w:autoSpaceDE/>
        <w:autoSpaceDN/>
        <w:adjustRightInd/>
        <w:spacing w:before="0" w:after="200" w:line="276" w:lineRule="auto"/>
        <w:textAlignment w:val="auto"/>
        <w:rPr>
          <w:b/>
          <w:color w:val="auto"/>
          <w:sz w:val="32"/>
          <w:szCs w:val="36"/>
        </w:rPr>
      </w:pPr>
      <w:r>
        <w:br w:type="page"/>
      </w:r>
    </w:p>
    <w:p w:rsidR="008C6BB7" w:rsidRDefault="008C6BB7" w:rsidP="00EA06A2">
      <w:pPr>
        <w:pStyle w:val="Heading2"/>
      </w:pPr>
      <w:r>
        <w:lastRenderedPageBreak/>
        <w:t>Comcare</w:t>
      </w:r>
    </w:p>
    <w:p w:rsidR="00D63904" w:rsidRPr="0051465C" w:rsidRDefault="00D63904" w:rsidP="00D63904">
      <w:pPr>
        <w:pStyle w:val="Heading3"/>
      </w:pPr>
      <w:r w:rsidRPr="0051465C">
        <w:t>Legislative Review</w:t>
      </w:r>
    </w:p>
    <w:p w:rsidR="00D63904" w:rsidRPr="00924858" w:rsidRDefault="00D63904" w:rsidP="00D63904">
      <w:pPr>
        <w:rPr>
          <w:lang w:val="en-US"/>
        </w:rPr>
      </w:pPr>
      <w:r w:rsidRPr="0051465C">
        <w:rPr>
          <w:lang w:val="en-US"/>
        </w:rPr>
        <w:t>On 24 July 201</w:t>
      </w:r>
      <w:r>
        <w:rPr>
          <w:lang w:val="en-US"/>
        </w:rPr>
        <w:t xml:space="preserve">2 the </w:t>
      </w:r>
      <w:r w:rsidR="00635FFE">
        <w:rPr>
          <w:lang w:val="en-US"/>
        </w:rPr>
        <w:t>former Minister for Emp</w:t>
      </w:r>
      <w:r w:rsidR="00183D46">
        <w:rPr>
          <w:lang w:val="en-US"/>
        </w:rPr>
        <w:t>loyment and Workplace Relations</w:t>
      </w:r>
      <w:r w:rsidR="00B45E32">
        <w:rPr>
          <w:lang w:val="en-US"/>
        </w:rPr>
        <w:t>,</w:t>
      </w:r>
      <w:r w:rsidRPr="0051465C">
        <w:rPr>
          <w:lang w:val="en-US"/>
        </w:rPr>
        <w:t xml:space="preserve"> announced a review of the</w:t>
      </w:r>
      <w:r w:rsidR="00183D46">
        <w:rPr>
          <w:lang w:val="en-US"/>
        </w:rPr>
        <w:t xml:space="preserve"> </w:t>
      </w:r>
      <w:hyperlink r:id="rId49" w:history="1">
        <w:r w:rsidR="00220E17" w:rsidRPr="00771982">
          <w:rPr>
            <w:rStyle w:val="Hyperlink"/>
            <w:i/>
            <w:color w:val="3333FF"/>
          </w:rPr>
          <w:t>Safety, Rehabilitation and Compensation Act 1988</w:t>
        </w:r>
      </w:hyperlink>
      <w:r w:rsidR="00220E17">
        <w:rPr>
          <w:lang w:val="en-US"/>
        </w:rPr>
        <w:t xml:space="preserve"> </w:t>
      </w:r>
      <w:r w:rsidR="00ED59CC">
        <w:rPr>
          <w:lang w:val="en-US"/>
        </w:rPr>
        <w:t>(SRC Act)</w:t>
      </w:r>
      <w:r w:rsidRPr="0051465C">
        <w:rPr>
          <w:lang w:val="en-US"/>
        </w:rPr>
        <w:t xml:space="preserve">. </w:t>
      </w:r>
      <w:r w:rsidRPr="00924858">
        <w:rPr>
          <w:lang w:val="en-US"/>
        </w:rPr>
        <w:t xml:space="preserve">The review </w:t>
      </w:r>
      <w:r>
        <w:rPr>
          <w:lang w:val="en-US"/>
        </w:rPr>
        <w:t>was required to inquire and report on:</w:t>
      </w:r>
    </w:p>
    <w:p w:rsidR="00D63904" w:rsidRDefault="00D63904" w:rsidP="00D63904">
      <w:pPr>
        <w:pStyle w:val="Bulletnormal"/>
        <w:spacing w:line="240" w:lineRule="atLeast"/>
        <w:ind w:left="440" w:hanging="440"/>
        <w:rPr>
          <w:lang w:val="en-US"/>
        </w:rPr>
      </w:pPr>
      <w:r w:rsidRPr="00924858">
        <w:rPr>
          <w:lang w:val="en-US"/>
        </w:rPr>
        <w:t xml:space="preserve">Any </w:t>
      </w:r>
      <w:r w:rsidRPr="006D2416">
        <w:t>legislative</w:t>
      </w:r>
      <w:r w:rsidRPr="00924858">
        <w:rPr>
          <w:lang w:val="en-US"/>
        </w:rPr>
        <w:t xml:space="preserve"> anomalies and updates that need to be addressed, including:</w:t>
      </w:r>
    </w:p>
    <w:p w:rsidR="00D63904" w:rsidRPr="00924858" w:rsidRDefault="00D63904" w:rsidP="001B230C">
      <w:pPr>
        <w:pStyle w:val="2ndbullet"/>
      </w:pPr>
      <w:r w:rsidRPr="001B230C">
        <w:t>identifying</w:t>
      </w:r>
      <w:r w:rsidRPr="00924858">
        <w:t xml:space="preserve"> and resolving anomalies in the legislation and in the operation of the scheme</w:t>
      </w:r>
    </w:p>
    <w:p w:rsidR="00D63904" w:rsidRPr="00924858" w:rsidRDefault="00D63904" w:rsidP="001B230C">
      <w:pPr>
        <w:pStyle w:val="2ndbullet"/>
      </w:pPr>
      <w:r w:rsidRPr="00924858">
        <w:t>the framework to achieve the objectives of providing an equitable and cost-effective compensation system, with a particular emphasis on the improved rehabilitation of injured workers</w:t>
      </w:r>
    </w:p>
    <w:p w:rsidR="00D63904" w:rsidRPr="00924858" w:rsidRDefault="00D63904" w:rsidP="001B230C">
      <w:pPr>
        <w:pStyle w:val="2ndbullet"/>
      </w:pPr>
      <w:r w:rsidRPr="00924858">
        <w:t>ensuring fair and equitable financial, medical and rehabilitation support for injured workers and their families</w:t>
      </w:r>
    </w:p>
    <w:p w:rsidR="00D63904" w:rsidRPr="00924858" w:rsidRDefault="00D63904" w:rsidP="001B230C">
      <w:pPr>
        <w:pStyle w:val="2ndbullet"/>
      </w:pPr>
      <w:r w:rsidRPr="00924858">
        <w:t>a framework to resolve disputes quickly, fairly and at a low cost</w:t>
      </w:r>
      <w:r w:rsidR="00FB6F9E">
        <w:t>, and</w:t>
      </w:r>
    </w:p>
    <w:p w:rsidR="00D63904" w:rsidRPr="00924858" w:rsidRDefault="00D63904" w:rsidP="001B230C">
      <w:pPr>
        <w:pStyle w:val="2ndbullet"/>
      </w:pPr>
      <w:r w:rsidRPr="00924858">
        <w:t>ensuring the application of workers’ compensation legislation does not disadvantage workers over the age of 65 and there is no gap between the workers’ compensation age limit and the foreshadowed increase to the age pension eligibility age to 67 by 2023.</w:t>
      </w:r>
    </w:p>
    <w:p w:rsidR="00D63904" w:rsidRPr="00924858" w:rsidRDefault="00D63904" w:rsidP="00D63904">
      <w:pPr>
        <w:pStyle w:val="Bulletnormal"/>
        <w:spacing w:line="240" w:lineRule="atLeast"/>
        <w:ind w:left="440" w:hanging="440"/>
        <w:rPr>
          <w:lang w:val="en-US"/>
        </w:rPr>
      </w:pPr>
      <w:r w:rsidRPr="00924858">
        <w:rPr>
          <w:lang w:val="en-US"/>
        </w:rPr>
        <w:t xml:space="preserve">The </w:t>
      </w:r>
      <w:r w:rsidRPr="006D2416">
        <w:t>performance</w:t>
      </w:r>
      <w:r w:rsidRPr="00924858">
        <w:rPr>
          <w:lang w:val="en-US"/>
        </w:rPr>
        <w:t xml:space="preserve"> of the Comcare scheme and ways to improve its operation, including:</w:t>
      </w:r>
    </w:p>
    <w:p w:rsidR="00D63904" w:rsidRPr="00924858" w:rsidRDefault="00D63904" w:rsidP="001B230C">
      <w:pPr>
        <w:pStyle w:val="2ndbullet"/>
      </w:pPr>
      <w:r w:rsidRPr="00924858">
        <w:t>an examination of the different outcomes achieved by private and public sector employers concerning the recovery and return to work of injured workers</w:t>
      </w:r>
      <w:r w:rsidR="00FB6F9E">
        <w:t>, and</w:t>
      </w:r>
    </w:p>
    <w:p w:rsidR="00D63904" w:rsidRPr="00924858" w:rsidRDefault="00D63904" w:rsidP="001B230C">
      <w:pPr>
        <w:pStyle w:val="2ndbullet"/>
      </w:pPr>
      <w:r w:rsidRPr="00924858">
        <w:t>improved delivery of recovery and support services by Comcare.</w:t>
      </w:r>
    </w:p>
    <w:p w:rsidR="00D63904" w:rsidRPr="00924858" w:rsidRDefault="00D63904" w:rsidP="00D63904">
      <w:pPr>
        <w:pStyle w:val="Bulletnormal"/>
        <w:spacing w:line="240" w:lineRule="atLeast"/>
        <w:ind w:left="440" w:hanging="440"/>
        <w:rPr>
          <w:lang w:val="en-US"/>
        </w:rPr>
      </w:pPr>
      <w:r w:rsidRPr="00924858">
        <w:rPr>
          <w:lang w:val="en-US"/>
        </w:rPr>
        <w:t xml:space="preserve">The </w:t>
      </w:r>
      <w:r w:rsidRPr="006D2416">
        <w:t>financial</w:t>
      </w:r>
      <w:r w:rsidRPr="00924858">
        <w:rPr>
          <w:lang w:val="en-US"/>
        </w:rPr>
        <w:t xml:space="preserve"> framework of the Comcare scheme, including:</w:t>
      </w:r>
    </w:p>
    <w:p w:rsidR="00D63904" w:rsidRPr="00924858" w:rsidRDefault="00D63904" w:rsidP="001B230C">
      <w:pPr>
        <w:pStyle w:val="2ndbullet"/>
      </w:pPr>
      <w:r w:rsidRPr="00924858">
        <w:t>the financial sustainability of the scheme</w:t>
      </w:r>
    </w:p>
    <w:p w:rsidR="00D63904" w:rsidRPr="00924858" w:rsidRDefault="00D63904" w:rsidP="001B230C">
      <w:pPr>
        <w:pStyle w:val="2ndbullet"/>
      </w:pPr>
      <w:r w:rsidRPr="00924858">
        <w:t>a premium framework that improves and rewards scheme performance</w:t>
      </w:r>
    </w:p>
    <w:p w:rsidR="00D63904" w:rsidRPr="00924858" w:rsidRDefault="00D63904" w:rsidP="001B230C">
      <w:pPr>
        <w:pStyle w:val="2ndbullet"/>
      </w:pPr>
      <w:r w:rsidRPr="00924858">
        <w:t>the governance arrangements for Comcare</w:t>
      </w:r>
      <w:r w:rsidR="00FB6F9E">
        <w:t>, and</w:t>
      </w:r>
    </w:p>
    <w:p w:rsidR="00D63904" w:rsidRDefault="00D63904" w:rsidP="001B230C">
      <w:pPr>
        <w:pStyle w:val="2ndbullet"/>
      </w:pPr>
      <w:r w:rsidRPr="00924858">
        <w:t>ensuring that the financial framework is consistent with contemporary prudential management practice.</w:t>
      </w:r>
    </w:p>
    <w:p w:rsidR="00D63904" w:rsidRDefault="00D63904" w:rsidP="00D63904">
      <w:pPr>
        <w:rPr>
          <w:lang w:val="en-US"/>
        </w:rPr>
      </w:pPr>
      <w:r>
        <w:rPr>
          <w:lang w:val="en-US"/>
        </w:rPr>
        <w:t xml:space="preserve">The </w:t>
      </w:r>
      <w:hyperlink r:id="rId50" w:history="1">
        <w:r w:rsidRPr="00601CDD">
          <w:rPr>
            <w:rStyle w:val="Hyperlink"/>
            <w:color w:val="3333FF"/>
            <w:lang w:val="en-US"/>
          </w:rPr>
          <w:t>review of the SRC Act</w:t>
        </w:r>
      </w:hyperlink>
      <w:r w:rsidRPr="00601CDD">
        <w:rPr>
          <w:lang w:val="en-US"/>
        </w:rPr>
        <w:t xml:space="preserve"> </w:t>
      </w:r>
      <w:r>
        <w:rPr>
          <w:lang w:val="en-US"/>
        </w:rPr>
        <w:t xml:space="preserve">reported to the </w:t>
      </w:r>
      <w:r w:rsidR="00635FFE">
        <w:rPr>
          <w:lang w:val="en-US"/>
        </w:rPr>
        <w:t>g</w:t>
      </w:r>
      <w:r>
        <w:rPr>
          <w:lang w:val="en-US"/>
        </w:rPr>
        <w:t>overnment on 25 February 2013. The report was pub</w:t>
      </w:r>
      <w:r w:rsidR="00C5553B">
        <w:rPr>
          <w:lang w:val="en-US"/>
        </w:rPr>
        <w:t>licly released on 30 March 2013.</w:t>
      </w:r>
      <w:r>
        <w:rPr>
          <w:lang w:val="en-US"/>
        </w:rPr>
        <w:t xml:space="preserve"> </w:t>
      </w:r>
    </w:p>
    <w:p w:rsidR="002B7922" w:rsidRPr="002B7922" w:rsidRDefault="002B7922" w:rsidP="002B7922">
      <w:pPr>
        <w:rPr>
          <w:b/>
          <w:sz w:val="24"/>
          <w:lang w:val="en-US"/>
        </w:rPr>
      </w:pPr>
      <w:r w:rsidRPr="002B7922">
        <w:rPr>
          <w:b/>
          <w:sz w:val="24"/>
          <w:lang w:val="en-US"/>
        </w:rPr>
        <w:t xml:space="preserve">Self-insurance Moratorium </w:t>
      </w:r>
    </w:p>
    <w:p w:rsidR="002B7922" w:rsidRPr="002B7922" w:rsidRDefault="002B7922" w:rsidP="002B7922">
      <w:pPr>
        <w:rPr>
          <w:lang w:val="en-US"/>
        </w:rPr>
      </w:pPr>
      <w:r w:rsidRPr="002B7922">
        <w:rPr>
          <w:lang w:val="en-US"/>
        </w:rPr>
        <w:t>In December 2007 a moratorium was placed on new applicants for self-insurance licenses.</w:t>
      </w:r>
    </w:p>
    <w:p w:rsidR="002B7922" w:rsidRPr="002B7922" w:rsidRDefault="002B7922" w:rsidP="002B7922">
      <w:pPr>
        <w:rPr>
          <w:lang w:val="en-US"/>
        </w:rPr>
      </w:pPr>
      <w:r w:rsidRPr="002B7922">
        <w:rPr>
          <w:lang w:val="en-US"/>
        </w:rPr>
        <w:t>On 2 December 2013 the Minister for Employment announced the lifting of the moratorium. This enables private corporations to seek a declaration of eligibility to apply to self-insure under the SRC Act.</w:t>
      </w:r>
    </w:p>
    <w:p w:rsidR="001E23A4" w:rsidRPr="001E23A4" w:rsidRDefault="001E23A4" w:rsidP="001E23A4">
      <w:pPr>
        <w:spacing w:before="240"/>
        <w:rPr>
          <w:szCs w:val="24"/>
        </w:rPr>
      </w:pPr>
      <w:r w:rsidRPr="001E23A4">
        <w:rPr>
          <w:szCs w:val="24"/>
        </w:rPr>
        <w:t xml:space="preserve">On 19 March 2014 the </w:t>
      </w:r>
      <w:r w:rsidRPr="001E23A4">
        <w:rPr>
          <w:szCs w:val="24"/>
          <w:u w:val="single"/>
        </w:rPr>
        <w:t xml:space="preserve">Safety, Rehabilitation and Compensation Legislation Amendment Bill 2014 </w:t>
      </w:r>
      <w:r w:rsidRPr="001E23A4">
        <w:rPr>
          <w:szCs w:val="24"/>
        </w:rPr>
        <w:t>was introduced into the Parliament. The Bill enables multi-state employers (‘national employers’) the option to apply to join the Comcare scheme and have one set of national arrangements for work, health and safety and workers’ compensation. The Bill also limits compensation for injuries sustained by employees if the injury was caused by the employee’s own serious and wilful misconduct, as well as limiting access to workers’ compensation for injuries sustained by employees during offsite recess breaks away from the employer’s premises.</w:t>
      </w:r>
    </w:p>
    <w:p w:rsidR="001E23A4" w:rsidRPr="001E23A4" w:rsidRDefault="001E23A4" w:rsidP="001E23A4">
      <w:pPr>
        <w:spacing w:before="240"/>
        <w:rPr>
          <w:szCs w:val="24"/>
          <w:u w:val="single"/>
        </w:rPr>
      </w:pPr>
      <w:r w:rsidRPr="001E23A4">
        <w:rPr>
          <w:szCs w:val="24"/>
        </w:rPr>
        <w:lastRenderedPageBreak/>
        <w:t xml:space="preserve">On 25 March 2015 the </w:t>
      </w:r>
      <w:r w:rsidRPr="001E23A4">
        <w:rPr>
          <w:szCs w:val="24"/>
          <w:u w:val="single"/>
        </w:rPr>
        <w:t>Safety, Rehabilitation and Compensation Amendment (Improving the Comcare Scheme) Bill 2015</w:t>
      </w:r>
      <w:r w:rsidRPr="001E23A4">
        <w:rPr>
          <w:szCs w:val="24"/>
        </w:rPr>
        <w:t xml:space="preserve"> was introduced into Parliament. This Bill will reform the scheme by:</w:t>
      </w:r>
    </w:p>
    <w:p w:rsidR="001E23A4" w:rsidRPr="001E23A4" w:rsidRDefault="001E23A4" w:rsidP="001E23A4">
      <w:pPr>
        <w:pStyle w:val="ListParagraph"/>
        <w:numPr>
          <w:ilvl w:val="0"/>
          <w:numId w:val="58"/>
        </w:numPr>
        <w:suppressAutoHyphens w:val="0"/>
        <w:autoSpaceDE/>
        <w:autoSpaceDN/>
        <w:adjustRightInd/>
        <w:spacing w:before="0" w:after="0" w:line="276" w:lineRule="auto"/>
        <w:textAlignment w:val="auto"/>
        <w:rPr>
          <w:szCs w:val="24"/>
        </w:rPr>
      </w:pPr>
      <w:r w:rsidRPr="001E23A4">
        <w:rPr>
          <w:szCs w:val="24"/>
        </w:rPr>
        <w:t>improving return to work outcomes for injured workers;</w:t>
      </w:r>
    </w:p>
    <w:p w:rsidR="001E23A4" w:rsidRPr="001E23A4" w:rsidRDefault="001E23A4" w:rsidP="001E23A4">
      <w:pPr>
        <w:pStyle w:val="ListParagraph"/>
        <w:numPr>
          <w:ilvl w:val="0"/>
          <w:numId w:val="58"/>
        </w:numPr>
        <w:suppressAutoHyphens w:val="0"/>
        <w:autoSpaceDE/>
        <w:autoSpaceDN/>
        <w:adjustRightInd/>
        <w:spacing w:before="0" w:after="0" w:line="276" w:lineRule="auto"/>
        <w:textAlignment w:val="auto"/>
        <w:rPr>
          <w:szCs w:val="24"/>
        </w:rPr>
      </w:pPr>
      <w:r w:rsidRPr="001E23A4">
        <w:rPr>
          <w:szCs w:val="24"/>
        </w:rPr>
        <w:t>improving the focus on early intervention and health outcomes of injured workers; and</w:t>
      </w:r>
    </w:p>
    <w:p w:rsidR="001E23A4" w:rsidRPr="001E23A4" w:rsidRDefault="001E23A4" w:rsidP="001E23A4">
      <w:pPr>
        <w:pStyle w:val="ListParagraph"/>
        <w:numPr>
          <w:ilvl w:val="0"/>
          <w:numId w:val="58"/>
        </w:numPr>
        <w:suppressAutoHyphens w:val="0"/>
        <w:autoSpaceDE/>
        <w:autoSpaceDN/>
        <w:adjustRightInd/>
        <w:spacing w:before="0" w:after="0" w:line="276" w:lineRule="auto"/>
        <w:textAlignment w:val="auto"/>
        <w:rPr>
          <w:color w:val="1F497D"/>
          <w:szCs w:val="24"/>
        </w:rPr>
      </w:pPr>
      <w:r w:rsidRPr="001E23A4">
        <w:rPr>
          <w:szCs w:val="24"/>
        </w:rPr>
        <w:t>improving the operation of the system by excluding non-work related injuries, excluding secondary psychological injuries from some compensation and only paying for evidence-based treatments</w:t>
      </w:r>
      <w:r w:rsidRPr="001E23A4">
        <w:rPr>
          <w:color w:val="1F497D"/>
          <w:szCs w:val="24"/>
        </w:rPr>
        <w:t>.</w:t>
      </w:r>
    </w:p>
    <w:p w:rsidR="001E23A4" w:rsidRPr="001E23A4" w:rsidRDefault="001E23A4" w:rsidP="001E23A4">
      <w:pPr>
        <w:spacing w:before="240"/>
        <w:rPr>
          <w:color w:val="auto"/>
          <w:szCs w:val="24"/>
        </w:rPr>
      </w:pPr>
      <w:r w:rsidRPr="001E23A4">
        <w:rPr>
          <w:szCs w:val="24"/>
        </w:rPr>
        <w:t xml:space="preserve">The </w:t>
      </w:r>
      <w:r w:rsidRPr="001E23A4">
        <w:rPr>
          <w:szCs w:val="24"/>
          <w:u w:val="single"/>
        </w:rPr>
        <w:t xml:space="preserve">Safety, Rehabilitation and Compensation Amendment (Exit Arrangements) Bill 2015 </w:t>
      </w:r>
      <w:r w:rsidRPr="001E23A4">
        <w:rPr>
          <w:szCs w:val="24"/>
        </w:rPr>
        <w:t>was introduced into Parliament on 26 February 2015. The Bill will ensure that an exiting Commonwealth authority does not leave the Comcare scheme without contributing an appropriate amount to cover any current or prospective liabilities attributable to it which are not funded by premiums it has paid before exit. This Bill also ensures that employees injured before the Commonwealth authority’s exit, continue to be supported by an appropriate rehabilitation authority after the employer exits the Comcare scheme.</w:t>
      </w:r>
    </w:p>
    <w:p w:rsidR="001E23A4" w:rsidRDefault="001E23A4" w:rsidP="001E23A4">
      <w:pPr>
        <w:spacing w:before="240"/>
        <w:rPr>
          <w:sz w:val="24"/>
          <w:szCs w:val="24"/>
        </w:rPr>
      </w:pPr>
      <w:r w:rsidRPr="001E23A4">
        <w:rPr>
          <w:szCs w:val="24"/>
        </w:rPr>
        <w:t xml:space="preserve">All three bills are currently before the Parliament. </w:t>
      </w:r>
    </w:p>
    <w:p w:rsidR="007A13F8" w:rsidRDefault="007A13F8" w:rsidP="007A13F8">
      <w:pPr>
        <w:pStyle w:val="Heading2"/>
      </w:pPr>
      <w:r w:rsidRPr="009F59C2">
        <w:rPr>
          <w:rFonts w:eastAsiaTheme="majorEastAsia"/>
          <w:lang w:val="en-AU"/>
        </w:rPr>
        <w:t>Seacare</w:t>
      </w:r>
    </w:p>
    <w:p w:rsidR="00055C5D" w:rsidRPr="00055C5D" w:rsidRDefault="00055C5D" w:rsidP="00055C5D">
      <w:pPr>
        <w:suppressAutoHyphens w:val="0"/>
        <w:autoSpaceDE/>
        <w:autoSpaceDN/>
        <w:adjustRightInd/>
        <w:spacing w:before="0" w:after="200" w:line="276" w:lineRule="auto"/>
        <w:textAlignment w:val="auto"/>
      </w:pPr>
      <w:r w:rsidRPr="00055C5D">
        <w:t xml:space="preserve">On 22 December 2014, in </w:t>
      </w:r>
      <w:r w:rsidRPr="00055C5D">
        <w:rPr>
          <w:i/>
          <w:iCs/>
        </w:rPr>
        <w:t xml:space="preserve">Samson Maritime Pty Ltd v Aucote </w:t>
      </w:r>
      <w:r w:rsidRPr="00055C5D">
        <w:t xml:space="preserve">[2014] FCAFC 182 (the </w:t>
      </w:r>
      <w:r w:rsidRPr="00055C5D">
        <w:rPr>
          <w:i/>
          <w:iCs/>
        </w:rPr>
        <w:t>Aucote</w:t>
      </w:r>
      <w:r w:rsidRPr="00055C5D">
        <w:t xml:space="preserve"> decision), the Full Court of the Federal Court held that the application provisions of the </w:t>
      </w:r>
      <w:hyperlink r:id="rId51" w:history="1">
        <w:r w:rsidRPr="00055C5D">
          <w:rPr>
            <w:rStyle w:val="Hyperlink"/>
          </w:rPr>
          <w:t>Seafarers Act</w:t>
        </w:r>
      </w:hyperlink>
      <w:r w:rsidRPr="00055C5D">
        <w:t xml:space="preserve"> operated to apply the Seafarers Act to seafarers employed by a trading, financial or foreign corporation on a prescribed ship, including ships engaged in intrastate trade. This is a substantially broader coverage than what has been historically understood by maritime industry regulators and participants.</w:t>
      </w:r>
    </w:p>
    <w:p w:rsidR="00055C5D" w:rsidRPr="00055C5D" w:rsidRDefault="00055C5D" w:rsidP="00055C5D">
      <w:pPr>
        <w:suppressAutoHyphens w:val="0"/>
        <w:autoSpaceDE/>
        <w:autoSpaceDN/>
        <w:adjustRightInd/>
        <w:spacing w:before="0" w:after="200" w:line="276" w:lineRule="auto"/>
        <w:textAlignment w:val="auto"/>
      </w:pPr>
      <w:r w:rsidRPr="00055C5D">
        <w:t xml:space="preserve">While the decision did not specifically address the application provisions of the </w:t>
      </w:r>
      <w:hyperlink r:id="rId52" w:history="1">
        <w:r w:rsidRPr="00055C5D">
          <w:rPr>
            <w:rStyle w:val="Hyperlink"/>
          </w:rPr>
          <w:t>OHS (MI) Act</w:t>
        </w:r>
      </w:hyperlink>
      <w:r w:rsidRPr="00055C5D">
        <w:t xml:space="preserve">, these provisions are similar to those of the Seafarers Act, so the Aucote decision was considered to also apply to the OHS(MI) Act. </w:t>
      </w:r>
    </w:p>
    <w:p w:rsidR="00055C5D" w:rsidRPr="00055C5D" w:rsidRDefault="00055C5D" w:rsidP="00055C5D">
      <w:pPr>
        <w:suppressAutoHyphens w:val="0"/>
        <w:autoSpaceDE/>
        <w:autoSpaceDN/>
        <w:adjustRightInd/>
        <w:spacing w:before="0" w:after="200" w:line="276" w:lineRule="auto"/>
        <w:textAlignment w:val="auto"/>
      </w:pPr>
      <w:r w:rsidRPr="00055C5D">
        <w:t xml:space="preserve">The </w:t>
      </w:r>
      <w:hyperlink r:id="rId53" w:history="1">
        <w:r w:rsidRPr="00055C5D">
          <w:rPr>
            <w:rStyle w:val="Hyperlink"/>
          </w:rPr>
          <w:t>Seafarers Rehabilitation and Compensation and Other Legislation Amendment Act 2015</w:t>
        </w:r>
      </w:hyperlink>
      <w:r w:rsidRPr="00055C5D">
        <w:t xml:space="preserve"> (the Act) was introduced to address the consequences of the Aucote decision. As passed by the Parliament on 14 May 2015, the Act clarifies the retrospective application of the Seafarers Act and the OHS(MI) Act by retrospectively repealing the application provisions which expand the coverage of these Acts based on an employee’s employment by a trading, financial or foreign corporation from the date of each Act’s commencement. The Act then reinserted these provisions from the day after it received the Royal Assent. As such, the Act, as passed by the Parliament, only addresses the historical application of the Seacare scheme.</w:t>
      </w:r>
    </w:p>
    <w:p w:rsidR="00055C5D" w:rsidRPr="00055C5D" w:rsidRDefault="00055C5D" w:rsidP="00055C5D">
      <w:pPr>
        <w:suppressAutoHyphens w:val="0"/>
        <w:autoSpaceDE/>
        <w:autoSpaceDN/>
        <w:adjustRightInd/>
        <w:spacing w:before="0" w:after="200" w:line="276" w:lineRule="auto"/>
        <w:textAlignment w:val="auto"/>
      </w:pPr>
      <w:r w:rsidRPr="00055C5D">
        <w:t>The Seacare Authority has issued two multi-ship exemptions under section 20A of the Seafarers Act that (generally) exempt the employment of employees on any ship listed in those exemptions from the Seafarers Act if the ship is engaged in intrastate trade. Together with these exemptions, this Declaration works in concert with the Act by addressing the prospective coverage of the Seafarers Act.</w:t>
      </w:r>
    </w:p>
    <w:p w:rsidR="00055C5D" w:rsidRPr="00055C5D" w:rsidRDefault="00055C5D" w:rsidP="00055C5D">
      <w:pPr>
        <w:suppressAutoHyphens w:val="0"/>
        <w:autoSpaceDE/>
        <w:autoSpaceDN/>
        <w:adjustRightInd/>
        <w:spacing w:before="0" w:after="200" w:line="276" w:lineRule="auto"/>
        <w:textAlignment w:val="auto"/>
        <w:rPr>
          <w:i/>
          <w:u w:val="single"/>
        </w:rPr>
      </w:pPr>
      <w:r w:rsidRPr="00055C5D">
        <w:lastRenderedPageBreak/>
        <w:t xml:space="preserve">The Minister has also made two Ministerial Declarations in response to the Aucote decision: the </w:t>
      </w:r>
      <w:hyperlink r:id="rId54" w:history="1">
        <w:r w:rsidRPr="00055C5D">
          <w:rPr>
            <w:rStyle w:val="Hyperlink"/>
          </w:rPr>
          <w:t>Seafarers Rehabilitation and Compensation (Prescribed Ship — Intra-State Trade) Declaration 2015 (No. 2)</w:t>
        </w:r>
      </w:hyperlink>
      <w:r w:rsidRPr="00055C5D">
        <w:t xml:space="preserve"> and the </w:t>
      </w:r>
      <w:hyperlink r:id="rId55" w:history="1">
        <w:r w:rsidRPr="00055C5D">
          <w:rPr>
            <w:rStyle w:val="Hyperlink"/>
          </w:rPr>
          <w:t>Occupational Health and Safety (Maritime Industry) (Prescribed Ship or Unit — Intra-State Trade) Declaration 2015 (No. 2)</w:t>
        </w:r>
      </w:hyperlink>
      <w:r w:rsidRPr="00055C5D">
        <w:t>. These declarations provide that certain ships only engaged in intra-state trade are not prescribed ships (or units) for the purposes of the Seafarers Act and OHS(MI) Act. The declarations complement the Seacare Authority exemptions to restore the coverage of the Seacare scheme that was understood to apply prior to the Aucote decision.</w:t>
      </w:r>
    </w:p>
    <w:p w:rsidR="00D3695F" w:rsidRDefault="00D3695F">
      <w:pPr>
        <w:suppressAutoHyphens w:val="0"/>
        <w:autoSpaceDE/>
        <w:autoSpaceDN/>
        <w:adjustRightInd/>
        <w:spacing w:before="0" w:after="200" w:line="276" w:lineRule="auto"/>
        <w:textAlignment w:val="auto"/>
        <w:sectPr w:rsidR="00D3695F" w:rsidSect="00DF5781">
          <w:headerReference w:type="even" r:id="rId56"/>
          <w:headerReference w:type="default" r:id="rId57"/>
          <w:footerReference w:type="even" r:id="rId58"/>
          <w:footerReference w:type="default" r:id="rId59"/>
          <w:headerReference w:type="first" r:id="rId60"/>
          <w:pgSz w:w="12240" w:h="15840"/>
          <w:pgMar w:top="1440" w:right="1440" w:bottom="1440" w:left="1440" w:header="720" w:footer="720" w:gutter="0"/>
          <w:pgNumType w:start="1"/>
          <w:cols w:space="720"/>
          <w:noEndnote/>
          <w:titlePg/>
          <w:docGrid w:linePitch="299"/>
        </w:sectPr>
      </w:pPr>
    </w:p>
    <w:p w:rsidR="008C6BB7" w:rsidRPr="00AB459D" w:rsidRDefault="008C6BB7" w:rsidP="00EA06A2">
      <w:pPr>
        <w:pStyle w:val="Heading1"/>
        <w:rPr>
          <w:color w:val="681E5B"/>
        </w:rPr>
      </w:pPr>
      <w:bookmarkStart w:id="8" w:name="_Toc391635102"/>
      <w:r w:rsidRPr="00AB459D">
        <w:rPr>
          <w:color w:val="681E5B"/>
        </w:rPr>
        <w:lastRenderedPageBreak/>
        <w:t>Chapter 2</w:t>
      </w:r>
      <w:r w:rsidR="00595C0D" w:rsidRPr="00AB459D">
        <w:rPr>
          <w:color w:val="681E5B"/>
        </w:rPr>
        <w:t>:</w:t>
      </w:r>
      <w:r w:rsidR="007012B6" w:rsidRPr="00AB459D">
        <w:rPr>
          <w:color w:val="681E5B"/>
        </w:rPr>
        <w:t xml:space="preserve"> </w:t>
      </w:r>
      <w:r w:rsidRPr="00AB459D">
        <w:rPr>
          <w:color w:val="681E5B"/>
        </w:rPr>
        <w:t>Schemes at a glance</w:t>
      </w:r>
      <w:bookmarkEnd w:id="8"/>
      <w:r w:rsidRPr="00AB459D">
        <w:rPr>
          <w:color w:val="681E5B"/>
        </w:rPr>
        <w:tab/>
        <w:t xml:space="preserve"> </w:t>
      </w:r>
    </w:p>
    <w:p w:rsidR="008C6BB7" w:rsidRDefault="008C6BB7" w:rsidP="00EA06A2">
      <w:r>
        <w:t>This chapter provides brief information on some of the important aspects of workers’ compensation legislation and how they differ between jurisdictions. Later chapters deal with some of these aspects in more detail.</w:t>
      </w:r>
      <w:r w:rsidR="003C7D64">
        <w:t xml:space="preserve"> Below is a summary of the tables contained in this chapter and their content:</w:t>
      </w:r>
    </w:p>
    <w:p w:rsidR="008C6BB7" w:rsidRDefault="008C6BB7" w:rsidP="00EA06A2">
      <w:pPr>
        <w:pStyle w:val="Subchaptertitles"/>
      </w:pPr>
      <w:r>
        <w:t xml:space="preserve">2.1 </w:t>
      </w:r>
      <w:r>
        <w:tab/>
      </w:r>
      <w:r w:rsidRPr="00EA06A2">
        <w:rPr>
          <w:b/>
        </w:rPr>
        <w:t>Jurisdictional contacts</w:t>
      </w:r>
      <w:r w:rsidR="00F05CE8">
        <w:rPr>
          <w:b/>
        </w:rPr>
        <w:t>.</w:t>
      </w:r>
    </w:p>
    <w:p w:rsidR="008C6BB7" w:rsidRDefault="008C6BB7" w:rsidP="00EA06A2">
      <w:pPr>
        <w:pStyle w:val="Subchaptertitles"/>
      </w:pPr>
      <w:r>
        <w:t xml:space="preserve">2.2 </w:t>
      </w:r>
      <w:r>
        <w:tab/>
      </w:r>
      <w:r w:rsidRPr="00A0242E">
        <w:rPr>
          <w:b/>
        </w:rPr>
        <w:t>Agencies responsible for overseeing workers’ compensation in each jurisdiction</w:t>
      </w:r>
      <w:r w:rsidR="00F05CE8">
        <w:rPr>
          <w:b/>
        </w:rPr>
        <w:t>.</w:t>
      </w:r>
    </w:p>
    <w:p w:rsidR="008C6BB7" w:rsidRPr="00EA06A2" w:rsidRDefault="008C6BB7" w:rsidP="00EA06A2">
      <w:pPr>
        <w:pStyle w:val="Subchaptertitles"/>
      </w:pPr>
      <w:r w:rsidRPr="00EA06A2">
        <w:t>2.3</w:t>
      </w:r>
      <w:r w:rsidRPr="00EA06A2">
        <w:tab/>
      </w:r>
      <w:r w:rsidRPr="00EA06A2">
        <w:rPr>
          <w:b/>
        </w:rPr>
        <w:t>Key features of schemes</w:t>
      </w:r>
      <w:r w:rsidR="0095604A">
        <w:rPr>
          <w:b/>
        </w:rPr>
        <w:t xml:space="preserve"> </w:t>
      </w:r>
      <w:r w:rsidR="00330054">
        <w:t>—</w:t>
      </w:r>
      <w:r w:rsidR="0095604A">
        <w:t xml:space="preserve"> </w:t>
      </w:r>
      <w:r w:rsidRPr="00EA06A2">
        <w:t>provides a summary of some of the key features including the number of employees covered, the number and rate of serious claims and the standardised average premium rates.</w:t>
      </w:r>
    </w:p>
    <w:p w:rsidR="008C6BB7" w:rsidRPr="00EA06A2" w:rsidRDefault="008C6BB7" w:rsidP="00EA06A2">
      <w:pPr>
        <w:pStyle w:val="Subchaptertitles"/>
      </w:pPr>
      <w:r w:rsidRPr="00EA06A2">
        <w:t>2.4</w:t>
      </w:r>
      <w:r w:rsidRPr="00EA06A2">
        <w:tab/>
      </w:r>
      <w:r w:rsidRPr="00EA06A2">
        <w:rPr>
          <w:b/>
        </w:rPr>
        <w:t>Summary of coverage</w:t>
      </w:r>
      <w:r w:rsidR="0095604A">
        <w:rPr>
          <w:b/>
        </w:rPr>
        <w:t xml:space="preserve"> </w:t>
      </w:r>
      <w:r w:rsidR="00856EC6">
        <w:t>—</w:t>
      </w:r>
      <w:r w:rsidR="007012B6">
        <w:t xml:space="preserve"> </w:t>
      </w:r>
      <w:r w:rsidR="00F05CE8">
        <w:t>Tables 2.4a to 2.4e</w:t>
      </w:r>
      <w:r w:rsidRPr="00EA06A2">
        <w:t xml:space="preserve"> provide a summary of coverage including who is covered (coverage of employees and coverage of contractors and labour hire workers), whether coverage is extended to injuries </w:t>
      </w:r>
      <w:r w:rsidR="003C7D64">
        <w:t>that</w:t>
      </w:r>
      <w:r w:rsidR="003C7D64" w:rsidRPr="00EA06A2">
        <w:t xml:space="preserve"> </w:t>
      </w:r>
      <w:r w:rsidRPr="00EA06A2">
        <w:t>occur during journeys and breaks and what is covered (definition of injury and employment contribution) and retirement provisions. More detailed information on these topics can be found in Chapter 3.</w:t>
      </w:r>
    </w:p>
    <w:p w:rsidR="008C6BB7" w:rsidRPr="00EA06A2" w:rsidRDefault="008C6BB7" w:rsidP="00EA06A2">
      <w:pPr>
        <w:pStyle w:val="Subchaptertitles"/>
      </w:pPr>
      <w:r w:rsidRPr="00EA06A2">
        <w:t>2.5</w:t>
      </w:r>
      <w:r w:rsidRPr="00EA06A2">
        <w:tab/>
      </w:r>
      <w:r w:rsidRPr="00EA06A2">
        <w:rPr>
          <w:b/>
        </w:rPr>
        <w:t>Summary of benefits</w:t>
      </w:r>
      <w:r w:rsidR="0095604A">
        <w:rPr>
          <w:b/>
        </w:rPr>
        <w:t xml:space="preserve"> </w:t>
      </w:r>
      <w:r w:rsidR="00330054">
        <w:t>—</w:t>
      </w:r>
      <w:r w:rsidR="0095604A">
        <w:t xml:space="preserve"> </w:t>
      </w:r>
      <w:r w:rsidRPr="00EA06A2">
        <w:t>provides a summary of weekly payments, medical and hospital payments, lump sum payments for permanent impairment and death entitlements. More detail is provided in Chapter 4.</w:t>
      </w:r>
    </w:p>
    <w:p w:rsidR="008C6BB7" w:rsidRPr="00EA06A2" w:rsidRDefault="008C6BB7" w:rsidP="00EA06A2">
      <w:pPr>
        <w:pStyle w:val="Subchaptertitles"/>
      </w:pPr>
      <w:r w:rsidRPr="00EA06A2">
        <w:t>2.6</w:t>
      </w:r>
      <w:r w:rsidRPr="00EA06A2">
        <w:tab/>
      </w:r>
      <w:r w:rsidRPr="00EA06A2">
        <w:rPr>
          <w:b/>
        </w:rPr>
        <w:t>Prescribed time periods for injury notification</w:t>
      </w:r>
      <w:r w:rsidR="0095604A">
        <w:rPr>
          <w:b/>
        </w:rPr>
        <w:t xml:space="preserve"> </w:t>
      </w:r>
      <w:r w:rsidR="00856EC6">
        <w:t>—</w:t>
      </w:r>
      <w:r w:rsidR="0095604A">
        <w:t xml:space="preserve"> </w:t>
      </w:r>
      <w:r w:rsidRPr="00EA06A2">
        <w:t xml:space="preserve">early intervention is essential for successful outcomes in </w:t>
      </w:r>
      <w:r w:rsidR="00953CF8">
        <w:t>r</w:t>
      </w:r>
      <w:r w:rsidRPr="00EA06A2">
        <w:t xml:space="preserve">eturn to </w:t>
      </w:r>
      <w:r w:rsidR="00953CF8">
        <w:t>w</w:t>
      </w:r>
      <w:r w:rsidRPr="00EA06A2">
        <w:t>ork. Table 2.6 shows the timeframes for injury notification, claims submissions etc. that are prescribed in most jurisdictions.</w:t>
      </w:r>
    </w:p>
    <w:p w:rsidR="008C6BB7" w:rsidRPr="00EA06A2" w:rsidRDefault="008C6BB7" w:rsidP="00EA06A2">
      <w:pPr>
        <w:pStyle w:val="Subchaptertitles"/>
      </w:pPr>
      <w:r w:rsidRPr="00EA06A2">
        <w:t>2.7</w:t>
      </w:r>
      <w:r w:rsidRPr="00EA06A2">
        <w:tab/>
      </w:r>
      <w:r w:rsidRPr="00A0242E">
        <w:rPr>
          <w:b/>
        </w:rPr>
        <w:t>Prescribed time periods for claim submission</w:t>
      </w:r>
      <w:r w:rsidR="00F05CE8">
        <w:rPr>
          <w:b/>
        </w:rPr>
        <w:t>.</w:t>
      </w:r>
    </w:p>
    <w:p w:rsidR="008C6BB7" w:rsidRPr="00EA06A2" w:rsidRDefault="008C6BB7" w:rsidP="001B230C">
      <w:pPr>
        <w:pStyle w:val="Subchaptertitles"/>
      </w:pPr>
      <w:r w:rsidRPr="00EA06A2">
        <w:t>2.8</w:t>
      </w:r>
      <w:r w:rsidRPr="00EA06A2">
        <w:tab/>
      </w:r>
      <w:r w:rsidRPr="00EA06A2">
        <w:rPr>
          <w:b/>
        </w:rPr>
        <w:t>Prescribed time periods for payments</w:t>
      </w:r>
      <w:r w:rsidR="0095604A">
        <w:rPr>
          <w:b/>
        </w:rPr>
        <w:t xml:space="preserve"> </w:t>
      </w:r>
      <w:r w:rsidR="00856EC6">
        <w:t>—</w:t>
      </w:r>
      <w:r w:rsidR="007012B6">
        <w:t xml:space="preserve"> </w:t>
      </w:r>
      <w:r w:rsidRPr="00EA06A2">
        <w:t>Table 2.</w:t>
      </w:r>
      <w:r w:rsidR="006270B7">
        <w:t>8</w:t>
      </w:r>
      <w:r w:rsidRPr="00EA06A2">
        <w:t xml:space="preserve"> summarises when eligibility for payments begin, when payments start, when the employer passes on payments to injured workers, period specified for medical invoices to be sent to insurers, and when medical expenses are accepted and paid.</w:t>
      </w:r>
    </w:p>
    <w:p w:rsidR="008C6BB7" w:rsidRPr="00EA06A2" w:rsidRDefault="008C6BB7" w:rsidP="00EA06A2">
      <w:pPr>
        <w:pStyle w:val="Subchaptertitles"/>
      </w:pPr>
      <w:r w:rsidRPr="00EA06A2">
        <w:t>2.9</w:t>
      </w:r>
      <w:r w:rsidRPr="00EA06A2">
        <w:tab/>
      </w:r>
      <w:r w:rsidRPr="00EA06A2">
        <w:rPr>
          <w:b/>
        </w:rPr>
        <w:t>Dispute resolution process</w:t>
      </w:r>
      <w:r w:rsidR="0095604A">
        <w:rPr>
          <w:b/>
        </w:rPr>
        <w:t xml:space="preserve"> </w:t>
      </w:r>
      <w:r w:rsidR="00856EC6">
        <w:t>—</w:t>
      </w:r>
      <w:r w:rsidR="007012B6">
        <w:t xml:space="preserve"> </w:t>
      </w:r>
      <w:r w:rsidRPr="00EA06A2">
        <w:t>Table 2.</w:t>
      </w:r>
      <w:r w:rsidR="006270B7">
        <w:t>9</w:t>
      </w:r>
      <w:r w:rsidRPr="00EA06A2">
        <w:t xml:space="preserve"> outlines the procedures followed by each jurisdiction. The process helps injured workers and their employers resolve issues arising from workers’ compensation claims at an early stage to prevent the issues going to court.</w:t>
      </w:r>
    </w:p>
    <w:p w:rsidR="008C6BB7" w:rsidRPr="00EA06A2" w:rsidRDefault="008C6BB7" w:rsidP="00EA06A2">
      <w:pPr>
        <w:pStyle w:val="Subchaptertitles"/>
      </w:pPr>
      <w:r w:rsidRPr="00EA06A2">
        <w:t>2.10</w:t>
      </w:r>
      <w:r w:rsidRPr="00EA06A2">
        <w:tab/>
      </w:r>
      <w:r w:rsidRPr="00EA06A2">
        <w:rPr>
          <w:b/>
        </w:rPr>
        <w:t>Remuneration for the purposes of premium calculation</w:t>
      </w:r>
      <w:r w:rsidR="0095604A">
        <w:rPr>
          <w:b/>
        </w:rPr>
        <w:t xml:space="preserve"> </w:t>
      </w:r>
      <w:r w:rsidR="00856EC6">
        <w:t>—</w:t>
      </w:r>
      <w:r w:rsidR="007012B6">
        <w:t xml:space="preserve"> </w:t>
      </w:r>
      <w:r w:rsidRPr="00EA06A2">
        <w:t>Table 2.</w:t>
      </w:r>
      <w:r w:rsidR="006270B7">
        <w:t>10</w:t>
      </w:r>
      <w:r w:rsidRPr="00EA06A2">
        <w:t xml:space="preserve"> summarises the basis for insurers to quantify workers’ compensation premiums, which are paid by employers annually. Premiums are expressed as a percentage of an employer’s total payroll. </w:t>
      </w:r>
    </w:p>
    <w:p w:rsidR="008C6BB7" w:rsidRPr="00EA06A2" w:rsidRDefault="008C6BB7" w:rsidP="00EA06A2">
      <w:pPr>
        <w:pStyle w:val="Subchaptertitles"/>
      </w:pPr>
      <w:r w:rsidRPr="00EA06A2">
        <w:t>2.11</w:t>
      </w:r>
      <w:r w:rsidRPr="00EA06A2">
        <w:tab/>
      </w:r>
      <w:r w:rsidRPr="00EA06A2">
        <w:rPr>
          <w:b/>
        </w:rPr>
        <w:t>Employer excess</w:t>
      </w:r>
      <w:r w:rsidR="0095604A">
        <w:rPr>
          <w:b/>
        </w:rPr>
        <w:t xml:space="preserve"> </w:t>
      </w:r>
      <w:r w:rsidR="00856EC6">
        <w:t>—</w:t>
      </w:r>
      <w:r w:rsidR="0095604A">
        <w:t xml:space="preserve"> </w:t>
      </w:r>
      <w:r w:rsidR="008F615B">
        <w:t>s</w:t>
      </w:r>
      <w:r w:rsidRPr="00EA06A2">
        <w:t>ome schemes require employers to pay an excess before the workers’ compensation insurer begins making payments. In some cases, employers may ‘buy out’ their excess. Table 2.1</w:t>
      </w:r>
      <w:r w:rsidR="006270B7">
        <w:t>1</w:t>
      </w:r>
      <w:r w:rsidRPr="00EA06A2">
        <w:t xml:space="preserve"> outlines the type and amount of excess payable in each jurisdiction.</w:t>
      </w:r>
    </w:p>
    <w:p w:rsidR="008C6BB7" w:rsidRPr="00EA06A2" w:rsidRDefault="008C6BB7" w:rsidP="00EA06A2">
      <w:pPr>
        <w:pStyle w:val="Subchaptertitles"/>
      </w:pPr>
      <w:r w:rsidRPr="00EA06A2">
        <w:t>2.12</w:t>
      </w:r>
      <w:r w:rsidRPr="00EA06A2">
        <w:tab/>
      </w:r>
      <w:r w:rsidRPr="00EA06A2">
        <w:rPr>
          <w:b/>
        </w:rPr>
        <w:t>Uninsured employer provisions</w:t>
      </w:r>
      <w:r w:rsidR="0095604A">
        <w:rPr>
          <w:b/>
        </w:rPr>
        <w:t xml:space="preserve"> </w:t>
      </w:r>
      <w:r w:rsidR="00856EC6">
        <w:t>—</w:t>
      </w:r>
      <w:r w:rsidR="0095604A">
        <w:t xml:space="preserve"> </w:t>
      </w:r>
      <w:r w:rsidR="00710EAD">
        <w:t>i</w:t>
      </w:r>
      <w:r w:rsidRPr="00EA06A2">
        <w:t>n all jurisdictions it is compulsory for employers to have workers’ compensation insurance for their workers</w:t>
      </w:r>
      <w:r w:rsidR="003C7D64">
        <w:t>. H</w:t>
      </w:r>
      <w:r w:rsidRPr="00EA06A2">
        <w:t>owever</w:t>
      </w:r>
      <w:r w:rsidR="003C7D64">
        <w:t>,</w:t>
      </w:r>
      <w:r w:rsidRPr="00EA06A2">
        <w:t xml:space="preserve"> for a variety of reasons </w:t>
      </w:r>
      <w:r w:rsidRPr="00EA06A2">
        <w:lastRenderedPageBreak/>
        <w:t>some workers may not be covered. Table 2.1</w:t>
      </w:r>
      <w:r w:rsidR="006270B7">
        <w:t>2</w:t>
      </w:r>
      <w:r w:rsidRPr="00EA06A2">
        <w:t xml:space="preserve"> outlines the provisions in place in each jurisdiction to ensure that workers of uninsured employers receive the same benefits as those covered.</w:t>
      </w:r>
    </w:p>
    <w:p w:rsidR="008C6BB7" w:rsidRPr="00EA06A2" w:rsidRDefault="008C6BB7" w:rsidP="00EA06A2">
      <w:pPr>
        <w:pStyle w:val="Subchaptertitles"/>
      </w:pPr>
      <w:r w:rsidRPr="00EA06A2">
        <w:t xml:space="preserve">2.13 </w:t>
      </w:r>
      <w:r w:rsidRPr="00EA06A2">
        <w:tab/>
      </w:r>
      <w:r w:rsidRPr="00EA06A2">
        <w:rPr>
          <w:b/>
        </w:rPr>
        <w:t>Leave while on workers’ compensation</w:t>
      </w:r>
      <w:r w:rsidR="005809DC">
        <w:rPr>
          <w:b/>
        </w:rPr>
        <w:t xml:space="preserve"> </w:t>
      </w:r>
      <w:r w:rsidR="00856EC6">
        <w:t>—</w:t>
      </w:r>
      <w:r w:rsidR="005809DC">
        <w:t xml:space="preserve"> </w:t>
      </w:r>
      <w:r w:rsidR="00710EAD">
        <w:t>n</w:t>
      </w:r>
      <w:r w:rsidRPr="00EA06A2">
        <w:t xml:space="preserve">ormal leave arrangements such as sick, recreation and long service leave may be affected when a worker is receiving workers’ compensation payments. </w:t>
      </w:r>
      <w:r w:rsidR="006270B7">
        <w:t xml:space="preserve">Also </w:t>
      </w:r>
      <w:r w:rsidR="003C7D64">
        <w:t xml:space="preserve">the </w:t>
      </w:r>
      <w:r w:rsidR="006270B7">
        <w:t xml:space="preserve">amount of compensation may be affected by taking leave while on workers’ compensation. </w:t>
      </w:r>
      <w:r w:rsidRPr="00EA06A2">
        <w:t>Table 2.1</w:t>
      </w:r>
      <w:r w:rsidR="006270B7">
        <w:t>3</w:t>
      </w:r>
      <w:r w:rsidRPr="00EA06A2">
        <w:t xml:space="preserve"> outlines provisions in workers’ compensation or other legislation relating to leave accrual while on workers’ compensation</w:t>
      </w:r>
      <w:r w:rsidR="006270B7">
        <w:t xml:space="preserve"> and </w:t>
      </w:r>
      <w:r w:rsidR="003C7D64">
        <w:t xml:space="preserve">the </w:t>
      </w:r>
      <w:r w:rsidR="006270B7">
        <w:t>effect of taking leave on compensation</w:t>
      </w:r>
      <w:r w:rsidR="003C7D64">
        <w:t xml:space="preserve"> paid.</w:t>
      </w:r>
    </w:p>
    <w:p w:rsidR="008C6BB7" w:rsidRPr="00EA06A2" w:rsidRDefault="008C6BB7" w:rsidP="00EA06A2">
      <w:pPr>
        <w:pStyle w:val="Subchaptertitles"/>
      </w:pPr>
      <w:r w:rsidRPr="00EA06A2">
        <w:t>2.14</w:t>
      </w:r>
      <w:r w:rsidRPr="00EA06A2">
        <w:tab/>
      </w:r>
      <w:r w:rsidRPr="00EA06A2">
        <w:rPr>
          <w:b/>
        </w:rPr>
        <w:t>Superannuation and workers’ compensation</w:t>
      </w:r>
      <w:r w:rsidR="005809DC">
        <w:rPr>
          <w:b/>
        </w:rPr>
        <w:t xml:space="preserve"> </w:t>
      </w:r>
      <w:r w:rsidR="00856EC6">
        <w:t>—</w:t>
      </w:r>
      <w:r w:rsidR="007012B6">
        <w:t xml:space="preserve"> </w:t>
      </w:r>
      <w:r w:rsidRPr="00EA06A2">
        <w:t>Table 2.1</w:t>
      </w:r>
      <w:r w:rsidR="006270B7">
        <w:t>4</w:t>
      </w:r>
      <w:r w:rsidRPr="00EA06A2">
        <w:t xml:space="preserve"> provides information on whether the schemes include superannuation as wages for premium calculations and as part of income replacement payments. </w:t>
      </w:r>
    </w:p>
    <w:p w:rsidR="00303416" w:rsidRDefault="00303416" w:rsidP="00755448">
      <w:pPr>
        <w:pStyle w:val="Heading3"/>
        <w:sectPr w:rsidR="00303416" w:rsidSect="00DF5781">
          <w:headerReference w:type="even" r:id="rId61"/>
          <w:headerReference w:type="default" r:id="rId62"/>
          <w:footerReference w:type="default" r:id="rId63"/>
          <w:headerReference w:type="first" r:id="rId64"/>
          <w:pgSz w:w="12240" w:h="15840"/>
          <w:pgMar w:top="1440" w:right="1440" w:bottom="1440" w:left="1440" w:header="720" w:footer="720" w:gutter="0"/>
          <w:cols w:space="720"/>
          <w:noEndnote/>
          <w:titlePg/>
          <w:docGrid w:linePitch="299"/>
        </w:sectPr>
      </w:pPr>
    </w:p>
    <w:p w:rsidR="008C6BB7" w:rsidRDefault="008C6BB7" w:rsidP="005316F7">
      <w:pPr>
        <w:pStyle w:val="NoSpacing"/>
      </w:pPr>
      <w:bookmarkStart w:id="9" w:name="_Toc391635103"/>
      <w:r>
        <w:lastRenderedPageBreak/>
        <w:t xml:space="preserve">Table </w:t>
      </w:r>
      <w:r w:rsidRPr="005B35DE">
        <w:t>2.1: Jurisdictional contacts</w:t>
      </w:r>
      <w:bookmarkEnd w:id="9"/>
    </w:p>
    <w:tbl>
      <w:tblPr>
        <w:tblW w:w="145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2.1"/>
        <w:tblDescription w:val="Table 2.1: Jurisdictional contacts"/>
      </w:tblPr>
      <w:tblGrid>
        <w:gridCol w:w="1417"/>
        <w:gridCol w:w="1277"/>
        <w:gridCol w:w="2268"/>
        <w:gridCol w:w="1985"/>
        <w:gridCol w:w="1192"/>
        <w:gridCol w:w="1701"/>
        <w:gridCol w:w="2693"/>
        <w:gridCol w:w="1985"/>
      </w:tblGrid>
      <w:tr w:rsidR="008C6BB7" w:rsidRPr="00811150" w:rsidTr="007D12B3">
        <w:trPr>
          <w:trHeight w:val="340"/>
          <w:tblHeader/>
        </w:trPr>
        <w:tc>
          <w:tcPr>
            <w:tcW w:w="1417" w:type="dxa"/>
            <w:shd w:val="clear" w:color="auto" w:fill="681E5B"/>
            <w:tcMar>
              <w:top w:w="0" w:type="dxa"/>
              <w:left w:w="0" w:type="dxa"/>
              <w:bottom w:w="0" w:type="dxa"/>
              <w:right w:w="0" w:type="dxa"/>
            </w:tcMar>
            <w:vAlign w:val="center"/>
          </w:tcPr>
          <w:p w:rsidR="00574236" w:rsidRPr="007D12B3" w:rsidRDefault="00574236" w:rsidP="004272DF">
            <w:pPr>
              <w:pStyle w:val="Columnheadings"/>
              <w:rPr>
                <w:color w:val="FFFFFF" w:themeColor="background1"/>
              </w:rPr>
            </w:pPr>
          </w:p>
        </w:tc>
        <w:tc>
          <w:tcPr>
            <w:tcW w:w="1277"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Contact</w:t>
            </w:r>
          </w:p>
        </w:tc>
        <w:tc>
          <w:tcPr>
            <w:tcW w:w="2268"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Position</w:t>
            </w:r>
          </w:p>
        </w:tc>
        <w:tc>
          <w:tcPr>
            <w:tcW w:w="1985"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Phone No.</w:t>
            </w:r>
          </w:p>
        </w:tc>
        <w:tc>
          <w:tcPr>
            <w:tcW w:w="1192"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Fax No.</w:t>
            </w:r>
          </w:p>
        </w:tc>
        <w:tc>
          <w:tcPr>
            <w:tcW w:w="1701"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Email</w:t>
            </w:r>
          </w:p>
        </w:tc>
        <w:tc>
          <w:tcPr>
            <w:tcW w:w="2693"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Postal Address</w:t>
            </w:r>
          </w:p>
        </w:tc>
        <w:tc>
          <w:tcPr>
            <w:tcW w:w="1985"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Internet</w:t>
            </w:r>
          </w:p>
        </w:tc>
      </w:tr>
      <w:tr w:rsidR="0028346C" w:rsidRPr="00811150" w:rsidTr="007D12B3">
        <w:trPr>
          <w:trHeight w:val="441"/>
        </w:trPr>
        <w:tc>
          <w:tcPr>
            <w:tcW w:w="1417" w:type="dxa"/>
            <w:tcMar>
              <w:top w:w="80" w:type="dxa"/>
              <w:left w:w="80" w:type="dxa"/>
              <w:bottom w:w="80" w:type="dxa"/>
              <w:right w:w="80" w:type="dxa"/>
            </w:tcMar>
          </w:tcPr>
          <w:p w:rsidR="0028346C" w:rsidRPr="002B50E4" w:rsidRDefault="0028346C" w:rsidP="00F902E9">
            <w:pPr>
              <w:pStyle w:val="Rowheadings"/>
              <w:spacing w:before="0"/>
              <w:rPr>
                <w:szCs w:val="16"/>
              </w:rPr>
            </w:pPr>
            <w:r w:rsidRPr="002B50E4">
              <w:rPr>
                <w:szCs w:val="16"/>
              </w:rPr>
              <w:t>New South Wales</w:t>
            </w:r>
          </w:p>
        </w:tc>
        <w:tc>
          <w:tcPr>
            <w:tcW w:w="1277" w:type="dxa"/>
            <w:tcMar>
              <w:top w:w="80" w:type="dxa"/>
              <w:left w:w="80" w:type="dxa"/>
              <w:bottom w:w="80" w:type="dxa"/>
              <w:right w:w="80" w:type="dxa"/>
            </w:tcMar>
          </w:tcPr>
          <w:p w:rsidR="0028346C" w:rsidRDefault="0028346C" w:rsidP="0028346C">
            <w:pPr>
              <w:pStyle w:val="Tabletext"/>
              <w:spacing w:before="0"/>
              <w:rPr>
                <w:sz w:val="16"/>
                <w:lang w:eastAsia="en-US"/>
              </w:rPr>
            </w:pPr>
            <w:r>
              <w:t>Catherine Day</w:t>
            </w:r>
          </w:p>
        </w:tc>
        <w:tc>
          <w:tcPr>
            <w:tcW w:w="2268" w:type="dxa"/>
            <w:tcMar>
              <w:top w:w="80" w:type="dxa"/>
              <w:left w:w="80" w:type="dxa"/>
              <w:bottom w:w="80" w:type="dxa"/>
              <w:right w:w="80" w:type="dxa"/>
            </w:tcMar>
          </w:tcPr>
          <w:p w:rsidR="0028346C" w:rsidRDefault="0028346C" w:rsidP="0028346C">
            <w:pPr>
              <w:pStyle w:val="Tabletext"/>
              <w:spacing w:before="0"/>
              <w:rPr>
                <w:sz w:val="16"/>
                <w:lang w:eastAsia="en-US"/>
              </w:rPr>
            </w:pPr>
            <w:r>
              <w:t>A/Director, Operations, Workers Compensation Regulation</w:t>
            </w:r>
          </w:p>
        </w:tc>
        <w:tc>
          <w:tcPr>
            <w:tcW w:w="1985" w:type="dxa"/>
            <w:tcMar>
              <w:top w:w="80" w:type="dxa"/>
              <w:left w:w="80" w:type="dxa"/>
              <w:bottom w:w="80" w:type="dxa"/>
              <w:right w:w="80" w:type="dxa"/>
            </w:tcMar>
          </w:tcPr>
          <w:p w:rsidR="0028346C" w:rsidRDefault="0028346C" w:rsidP="0028346C">
            <w:pPr>
              <w:pStyle w:val="Tabletext"/>
              <w:spacing w:before="0"/>
              <w:rPr>
                <w:sz w:val="16"/>
                <w:lang w:eastAsia="en-US"/>
              </w:rPr>
            </w:pPr>
            <w:r>
              <w:t>13 10 50 (general enquiries).</w:t>
            </w:r>
            <w:r>
              <w:rPr>
                <w:lang w:eastAsia="en-US"/>
              </w:rPr>
              <w:br/>
            </w:r>
            <w:r>
              <w:t>(02)  4321 5914 (specific).</w:t>
            </w:r>
          </w:p>
        </w:tc>
        <w:tc>
          <w:tcPr>
            <w:tcW w:w="1192" w:type="dxa"/>
            <w:tcMar>
              <w:top w:w="80" w:type="dxa"/>
              <w:left w:w="80" w:type="dxa"/>
              <w:bottom w:w="80" w:type="dxa"/>
              <w:right w:w="80" w:type="dxa"/>
            </w:tcMar>
          </w:tcPr>
          <w:p w:rsidR="0028346C" w:rsidRDefault="0028346C" w:rsidP="0028346C">
            <w:pPr>
              <w:pStyle w:val="Tabletext"/>
              <w:spacing w:before="0"/>
              <w:rPr>
                <w:sz w:val="16"/>
                <w:lang w:eastAsia="en-US"/>
              </w:rPr>
            </w:pPr>
            <w:r>
              <w:t>(02) 9271  6265</w:t>
            </w:r>
          </w:p>
        </w:tc>
        <w:tc>
          <w:tcPr>
            <w:tcW w:w="1701" w:type="dxa"/>
            <w:tcMar>
              <w:top w:w="80" w:type="dxa"/>
              <w:left w:w="80" w:type="dxa"/>
              <w:bottom w:w="80" w:type="dxa"/>
              <w:right w:w="80" w:type="dxa"/>
            </w:tcMar>
          </w:tcPr>
          <w:p w:rsidR="0028346C" w:rsidRPr="00B61BCD" w:rsidRDefault="004D5409" w:rsidP="0028346C">
            <w:pPr>
              <w:pStyle w:val="Tabletext"/>
              <w:spacing w:before="0"/>
              <w:rPr>
                <w:color w:val="0000FF"/>
                <w:sz w:val="16"/>
                <w:lang w:eastAsia="en-US"/>
              </w:rPr>
            </w:pPr>
            <w:hyperlink r:id="rId65" w:history="1">
              <w:r w:rsidR="0028346C">
                <w:rPr>
                  <w:rStyle w:val="Hyperlink"/>
                  <w:color w:val="0000FF"/>
                </w:rPr>
                <w:t>catherine.day</w:t>
              </w:r>
              <w:r w:rsidR="0028346C" w:rsidRPr="00B61BCD">
                <w:rPr>
                  <w:rStyle w:val="Hyperlink"/>
                  <w:color w:val="0000FF"/>
                </w:rPr>
                <w:t>@workcover.nsw.gov.au</w:t>
              </w:r>
            </w:hyperlink>
          </w:p>
        </w:tc>
        <w:tc>
          <w:tcPr>
            <w:tcW w:w="2693" w:type="dxa"/>
            <w:tcMar>
              <w:top w:w="80" w:type="dxa"/>
              <w:left w:w="80" w:type="dxa"/>
              <w:bottom w:w="80" w:type="dxa"/>
              <w:right w:w="80" w:type="dxa"/>
            </w:tcMar>
          </w:tcPr>
          <w:p w:rsidR="0028346C" w:rsidRDefault="0028346C" w:rsidP="00FE65F4">
            <w:pPr>
              <w:pStyle w:val="Tabletext"/>
              <w:spacing w:before="0"/>
              <w:rPr>
                <w:sz w:val="16"/>
                <w:lang w:eastAsia="en-US"/>
              </w:rPr>
            </w:pPr>
            <w:r>
              <w:t>Workers’ Compensation Insurance Division</w:t>
            </w:r>
            <w:r>
              <w:rPr>
                <w:lang w:eastAsia="en-US"/>
              </w:rPr>
              <w:t xml:space="preserve">, </w:t>
            </w:r>
            <w:r>
              <w:t>WorkCover NSW, Locked Bag 2906, LISAROW NSW 2252.</w:t>
            </w:r>
          </w:p>
        </w:tc>
        <w:tc>
          <w:tcPr>
            <w:tcW w:w="1985" w:type="dxa"/>
            <w:tcMar>
              <w:top w:w="80" w:type="dxa"/>
              <w:left w:w="80" w:type="dxa"/>
              <w:bottom w:w="80" w:type="dxa"/>
              <w:right w:w="80" w:type="dxa"/>
            </w:tcMar>
          </w:tcPr>
          <w:p w:rsidR="0028346C" w:rsidRPr="00B61BCD" w:rsidRDefault="004D5409" w:rsidP="00FE65F4">
            <w:pPr>
              <w:pStyle w:val="Tabletext"/>
              <w:spacing w:before="0"/>
              <w:rPr>
                <w:color w:val="0000FF"/>
              </w:rPr>
            </w:pPr>
            <w:hyperlink r:id="rId66" w:history="1">
              <w:r w:rsidR="0028346C" w:rsidRPr="00B61BCD">
                <w:rPr>
                  <w:rStyle w:val="Hyperlink"/>
                  <w:color w:val="0000FF"/>
                  <w:szCs w:val="14"/>
                </w:rPr>
                <w:t>www.workcover.nsw.gov.au</w:t>
              </w:r>
            </w:hyperlink>
          </w:p>
        </w:tc>
      </w:tr>
      <w:tr w:rsidR="00B2709F" w:rsidRPr="00811150" w:rsidTr="007D12B3">
        <w:trPr>
          <w:trHeight w:val="340"/>
        </w:trPr>
        <w:tc>
          <w:tcPr>
            <w:tcW w:w="1417" w:type="dxa"/>
            <w:tcMar>
              <w:top w:w="80" w:type="dxa"/>
              <w:left w:w="80" w:type="dxa"/>
              <w:bottom w:w="80" w:type="dxa"/>
              <w:right w:w="80" w:type="dxa"/>
            </w:tcMar>
          </w:tcPr>
          <w:p w:rsidR="00B2709F" w:rsidRPr="002B50E4" w:rsidRDefault="00B2709F" w:rsidP="00EE32F9">
            <w:pPr>
              <w:pStyle w:val="Rowheadings"/>
              <w:rPr>
                <w:szCs w:val="16"/>
              </w:rPr>
            </w:pPr>
            <w:r w:rsidRPr="002B50E4">
              <w:rPr>
                <w:szCs w:val="16"/>
              </w:rPr>
              <w:t>Victori</w:t>
            </w:r>
            <w:r>
              <w:rPr>
                <w:szCs w:val="16"/>
              </w:rPr>
              <w:t>a</w:t>
            </w:r>
          </w:p>
        </w:tc>
        <w:tc>
          <w:tcPr>
            <w:tcW w:w="1277" w:type="dxa"/>
            <w:tcMar>
              <w:top w:w="80" w:type="dxa"/>
              <w:left w:w="80" w:type="dxa"/>
              <w:bottom w:w="80" w:type="dxa"/>
              <w:right w:w="80" w:type="dxa"/>
            </w:tcMar>
          </w:tcPr>
          <w:p w:rsidR="00B2709F" w:rsidRPr="00303416" w:rsidRDefault="00B2709F" w:rsidP="006F3B0C">
            <w:pPr>
              <w:pStyle w:val="Tabletext"/>
            </w:pPr>
            <w:r>
              <w:t>Keri Whitehead</w:t>
            </w:r>
          </w:p>
        </w:tc>
        <w:tc>
          <w:tcPr>
            <w:tcW w:w="2268" w:type="dxa"/>
            <w:tcMar>
              <w:top w:w="80" w:type="dxa"/>
              <w:left w:w="80" w:type="dxa"/>
              <w:bottom w:w="80" w:type="dxa"/>
              <w:right w:w="80" w:type="dxa"/>
            </w:tcMar>
          </w:tcPr>
          <w:p w:rsidR="00B2709F" w:rsidRPr="00303416" w:rsidRDefault="00B2709F" w:rsidP="006F3B0C">
            <w:pPr>
              <w:pStyle w:val="Tabletext"/>
            </w:pPr>
            <w:r>
              <w:t xml:space="preserve">Executive Officer, </w:t>
            </w:r>
            <w:r w:rsidRPr="00FC69D7">
              <w:t>Policy and Strategy Services</w:t>
            </w:r>
          </w:p>
        </w:tc>
        <w:tc>
          <w:tcPr>
            <w:tcW w:w="1985" w:type="dxa"/>
            <w:tcMar>
              <w:top w:w="80" w:type="dxa"/>
              <w:left w:w="80" w:type="dxa"/>
              <w:bottom w:w="80" w:type="dxa"/>
              <w:right w:w="80" w:type="dxa"/>
            </w:tcMar>
          </w:tcPr>
          <w:p w:rsidR="00B2709F" w:rsidRPr="00303416" w:rsidRDefault="00B2709F" w:rsidP="006F3B0C">
            <w:pPr>
              <w:pStyle w:val="Tabletext"/>
            </w:pPr>
            <w:r w:rsidRPr="00303416">
              <w:t>1800 136 089 (general)</w:t>
            </w:r>
            <w:r>
              <w:t>.</w:t>
            </w:r>
            <w:r>
              <w:br/>
            </w:r>
            <w:r w:rsidRPr="00303416">
              <w:t xml:space="preserve">(03) </w:t>
            </w:r>
            <w:r>
              <w:t xml:space="preserve"> 9641 1680</w:t>
            </w:r>
            <w:r w:rsidRPr="00303416">
              <w:t xml:space="preserve"> (specific)</w:t>
            </w:r>
            <w:r>
              <w:t>.</w:t>
            </w:r>
          </w:p>
        </w:tc>
        <w:tc>
          <w:tcPr>
            <w:tcW w:w="1192" w:type="dxa"/>
            <w:tcMar>
              <w:top w:w="80" w:type="dxa"/>
              <w:left w:w="80" w:type="dxa"/>
              <w:bottom w:w="80" w:type="dxa"/>
              <w:right w:w="80" w:type="dxa"/>
            </w:tcMar>
          </w:tcPr>
          <w:p w:rsidR="00B2709F" w:rsidRPr="00303416" w:rsidRDefault="00B2709F" w:rsidP="006F3B0C">
            <w:pPr>
              <w:pStyle w:val="Tabletext"/>
            </w:pPr>
            <w:r w:rsidRPr="00303416">
              <w:t xml:space="preserve">(03) </w:t>
            </w:r>
            <w:r>
              <w:t xml:space="preserve"> 9641 1842</w:t>
            </w:r>
          </w:p>
        </w:tc>
        <w:tc>
          <w:tcPr>
            <w:tcW w:w="1701" w:type="dxa"/>
            <w:tcMar>
              <w:top w:w="80" w:type="dxa"/>
              <w:left w:w="80" w:type="dxa"/>
              <w:bottom w:w="80" w:type="dxa"/>
              <w:right w:w="80" w:type="dxa"/>
            </w:tcMar>
          </w:tcPr>
          <w:p w:rsidR="00B2709F" w:rsidRPr="00B61BCD" w:rsidRDefault="004D5409" w:rsidP="002174C5">
            <w:pPr>
              <w:pStyle w:val="Tabletext"/>
              <w:rPr>
                <w:color w:val="0000FF"/>
              </w:rPr>
            </w:pPr>
            <w:hyperlink r:id="rId67" w:history="1">
              <w:r w:rsidR="00B2709F" w:rsidRPr="00B61BCD">
                <w:rPr>
                  <w:rStyle w:val="Hyperlink"/>
                  <w:color w:val="0000FF"/>
                </w:rPr>
                <w:t>keri_whitehead@worksafe.vic.gov.au</w:t>
              </w:r>
            </w:hyperlink>
          </w:p>
        </w:tc>
        <w:tc>
          <w:tcPr>
            <w:tcW w:w="2693" w:type="dxa"/>
            <w:tcMar>
              <w:top w:w="80" w:type="dxa"/>
              <w:left w:w="80" w:type="dxa"/>
              <w:bottom w:w="80" w:type="dxa"/>
              <w:right w:w="80" w:type="dxa"/>
            </w:tcMar>
          </w:tcPr>
          <w:p w:rsidR="00B2709F" w:rsidRPr="00303416" w:rsidRDefault="00B2709F" w:rsidP="002174C5">
            <w:pPr>
              <w:pStyle w:val="Tabletext"/>
            </w:pPr>
            <w:r>
              <w:t>WorkSafe Victoria</w:t>
            </w:r>
            <w:r>
              <w:br/>
            </w:r>
            <w:r w:rsidRPr="00303416">
              <w:t>GPO Box 4306 MELBOURNE VIC 3001</w:t>
            </w:r>
            <w:r>
              <w:t>.</w:t>
            </w:r>
          </w:p>
        </w:tc>
        <w:tc>
          <w:tcPr>
            <w:tcW w:w="1985" w:type="dxa"/>
            <w:tcMar>
              <w:top w:w="80" w:type="dxa"/>
              <w:left w:w="80" w:type="dxa"/>
              <w:bottom w:w="80" w:type="dxa"/>
              <w:right w:w="80" w:type="dxa"/>
            </w:tcMar>
          </w:tcPr>
          <w:p w:rsidR="00B2709F" w:rsidRPr="00B61BCD" w:rsidRDefault="004D5409" w:rsidP="002174C5">
            <w:pPr>
              <w:pStyle w:val="Tabletext"/>
              <w:rPr>
                <w:color w:val="0000FF"/>
              </w:rPr>
            </w:pPr>
            <w:hyperlink r:id="rId68" w:history="1">
              <w:r w:rsidR="00B2709F" w:rsidRPr="00B61BCD">
                <w:rPr>
                  <w:rStyle w:val="Hyperlink"/>
                  <w:color w:val="0000FF"/>
                </w:rPr>
                <w:t>www.worksafe.vic.gov.au</w:t>
              </w:r>
            </w:hyperlink>
          </w:p>
        </w:tc>
      </w:tr>
      <w:tr w:rsidR="003D6B13" w:rsidRPr="00811150" w:rsidTr="007D12B3">
        <w:trPr>
          <w:trHeight w:val="657"/>
        </w:trPr>
        <w:tc>
          <w:tcPr>
            <w:tcW w:w="1417" w:type="dxa"/>
            <w:tcMar>
              <w:top w:w="80" w:type="dxa"/>
              <w:left w:w="80" w:type="dxa"/>
              <w:bottom w:w="80" w:type="dxa"/>
              <w:right w:w="80" w:type="dxa"/>
            </w:tcMar>
          </w:tcPr>
          <w:p w:rsidR="003D6B13" w:rsidRPr="002B50E4" w:rsidRDefault="003D6B13" w:rsidP="00EE32F9">
            <w:pPr>
              <w:pStyle w:val="Rowheadings"/>
              <w:rPr>
                <w:szCs w:val="16"/>
              </w:rPr>
            </w:pPr>
            <w:r w:rsidRPr="002B50E4">
              <w:rPr>
                <w:szCs w:val="16"/>
              </w:rPr>
              <w:t>Queensland</w:t>
            </w:r>
          </w:p>
        </w:tc>
        <w:tc>
          <w:tcPr>
            <w:tcW w:w="1277" w:type="dxa"/>
            <w:tcMar>
              <w:top w:w="80" w:type="dxa"/>
              <w:left w:w="80" w:type="dxa"/>
              <w:bottom w:w="80" w:type="dxa"/>
              <w:right w:w="80" w:type="dxa"/>
            </w:tcMar>
          </w:tcPr>
          <w:p w:rsidR="003D6B13" w:rsidRPr="001D73E9" w:rsidRDefault="003D6B13" w:rsidP="006F3B0C">
            <w:pPr>
              <w:pStyle w:val="Tabletext"/>
              <w:rPr>
                <w:sz w:val="16"/>
              </w:rPr>
            </w:pPr>
            <w:r>
              <w:t>Janene Hillhouse</w:t>
            </w:r>
          </w:p>
        </w:tc>
        <w:tc>
          <w:tcPr>
            <w:tcW w:w="2268" w:type="dxa"/>
            <w:tcMar>
              <w:top w:w="80" w:type="dxa"/>
              <w:left w:w="80" w:type="dxa"/>
              <w:bottom w:w="80" w:type="dxa"/>
              <w:right w:w="80" w:type="dxa"/>
            </w:tcMar>
          </w:tcPr>
          <w:p w:rsidR="003D6B13" w:rsidRPr="001D73E9" w:rsidRDefault="003D6B13" w:rsidP="00456C21">
            <w:pPr>
              <w:pStyle w:val="Tabletext"/>
              <w:rPr>
                <w:sz w:val="16"/>
              </w:rPr>
            </w:pPr>
            <w:r w:rsidRPr="0063096E">
              <w:t>Director, Workers’ Compensation Policy</w:t>
            </w:r>
            <w:r>
              <w:t xml:space="preserve"> and Tribunal Services</w:t>
            </w:r>
            <w:r w:rsidRPr="0063096E">
              <w:t xml:space="preserve">, </w:t>
            </w:r>
            <w:r>
              <w:t>Office of Fair and Safe Work Queensland</w:t>
            </w:r>
          </w:p>
        </w:tc>
        <w:tc>
          <w:tcPr>
            <w:tcW w:w="1985" w:type="dxa"/>
            <w:tcMar>
              <w:top w:w="80" w:type="dxa"/>
              <w:left w:w="80" w:type="dxa"/>
              <w:bottom w:w="80" w:type="dxa"/>
              <w:right w:w="80" w:type="dxa"/>
            </w:tcMar>
          </w:tcPr>
          <w:p w:rsidR="003D6B13" w:rsidRPr="001D73E9" w:rsidRDefault="003D6B13" w:rsidP="00456C21">
            <w:pPr>
              <w:pStyle w:val="Tabletext"/>
              <w:rPr>
                <w:sz w:val="16"/>
              </w:rPr>
            </w:pPr>
            <w:r w:rsidRPr="0063096E">
              <w:t>(07) 3225 2276 (specific).</w:t>
            </w:r>
            <w:r w:rsidRPr="0063096E">
              <w:br/>
              <w:t>1300 362 128 (</w:t>
            </w:r>
            <w:r w:rsidRPr="00085CAC">
              <w:t>general enquiries</w:t>
            </w:r>
            <w:r w:rsidRPr="0063096E">
              <w:t>).</w:t>
            </w:r>
          </w:p>
        </w:tc>
        <w:tc>
          <w:tcPr>
            <w:tcW w:w="1192" w:type="dxa"/>
            <w:tcMar>
              <w:top w:w="80" w:type="dxa"/>
              <w:left w:w="80" w:type="dxa"/>
              <w:bottom w:w="80" w:type="dxa"/>
              <w:right w:w="80" w:type="dxa"/>
            </w:tcMar>
          </w:tcPr>
          <w:p w:rsidR="003D6B13" w:rsidRPr="001D73E9" w:rsidRDefault="003D6B13" w:rsidP="00456C21">
            <w:pPr>
              <w:pStyle w:val="Tabletext"/>
              <w:rPr>
                <w:sz w:val="16"/>
              </w:rPr>
            </w:pPr>
            <w:r w:rsidRPr="001D73E9">
              <w:t>(07) 3404 3550</w:t>
            </w:r>
          </w:p>
        </w:tc>
        <w:tc>
          <w:tcPr>
            <w:tcW w:w="1701" w:type="dxa"/>
            <w:tcMar>
              <w:top w:w="80" w:type="dxa"/>
              <w:left w:w="80" w:type="dxa"/>
              <w:bottom w:w="80" w:type="dxa"/>
              <w:right w:w="80" w:type="dxa"/>
            </w:tcMar>
          </w:tcPr>
          <w:p w:rsidR="003D6B13" w:rsidRPr="00B61BCD" w:rsidRDefault="004D5409" w:rsidP="00456C21">
            <w:pPr>
              <w:pStyle w:val="Tabletext"/>
              <w:rPr>
                <w:color w:val="0000FF"/>
                <w:sz w:val="16"/>
              </w:rPr>
            </w:pPr>
            <w:hyperlink r:id="rId69" w:history="1">
              <w:r w:rsidR="003D6B13" w:rsidRPr="00B61BCD">
                <w:rPr>
                  <w:rStyle w:val="Hyperlink"/>
                  <w:color w:val="0000FF"/>
                </w:rPr>
                <w:t>janene.hillhouse@justice.qld.gov.au</w:t>
              </w:r>
            </w:hyperlink>
          </w:p>
        </w:tc>
        <w:tc>
          <w:tcPr>
            <w:tcW w:w="2693" w:type="dxa"/>
            <w:tcMar>
              <w:top w:w="80" w:type="dxa"/>
              <w:left w:w="80" w:type="dxa"/>
              <w:bottom w:w="80" w:type="dxa"/>
              <w:right w:w="80" w:type="dxa"/>
            </w:tcMar>
          </w:tcPr>
          <w:p w:rsidR="003D6B13" w:rsidRPr="001D73E9" w:rsidRDefault="003D6B13" w:rsidP="00456C21">
            <w:pPr>
              <w:pStyle w:val="Tabletext"/>
              <w:rPr>
                <w:sz w:val="16"/>
              </w:rPr>
            </w:pPr>
            <w:r w:rsidRPr="00E23F23">
              <w:t>Office of Fair and Safe Work Queensland</w:t>
            </w:r>
            <w:r w:rsidRPr="001D73E9">
              <w:t xml:space="preserve">, </w:t>
            </w:r>
            <w:r>
              <w:br/>
            </w:r>
            <w:r w:rsidRPr="001D73E9">
              <w:t xml:space="preserve">GPO Box 69, </w:t>
            </w:r>
            <w:r>
              <w:br/>
            </w:r>
            <w:r w:rsidRPr="001D73E9">
              <w:t>BRISBANE QLD 4001</w:t>
            </w:r>
            <w:r>
              <w:t>.</w:t>
            </w:r>
          </w:p>
        </w:tc>
        <w:tc>
          <w:tcPr>
            <w:tcW w:w="1985" w:type="dxa"/>
            <w:tcMar>
              <w:top w:w="80" w:type="dxa"/>
              <w:left w:w="80" w:type="dxa"/>
              <w:bottom w:w="80" w:type="dxa"/>
              <w:right w:w="80" w:type="dxa"/>
            </w:tcMar>
          </w:tcPr>
          <w:p w:rsidR="003D6B13" w:rsidRPr="00B61BCD" w:rsidRDefault="004D5409" w:rsidP="00456C21">
            <w:pPr>
              <w:pStyle w:val="Tabletext"/>
              <w:rPr>
                <w:color w:val="0000FF"/>
                <w:sz w:val="16"/>
              </w:rPr>
            </w:pPr>
            <w:hyperlink r:id="rId70" w:history="1">
              <w:r w:rsidR="003D6B13" w:rsidRPr="00B61BCD">
                <w:rPr>
                  <w:rStyle w:val="Hyperlink"/>
                  <w:color w:val="0000FF"/>
                </w:rPr>
                <w:t>www.worksafe.qld.gov.au</w:t>
              </w:r>
            </w:hyperlink>
            <w:r w:rsidR="003D6B13" w:rsidRPr="00B61BCD">
              <w:rPr>
                <w:color w:val="0000FF"/>
              </w:rPr>
              <w:t xml:space="preserve"> </w:t>
            </w:r>
          </w:p>
        </w:tc>
      </w:tr>
      <w:tr w:rsidR="00366680" w:rsidRPr="00811150" w:rsidTr="007D12B3">
        <w:trPr>
          <w:trHeight w:val="567"/>
        </w:trPr>
        <w:tc>
          <w:tcPr>
            <w:tcW w:w="1417" w:type="dxa"/>
            <w:tcMar>
              <w:top w:w="80" w:type="dxa"/>
              <w:left w:w="80" w:type="dxa"/>
              <w:bottom w:w="80" w:type="dxa"/>
              <w:right w:w="80" w:type="dxa"/>
            </w:tcMar>
          </w:tcPr>
          <w:p w:rsidR="00366680" w:rsidRPr="002B50E4" w:rsidRDefault="00366680" w:rsidP="002B50E4">
            <w:pPr>
              <w:pStyle w:val="Rowheadings"/>
              <w:rPr>
                <w:szCs w:val="16"/>
              </w:rPr>
            </w:pPr>
            <w:r w:rsidRPr="002B50E4">
              <w:rPr>
                <w:szCs w:val="16"/>
              </w:rPr>
              <w:t>Western Australia</w:t>
            </w:r>
          </w:p>
        </w:tc>
        <w:tc>
          <w:tcPr>
            <w:tcW w:w="1277" w:type="dxa"/>
            <w:tcMar>
              <w:top w:w="80" w:type="dxa"/>
              <w:left w:w="80" w:type="dxa"/>
              <w:bottom w:w="80" w:type="dxa"/>
              <w:right w:w="80" w:type="dxa"/>
            </w:tcMar>
          </w:tcPr>
          <w:p w:rsidR="00366680" w:rsidRPr="00366680" w:rsidRDefault="00B641A2" w:rsidP="006F3B0C">
            <w:pPr>
              <w:pStyle w:val="Tabletext"/>
              <w:rPr>
                <w:sz w:val="16"/>
              </w:rPr>
            </w:pPr>
            <w:r>
              <w:rPr>
                <w:color w:val="auto"/>
              </w:rPr>
              <w:t>Kevin Gillingham</w:t>
            </w:r>
          </w:p>
        </w:tc>
        <w:tc>
          <w:tcPr>
            <w:tcW w:w="2268" w:type="dxa"/>
            <w:tcMar>
              <w:top w:w="80" w:type="dxa"/>
              <w:left w:w="80" w:type="dxa"/>
              <w:bottom w:w="80" w:type="dxa"/>
              <w:right w:w="80" w:type="dxa"/>
            </w:tcMar>
          </w:tcPr>
          <w:p w:rsidR="00366680" w:rsidRPr="00366680" w:rsidRDefault="00B641A2" w:rsidP="006F3B0C">
            <w:pPr>
              <w:pStyle w:val="Tabletext"/>
              <w:rPr>
                <w:sz w:val="16"/>
              </w:rPr>
            </w:pPr>
            <w:r>
              <w:rPr>
                <w:color w:val="auto"/>
              </w:rPr>
              <w:t>Manager Policy and Legislative Services, Legislation and Scheme Information.</w:t>
            </w:r>
          </w:p>
        </w:tc>
        <w:tc>
          <w:tcPr>
            <w:tcW w:w="1985" w:type="dxa"/>
            <w:tcMar>
              <w:top w:w="80" w:type="dxa"/>
              <w:left w:w="80" w:type="dxa"/>
              <w:bottom w:w="80" w:type="dxa"/>
              <w:right w:w="80" w:type="dxa"/>
            </w:tcMar>
          </w:tcPr>
          <w:p w:rsidR="00366680" w:rsidRPr="00366680" w:rsidRDefault="00366680" w:rsidP="006F3B0C">
            <w:pPr>
              <w:pStyle w:val="Tabletext"/>
            </w:pPr>
            <w:r w:rsidRPr="00366680">
              <w:t>(08) 9388 5555 (general enquiries)</w:t>
            </w:r>
            <w:r w:rsidR="007C7037">
              <w:t>.</w:t>
            </w:r>
          </w:p>
          <w:p w:rsidR="00366680" w:rsidRPr="00366680" w:rsidRDefault="00366680" w:rsidP="006F3B0C">
            <w:pPr>
              <w:pStyle w:val="Tabletext"/>
            </w:pPr>
          </w:p>
          <w:p w:rsidR="00366680" w:rsidRPr="00366680" w:rsidRDefault="00366680" w:rsidP="006F3B0C">
            <w:pPr>
              <w:pStyle w:val="Tabletext"/>
              <w:rPr>
                <w:sz w:val="16"/>
              </w:rPr>
            </w:pPr>
            <w:r w:rsidRPr="00366680">
              <w:t>(08) 9388 5512 (specific)</w:t>
            </w:r>
            <w:r w:rsidR="007C7037">
              <w:t>.</w:t>
            </w:r>
          </w:p>
        </w:tc>
        <w:tc>
          <w:tcPr>
            <w:tcW w:w="1192" w:type="dxa"/>
            <w:tcMar>
              <w:top w:w="80" w:type="dxa"/>
              <w:left w:w="80" w:type="dxa"/>
              <w:bottom w:w="80" w:type="dxa"/>
              <w:right w:w="80" w:type="dxa"/>
            </w:tcMar>
          </w:tcPr>
          <w:p w:rsidR="00366680" w:rsidRPr="00366680" w:rsidRDefault="00366680" w:rsidP="006F3B0C">
            <w:pPr>
              <w:pStyle w:val="Tabletext"/>
              <w:rPr>
                <w:sz w:val="16"/>
              </w:rPr>
            </w:pPr>
            <w:r w:rsidRPr="00366680">
              <w:t>(08) 9388 5550</w:t>
            </w:r>
          </w:p>
        </w:tc>
        <w:tc>
          <w:tcPr>
            <w:tcW w:w="1701" w:type="dxa"/>
            <w:tcMar>
              <w:top w:w="80" w:type="dxa"/>
              <w:left w:w="80" w:type="dxa"/>
              <w:bottom w:w="80" w:type="dxa"/>
              <w:right w:w="80" w:type="dxa"/>
            </w:tcMar>
          </w:tcPr>
          <w:p w:rsidR="00B641A2" w:rsidRPr="00B61BCD" w:rsidRDefault="004D5409" w:rsidP="00B641A2">
            <w:pPr>
              <w:spacing w:after="0" w:line="240" w:lineRule="auto"/>
              <w:rPr>
                <w:color w:val="0000FF"/>
                <w:sz w:val="14"/>
                <w:szCs w:val="14"/>
              </w:rPr>
            </w:pPr>
            <w:hyperlink r:id="rId71" w:history="1">
              <w:r w:rsidR="00B641A2" w:rsidRPr="00B61BCD">
                <w:rPr>
                  <w:rStyle w:val="Hyperlink"/>
                  <w:color w:val="0000FF"/>
                  <w:sz w:val="14"/>
                  <w:szCs w:val="16"/>
                </w:rPr>
                <w:t>K</w:t>
              </w:r>
              <w:r w:rsidR="00B641A2" w:rsidRPr="00B61BCD">
                <w:rPr>
                  <w:rStyle w:val="Hyperlink"/>
                  <w:color w:val="0000FF"/>
                  <w:sz w:val="14"/>
                  <w:szCs w:val="14"/>
                </w:rPr>
                <w:t>evin.Gillingham@workcover.wa.gov.au</w:t>
              </w:r>
            </w:hyperlink>
          </w:p>
          <w:p w:rsidR="00B641A2" w:rsidRPr="00B61BCD" w:rsidRDefault="00B641A2" w:rsidP="00B641A2">
            <w:pPr>
              <w:spacing w:after="0" w:line="240" w:lineRule="auto"/>
              <w:rPr>
                <w:color w:val="0000FF"/>
                <w:sz w:val="14"/>
                <w:szCs w:val="16"/>
              </w:rPr>
            </w:pPr>
          </w:p>
          <w:p w:rsidR="00DC31DF" w:rsidRPr="00B61BCD" w:rsidRDefault="00DC31DF" w:rsidP="006F3B0C">
            <w:pPr>
              <w:pStyle w:val="Tabletext"/>
              <w:rPr>
                <w:color w:val="0000FF"/>
                <w:sz w:val="16"/>
              </w:rPr>
            </w:pPr>
          </w:p>
        </w:tc>
        <w:tc>
          <w:tcPr>
            <w:tcW w:w="2693" w:type="dxa"/>
            <w:tcMar>
              <w:top w:w="80" w:type="dxa"/>
              <w:left w:w="80" w:type="dxa"/>
              <w:bottom w:w="80" w:type="dxa"/>
              <w:right w:w="80" w:type="dxa"/>
            </w:tcMar>
          </w:tcPr>
          <w:p w:rsidR="00366680" w:rsidRPr="00366680" w:rsidRDefault="00366680" w:rsidP="006F3B0C">
            <w:pPr>
              <w:pStyle w:val="Tabletext"/>
              <w:rPr>
                <w:sz w:val="16"/>
              </w:rPr>
            </w:pPr>
            <w:r w:rsidRPr="00366680">
              <w:t>Legislation and Scheme Information</w:t>
            </w:r>
            <w:r w:rsidR="007D6F15">
              <w:br/>
            </w:r>
            <w:r w:rsidRPr="00366680">
              <w:t xml:space="preserve">WorkCover WA </w:t>
            </w:r>
            <w:r w:rsidR="007D6F15">
              <w:br/>
            </w:r>
            <w:r w:rsidRPr="00366680">
              <w:t>2 Bedbrook Place SHENTON PARK WA 6008</w:t>
            </w:r>
            <w:r w:rsidR="007C7037">
              <w:t>.</w:t>
            </w:r>
          </w:p>
        </w:tc>
        <w:tc>
          <w:tcPr>
            <w:tcW w:w="1985" w:type="dxa"/>
            <w:tcMar>
              <w:top w:w="80" w:type="dxa"/>
              <w:left w:w="80" w:type="dxa"/>
              <w:bottom w:w="80" w:type="dxa"/>
              <w:right w:w="80" w:type="dxa"/>
            </w:tcMar>
          </w:tcPr>
          <w:p w:rsidR="00366680" w:rsidRPr="00B61BCD" w:rsidRDefault="004D5409" w:rsidP="006F3B0C">
            <w:pPr>
              <w:pStyle w:val="Tabletext"/>
              <w:rPr>
                <w:color w:val="0000FF"/>
              </w:rPr>
            </w:pPr>
            <w:hyperlink r:id="rId72" w:history="1">
              <w:r w:rsidR="00366680" w:rsidRPr="00B61BCD">
                <w:rPr>
                  <w:rStyle w:val="Hyperlink"/>
                  <w:color w:val="0000FF"/>
                  <w:szCs w:val="14"/>
                </w:rPr>
                <w:t>www.workcover.wa.gov.au</w:t>
              </w:r>
            </w:hyperlink>
          </w:p>
          <w:p w:rsidR="00366680" w:rsidRPr="00B61BCD" w:rsidRDefault="00366680" w:rsidP="006F3B0C">
            <w:pPr>
              <w:pStyle w:val="Tabletext"/>
              <w:rPr>
                <w:color w:val="0000FF"/>
                <w:sz w:val="16"/>
              </w:rPr>
            </w:pPr>
          </w:p>
        </w:tc>
      </w:tr>
      <w:tr w:rsidR="00522A8F" w:rsidRPr="00811150" w:rsidTr="007D12B3">
        <w:trPr>
          <w:trHeight w:val="60"/>
        </w:trPr>
        <w:tc>
          <w:tcPr>
            <w:tcW w:w="1417" w:type="dxa"/>
            <w:tcMar>
              <w:top w:w="80" w:type="dxa"/>
              <w:left w:w="80" w:type="dxa"/>
              <w:bottom w:w="80" w:type="dxa"/>
              <w:right w:w="80" w:type="dxa"/>
            </w:tcMar>
          </w:tcPr>
          <w:p w:rsidR="00522A8F" w:rsidRPr="002B50E4" w:rsidRDefault="00522A8F" w:rsidP="00EE32F9">
            <w:pPr>
              <w:pStyle w:val="Rowheadings"/>
              <w:rPr>
                <w:szCs w:val="16"/>
              </w:rPr>
            </w:pPr>
            <w:r w:rsidRPr="002B50E4">
              <w:rPr>
                <w:szCs w:val="16"/>
              </w:rPr>
              <w:t>South Australia</w:t>
            </w:r>
          </w:p>
        </w:tc>
        <w:tc>
          <w:tcPr>
            <w:tcW w:w="1277" w:type="dxa"/>
            <w:tcMar>
              <w:top w:w="80" w:type="dxa"/>
              <w:left w:w="80" w:type="dxa"/>
              <w:bottom w:w="80" w:type="dxa"/>
              <w:right w:w="80" w:type="dxa"/>
            </w:tcMar>
          </w:tcPr>
          <w:p w:rsidR="00522A8F" w:rsidRPr="00BF4226" w:rsidRDefault="00522A8F" w:rsidP="000F7338">
            <w:pPr>
              <w:pStyle w:val="Tabletext"/>
              <w:rPr>
                <w:sz w:val="16"/>
              </w:rPr>
            </w:pPr>
            <w:r>
              <w:t>John O’Loughlin</w:t>
            </w:r>
          </w:p>
        </w:tc>
        <w:tc>
          <w:tcPr>
            <w:tcW w:w="2268" w:type="dxa"/>
            <w:tcMar>
              <w:top w:w="80" w:type="dxa"/>
              <w:left w:w="80" w:type="dxa"/>
              <w:bottom w:w="80" w:type="dxa"/>
              <w:right w:w="80" w:type="dxa"/>
            </w:tcMar>
          </w:tcPr>
          <w:p w:rsidR="00522A8F" w:rsidRPr="00BF4226" w:rsidRDefault="00522A8F" w:rsidP="000F7338">
            <w:pPr>
              <w:pStyle w:val="Tabletext"/>
              <w:rPr>
                <w:sz w:val="16"/>
              </w:rPr>
            </w:pPr>
            <w:r w:rsidRPr="00BF4226">
              <w:t xml:space="preserve">Director, Government Relations, </w:t>
            </w:r>
            <w:r>
              <w:t>Corporate Services</w:t>
            </w:r>
            <w:r w:rsidRPr="00BF4226">
              <w:t xml:space="preserve">, </w:t>
            </w:r>
            <w:r>
              <w:t>ReturnToWork</w:t>
            </w:r>
            <w:r w:rsidRPr="00BF4226">
              <w:t>SA</w:t>
            </w:r>
            <w:r>
              <w:t>.</w:t>
            </w:r>
          </w:p>
        </w:tc>
        <w:tc>
          <w:tcPr>
            <w:tcW w:w="1985" w:type="dxa"/>
            <w:tcMar>
              <w:top w:w="80" w:type="dxa"/>
              <w:left w:w="80" w:type="dxa"/>
              <w:bottom w:w="80" w:type="dxa"/>
              <w:right w:w="80" w:type="dxa"/>
            </w:tcMar>
          </w:tcPr>
          <w:p w:rsidR="00522A8F" w:rsidRPr="00BF4226" w:rsidRDefault="00522A8F" w:rsidP="000F7338">
            <w:pPr>
              <w:pStyle w:val="Tabletext"/>
            </w:pPr>
            <w:r w:rsidRPr="00BF4226">
              <w:t>131 855 (general enquiries</w:t>
            </w:r>
            <w:r>
              <w:t>.</w:t>
            </w:r>
            <w:r w:rsidRPr="00BF4226">
              <w:t>)</w:t>
            </w:r>
          </w:p>
          <w:p w:rsidR="00522A8F" w:rsidRPr="00BF4226" w:rsidRDefault="00522A8F" w:rsidP="000F7338">
            <w:pPr>
              <w:pStyle w:val="Tabletext"/>
              <w:rPr>
                <w:sz w:val="16"/>
              </w:rPr>
            </w:pPr>
            <w:r w:rsidRPr="00BF4226">
              <w:t xml:space="preserve">(08) 8233 </w:t>
            </w:r>
            <w:r>
              <w:t>2564</w:t>
            </w:r>
            <w:r w:rsidRPr="00BF4226">
              <w:t>(specific enquiries)</w:t>
            </w:r>
            <w:r>
              <w:t>.</w:t>
            </w:r>
          </w:p>
        </w:tc>
        <w:tc>
          <w:tcPr>
            <w:tcW w:w="1192" w:type="dxa"/>
            <w:tcMar>
              <w:top w:w="80" w:type="dxa"/>
              <w:left w:w="80" w:type="dxa"/>
              <w:bottom w:w="80" w:type="dxa"/>
              <w:right w:w="80" w:type="dxa"/>
            </w:tcMar>
          </w:tcPr>
          <w:p w:rsidR="00522A8F" w:rsidRPr="00BF4226" w:rsidRDefault="00522A8F" w:rsidP="000F7338">
            <w:pPr>
              <w:pStyle w:val="Tabletext"/>
              <w:rPr>
                <w:sz w:val="16"/>
              </w:rPr>
            </w:pPr>
            <w:r w:rsidRPr="00BF4226">
              <w:t>(08) 8233 2044</w:t>
            </w:r>
          </w:p>
        </w:tc>
        <w:tc>
          <w:tcPr>
            <w:tcW w:w="1701" w:type="dxa"/>
            <w:tcMar>
              <w:top w:w="80" w:type="dxa"/>
              <w:left w:w="80" w:type="dxa"/>
              <w:bottom w:w="80" w:type="dxa"/>
              <w:right w:w="80" w:type="dxa"/>
            </w:tcMar>
          </w:tcPr>
          <w:p w:rsidR="00522A8F" w:rsidRPr="00B61BCD" w:rsidRDefault="00522A8F" w:rsidP="000F7338">
            <w:pPr>
              <w:spacing w:after="0" w:line="240" w:lineRule="auto"/>
              <w:rPr>
                <w:color w:val="0000FF"/>
                <w:sz w:val="14"/>
                <w:szCs w:val="16"/>
              </w:rPr>
            </w:pPr>
            <w:r w:rsidRPr="00B61BCD">
              <w:rPr>
                <w:color w:val="0000FF"/>
                <w:sz w:val="14"/>
                <w:szCs w:val="14"/>
                <w:u w:val="single"/>
              </w:rPr>
              <w:t>john.o’loughlin@rtwsa.com</w:t>
            </w:r>
          </w:p>
          <w:p w:rsidR="00522A8F" w:rsidRPr="00B61BCD" w:rsidRDefault="00522A8F" w:rsidP="000F7338">
            <w:pPr>
              <w:pStyle w:val="Tabletext"/>
              <w:rPr>
                <w:color w:val="0000FF"/>
                <w:sz w:val="16"/>
              </w:rPr>
            </w:pPr>
          </w:p>
        </w:tc>
        <w:tc>
          <w:tcPr>
            <w:tcW w:w="2693" w:type="dxa"/>
            <w:tcMar>
              <w:top w:w="80" w:type="dxa"/>
              <w:left w:w="80" w:type="dxa"/>
              <w:bottom w:w="80" w:type="dxa"/>
              <w:right w:w="80" w:type="dxa"/>
            </w:tcMar>
          </w:tcPr>
          <w:p w:rsidR="00522A8F" w:rsidRPr="00BF4226" w:rsidRDefault="00522A8F" w:rsidP="000F7338">
            <w:pPr>
              <w:pStyle w:val="Tabletext"/>
              <w:rPr>
                <w:sz w:val="16"/>
              </w:rPr>
            </w:pPr>
            <w:r w:rsidRPr="00BF4226">
              <w:t xml:space="preserve">Government Relations, </w:t>
            </w:r>
            <w:r>
              <w:t>ReturnToWork</w:t>
            </w:r>
            <w:r w:rsidRPr="00BF4226">
              <w:t>SA, GPO Box 2668, ADELAIDE SA 5001 DX660</w:t>
            </w:r>
            <w:r>
              <w:t>.</w:t>
            </w:r>
          </w:p>
        </w:tc>
        <w:tc>
          <w:tcPr>
            <w:tcW w:w="1985" w:type="dxa"/>
            <w:tcMar>
              <w:top w:w="80" w:type="dxa"/>
              <w:left w:w="80" w:type="dxa"/>
              <w:bottom w:w="80" w:type="dxa"/>
              <w:right w:w="80" w:type="dxa"/>
            </w:tcMar>
          </w:tcPr>
          <w:p w:rsidR="00522A8F" w:rsidRPr="00B61BCD" w:rsidRDefault="004D5409" w:rsidP="000F7338">
            <w:pPr>
              <w:pStyle w:val="Tabletext"/>
              <w:rPr>
                <w:color w:val="0000FF"/>
              </w:rPr>
            </w:pPr>
            <w:hyperlink r:id="rId73" w:history="1">
              <w:r w:rsidR="00522A8F" w:rsidRPr="00B61BCD">
                <w:rPr>
                  <w:rStyle w:val="Hyperlink"/>
                  <w:color w:val="0000FF"/>
                  <w:szCs w:val="14"/>
                </w:rPr>
                <w:t>www.rtwsa.com</w:t>
              </w:r>
            </w:hyperlink>
          </w:p>
          <w:p w:rsidR="00522A8F" w:rsidRPr="00B61BCD" w:rsidRDefault="00522A8F" w:rsidP="000F7338">
            <w:pPr>
              <w:pStyle w:val="Tabletext"/>
              <w:rPr>
                <w:color w:val="0000FF"/>
                <w:sz w:val="16"/>
              </w:rPr>
            </w:pPr>
          </w:p>
        </w:tc>
      </w:tr>
      <w:tr w:rsidR="00371611" w:rsidRPr="00811150" w:rsidTr="007D12B3">
        <w:trPr>
          <w:trHeight w:val="624"/>
        </w:trPr>
        <w:tc>
          <w:tcPr>
            <w:tcW w:w="1417" w:type="dxa"/>
            <w:tcMar>
              <w:top w:w="80" w:type="dxa"/>
              <w:left w:w="80" w:type="dxa"/>
              <w:bottom w:w="80" w:type="dxa"/>
              <w:right w:w="80" w:type="dxa"/>
            </w:tcMar>
          </w:tcPr>
          <w:p w:rsidR="00371611" w:rsidRPr="002B50E4" w:rsidRDefault="00371611" w:rsidP="00500576">
            <w:pPr>
              <w:pStyle w:val="Rowheadings"/>
              <w:rPr>
                <w:szCs w:val="16"/>
              </w:rPr>
            </w:pPr>
            <w:r w:rsidRPr="002B50E4">
              <w:rPr>
                <w:szCs w:val="16"/>
              </w:rPr>
              <w:t>Tasmania</w:t>
            </w:r>
          </w:p>
        </w:tc>
        <w:tc>
          <w:tcPr>
            <w:tcW w:w="1277" w:type="dxa"/>
            <w:tcMar>
              <w:top w:w="80" w:type="dxa"/>
              <w:left w:w="80" w:type="dxa"/>
              <w:bottom w:w="80" w:type="dxa"/>
              <w:right w:w="80" w:type="dxa"/>
            </w:tcMar>
          </w:tcPr>
          <w:p w:rsidR="002F7D86" w:rsidRPr="002F7D86" w:rsidRDefault="002F7D86" w:rsidP="002F7D86">
            <w:pPr>
              <w:pStyle w:val="Tabletext"/>
            </w:pPr>
            <w:r w:rsidRPr="002F7D86">
              <w:t>Brad Parker</w:t>
            </w:r>
            <w:r w:rsidRPr="002F7D86">
              <w:br/>
            </w:r>
            <w:r w:rsidRPr="002F7D86">
              <w:br/>
            </w:r>
          </w:p>
          <w:p w:rsidR="00371611" w:rsidRPr="00811150" w:rsidRDefault="002F7D86" w:rsidP="002F7D86">
            <w:pPr>
              <w:pStyle w:val="Tabletext"/>
            </w:pPr>
            <w:r w:rsidRPr="002F7D86">
              <w:t>Wendy Clarkson</w:t>
            </w:r>
          </w:p>
        </w:tc>
        <w:tc>
          <w:tcPr>
            <w:tcW w:w="2268" w:type="dxa"/>
            <w:tcMar>
              <w:top w:w="80" w:type="dxa"/>
              <w:left w:w="80" w:type="dxa"/>
              <w:bottom w:w="80" w:type="dxa"/>
              <w:right w:w="80" w:type="dxa"/>
            </w:tcMar>
          </w:tcPr>
          <w:p w:rsidR="00371611" w:rsidRDefault="00371611" w:rsidP="00AD5148">
            <w:pPr>
              <w:pStyle w:val="Tabletext"/>
            </w:pPr>
            <w:r>
              <w:t>Director of Compensation &amp; Communications, WorkSafe Tasmania</w:t>
            </w:r>
          </w:p>
          <w:p w:rsidR="00371611" w:rsidRPr="00811150" w:rsidRDefault="00371611" w:rsidP="00AD5148">
            <w:pPr>
              <w:pStyle w:val="Tabletext"/>
            </w:pPr>
            <w:r w:rsidRPr="00811150">
              <w:t>Director</w:t>
            </w:r>
            <w:r>
              <w:t xml:space="preserve"> of Policy</w:t>
            </w:r>
            <w:r w:rsidRPr="00811150">
              <w:t xml:space="preserve">, </w:t>
            </w:r>
            <w:r>
              <w:t>WorkSafe Tasmania.</w:t>
            </w:r>
          </w:p>
        </w:tc>
        <w:tc>
          <w:tcPr>
            <w:tcW w:w="1985" w:type="dxa"/>
            <w:tcMar>
              <w:top w:w="80" w:type="dxa"/>
              <w:left w:w="80" w:type="dxa"/>
              <w:bottom w:w="80" w:type="dxa"/>
              <w:right w:w="80" w:type="dxa"/>
            </w:tcMar>
          </w:tcPr>
          <w:p w:rsidR="00371611" w:rsidRPr="00811150" w:rsidRDefault="002F7D86" w:rsidP="00AD5148">
            <w:pPr>
              <w:pStyle w:val="Tabletext"/>
            </w:pPr>
            <w:r w:rsidRPr="002F7D86">
              <w:t>(03) 6166 4747</w:t>
            </w:r>
            <w:r w:rsidRPr="002F7D86" w:rsidDel="00A53AC7">
              <w:t xml:space="preserve"> </w:t>
            </w:r>
            <w:r w:rsidRPr="002F7D86">
              <w:t>(general enquiries outside Tasmania).</w:t>
            </w:r>
            <w:r w:rsidRPr="002F7D86">
              <w:br/>
              <w:t>1300 366 322 (general enquiries within Tasmania).</w:t>
            </w:r>
          </w:p>
        </w:tc>
        <w:tc>
          <w:tcPr>
            <w:tcW w:w="1192" w:type="dxa"/>
            <w:tcMar>
              <w:top w:w="80" w:type="dxa"/>
              <w:left w:w="80" w:type="dxa"/>
              <w:bottom w:w="80" w:type="dxa"/>
              <w:right w:w="80" w:type="dxa"/>
            </w:tcMar>
          </w:tcPr>
          <w:p w:rsidR="00371611" w:rsidRPr="00811150" w:rsidRDefault="00371611" w:rsidP="00AD5148">
            <w:pPr>
              <w:pStyle w:val="Tabletext"/>
            </w:pPr>
            <w:r w:rsidRPr="00811150">
              <w:t xml:space="preserve">(03) </w:t>
            </w:r>
            <w:r>
              <w:t>6233 8338</w:t>
            </w:r>
          </w:p>
        </w:tc>
        <w:tc>
          <w:tcPr>
            <w:tcW w:w="1701" w:type="dxa"/>
            <w:tcMar>
              <w:top w:w="80" w:type="dxa"/>
              <w:left w:w="80" w:type="dxa"/>
              <w:bottom w:w="80" w:type="dxa"/>
              <w:right w:w="80" w:type="dxa"/>
            </w:tcMar>
          </w:tcPr>
          <w:p w:rsidR="002F7D86" w:rsidRPr="002F7D86" w:rsidRDefault="004D5409" w:rsidP="002F7D86">
            <w:pPr>
              <w:pStyle w:val="Tabletext"/>
              <w:rPr>
                <w:color w:val="3333FF"/>
              </w:rPr>
            </w:pPr>
            <w:hyperlink r:id="rId74" w:history="1">
              <w:r w:rsidR="002F7D86" w:rsidRPr="002F7D86">
                <w:rPr>
                  <w:rStyle w:val="Hyperlink"/>
                  <w:color w:val="3333FF"/>
                </w:rPr>
                <w:t>brad.parker@justice.tas.gov.au</w:t>
              </w:r>
            </w:hyperlink>
          </w:p>
          <w:p w:rsidR="002F7D86" w:rsidRPr="002F7D86" w:rsidRDefault="004D5409" w:rsidP="002F7D86">
            <w:pPr>
              <w:pStyle w:val="Tabletext"/>
              <w:rPr>
                <w:color w:val="3333FF"/>
              </w:rPr>
            </w:pPr>
            <w:hyperlink r:id="rId75" w:history="1">
              <w:r w:rsidR="002F7D86" w:rsidRPr="002F7D86">
                <w:rPr>
                  <w:rStyle w:val="Hyperlink"/>
                  <w:color w:val="3333FF"/>
                </w:rPr>
                <w:t>Wendy.Clarkson@justice.tas.gov.au</w:t>
              </w:r>
            </w:hyperlink>
          </w:p>
          <w:p w:rsidR="00371611" w:rsidRPr="00B61BCD" w:rsidRDefault="00371611" w:rsidP="00AD5148">
            <w:pPr>
              <w:pStyle w:val="Tabletext"/>
              <w:rPr>
                <w:color w:val="0000FF"/>
              </w:rPr>
            </w:pPr>
          </w:p>
        </w:tc>
        <w:tc>
          <w:tcPr>
            <w:tcW w:w="2693" w:type="dxa"/>
            <w:tcMar>
              <w:top w:w="80" w:type="dxa"/>
              <w:left w:w="80" w:type="dxa"/>
              <w:bottom w:w="80" w:type="dxa"/>
              <w:right w:w="80" w:type="dxa"/>
            </w:tcMar>
          </w:tcPr>
          <w:p w:rsidR="00371611" w:rsidRPr="00811150" w:rsidRDefault="00371611" w:rsidP="00AD5148">
            <w:pPr>
              <w:pStyle w:val="Tabletext"/>
            </w:pPr>
            <w:r w:rsidRPr="00811150">
              <w:t>Work</w:t>
            </w:r>
            <w:r>
              <w:t>Safe</w:t>
            </w:r>
            <w:r w:rsidRPr="00811150">
              <w:t xml:space="preserve"> Tasmania, </w:t>
            </w:r>
            <w:r>
              <w:br/>
            </w:r>
            <w:r w:rsidRPr="00811150">
              <w:t xml:space="preserve">PO Box 56 </w:t>
            </w:r>
            <w:r>
              <w:br/>
            </w:r>
            <w:r w:rsidRPr="00811150">
              <w:t>ROSNY PARK TAS 7018</w:t>
            </w:r>
            <w:r>
              <w:t>.</w:t>
            </w:r>
          </w:p>
        </w:tc>
        <w:tc>
          <w:tcPr>
            <w:tcW w:w="1985" w:type="dxa"/>
            <w:tcMar>
              <w:top w:w="80" w:type="dxa"/>
              <w:left w:w="80" w:type="dxa"/>
              <w:bottom w:w="80" w:type="dxa"/>
              <w:right w:w="80" w:type="dxa"/>
            </w:tcMar>
          </w:tcPr>
          <w:p w:rsidR="00371611" w:rsidRPr="00B61BCD" w:rsidRDefault="00371611" w:rsidP="00AD5148">
            <w:pPr>
              <w:pStyle w:val="Tabletext"/>
              <w:rPr>
                <w:color w:val="0000FF"/>
              </w:rPr>
            </w:pPr>
            <w:r w:rsidRPr="00B61BCD">
              <w:rPr>
                <w:rStyle w:val="Hyperlink"/>
                <w:color w:val="0000FF"/>
              </w:rPr>
              <w:t>www.worksafe.tas.gov.au</w:t>
            </w:r>
          </w:p>
          <w:p w:rsidR="00371611" w:rsidRPr="00B61BCD" w:rsidRDefault="00371611" w:rsidP="00AD5148">
            <w:pPr>
              <w:pStyle w:val="Tabletext"/>
              <w:rPr>
                <w:color w:val="0000FF"/>
              </w:rPr>
            </w:pPr>
          </w:p>
        </w:tc>
      </w:tr>
      <w:tr w:rsidR="008C6BB7" w:rsidRPr="00811150" w:rsidTr="007D12B3">
        <w:trPr>
          <w:trHeight w:val="497"/>
        </w:trPr>
        <w:tc>
          <w:tcPr>
            <w:tcW w:w="1417" w:type="dxa"/>
            <w:tcMar>
              <w:top w:w="80" w:type="dxa"/>
              <w:left w:w="80" w:type="dxa"/>
              <w:bottom w:w="80" w:type="dxa"/>
              <w:right w:w="80" w:type="dxa"/>
            </w:tcMar>
          </w:tcPr>
          <w:p w:rsidR="002C0B75" w:rsidRPr="002B50E4" w:rsidRDefault="008C6BB7" w:rsidP="002B50E4">
            <w:pPr>
              <w:pStyle w:val="Rowheadings"/>
              <w:rPr>
                <w:szCs w:val="16"/>
              </w:rPr>
            </w:pPr>
            <w:r w:rsidRPr="002B50E4">
              <w:rPr>
                <w:szCs w:val="16"/>
              </w:rPr>
              <w:t>Northern Territory</w:t>
            </w:r>
          </w:p>
        </w:tc>
        <w:tc>
          <w:tcPr>
            <w:tcW w:w="1277" w:type="dxa"/>
            <w:tcMar>
              <w:top w:w="80" w:type="dxa"/>
              <w:left w:w="80" w:type="dxa"/>
              <w:bottom w:w="80" w:type="dxa"/>
              <w:right w:w="80" w:type="dxa"/>
            </w:tcMar>
          </w:tcPr>
          <w:p w:rsidR="008C6BB7" w:rsidRPr="00811150" w:rsidRDefault="008C6BB7" w:rsidP="006F3B0C">
            <w:pPr>
              <w:pStyle w:val="Tabletext"/>
            </w:pPr>
            <w:r w:rsidRPr="00811150">
              <w:t>Bevan Pratt</w:t>
            </w:r>
          </w:p>
        </w:tc>
        <w:tc>
          <w:tcPr>
            <w:tcW w:w="2268" w:type="dxa"/>
            <w:tcMar>
              <w:top w:w="80" w:type="dxa"/>
              <w:left w:w="80" w:type="dxa"/>
              <w:bottom w:w="80" w:type="dxa"/>
              <w:right w:w="80" w:type="dxa"/>
            </w:tcMar>
          </w:tcPr>
          <w:p w:rsidR="008C6BB7" w:rsidRPr="00811150" w:rsidRDefault="00F515BB" w:rsidP="00FE01D1">
            <w:pPr>
              <w:pStyle w:val="Tabletext"/>
            </w:pPr>
            <w:r w:rsidRPr="00F515BB">
              <w:t>Director, Rehabilitation and Compensation</w:t>
            </w:r>
          </w:p>
        </w:tc>
        <w:tc>
          <w:tcPr>
            <w:tcW w:w="1985" w:type="dxa"/>
            <w:tcMar>
              <w:top w:w="80" w:type="dxa"/>
              <w:left w:w="80" w:type="dxa"/>
              <w:bottom w:w="80" w:type="dxa"/>
              <w:right w:w="80" w:type="dxa"/>
            </w:tcMar>
          </w:tcPr>
          <w:p w:rsidR="008C6BB7" w:rsidRPr="00811150" w:rsidRDefault="008C6BB7" w:rsidP="006F3B0C">
            <w:pPr>
              <w:pStyle w:val="Tabletext"/>
            </w:pPr>
            <w:r w:rsidRPr="00811150">
              <w:t xml:space="preserve">(08) 8999 5018 </w:t>
            </w:r>
            <w:r w:rsidR="00EE32F9">
              <w:br/>
            </w:r>
            <w:r w:rsidRPr="00811150">
              <w:t>1</w:t>
            </w:r>
            <w:r w:rsidR="00247E6B">
              <w:t>800 250 713 (general enq</w:t>
            </w:r>
            <w:r w:rsidR="002C0B75">
              <w:t>)</w:t>
            </w:r>
            <w:r w:rsidR="007C7037">
              <w:t>.</w:t>
            </w:r>
          </w:p>
        </w:tc>
        <w:tc>
          <w:tcPr>
            <w:tcW w:w="1192" w:type="dxa"/>
            <w:tcMar>
              <w:top w:w="80" w:type="dxa"/>
              <w:left w:w="80" w:type="dxa"/>
              <w:bottom w:w="80" w:type="dxa"/>
              <w:right w:w="80" w:type="dxa"/>
            </w:tcMar>
          </w:tcPr>
          <w:p w:rsidR="008C6BB7" w:rsidRPr="00811150" w:rsidRDefault="008C6BB7" w:rsidP="006F3B0C">
            <w:pPr>
              <w:pStyle w:val="Tabletext"/>
            </w:pPr>
            <w:r w:rsidRPr="00811150">
              <w:t>(08) 8999 5141</w:t>
            </w:r>
          </w:p>
        </w:tc>
        <w:tc>
          <w:tcPr>
            <w:tcW w:w="1701" w:type="dxa"/>
            <w:tcMar>
              <w:top w:w="80" w:type="dxa"/>
              <w:left w:w="80" w:type="dxa"/>
              <w:bottom w:w="80" w:type="dxa"/>
              <w:right w:w="80" w:type="dxa"/>
            </w:tcMar>
          </w:tcPr>
          <w:p w:rsidR="008C6BB7" w:rsidRPr="00B61BCD" w:rsidRDefault="004D5409" w:rsidP="006F3B0C">
            <w:pPr>
              <w:pStyle w:val="Tabletext"/>
              <w:rPr>
                <w:color w:val="0000FF"/>
              </w:rPr>
            </w:pPr>
            <w:hyperlink r:id="rId76" w:history="1">
              <w:r w:rsidR="00C94FDC" w:rsidRPr="00B61BCD">
                <w:rPr>
                  <w:rStyle w:val="Hyperlink"/>
                  <w:color w:val="0000FF"/>
                </w:rPr>
                <w:t>bevan.pratt@nt.gov.au</w:t>
              </w:r>
            </w:hyperlink>
            <w:r w:rsidR="00C94FDC" w:rsidRPr="00B61BCD">
              <w:rPr>
                <w:color w:val="0000FF"/>
              </w:rPr>
              <w:t xml:space="preserve"> </w:t>
            </w:r>
            <w:r w:rsidR="00A46E48" w:rsidRPr="00B61BCD">
              <w:rPr>
                <w:color w:val="0000FF"/>
              </w:rPr>
              <w:br/>
            </w:r>
            <w:hyperlink r:id="rId77" w:history="1">
              <w:r w:rsidR="00C94FDC" w:rsidRPr="00B61BCD">
                <w:rPr>
                  <w:rStyle w:val="Hyperlink"/>
                  <w:color w:val="0000FF"/>
                </w:rPr>
                <w:t>ntworksafe@nt.gov.au</w:t>
              </w:r>
            </w:hyperlink>
            <w:r w:rsidR="00C94FDC" w:rsidRPr="00B61BCD">
              <w:rPr>
                <w:color w:val="0000FF"/>
              </w:rPr>
              <w:t xml:space="preserve"> </w:t>
            </w:r>
          </w:p>
        </w:tc>
        <w:tc>
          <w:tcPr>
            <w:tcW w:w="2693" w:type="dxa"/>
            <w:tcMar>
              <w:top w:w="80" w:type="dxa"/>
              <w:left w:w="80" w:type="dxa"/>
              <w:bottom w:w="80" w:type="dxa"/>
              <w:right w:w="80" w:type="dxa"/>
            </w:tcMar>
          </w:tcPr>
          <w:p w:rsidR="008C6BB7" w:rsidRPr="00811150" w:rsidRDefault="008C6BB7" w:rsidP="006F3B0C">
            <w:pPr>
              <w:pStyle w:val="Tabletext"/>
            </w:pPr>
            <w:r w:rsidRPr="00811150">
              <w:t>Rehabilitation and Compensation</w:t>
            </w:r>
            <w:r w:rsidR="00BF2977">
              <w:t xml:space="preserve"> Unit, NT WorkSafe, GPO Box 2391</w:t>
            </w:r>
            <w:r w:rsidRPr="00811150">
              <w:t xml:space="preserve">, </w:t>
            </w:r>
            <w:r w:rsidR="00014E40">
              <w:br/>
            </w:r>
            <w:r w:rsidRPr="00811150">
              <w:t>DARWIN NT 0801</w:t>
            </w:r>
            <w:r w:rsidR="007C7037">
              <w:t>.</w:t>
            </w:r>
          </w:p>
        </w:tc>
        <w:tc>
          <w:tcPr>
            <w:tcW w:w="1985" w:type="dxa"/>
            <w:tcMar>
              <w:top w:w="80" w:type="dxa"/>
              <w:left w:w="80" w:type="dxa"/>
              <w:bottom w:w="80" w:type="dxa"/>
              <w:right w:w="80" w:type="dxa"/>
            </w:tcMar>
          </w:tcPr>
          <w:p w:rsidR="008C6BB7" w:rsidRPr="00B61BCD" w:rsidRDefault="004D5409" w:rsidP="006F3B0C">
            <w:pPr>
              <w:pStyle w:val="Tabletext"/>
              <w:rPr>
                <w:color w:val="0000FF"/>
              </w:rPr>
            </w:pPr>
            <w:hyperlink r:id="rId78" w:history="1">
              <w:r w:rsidR="00C94FDC" w:rsidRPr="00B61BCD">
                <w:rPr>
                  <w:rStyle w:val="Hyperlink"/>
                  <w:color w:val="0000FF"/>
                </w:rPr>
                <w:t>www.worksafe.nt.gov.au</w:t>
              </w:r>
            </w:hyperlink>
          </w:p>
          <w:p w:rsidR="00C94FDC" w:rsidRPr="00B61BCD" w:rsidRDefault="00C94FDC" w:rsidP="006F3B0C">
            <w:pPr>
              <w:pStyle w:val="Tabletext"/>
              <w:rPr>
                <w:color w:val="0000FF"/>
                <w:sz w:val="16"/>
              </w:rPr>
            </w:pPr>
          </w:p>
        </w:tc>
      </w:tr>
      <w:tr w:rsidR="008C6BB7" w:rsidRPr="00811150" w:rsidTr="007D12B3">
        <w:trPr>
          <w:trHeight w:val="60"/>
        </w:trPr>
        <w:tc>
          <w:tcPr>
            <w:tcW w:w="1417" w:type="dxa"/>
            <w:tcMar>
              <w:top w:w="80" w:type="dxa"/>
              <w:left w:w="80" w:type="dxa"/>
              <w:bottom w:w="80" w:type="dxa"/>
              <w:right w:w="80" w:type="dxa"/>
            </w:tcMar>
          </w:tcPr>
          <w:p w:rsidR="008C6BB7" w:rsidRPr="002B50E4" w:rsidRDefault="008C6BB7" w:rsidP="002B50E4">
            <w:pPr>
              <w:pStyle w:val="Rowheadings"/>
              <w:rPr>
                <w:szCs w:val="16"/>
              </w:rPr>
            </w:pPr>
            <w:r w:rsidRPr="002B50E4">
              <w:rPr>
                <w:szCs w:val="16"/>
              </w:rPr>
              <w:t>Australian Capital Territory</w:t>
            </w:r>
          </w:p>
        </w:tc>
        <w:tc>
          <w:tcPr>
            <w:tcW w:w="1277" w:type="dxa"/>
            <w:tcMar>
              <w:top w:w="80" w:type="dxa"/>
              <w:left w:w="80" w:type="dxa"/>
              <w:bottom w:w="80" w:type="dxa"/>
              <w:right w:w="80" w:type="dxa"/>
            </w:tcMar>
          </w:tcPr>
          <w:p w:rsidR="008C6BB7" w:rsidRPr="00811150" w:rsidRDefault="008C6BB7" w:rsidP="006F3B0C">
            <w:pPr>
              <w:pStyle w:val="Tabletext"/>
            </w:pPr>
            <w:r w:rsidRPr="00811150">
              <w:t>Mark McCabe (operations)</w:t>
            </w:r>
            <w:r w:rsidR="00EE32F9">
              <w:br/>
            </w:r>
            <w:r w:rsidR="00EE32F9">
              <w:br/>
            </w:r>
            <w:r w:rsidR="00EE32F9">
              <w:br/>
            </w:r>
            <w:r w:rsidR="00E5754E">
              <w:t xml:space="preserve">Michael </w:t>
            </w:r>
            <w:r w:rsidR="000A0173">
              <w:t>Young</w:t>
            </w:r>
          </w:p>
          <w:p w:rsidR="008C6BB7" w:rsidRPr="00811150" w:rsidRDefault="008C6BB7" w:rsidP="006F3B0C">
            <w:pPr>
              <w:pStyle w:val="Tabletext"/>
            </w:pPr>
            <w:r w:rsidRPr="00811150">
              <w:t>(policy)</w:t>
            </w:r>
          </w:p>
        </w:tc>
        <w:tc>
          <w:tcPr>
            <w:tcW w:w="2268" w:type="dxa"/>
            <w:tcMar>
              <w:top w:w="80" w:type="dxa"/>
              <w:left w:w="80" w:type="dxa"/>
              <w:bottom w:w="80" w:type="dxa"/>
              <w:right w:w="80" w:type="dxa"/>
            </w:tcMar>
          </w:tcPr>
          <w:p w:rsidR="008C6BB7" w:rsidRPr="00811150" w:rsidRDefault="00023F1E" w:rsidP="00A3093D">
            <w:pPr>
              <w:pStyle w:val="Tabletext"/>
            </w:pPr>
            <w:r w:rsidRPr="00811150">
              <w:t xml:space="preserve">Work Safety Commissioner </w:t>
            </w:r>
            <w:r>
              <w:t>and</w:t>
            </w:r>
            <w:r w:rsidRPr="00811150">
              <w:t xml:space="preserve"> Senior Director, WorkSafe ACT, Justice </w:t>
            </w:r>
            <w:r>
              <w:t>and</w:t>
            </w:r>
            <w:r w:rsidRPr="00811150">
              <w:t xml:space="preserve"> Community S</w:t>
            </w:r>
            <w:r>
              <w:t>afety Directorate</w:t>
            </w:r>
            <w:r w:rsidRPr="00811150">
              <w:t>.</w:t>
            </w:r>
            <w:r>
              <w:br/>
              <w:t xml:space="preserve">Executive </w:t>
            </w:r>
            <w:r w:rsidRPr="00811150">
              <w:t xml:space="preserve">Director, Continuous Improvement </w:t>
            </w:r>
            <w:r>
              <w:t>and</w:t>
            </w:r>
            <w:r w:rsidRPr="00811150">
              <w:t xml:space="preserve"> Workers’ Compensation Branch, Chief Minister </w:t>
            </w:r>
            <w:r>
              <w:t>and</w:t>
            </w:r>
            <w:r w:rsidRPr="00811150">
              <w:t xml:space="preserve"> </w:t>
            </w:r>
            <w:r>
              <w:t>Treasury</w:t>
            </w:r>
            <w:r w:rsidRPr="00811150">
              <w:t xml:space="preserve"> Directorate</w:t>
            </w:r>
          </w:p>
        </w:tc>
        <w:tc>
          <w:tcPr>
            <w:tcW w:w="1985" w:type="dxa"/>
            <w:tcMar>
              <w:top w:w="80" w:type="dxa"/>
              <w:left w:w="80" w:type="dxa"/>
              <w:bottom w:w="80" w:type="dxa"/>
              <w:right w:w="80" w:type="dxa"/>
            </w:tcMar>
          </w:tcPr>
          <w:p w:rsidR="008C6BB7" w:rsidRPr="00811150" w:rsidRDefault="008C6BB7" w:rsidP="006F3B0C">
            <w:pPr>
              <w:pStyle w:val="Tabletext"/>
            </w:pPr>
            <w:r w:rsidRPr="00811150">
              <w:t>(02) 6207 3000</w:t>
            </w:r>
            <w:r w:rsidR="00EE32F9">
              <w:br/>
            </w:r>
            <w:r w:rsidR="00EE32F9">
              <w:br/>
            </w:r>
            <w:r w:rsidR="00EE32F9">
              <w:br/>
            </w:r>
            <w:r w:rsidRPr="00811150">
              <w:t>13 22 81</w:t>
            </w:r>
          </w:p>
        </w:tc>
        <w:tc>
          <w:tcPr>
            <w:tcW w:w="1192" w:type="dxa"/>
            <w:tcMar>
              <w:top w:w="80" w:type="dxa"/>
              <w:left w:w="80" w:type="dxa"/>
              <w:bottom w:w="80" w:type="dxa"/>
              <w:right w:w="80" w:type="dxa"/>
            </w:tcMar>
          </w:tcPr>
          <w:p w:rsidR="008C6BB7" w:rsidRPr="00811150" w:rsidRDefault="008C6BB7" w:rsidP="006F3B0C">
            <w:pPr>
              <w:pStyle w:val="Tabletext"/>
            </w:pPr>
            <w:r w:rsidRPr="00811150">
              <w:t>(02) 6205 0336</w:t>
            </w:r>
          </w:p>
        </w:tc>
        <w:tc>
          <w:tcPr>
            <w:tcW w:w="1701" w:type="dxa"/>
            <w:tcMar>
              <w:top w:w="80" w:type="dxa"/>
              <w:left w:w="80" w:type="dxa"/>
              <w:bottom w:w="80" w:type="dxa"/>
              <w:right w:w="80" w:type="dxa"/>
            </w:tcMar>
          </w:tcPr>
          <w:p w:rsidR="008C6BB7" w:rsidRPr="00B61BCD" w:rsidRDefault="004D5409" w:rsidP="006F3B0C">
            <w:pPr>
              <w:pStyle w:val="Tabletext"/>
              <w:rPr>
                <w:color w:val="0000FF"/>
              </w:rPr>
            </w:pPr>
            <w:hyperlink r:id="rId79" w:history="1">
              <w:r w:rsidR="00C94FDC" w:rsidRPr="00B61BCD">
                <w:rPr>
                  <w:rStyle w:val="Hyperlink"/>
                  <w:color w:val="0000FF"/>
                </w:rPr>
                <w:t>mark.mccabe@act.gov.au</w:t>
              </w:r>
            </w:hyperlink>
            <w:r w:rsidR="00EE32F9" w:rsidRPr="00B61BCD">
              <w:rPr>
                <w:color w:val="0000FF"/>
              </w:rPr>
              <w:br/>
            </w:r>
            <w:r w:rsidR="00A46E48" w:rsidRPr="00B61BCD">
              <w:rPr>
                <w:color w:val="0000FF"/>
              </w:rPr>
              <w:br/>
            </w:r>
            <w:hyperlink r:id="rId80" w:history="1">
              <w:r w:rsidR="003F271E" w:rsidRPr="00B61BCD">
                <w:rPr>
                  <w:rStyle w:val="Hyperlink"/>
                  <w:color w:val="0000FF"/>
                </w:rPr>
                <w:t>michael.young@act.gov.au</w:t>
              </w:r>
            </w:hyperlink>
            <w:r w:rsidR="00C94FDC" w:rsidRPr="00B61BCD">
              <w:rPr>
                <w:color w:val="0000FF"/>
              </w:rPr>
              <w:t xml:space="preserve"> </w:t>
            </w:r>
          </w:p>
          <w:p w:rsidR="008C6BB7" w:rsidRPr="00B61BCD" w:rsidRDefault="008C6BB7" w:rsidP="006F3B0C">
            <w:pPr>
              <w:pStyle w:val="Tabletext"/>
              <w:rPr>
                <w:color w:val="0000FF"/>
              </w:rPr>
            </w:pPr>
          </w:p>
        </w:tc>
        <w:tc>
          <w:tcPr>
            <w:tcW w:w="2693" w:type="dxa"/>
            <w:tcMar>
              <w:top w:w="80" w:type="dxa"/>
              <w:left w:w="80" w:type="dxa"/>
              <w:bottom w:w="80" w:type="dxa"/>
              <w:right w:w="80" w:type="dxa"/>
            </w:tcMar>
          </w:tcPr>
          <w:p w:rsidR="008C6BB7" w:rsidRPr="00811150" w:rsidRDefault="008C6BB7" w:rsidP="006F3B0C">
            <w:pPr>
              <w:pStyle w:val="Tabletext"/>
            </w:pPr>
            <w:r w:rsidRPr="00811150">
              <w:t xml:space="preserve">GPO Box 158, </w:t>
            </w:r>
            <w:r w:rsidR="00A46E48">
              <w:br/>
            </w:r>
            <w:r w:rsidRPr="00811150">
              <w:t>CANBERRA ACT 2601</w:t>
            </w:r>
            <w:r w:rsidR="007C7037">
              <w:t>.</w:t>
            </w:r>
          </w:p>
        </w:tc>
        <w:tc>
          <w:tcPr>
            <w:tcW w:w="1985" w:type="dxa"/>
            <w:tcMar>
              <w:top w:w="80" w:type="dxa"/>
              <w:left w:w="80" w:type="dxa"/>
              <w:bottom w:w="80" w:type="dxa"/>
              <w:right w:w="80" w:type="dxa"/>
            </w:tcMar>
          </w:tcPr>
          <w:p w:rsidR="008C6BB7" w:rsidRPr="00B61BCD" w:rsidRDefault="004D5409" w:rsidP="006F3B0C">
            <w:pPr>
              <w:pStyle w:val="Tabletext"/>
              <w:rPr>
                <w:color w:val="0000FF"/>
              </w:rPr>
            </w:pPr>
            <w:hyperlink r:id="rId81" w:history="1">
              <w:r w:rsidR="00640E76" w:rsidRPr="00B61BCD">
                <w:rPr>
                  <w:rStyle w:val="Hyperlink"/>
                  <w:color w:val="0000FF"/>
                </w:rPr>
                <w:t>www.worksafe.act.gov.au/</w:t>
              </w:r>
            </w:hyperlink>
            <w:r w:rsidR="00EE32F9" w:rsidRPr="00B61BCD">
              <w:rPr>
                <w:color w:val="0000FF"/>
              </w:rPr>
              <w:br/>
            </w:r>
            <w:r w:rsidR="00EE32F9" w:rsidRPr="00B61BCD">
              <w:rPr>
                <w:color w:val="0000FF"/>
              </w:rPr>
              <w:br/>
            </w:r>
            <w:r w:rsidR="00A46E48" w:rsidRPr="00B61BCD">
              <w:rPr>
                <w:color w:val="0000FF"/>
              </w:rPr>
              <w:br/>
            </w:r>
            <w:hyperlink r:id="rId82" w:history="1">
              <w:r w:rsidR="009029B5" w:rsidRPr="00B61BCD">
                <w:rPr>
                  <w:rStyle w:val="Hyperlink"/>
                  <w:color w:val="0000FF"/>
                </w:rPr>
                <w:t>www.cmd.act.gov.au</w:t>
              </w:r>
            </w:hyperlink>
          </w:p>
          <w:p w:rsidR="009029B5" w:rsidRPr="00B61BCD" w:rsidRDefault="009029B5" w:rsidP="006F3B0C">
            <w:pPr>
              <w:pStyle w:val="Tabletext"/>
              <w:rPr>
                <w:color w:val="0000FF"/>
              </w:rPr>
            </w:pPr>
          </w:p>
        </w:tc>
      </w:tr>
      <w:tr w:rsidR="002B7922" w:rsidRPr="00811150" w:rsidTr="007D12B3">
        <w:trPr>
          <w:trHeight w:val="389"/>
        </w:trPr>
        <w:tc>
          <w:tcPr>
            <w:tcW w:w="1417" w:type="dxa"/>
            <w:tcMar>
              <w:top w:w="80" w:type="dxa"/>
              <w:left w:w="80" w:type="dxa"/>
              <w:bottom w:w="80" w:type="dxa"/>
              <w:right w:w="80" w:type="dxa"/>
            </w:tcMar>
          </w:tcPr>
          <w:p w:rsidR="002B7922" w:rsidRPr="002B50E4" w:rsidRDefault="002B7922" w:rsidP="002B50E4">
            <w:pPr>
              <w:pStyle w:val="Rowheadings"/>
              <w:rPr>
                <w:szCs w:val="16"/>
              </w:rPr>
            </w:pPr>
            <w:r w:rsidRPr="002B50E4">
              <w:rPr>
                <w:szCs w:val="16"/>
              </w:rPr>
              <w:t>C’wealth Comcare</w:t>
            </w:r>
          </w:p>
        </w:tc>
        <w:tc>
          <w:tcPr>
            <w:tcW w:w="1277" w:type="dxa"/>
            <w:tcMar>
              <w:top w:w="80" w:type="dxa"/>
              <w:left w:w="80" w:type="dxa"/>
              <w:bottom w:w="80" w:type="dxa"/>
              <w:right w:w="80" w:type="dxa"/>
            </w:tcMar>
          </w:tcPr>
          <w:p w:rsidR="002B7922" w:rsidRPr="00811150" w:rsidRDefault="002B7922" w:rsidP="00812C36">
            <w:pPr>
              <w:pStyle w:val="Tabletext"/>
              <w:rPr>
                <w:sz w:val="16"/>
              </w:rPr>
            </w:pPr>
            <w:r>
              <w:t xml:space="preserve">Seyram Tawia </w:t>
            </w:r>
          </w:p>
        </w:tc>
        <w:tc>
          <w:tcPr>
            <w:tcW w:w="2268" w:type="dxa"/>
            <w:tcMar>
              <w:top w:w="80" w:type="dxa"/>
              <w:left w:w="80" w:type="dxa"/>
              <w:bottom w:w="80" w:type="dxa"/>
              <w:right w:w="80" w:type="dxa"/>
            </w:tcMar>
          </w:tcPr>
          <w:p w:rsidR="002B7922" w:rsidRPr="00811150" w:rsidRDefault="002B7922" w:rsidP="00812C36">
            <w:pPr>
              <w:pStyle w:val="Tabletext"/>
              <w:rPr>
                <w:sz w:val="16"/>
              </w:rPr>
            </w:pPr>
            <w:r w:rsidRPr="00811150">
              <w:t xml:space="preserve">Director, </w:t>
            </w:r>
            <w:r>
              <w:t>Scheme Management.</w:t>
            </w:r>
          </w:p>
        </w:tc>
        <w:tc>
          <w:tcPr>
            <w:tcW w:w="1985" w:type="dxa"/>
            <w:tcMar>
              <w:top w:w="80" w:type="dxa"/>
              <w:left w:w="80" w:type="dxa"/>
              <w:bottom w:w="80" w:type="dxa"/>
              <w:right w:w="80" w:type="dxa"/>
            </w:tcMar>
          </w:tcPr>
          <w:p w:rsidR="002B7922" w:rsidRPr="00811150" w:rsidRDefault="002B7922" w:rsidP="00812C36">
            <w:pPr>
              <w:pStyle w:val="Tabletext"/>
              <w:rPr>
                <w:sz w:val="16"/>
              </w:rPr>
            </w:pPr>
            <w:r w:rsidRPr="00811150">
              <w:t>1300 366 979</w:t>
            </w:r>
          </w:p>
        </w:tc>
        <w:tc>
          <w:tcPr>
            <w:tcW w:w="1192" w:type="dxa"/>
            <w:tcMar>
              <w:top w:w="80" w:type="dxa"/>
              <w:left w:w="80" w:type="dxa"/>
              <w:bottom w:w="80" w:type="dxa"/>
              <w:right w:w="80" w:type="dxa"/>
            </w:tcMar>
          </w:tcPr>
          <w:p w:rsidR="002B7922" w:rsidRPr="00811150" w:rsidRDefault="002B7922" w:rsidP="00812C36">
            <w:pPr>
              <w:pStyle w:val="Tabletext"/>
              <w:rPr>
                <w:sz w:val="16"/>
              </w:rPr>
            </w:pPr>
            <w:r w:rsidRPr="00811150">
              <w:t>(0</w:t>
            </w:r>
            <w:r>
              <w:t>3</w:t>
            </w:r>
            <w:r w:rsidRPr="00811150">
              <w:t xml:space="preserve">) </w:t>
            </w:r>
            <w:r>
              <w:t>9</w:t>
            </w:r>
            <w:r w:rsidRPr="00811150">
              <w:t>627</w:t>
            </w:r>
            <w:r>
              <w:t>5433</w:t>
            </w:r>
          </w:p>
        </w:tc>
        <w:tc>
          <w:tcPr>
            <w:tcW w:w="1701" w:type="dxa"/>
            <w:tcMar>
              <w:top w:w="80" w:type="dxa"/>
              <w:left w:w="80" w:type="dxa"/>
              <w:bottom w:w="80" w:type="dxa"/>
              <w:right w:w="80" w:type="dxa"/>
            </w:tcMar>
          </w:tcPr>
          <w:p w:rsidR="002B7922" w:rsidRPr="00B61BCD" w:rsidRDefault="004D5409" w:rsidP="00812C36">
            <w:pPr>
              <w:pStyle w:val="Tabletext"/>
              <w:rPr>
                <w:color w:val="0000FF"/>
              </w:rPr>
            </w:pPr>
            <w:hyperlink r:id="rId83" w:history="1">
              <w:r w:rsidR="002B7922" w:rsidRPr="00B61BCD">
                <w:rPr>
                  <w:rStyle w:val="Hyperlink"/>
                  <w:color w:val="0000FF"/>
                </w:rPr>
                <w:t>seyram.tawia@comcaregov.au</w:t>
              </w:r>
            </w:hyperlink>
          </w:p>
        </w:tc>
        <w:tc>
          <w:tcPr>
            <w:tcW w:w="2693" w:type="dxa"/>
            <w:tcMar>
              <w:top w:w="80" w:type="dxa"/>
              <w:left w:w="80" w:type="dxa"/>
              <w:bottom w:w="80" w:type="dxa"/>
              <w:right w:w="80" w:type="dxa"/>
            </w:tcMar>
          </w:tcPr>
          <w:p w:rsidR="002B7922" w:rsidRPr="00811150" w:rsidRDefault="002B7922" w:rsidP="00812C36">
            <w:pPr>
              <w:pStyle w:val="Tabletext"/>
              <w:rPr>
                <w:sz w:val="16"/>
              </w:rPr>
            </w:pPr>
            <w:r>
              <w:t>Scheme Management</w:t>
            </w:r>
            <w:r w:rsidRPr="00811150">
              <w:t>, Comcare, GPO Box 9905, CANBERRA ACT 2601</w:t>
            </w:r>
            <w:r>
              <w:t>.</w:t>
            </w:r>
          </w:p>
        </w:tc>
        <w:tc>
          <w:tcPr>
            <w:tcW w:w="1985" w:type="dxa"/>
            <w:tcMar>
              <w:top w:w="80" w:type="dxa"/>
              <w:left w:w="80" w:type="dxa"/>
              <w:bottom w:w="80" w:type="dxa"/>
              <w:right w:w="80" w:type="dxa"/>
            </w:tcMar>
          </w:tcPr>
          <w:p w:rsidR="002B7922" w:rsidRPr="00B61BCD" w:rsidRDefault="004D5409" w:rsidP="00812C36">
            <w:pPr>
              <w:pStyle w:val="Tabletext"/>
              <w:rPr>
                <w:color w:val="0000FF"/>
                <w:sz w:val="16"/>
              </w:rPr>
            </w:pPr>
            <w:hyperlink r:id="rId84" w:history="1">
              <w:r w:rsidR="002B7922" w:rsidRPr="00B61BCD">
                <w:rPr>
                  <w:rStyle w:val="Hyperlink"/>
                  <w:color w:val="0000FF"/>
                </w:rPr>
                <w:t>www.comcare.gov.au</w:t>
              </w:r>
            </w:hyperlink>
            <w:r w:rsidR="002B7922" w:rsidRPr="00B61BCD">
              <w:rPr>
                <w:color w:val="0000FF"/>
              </w:rPr>
              <w:t xml:space="preserve"> </w:t>
            </w:r>
          </w:p>
        </w:tc>
      </w:tr>
      <w:tr w:rsidR="007A13F8" w:rsidRPr="00811150" w:rsidTr="007D12B3">
        <w:trPr>
          <w:trHeight w:val="412"/>
        </w:trPr>
        <w:tc>
          <w:tcPr>
            <w:tcW w:w="1417" w:type="dxa"/>
            <w:tcMar>
              <w:top w:w="80" w:type="dxa"/>
              <w:left w:w="80" w:type="dxa"/>
              <w:bottom w:w="80" w:type="dxa"/>
              <w:right w:w="80" w:type="dxa"/>
            </w:tcMar>
          </w:tcPr>
          <w:p w:rsidR="007A13F8" w:rsidRPr="002B50E4" w:rsidRDefault="007A13F8" w:rsidP="002B50E4">
            <w:pPr>
              <w:pStyle w:val="Rowheadings"/>
              <w:rPr>
                <w:szCs w:val="16"/>
              </w:rPr>
            </w:pPr>
            <w:r w:rsidRPr="002B50E4">
              <w:rPr>
                <w:szCs w:val="16"/>
              </w:rPr>
              <w:t>C’wealth Seacare</w:t>
            </w:r>
          </w:p>
        </w:tc>
        <w:tc>
          <w:tcPr>
            <w:tcW w:w="1277" w:type="dxa"/>
            <w:tcMar>
              <w:top w:w="80" w:type="dxa"/>
              <w:left w:w="80" w:type="dxa"/>
              <w:bottom w:w="80" w:type="dxa"/>
              <w:right w:w="80" w:type="dxa"/>
            </w:tcMar>
          </w:tcPr>
          <w:p w:rsidR="007A13F8" w:rsidRPr="00811150" w:rsidRDefault="00EC2992" w:rsidP="006F3B0C">
            <w:pPr>
              <w:pStyle w:val="Tabletext"/>
              <w:rPr>
                <w:sz w:val="16"/>
              </w:rPr>
            </w:pPr>
            <w:r>
              <w:t>Maree Sherwood</w:t>
            </w:r>
          </w:p>
        </w:tc>
        <w:tc>
          <w:tcPr>
            <w:tcW w:w="2268" w:type="dxa"/>
            <w:tcMar>
              <w:top w:w="80" w:type="dxa"/>
              <w:left w:w="80" w:type="dxa"/>
              <w:bottom w:w="80" w:type="dxa"/>
              <w:right w:w="80" w:type="dxa"/>
            </w:tcMar>
          </w:tcPr>
          <w:p w:rsidR="007A13F8" w:rsidRPr="00811150" w:rsidRDefault="00EC2992" w:rsidP="005F737F">
            <w:pPr>
              <w:pStyle w:val="Tabletext"/>
              <w:rPr>
                <w:sz w:val="16"/>
              </w:rPr>
            </w:pPr>
            <w:r w:rsidRPr="00811150">
              <w:t xml:space="preserve">Director, </w:t>
            </w:r>
            <w:r>
              <w:t>Secretariat and Self Insurance.</w:t>
            </w:r>
          </w:p>
        </w:tc>
        <w:tc>
          <w:tcPr>
            <w:tcW w:w="1985" w:type="dxa"/>
            <w:tcMar>
              <w:top w:w="80" w:type="dxa"/>
              <w:left w:w="80" w:type="dxa"/>
              <w:bottom w:w="80" w:type="dxa"/>
              <w:right w:w="80" w:type="dxa"/>
            </w:tcMar>
          </w:tcPr>
          <w:p w:rsidR="007A13F8" w:rsidRPr="00811150" w:rsidRDefault="007A13F8" w:rsidP="006F3B0C">
            <w:pPr>
              <w:pStyle w:val="Tabletext"/>
              <w:rPr>
                <w:sz w:val="16"/>
              </w:rPr>
            </w:pPr>
            <w:r w:rsidRPr="00811150">
              <w:t>(02) 6275 0070</w:t>
            </w:r>
          </w:p>
        </w:tc>
        <w:tc>
          <w:tcPr>
            <w:tcW w:w="1192" w:type="dxa"/>
            <w:tcMar>
              <w:top w:w="80" w:type="dxa"/>
              <w:left w:w="80" w:type="dxa"/>
              <w:bottom w:w="80" w:type="dxa"/>
              <w:right w:w="80" w:type="dxa"/>
            </w:tcMar>
          </w:tcPr>
          <w:p w:rsidR="007A13F8" w:rsidRPr="00811150" w:rsidRDefault="007A13F8" w:rsidP="006F3B0C">
            <w:pPr>
              <w:pStyle w:val="Tabletext"/>
              <w:rPr>
                <w:sz w:val="16"/>
              </w:rPr>
            </w:pPr>
            <w:r w:rsidRPr="00811150">
              <w:t>(02) 6275 0067</w:t>
            </w:r>
          </w:p>
        </w:tc>
        <w:tc>
          <w:tcPr>
            <w:tcW w:w="1701" w:type="dxa"/>
            <w:tcMar>
              <w:top w:w="80" w:type="dxa"/>
              <w:left w:w="80" w:type="dxa"/>
              <w:bottom w:w="80" w:type="dxa"/>
              <w:right w:w="80" w:type="dxa"/>
            </w:tcMar>
          </w:tcPr>
          <w:p w:rsidR="007A13F8" w:rsidRPr="00B61BCD" w:rsidRDefault="004D5409" w:rsidP="006F3B0C">
            <w:pPr>
              <w:pStyle w:val="Tabletext"/>
              <w:rPr>
                <w:color w:val="0000FF"/>
                <w:sz w:val="16"/>
                <w:u w:val="single"/>
              </w:rPr>
            </w:pPr>
            <w:hyperlink r:id="rId85" w:history="1">
              <w:r w:rsidR="00EC2992" w:rsidRPr="00B61BCD">
                <w:rPr>
                  <w:rStyle w:val="Hyperlink"/>
                  <w:color w:val="0000FF"/>
                </w:rPr>
                <w:t>maree.sherwood@comcare.gov.au</w:t>
              </w:r>
            </w:hyperlink>
          </w:p>
        </w:tc>
        <w:tc>
          <w:tcPr>
            <w:tcW w:w="2693" w:type="dxa"/>
            <w:tcMar>
              <w:top w:w="80" w:type="dxa"/>
              <w:left w:w="80" w:type="dxa"/>
              <w:bottom w:w="80" w:type="dxa"/>
              <w:right w:w="80" w:type="dxa"/>
            </w:tcMar>
          </w:tcPr>
          <w:p w:rsidR="007A13F8" w:rsidRPr="00811150" w:rsidRDefault="007A13F8" w:rsidP="006F3B0C">
            <w:pPr>
              <w:pStyle w:val="Tabletext"/>
              <w:rPr>
                <w:sz w:val="16"/>
              </w:rPr>
            </w:pPr>
            <w:r w:rsidRPr="00811150">
              <w:t>GPO Box 9905, Canberra ACT 2601</w:t>
            </w:r>
            <w:r w:rsidR="007C7037">
              <w:t>.</w:t>
            </w:r>
          </w:p>
        </w:tc>
        <w:tc>
          <w:tcPr>
            <w:tcW w:w="1985" w:type="dxa"/>
            <w:tcMar>
              <w:top w:w="80" w:type="dxa"/>
              <w:left w:w="80" w:type="dxa"/>
              <w:bottom w:w="80" w:type="dxa"/>
              <w:right w:w="80" w:type="dxa"/>
            </w:tcMar>
          </w:tcPr>
          <w:p w:rsidR="007A13F8" w:rsidRPr="00B61BCD" w:rsidRDefault="004D5409" w:rsidP="006F3B0C">
            <w:pPr>
              <w:pStyle w:val="Tabletext"/>
              <w:rPr>
                <w:color w:val="0000FF"/>
                <w:sz w:val="16"/>
              </w:rPr>
            </w:pPr>
            <w:hyperlink r:id="rId86" w:history="1">
              <w:r w:rsidR="009F1D77" w:rsidRPr="00B61BCD">
                <w:rPr>
                  <w:rStyle w:val="Hyperlink"/>
                  <w:color w:val="0000FF"/>
                </w:rPr>
                <w:t>www.seacare.gov.au</w:t>
              </w:r>
            </w:hyperlink>
            <w:r w:rsidR="009F1D77" w:rsidRPr="00B61BCD">
              <w:rPr>
                <w:color w:val="0000FF"/>
              </w:rPr>
              <w:t xml:space="preserve"> </w:t>
            </w:r>
          </w:p>
        </w:tc>
      </w:tr>
      <w:tr w:rsidR="008C6BB7" w:rsidRPr="00811150" w:rsidTr="007D12B3">
        <w:trPr>
          <w:trHeight w:val="454"/>
        </w:trPr>
        <w:tc>
          <w:tcPr>
            <w:tcW w:w="1417" w:type="dxa"/>
            <w:tcMar>
              <w:top w:w="80" w:type="dxa"/>
              <w:left w:w="80" w:type="dxa"/>
              <w:bottom w:w="80" w:type="dxa"/>
              <w:right w:w="80" w:type="dxa"/>
            </w:tcMar>
          </w:tcPr>
          <w:p w:rsidR="008C6BB7" w:rsidRPr="002B50E4" w:rsidRDefault="008C6BB7" w:rsidP="00A46E48">
            <w:pPr>
              <w:pStyle w:val="Rowheadings"/>
              <w:rPr>
                <w:szCs w:val="16"/>
              </w:rPr>
            </w:pPr>
            <w:r w:rsidRPr="002B50E4">
              <w:rPr>
                <w:szCs w:val="16"/>
              </w:rPr>
              <w:t>C’wealth DVA</w:t>
            </w:r>
          </w:p>
        </w:tc>
        <w:tc>
          <w:tcPr>
            <w:tcW w:w="1277" w:type="dxa"/>
            <w:tcMar>
              <w:top w:w="80" w:type="dxa"/>
              <w:left w:w="80" w:type="dxa"/>
              <w:bottom w:w="80" w:type="dxa"/>
              <w:right w:w="80" w:type="dxa"/>
            </w:tcMar>
          </w:tcPr>
          <w:p w:rsidR="008C6BB7" w:rsidRPr="00811150" w:rsidRDefault="00C661E7" w:rsidP="006F3B0C">
            <w:pPr>
              <w:pStyle w:val="Tabletext"/>
            </w:pPr>
            <w:r>
              <w:t>David Goldrick</w:t>
            </w:r>
          </w:p>
        </w:tc>
        <w:tc>
          <w:tcPr>
            <w:tcW w:w="2268" w:type="dxa"/>
            <w:tcMar>
              <w:top w:w="80" w:type="dxa"/>
              <w:left w:w="80" w:type="dxa"/>
              <w:bottom w:w="80" w:type="dxa"/>
              <w:right w:w="80" w:type="dxa"/>
            </w:tcMar>
          </w:tcPr>
          <w:p w:rsidR="008C6BB7" w:rsidRPr="00811150" w:rsidRDefault="008C6BB7" w:rsidP="00C661E7">
            <w:pPr>
              <w:pStyle w:val="Tabletext"/>
              <w:spacing w:before="0"/>
            </w:pPr>
            <w:r w:rsidRPr="00811150">
              <w:t>Director, Rehabilitation</w:t>
            </w:r>
            <w:r w:rsidR="00C661E7">
              <w:t xml:space="preserve"> and</w:t>
            </w:r>
            <w:r w:rsidRPr="00811150">
              <w:t xml:space="preserve"> External Liaison Section</w:t>
            </w:r>
            <w:r w:rsidR="007C7037">
              <w:t>.</w:t>
            </w:r>
          </w:p>
        </w:tc>
        <w:tc>
          <w:tcPr>
            <w:tcW w:w="1985" w:type="dxa"/>
            <w:tcMar>
              <w:top w:w="80" w:type="dxa"/>
              <w:left w:w="80" w:type="dxa"/>
              <w:bottom w:w="80" w:type="dxa"/>
              <w:right w:w="80" w:type="dxa"/>
            </w:tcMar>
          </w:tcPr>
          <w:p w:rsidR="008C6BB7" w:rsidRPr="00811150" w:rsidRDefault="008C6BB7" w:rsidP="00C661E7">
            <w:pPr>
              <w:pStyle w:val="Tabletext"/>
              <w:spacing w:before="0"/>
            </w:pPr>
            <w:r w:rsidRPr="00811150">
              <w:t xml:space="preserve">(02) 6289 </w:t>
            </w:r>
            <w:r w:rsidR="00C661E7">
              <w:t>1119</w:t>
            </w:r>
          </w:p>
        </w:tc>
        <w:tc>
          <w:tcPr>
            <w:tcW w:w="1192" w:type="dxa"/>
            <w:tcMar>
              <w:top w:w="80" w:type="dxa"/>
              <w:left w:w="80" w:type="dxa"/>
              <w:bottom w:w="80" w:type="dxa"/>
              <w:right w:w="80" w:type="dxa"/>
            </w:tcMar>
          </w:tcPr>
          <w:p w:rsidR="008C6BB7" w:rsidRPr="00811150" w:rsidRDefault="00C661E7" w:rsidP="00F902E9">
            <w:pPr>
              <w:pStyle w:val="Tabletext"/>
              <w:spacing w:before="0"/>
            </w:pPr>
            <w:r>
              <w:t>n/a</w:t>
            </w:r>
          </w:p>
        </w:tc>
        <w:tc>
          <w:tcPr>
            <w:tcW w:w="1701" w:type="dxa"/>
            <w:tcMar>
              <w:top w:w="80" w:type="dxa"/>
              <w:left w:w="80" w:type="dxa"/>
              <w:bottom w:w="80" w:type="dxa"/>
              <w:right w:w="80" w:type="dxa"/>
            </w:tcMar>
          </w:tcPr>
          <w:p w:rsidR="008C6BB7" w:rsidRPr="00B61BCD" w:rsidRDefault="004D5409" w:rsidP="00F902E9">
            <w:pPr>
              <w:pStyle w:val="Tabletext"/>
              <w:spacing w:before="0"/>
              <w:rPr>
                <w:color w:val="0000FF"/>
              </w:rPr>
            </w:pPr>
            <w:hyperlink r:id="rId87" w:history="1">
              <w:r w:rsidR="00C661E7" w:rsidRPr="00B61BCD">
                <w:rPr>
                  <w:rStyle w:val="Hyperlink"/>
                  <w:color w:val="0000FF"/>
                </w:rPr>
                <w:t>david.goldrick@dva.gov.au</w:t>
              </w:r>
            </w:hyperlink>
            <w:r w:rsidR="00C94FDC" w:rsidRPr="00B61BCD">
              <w:rPr>
                <w:color w:val="0000FF"/>
              </w:rPr>
              <w:t xml:space="preserve"> </w:t>
            </w:r>
          </w:p>
        </w:tc>
        <w:tc>
          <w:tcPr>
            <w:tcW w:w="2693" w:type="dxa"/>
            <w:tcMar>
              <w:top w:w="80" w:type="dxa"/>
              <w:left w:w="80" w:type="dxa"/>
              <w:bottom w:w="80" w:type="dxa"/>
              <w:right w:w="80" w:type="dxa"/>
            </w:tcMar>
          </w:tcPr>
          <w:p w:rsidR="008C6BB7" w:rsidRPr="00811150" w:rsidRDefault="008C6BB7" w:rsidP="00F902E9">
            <w:pPr>
              <w:pStyle w:val="Tabletext"/>
              <w:spacing w:before="0"/>
            </w:pPr>
            <w:r w:rsidRPr="00811150">
              <w:t>Department of Veterans’ Affairs, PO Box 9998, WODEN ACT 2606</w:t>
            </w:r>
            <w:r w:rsidR="007C7037">
              <w:t>.</w:t>
            </w:r>
          </w:p>
        </w:tc>
        <w:tc>
          <w:tcPr>
            <w:tcW w:w="1985" w:type="dxa"/>
            <w:tcMar>
              <w:top w:w="80" w:type="dxa"/>
              <w:left w:w="80" w:type="dxa"/>
              <w:bottom w:w="80" w:type="dxa"/>
              <w:right w:w="80" w:type="dxa"/>
            </w:tcMar>
          </w:tcPr>
          <w:p w:rsidR="008C6BB7" w:rsidRPr="00B61BCD" w:rsidRDefault="004D5409" w:rsidP="00F902E9">
            <w:pPr>
              <w:pStyle w:val="Tabletext"/>
              <w:spacing w:before="0"/>
              <w:rPr>
                <w:color w:val="0000FF"/>
              </w:rPr>
            </w:pPr>
            <w:hyperlink r:id="rId88" w:history="1">
              <w:r w:rsidR="009029B5" w:rsidRPr="00B61BCD">
                <w:rPr>
                  <w:rStyle w:val="Hyperlink"/>
                  <w:color w:val="0000FF"/>
                </w:rPr>
                <w:t>www.dva.gov.au</w:t>
              </w:r>
            </w:hyperlink>
          </w:p>
          <w:p w:rsidR="009029B5" w:rsidRPr="00B61BCD" w:rsidRDefault="009029B5" w:rsidP="00F902E9">
            <w:pPr>
              <w:pStyle w:val="Tabletext"/>
              <w:spacing w:before="0"/>
              <w:rPr>
                <w:color w:val="0000FF"/>
                <w:sz w:val="16"/>
              </w:rPr>
            </w:pPr>
          </w:p>
        </w:tc>
      </w:tr>
      <w:tr w:rsidR="005A2188" w:rsidRPr="00811150" w:rsidTr="007D12B3">
        <w:trPr>
          <w:trHeight w:val="60"/>
        </w:trPr>
        <w:tc>
          <w:tcPr>
            <w:tcW w:w="1417" w:type="dxa"/>
            <w:tcMar>
              <w:top w:w="80" w:type="dxa"/>
              <w:left w:w="80" w:type="dxa"/>
              <w:bottom w:w="80" w:type="dxa"/>
              <w:right w:w="80" w:type="dxa"/>
            </w:tcMar>
          </w:tcPr>
          <w:p w:rsidR="005A2188" w:rsidRPr="00BF38C0" w:rsidRDefault="005A2188" w:rsidP="00B1548A">
            <w:pPr>
              <w:pStyle w:val="Rowheadings"/>
              <w:rPr>
                <w:szCs w:val="16"/>
              </w:rPr>
            </w:pPr>
            <w:r w:rsidRPr="00BF38C0">
              <w:rPr>
                <w:szCs w:val="16"/>
              </w:rPr>
              <w:t>New Zealand</w:t>
            </w:r>
          </w:p>
        </w:tc>
        <w:tc>
          <w:tcPr>
            <w:tcW w:w="1277" w:type="dxa"/>
            <w:tcMar>
              <w:top w:w="80" w:type="dxa"/>
              <w:left w:w="80" w:type="dxa"/>
              <w:bottom w:w="80" w:type="dxa"/>
              <w:right w:w="80" w:type="dxa"/>
            </w:tcMar>
          </w:tcPr>
          <w:p w:rsidR="005A2188" w:rsidRPr="00BF38C0" w:rsidRDefault="005A2188" w:rsidP="00B1548A">
            <w:pPr>
              <w:pStyle w:val="Tabletext"/>
              <w:rPr>
                <w:sz w:val="16"/>
              </w:rPr>
            </w:pPr>
            <w:r w:rsidRPr="002A22D1">
              <w:t>Debbie Barrott</w:t>
            </w:r>
          </w:p>
        </w:tc>
        <w:tc>
          <w:tcPr>
            <w:tcW w:w="2268" w:type="dxa"/>
            <w:tcMar>
              <w:top w:w="80" w:type="dxa"/>
              <w:left w:w="80" w:type="dxa"/>
              <w:bottom w:w="80" w:type="dxa"/>
              <w:right w:w="80" w:type="dxa"/>
            </w:tcMar>
          </w:tcPr>
          <w:p w:rsidR="005A2188" w:rsidRPr="00BF38C0" w:rsidRDefault="005A2188" w:rsidP="00B1548A">
            <w:pPr>
              <w:pStyle w:val="Tabletext"/>
              <w:rPr>
                <w:sz w:val="16"/>
              </w:rPr>
            </w:pPr>
            <w:r w:rsidRPr="00BF38C0">
              <w:t>General Manager, Insurance and Prevention Services.</w:t>
            </w:r>
          </w:p>
        </w:tc>
        <w:tc>
          <w:tcPr>
            <w:tcW w:w="1985" w:type="dxa"/>
            <w:tcMar>
              <w:top w:w="80" w:type="dxa"/>
              <w:left w:w="80" w:type="dxa"/>
              <w:bottom w:w="80" w:type="dxa"/>
              <w:right w:w="80" w:type="dxa"/>
            </w:tcMar>
          </w:tcPr>
          <w:p w:rsidR="005A2188" w:rsidRPr="00BF38C0" w:rsidRDefault="005A2188" w:rsidP="00B1548A">
            <w:pPr>
              <w:pStyle w:val="Tabletext"/>
              <w:rPr>
                <w:sz w:val="16"/>
              </w:rPr>
            </w:pPr>
            <w:r w:rsidRPr="00BF38C0">
              <w:t xml:space="preserve">+64 </w:t>
            </w:r>
            <w:r>
              <w:t>4 816 5163</w:t>
            </w:r>
            <w:r w:rsidRPr="00BF38C0">
              <w:t>.</w:t>
            </w:r>
          </w:p>
        </w:tc>
        <w:tc>
          <w:tcPr>
            <w:tcW w:w="1192" w:type="dxa"/>
            <w:tcMar>
              <w:top w:w="80" w:type="dxa"/>
              <w:left w:w="80" w:type="dxa"/>
              <w:bottom w:w="80" w:type="dxa"/>
              <w:right w:w="80" w:type="dxa"/>
            </w:tcMar>
          </w:tcPr>
          <w:p w:rsidR="005A2188" w:rsidRPr="00BF38C0" w:rsidRDefault="005A2188" w:rsidP="00B1548A">
            <w:pPr>
              <w:pStyle w:val="Tabletext"/>
              <w:rPr>
                <w:sz w:val="16"/>
              </w:rPr>
            </w:pPr>
            <w:r w:rsidRPr="00BF38C0">
              <w:t>+64 4 816 7051</w:t>
            </w:r>
          </w:p>
        </w:tc>
        <w:tc>
          <w:tcPr>
            <w:tcW w:w="1701" w:type="dxa"/>
            <w:tcMar>
              <w:top w:w="80" w:type="dxa"/>
              <w:left w:w="80" w:type="dxa"/>
              <w:bottom w:w="80" w:type="dxa"/>
              <w:right w:w="80" w:type="dxa"/>
            </w:tcMar>
          </w:tcPr>
          <w:p w:rsidR="005A2188" w:rsidRPr="00B61BCD" w:rsidRDefault="005A2188" w:rsidP="008D340B">
            <w:pPr>
              <w:pStyle w:val="Tabletext"/>
              <w:spacing w:before="0"/>
              <w:rPr>
                <w:color w:val="0000FF"/>
                <w:sz w:val="16"/>
              </w:rPr>
            </w:pPr>
            <w:r w:rsidRPr="00B61BCD">
              <w:rPr>
                <w:rStyle w:val="Hyperlink"/>
                <w:color w:val="0000FF"/>
              </w:rPr>
              <w:t>Debbie. Barrott@acc.co.nz</w:t>
            </w:r>
            <w:r w:rsidRPr="00B61BCD">
              <w:rPr>
                <w:color w:val="0000FF"/>
              </w:rPr>
              <w:t xml:space="preserve"> </w:t>
            </w:r>
          </w:p>
        </w:tc>
        <w:tc>
          <w:tcPr>
            <w:tcW w:w="2693" w:type="dxa"/>
            <w:tcMar>
              <w:top w:w="80" w:type="dxa"/>
              <w:left w:w="80" w:type="dxa"/>
              <w:bottom w:w="80" w:type="dxa"/>
              <w:right w:w="80" w:type="dxa"/>
            </w:tcMar>
          </w:tcPr>
          <w:p w:rsidR="005A2188" w:rsidRPr="00BF38C0" w:rsidRDefault="005A2188" w:rsidP="00B1548A">
            <w:pPr>
              <w:pStyle w:val="Tabletext"/>
              <w:rPr>
                <w:sz w:val="16"/>
              </w:rPr>
            </w:pPr>
            <w:r w:rsidRPr="00BF38C0">
              <w:t xml:space="preserve">Accident Compensation Corporation, </w:t>
            </w:r>
            <w:r w:rsidRPr="00BF38C0">
              <w:br/>
              <w:t>PO Box 242, Wellington, New Zealand.</w:t>
            </w:r>
          </w:p>
        </w:tc>
        <w:tc>
          <w:tcPr>
            <w:tcW w:w="1985" w:type="dxa"/>
            <w:tcMar>
              <w:top w:w="80" w:type="dxa"/>
              <w:left w:w="80" w:type="dxa"/>
              <w:bottom w:w="80" w:type="dxa"/>
              <w:right w:w="80" w:type="dxa"/>
            </w:tcMar>
          </w:tcPr>
          <w:p w:rsidR="005A2188" w:rsidRPr="00B61BCD" w:rsidRDefault="004D5409" w:rsidP="00B1548A">
            <w:pPr>
              <w:pStyle w:val="Tabletext"/>
              <w:rPr>
                <w:color w:val="0000FF"/>
                <w:sz w:val="16"/>
              </w:rPr>
            </w:pPr>
            <w:hyperlink r:id="rId89" w:history="1">
              <w:r w:rsidR="005A2188" w:rsidRPr="00B61BCD">
                <w:rPr>
                  <w:rStyle w:val="Hyperlink"/>
                  <w:color w:val="0000FF"/>
                  <w:szCs w:val="14"/>
                </w:rPr>
                <w:t>www.acc.co.nz</w:t>
              </w:r>
            </w:hyperlink>
            <w:r w:rsidR="005A2188" w:rsidRPr="00B61BCD">
              <w:rPr>
                <w:color w:val="0000FF"/>
              </w:rPr>
              <w:t xml:space="preserve"> </w:t>
            </w:r>
          </w:p>
        </w:tc>
      </w:tr>
    </w:tbl>
    <w:p w:rsidR="008C6BB7" w:rsidRDefault="008C6BB7" w:rsidP="005316F7">
      <w:pPr>
        <w:pStyle w:val="NoSpacing"/>
      </w:pPr>
      <w:bookmarkStart w:id="10" w:name="_Toc391635104"/>
      <w:r>
        <w:lastRenderedPageBreak/>
        <w:t xml:space="preserve">Table </w:t>
      </w:r>
      <w:r w:rsidRPr="005B35DE">
        <w:t>2.2</w:t>
      </w:r>
      <w:r w:rsidR="007E222A">
        <w:t>:</w:t>
      </w:r>
      <w:r w:rsidRPr="005B35DE">
        <w:t xml:space="preserve"> Agencies responsible for overseeing workers’ compensation in each jurisdiction</w:t>
      </w:r>
      <w:bookmarkEnd w:id="10"/>
    </w:p>
    <w:tbl>
      <w:tblPr>
        <w:tblW w:w="146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2: Agencies responsible for overseeing workers’ compensation in each jurisdiction"/>
      </w:tblPr>
      <w:tblGrid>
        <w:gridCol w:w="2250"/>
        <w:gridCol w:w="2835"/>
        <w:gridCol w:w="1843"/>
        <w:gridCol w:w="2995"/>
        <w:gridCol w:w="2268"/>
        <w:gridCol w:w="2410"/>
      </w:tblGrid>
      <w:tr w:rsidR="008C6BB7" w:rsidRPr="00515316" w:rsidTr="007D12B3">
        <w:trPr>
          <w:trHeight w:val="340"/>
          <w:tblHeader/>
        </w:trPr>
        <w:tc>
          <w:tcPr>
            <w:tcW w:w="2250"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p>
        </w:tc>
        <w:tc>
          <w:tcPr>
            <w:tcW w:w="2835"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Policy</w:t>
            </w:r>
          </w:p>
        </w:tc>
        <w:tc>
          <w:tcPr>
            <w:tcW w:w="1843"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Premium</w:t>
            </w:r>
          </w:p>
        </w:tc>
        <w:tc>
          <w:tcPr>
            <w:tcW w:w="2995"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Claims</w:t>
            </w:r>
          </w:p>
        </w:tc>
        <w:tc>
          <w:tcPr>
            <w:tcW w:w="2268"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Current legislation</w:t>
            </w:r>
          </w:p>
        </w:tc>
        <w:tc>
          <w:tcPr>
            <w:tcW w:w="2410" w:type="dxa"/>
            <w:shd w:val="clear" w:color="auto" w:fill="681E5B"/>
            <w:tcMar>
              <w:top w:w="0" w:type="dxa"/>
              <w:left w:w="0" w:type="dxa"/>
              <w:bottom w:w="0" w:type="dxa"/>
              <w:right w:w="0" w:type="dxa"/>
            </w:tcMar>
            <w:vAlign w:val="center"/>
          </w:tcPr>
          <w:p w:rsidR="008C6BB7" w:rsidRPr="007D12B3" w:rsidRDefault="008C6BB7" w:rsidP="004272DF">
            <w:pPr>
              <w:pStyle w:val="Columnheadings"/>
              <w:rPr>
                <w:color w:val="FFFFFF" w:themeColor="background1"/>
              </w:rPr>
            </w:pPr>
            <w:r w:rsidRPr="007D12B3">
              <w:rPr>
                <w:color w:val="FFFFFF" w:themeColor="background1"/>
              </w:rPr>
              <w:t>Disputes</w:t>
            </w:r>
          </w:p>
        </w:tc>
      </w:tr>
      <w:tr w:rsidR="00AE0EE2" w:rsidRPr="00515316" w:rsidTr="007D12B3">
        <w:trPr>
          <w:trHeight w:val="1078"/>
        </w:trPr>
        <w:tc>
          <w:tcPr>
            <w:tcW w:w="2250" w:type="dxa"/>
            <w:tcMar>
              <w:top w:w="80" w:type="dxa"/>
              <w:left w:w="80" w:type="dxa"/>
              <w:bottom w:w="80" w:type="dxa"/>
              <w:right w:w="80" w:type="dxa"/>
            </w:tcMar>
          </w:tcPr>
          <w:p w:rsidR="00AE0EE2" w:rsidRPr="00515316" w:rsidRDefault="00AE0EE2" w:rsidP="002B50E4">
            <w:pPr>
              <w:pStyle w:val="Rowheadings"/>
            </w:pPr>
            <w:r w:rsidRPr="00515316">
              <w:t>New South Wales</w:t>
            </w:r>
          </w:p>
        </w:tc>
        <w:tc>
          <w:tcPr>
            <w:tcW w:w="2835" w:type="dxa"/>
            <w:tcMar>
              <w:top w:w="80" w:type="dxa"/>
              <w:left w:w="80" w:type="dxa"/>
              <w:bottom w:w="80" w:type="dxa"/>
              <w:right w:w="80" w:type="dxa"/>
            </w:tcMar>
          </w:tcPr>
          <w:p w:rsidR="00AE0EE2" w:rsidRPr="00E4132E" w:rsidRDefault="004D5409">
            <w:pPr>
              <w:spacing w:after="0"/>
              <w:rPr>
                <w:rFonts w:cs="Times New Roman"/>
                <w:color w:val="3333FF"/>
                <w:sz w:val="14"/>
                <w:lang w:eastAsia="en-US"/>
              </w:rPr>
            </w:pPr>
            <w:hyperlink r:id="rId90" w:history="1">
              <w:r w:rsidR="00AE0EE2" w:rsidRPr="00E4132E">
                <w:rPr>
                  <w:rStyle w:val="Hyperlink"/>
                  <w:color w:val="3333FF"/>
                  <w:sz w:val="14"/>
                  <w:szCs w:val="14"/>
                </w:rPr>
                <w:t>WorkCover NSW</w:t>
              </w:r>
            </w:hyperlink>
            <w:r w:rsidR="00330054" w:rsidRPr="00E4132E">
              <w:rPr>
                <w:rStyle w:val="Hyperlink"/>
                <w:color w:val="3333FF"/>
                <w:sz w:val="14"/>
                <w:szCs w:val="14"/>
              </w:rPr>
              <w:t>.</w:t>
            </w:r>
          </w:p>
        </w:tc>
        <w:tc>
          <w:tcPr>
            <w:tcW w:w="1843" w:type="dxa"/>
            <w:tcMar>
              <w:top w:w="80" w:type="dxa"/>
              <w:left w:w="80" w:type="dxa"/>
              <w:bottom w:w="80" w:type="dxa"/>
              <w:right w:w="80" w:type="dxa"/>
            </w:tcMar>
          </w:tcPr>
          <w:p w:rsidR="00AE0EE2" w:rsidRPr="00E4132E" w:rsidRDefault="004D5409">
            <w:pPr>
              <w:spacing w:after="0"/>
              <w:rPr>
                <w:color w:val="3333FF"/>
                <w:sz w:val="16"/>
                <w:szCs w:val="16"/>
                <w:lang w:eastAsia="en-US"/>
              </w:rPr>
            </w:pPr>
            <w:hyperlink r:id="rId91" w:history="1">
              <w:r w:rsidR="00AE0EE2" w:rsidRPr="00E4132E">
                <w:rPr>
                  <w:rStyle w:val="Hyperlink"/>
                  <w:color w:val="3333FF"/>
                  <w:sz w:val="14"/>
                  <w:szCs w:val="14"/>
                </w:rPr>
                <w:t>WorkCover NSW</w:t>
              </w:r>
            </w:hyperlink>
            <w:r w:rsidR="00330054" w:rsidRPr="00E4132E">
              <w:rPr>
                <w:rStyle w:val="Hyperlink"/>
                <w:color w:val="3333FF"/>
                <w:sz w:val="14"/>
                <w:szCs w:val="14"/>
              </w:rPr>
              <w:t>.</w:t>
            </w:r>
          </w:p>
        </w:tc>
        <w:tc>
          <w:tcPr>
            <w:tcW w:w="2995" w:type="dxa"/>
            <w:tcMar>
              <w:top w:w="80" w:type="dxa"/>
              <w:left w:w="80" w:type="dxa"/>
              <w:bottom w:w="80" w:type="dxa"/>
              <w:right w:w="80" w:type="dxa"/>
            </w:tcMar>
          </w:tcPr>
          <w:p w:rsidR="00AE0EE2" w:rsidRDefault="00BB7298" w:rsidP="001F6F42">
            <w:pPr>
              <w:spacing w:after="0"/>
              <w:rPr>
                <w:sz w:val="16"/>
                <w:szCs w:val="16"/>
                <w:lang w:eastAsia="en-US"/>
              </w:rPr>
            </w:pPr>
            <w:r w:rsidRPr="00BB7298">
              <w:rPr>
                <w:sz w:val="14"/>
                <w:szCs w:val="14"/>
              </w:rPr>
              <w:t>WorkCover NSW with 7 private sector Scheme Agents, 61 self-insurers, 7 specialised insurers and SICorp (through the Treasury Managed Fund) for most public sector employers.</w:t>
            </w:r>
          </w:p>
        </w:tc>
        <w:tc>
          <w:tcPr>
            <w:tcW w:w="2268" w:type="dxa"/>
            <w:tcMar>
              <w:top w:w="80" w:type="dxa"/>
              <w:left w:w="80" w:type="dxa"/>
              <w:bottom w:w="80" w:type="dxa"/>
              <w:right w:w="80" w:type="dxa"/>
            </w:tcMar>
          </w:tcPr>
          <w:p w:rsidR="00AE0EE2" w:rsidRDefault="004D5409">
            <w:pPr>
              <w:spacing w:after="0"/>
              <w:rPr>
                <w:rFonts w:cs="Times New Roman"/>
                <w:sz w:val="14"/>
                <w:lang w:eastAsia="en-US"/>
              </w:rPr>
            </w:pPr>
            <w:hyperlink r:id="rId92" w:history="1">
              <w:r w:rsidR="00AE0EE2" w:rsidRPr="00E4132E">
                <w:rPr>
                  <w:rStyle w:val="Hyperlink"/>
                  <w:i/>
                  <w:color w:val="3333FF"/>
                  <w:sz w:val="14"/>
                  <w:szCs w:val="14"/>
                </w:rPr>
                <w:t>Workplace Injury Management and Workers Compensation Act 1998</w:t>
              </w:r>
            </w:hyperlink>
            <w:r w:rsidR="00AE0EE2" w:rsidRPr="00CB2886">
              <w:rPr>
                <w:color w:val="0000FF"/>
                <w:sz w:val="14"/>
                <w:szCs w:val="14"/>
              </w:rPr>
              <w:t xml:space="preserve"> </w:t>
            </w:r>
            <w:r w:rsidR="00AE0EE2">
              <w:rPr>
                <w:sz w:val="14"/>
                <w:szCs w:val="14"/>
              </w:rPr>
              <w:t xml:space="preserve">and </w:t>
            </w:r>
            <w:hyperlink r:id="rId93" w:history="1">
              <w:r w:rsidR="00661262">
                <w:rPr>
                  <w:rStyle w:val="Hyperlink"/>
                  <w:i/>
                  <w:color w:val="3333FF"/>
                  <w:sz w:val="14"/>
                  <w:szCs w:val="14"/>
                </w:rPr>
                <w:t xml:space="preserve">Workers’ </w:t>
              </w:r>
              <w:r w:rsidR="00AE0EE2" w:rsidRPr="00E4132E">
                <w:rPr>
                  <w:rStyle w:val="Hyperlink"/>
                  <w:i/>
                  <w:color w:val="3333FF"/>
                  <w:sz w:val="14"/>
                  <w:szCs w:val="14"/>
                </w:rPr>
                <w:t>Compensation Act 1987</w:t>
              </w:r>
            </w:hyperlink>
            <w:r w:rsidR="00330054" w:rsidRPr="00E4132E">
              <w:rPr>
                <w:rStyle w:val="Hyperlink"/>
                <w:i/>
                <w:color w:val="3333FF"/>
                <w:sz w:val="14"/>
                <w:szCs w:val="14"/>
              </w:rPr>
              <w:t>.</w:t>
            </w:r>
          </w:p>
        </w:tc>
        <w:tc>
          <w:tcPr>
            <w:tcW w:w="2410" w:type="dxa"/>
            <w:tcMar>
              <w:top w:w="80" w:type="dxa"/>
              <w:left w:w="80" w:type="dxa"/>
              <w:bottom w:w="80" w:type="dxa"/>
              <w:right w:w="80" w:type="dxa"/>
            </w:tcMar>
          </w:tcPr>
          <w:p w:rsidR="00220E17" w:rsidRDefault="004D5409" w:rsidP="00242055">
            <w:pPr>
              <w:spacing w:before="0" w:after="0"/>
              <w:rPr>
                <w:rStyle w:val="Hyperlink"/>
                <w:color w:val="3333FF"/>
                <w:sz w:val="14"/>
                <w:szCs w:val="14"/>
              </w:rPr>
            </w:pPr>
            <w:hyperlink r:id="rId94" w:history="1">
              <w:r w:rsidR="00220E17" w:rsidRPr="00E4132E">
                <w:rPr>
                  <w:rStyle w:val="Hyperlink"/>
                  <w:color w:val="3333FF"/>
                  <w:sz w:val="14"/>
                  <w:szCs w:val="14"/>
                </w:rPr>
                <w:t>WorkCover NSW</w:t>
              </w:r>
            </w:hyperlink>
            <w:r w:rsidR="00220E17" w:rsidRPr="00E4132E">
              <w:rPr>
                <w:rStyle w:val="Hyperlink"/>
                <w:color w:val="3333FF"/>
                <w:sz w:val="14"/>
                <w:szCs w:val="14"/>
              </w:rPr>
              <w:t>.</w:t>
            </w:r>
          </w:p>
          <w:p w:rsidR="003A1FD2" w:rsidRPr="00E4132E" w:rsidRDefault="004D5409" w:rsidP="00242055">
            <w:pPr>
              <w:spacing w:before="0" w:after="0"/>
              <w:rPr>
                <w:color w:val="3333FF"/>
                <w:sz w:val="14"/>
                <w:szCs w:val="14"/>
                <w:u w:val="single"/>
              </w:rPr>
            </w:pPr>
            <w:hyperlink r:id="rId95" w:history="1">
              <w:r w:rsidR="003A1FD2" w:rsidRPr="00E4132E">
                <w:rPr>
                  <w:color w:val="3333FF"/>
                  <w:sz w:val="14"/>
                  <w:szCs w:val="14"/>
                  <w:u w:val="single"/>
                </w:rPr>
                <w:t>Workers Compensation Commission</w:t>
              </w:r>
            </w:hyperlink>
            <w:r w:rsidR="003A1FD2" w:rsidRPr="00E4132E">
              <w:rPr>
                <w:color w:val="3333FF"/>
                <w:sz w:val="14"/>
                <w:szCs w:val="14"/>
                <w:u w:val="single"/>
              </w:rPr>
              <w:t>.</w:t>
            </w:r>
          </w:p>
          <w:p w:rsidR="00AE0EE2" w:rsidRDefault="004D5409" w:rsidP="00242055">
            <w:pPr>
              <w:spacing w:before="0" w:after="0"/>
              <w:rPr>
                <w:rFonts w:cs="Times New Roman"/>
                <w:sz w:val="14"/>
                <w:lang w:eastAsia="en-US"/>
              </w:rPr>
            </w:pPr>
            <w:hyperlink r:id="rId96" w:history="1">
              <w:r w:rsidR="003A1FD2" w:rsidRPr="00E4132E">
                <w:rPr>
                  <w:rFonts w:cs="Times New Roman"/>
                  <w:color w:val="3333FF"/>
                  <w:sz w:val="14"/>
                  <w:u w:val="single"/>
                  <w:lang w:eastAsia="en-US"/>
                </w:rPr>
                <w:t>WorkCover Independent Review Office</w:t>
              </w:r>
            </w:hyperlink>
          </w:p>
        </w:tc>
      </w:tr>
      <w:tr w:rsidR="00B2709F" w:rsidRPr="00515316" w:rsidTr="007D12B3">
        <w:trPr>
          <w:trHeight w:val="647"/>
        </w:trPr>
        <w:tc>
          <w:tcPr>
            <w:tcW w:w="2250" w:type="dxa"/>
            <w:tcMar>
              <w:top w:w="80" w:type="dxa"/>
              <w:left w:w="80" w:type="dxa"/>
              <w:bottom w:w="80" w:type="dxa"/>
              <w:right w:w="80" w:type="dxa"/>
            </w:tcMar>
          </w:tcPr>
          <w:p w:rsidR="00B2709F" w:rsidRPr="00515316" w:rsidRDefault="00B2709F" w:rsidP="002B50E4">
            <w:pPr>
              <w:pStyle w:val="Rowheadings"/>
            </w:pPr>
            <w:r w:rsidRPr="00515316">
              <w:t>Victoria</w:t>
            </w:r>
          </w:p>
        </w:tc>
        <w:tc>
          <w:tcPr>
            <w:tcW w:w="2835" w:type="dxa"/>
            <w:tcMar>
              <w:top w:w="80" w:type="dxa"/>
              <w:left w:w="80" w:type="dxa"/>
              <w:bottom w:w="80" w:type="dxa"/>
              <w:right w:w="80" w:type="dxa"/>
            </w:tcMar>
          </w:tcPr>
          <w:p w:rsidR="00B2709F" w:rsidRPr="00E4132E" w:rsidRDefault="004D5409" w:rsidP="002174C5">
            <w:pPr>
              <w:pStyle w:val="Tabletext"/>
              <w:rPr>
                <w:color w:val="3333FF"/>
              </w:rPr>
            </w:pPr>
            <w:hyperlink r:id="rId97" w:history="1">
              <w:r w:rsidR="00B2709F" w:rsidRPr="00E4132E">
                <w:rPr>
                  <w:rStyle w:val="Hyperlink"/>
                  <w:color w:val="3333FF"/>
                </w:rPr>
                <w:t>WorkSafe Victoria</w:t>
              </w:r>
            </w:hyperlink>
          </w:p>
          <w:p w:rsidR="00B2709F" w:rsidRPr="00E4132E" w:rsidRDefault="004D5409" w:rsidP="002174C5">
            <w:pPr>
              <w:pStyle w:val="Tabletext"/>
              <w:rPr>
                <w:color w:val="3333FF"/>
                <w:sz w:val="16"/>
              </w:rPr>
            </w:pPr>
            <w:hyperlink r:id="rId98" w:history="1">
              <w:r w:rsidR="00B2709F" w:rsidRPr="00E4132E">
                <w:rPr>
                  <w:rStyle w:val="Hyperlink"/>
                  <w:color w:val="3333FF"/>
                </w:rPr>
                <w:t>Victorian WorkCover Authority</w:t>
              </w:r>
            </w:hyperlink>
            <w:r w:rsidR="00B2709F" w:rsidRPr="00E4132E">
              <w:rPr>
                <w:color w:val="3333FF"/>
              </w:rPr>
              <w:t>.</w:t>
            </w:r>
          </w:p>
        </w:tc>
        <w:tc>
          <w:tcPr>
            <w:tcW w:w="1843" w:type="dxa"/>
            <w:tcMar>
              <w:top w:w="80" w:type="dxa"/>
              <w:left w:w="80" w:type="dxa"/>
              <w:bottom w:w="80" w:type="dxa"/>
              <w:right w:w="80" w:type="dxa"/>
            </w:tcMar>
          </w:tcPr>
          <w:p w:rsidR="00B2709F" w:rsidRPr="00E4132E" w:rsidRDefault="004D5409" w:rsidP="00E4132E">
            <w:pPr>
              <w:pStyle w:val="Tabletext"/>
              <w:rPr>
                <w:color w:val="3333FF"/>
              </w:rPr>
            </w:pPr>
            <w:hyperlink r:id="rId99" w:history="1">
              <w:r w:rsidR="00B2709F" w:rsidRPr="00E4132E">
                <w:rPr>
                  <w:rStyle w:val="Hyperlink"/>
                  <w:color w:val="3333FF"/>
                </w:rPr>
                <w:t>WorkSafe</w:t>
              </w:r>
            </w:hyperlink>
            <w:r w:rsidR="00B2709F" w:rsidRPr="00E4132E">
              <w:rPr>
                <w:rStyle w:val="Hyperlink"/>
                <w:color w:val="3333FF"/>
              </w:rPr>
              <w:t xml:space="preserve"> Victoria</w:t>
            </w:r>
          </w:p>
        </w:tc>
        <w:tc>
          <w:tcPr>
            <w:tcW w:w="2995" w:type="dxa"/>
            <w:tcMar>
              <w:top w:w="80" w:type="dxa"/>
              <w:left w:w="80" w:type="dxa"/>
              <w:bottom w:w="80" w:type="dxa"/>
              <w:right w:w="80" w:type="dxa"/>
            </w:tcMar>
          </w:tcPr>
          <w:p w:rsidR="00B2709F" w:rsidRPr="00515316" w:rsidRDefault="00B2709F" w:rsidP="002174C5">
            <w:pPr>
              <w:pStyle w:val="Tabletext"/>
              <w:rPr>
                <w:sz w:val="16"/>
              </w:rPr>
            </w:pPr>
            <w:r>
              <w:t>5 private sector agents and 38</w:t>
            </w:r>
            <w:r w:rsidRPr="00515316">
              <w:t xml:space="preserve"> </w:t>
            </w:r>
            <w:r w:rsidRPr="00E4132E">
              <w:t>self</w:t>
            </w:r>
            <w:r w:rsidRPr="00515316">
              <w:t xml:space="preserve"> insurers.</w:t>
            </w:r>
          </w:p>
        </w:tc>
        <w:tc>
          <w:tcPr>
            <w:tcW w:w="2268" w:type="dxa"/>
            <w:tcMar>
              <w:top w:w="80" w:type="dxa"/>
              <w:left w:w="80" w:type="dxa"/>
              <w:bottom w:w="80" w:type="dxa"/>
              <w:right w:w="80" w:type="dxa"/>
            </w:tcMar>
          </w:tcPr>
          <w:p w:rsidR="00B2709F" w:rsidRPr="00515316" w:rsidRDefault="004D5409" w:rsidP="002174C5">
            <w:pPr>
              <w:pStyle w:val="Tabletext"/>
              <w:rPr>
                <w:sz w:val="16"/>
              </w:rPr>
            </w:pPr>
            <w:hyperlink r:id="rId100" w:history="1">
              <w:r w:rsidR="00B2709F" w:rsidRPr="00ED53F4">
                <w:rPr>
                  <w:rStyle w:val="Hyperlink"/>
                  <w:i/>
                  <w:color w:val="3333FF"/>
                </w:rPr>
                <w:t>Workplace Injury Rehabilitation and Compensation Act 2013</w:t>
              </w:r>
            </w:hyperlink>
            <w:r w:rsidR="00B2709F" w:rsidRPr="00ED53F4">
              <w:rPr>
                <w:color w:val="3333FF"/>
              </w:rPr>
              <w:t>.</w:t>
            </w:r>
          </w:p>
        </w:tc>
        <w:tc>
          <w:tcPr>
            <w:tcW w:w="2410" w:type="dxa"/>
            <w:tcMar>
              <w:top w:w="80" w:type="dxa"/>
              <w:left w:w="80" w:type="dxa"/>
              <w:bottom w:w="80" w:type="dxa"/>
              <w:right w:w="80" w:type="dxa"/>
            </w:tcMar>
          </w:tcPr>
          <w:p w:rsidR="00B2709F" w:rsidRPr="00515316" w:rsidRDefault="00B2709F" w:rsidP="00E716B4">
            <w:pPr>
              <w:pStyle w:val="Tabletext"/>
              <w:rPr>
                <w:sz w:val="16"/>
              </w:rPr>
            </w:pPr>
            <w:r>
              <w:t>WorkSafe Victoria</w:t>
            </w:r>
            <w:r w:rsidRPr="00515316">
              <w:t>.</w:t>
            </w:r>
            <w:r>
              <w:br/>
            </w:r>
            <w:r w:rsidRPr="00515316">
              <w:t>Accident Compensation Conciliation Service (ACCS), Medical Panels</w:t>
            </w:r>
            <w:r>
              <w:br/>
            </w:r>
            <w:r w:rsidRPr="00515316">
              <w:t>Magistrates’ or County Court.</w:t>
            </w:r>
          </w:p>
        </w:tc>
      </w:tr>
      <w:tr w:rsidR="003D6B13" w:rsidRPr="00515316" w:rsidTr="007D12B3">
        <w:trPr>
          <w:trHeight w:val="632"/>
        </w:trPr>
        <w:tc>
          <w:tcPr>
            <w:tcW w:w="2250" w:type="dxa"/>
            <w:tcMar>
              <w:top w:w="80" w:type="dxa"/>
              <w:left w:w="80" w:type="dxa"/>
              <w:bottom w:w="80" w:type="dxa"/>
              <w:right w:w="80" w:type="dxa"/>
            </w:tcMar>
          </w:tcPr>
          <w:p w:rsidR="003D6B13" w:rsidRPr="00515316" w:rsidRDefault="003D6B13" w:rsidP="008A2F9E">
            <w:pPr>
              <w:pStyle w:val="Rowheadings"/>
              <w:ind w:left="-13" w:firstLine="13"/>
            </w:pPr>
            <w:r w:rsidRPr="00515316">
              <w:t>Queensland</w:t>
            </w:r>
          </w:p>
        </w:tc>
        <w:tc>
          <w:tcPr>
            <w:tcW w:w="2835" w:type="dxa"/>
            <w:tcMar>
              <w:top w:w="80" w:type="dxa"/>
              <w:left w:w="80" w:type="dxa"/>
              <w:bottom w:w="80" w:type="dxa"/>
              <w:right w:w="80" w:type="dxa"/>
            </w:tcMar>
          </w:tcPr>
          <w:p w:rsidR="003D6B13" w:rsidRPr="00E4132E" w:rsidRDefault="004D5409" w:rsidP="00456C21">
            <w:pPr>
              <w:spacing w:after="0"/>
              <w:rPr>
                <w:color w:val="3333FF"/>
                <w:sz w:val="16"/>
                <w:szCs w:val="16"/>
              </w:rPr>
            </w:pPr>
            <w:hyperlink r:id="rId101" w:history="1">
              <w:r w:rsidR="003D6B13" w:rsidRPr="00E4132E">
                <w:rPr>
                  <w:rStyle w:val="Hyperlink"/>
                  <w:color w:val="3333FF"/>
                  <w:sz w:val="14"/>
                  <w:szCs w:val="14"/>
                </w:rPr>
                <w:t>Office of Fair and Safe Work Queensland</w:t>
              </w:r>
            </w:hyperlink>
          </w:p>
        </w:tc>
        <w:tc>
          <w:tcPr>
            <w:tcW w:w="1843" w:type="dxa"/>
            <w:tcMar>
              <w:top w:w="80" w:type="dxa"/>
              <w:left w:w="80" w:type="dxa"/>
              <w:bottom w:w="80" w:type="dxa"/>
              <w:right w:w="80" w:type="dxa"/>
            </w:tcMar>
          </w:tcPr>
          <w:p w:rsidR="003D6B13" w:rsidRPr="00E4132E" w:rsidRDefault="004D5409" w:rsidP="00456C21">
            <w:pPr>
              <w:spacing w:after="0"/>
              <w:rPr>
                <w:color w:val="3333FF"/>
                <w:sz w:val="16"/>
                <w:szCs w:val="16"/>
              </w:rPr>
            </w:pPr>
            <w:hyperlink r:id="rId102" w:history="1">
              <w:r w:rsidR="003D6B13" w:rsidRPr="00E4132E">
                <w:rPr>
                  <w:rStyle w:val="Hyperlink"/>
                  <w:color w:val="3333FF"/>
                  <w:sz w:val="14"/>
                  <w:szCs w:val="14"/>
                </w:rPr>
                <w:t>WorkCover Queensland.</w:t>
              </w:r>
            </w:hyperlink>
          </w:p>
        </w:tc>
        <w:tc>
          <w:tcPr>
            <w:tcW w:w="2995" w:type="dxa"/>
            <w:tcMar>
              <w:top w:w="80" w:type="dxa"/>
              <w:left w:w="80" w:type="dxa"/>
              <w:bottom w:w="80" w:type="dxa"/>
              <w:right w:w="80" w:type="dxa"/>
            </w:tcMar>
          </w:tcPr>
          <w:p w:rsidR="003D6B13" w:rsidRPr="001D73E9" w:rsidRDefault="003D6B13" w:rsidP="00456C21">
            <w:pPr>
              <w:spacing w:after="0"/>
              <w:rPr>
                <w:sz w:val="16"/>
                <w:szCs w:val="16"/>
              </w:rPr>
            </w:pPr>
            <w:r w:rsidRPr="001D73E9">
              <w:rPr>
                <w:sz w:val="14"/>
                <w:szCs w:val="14"/>
              </w:rPr>
              <w:t xml:space="preserve">WorkCover Queensland and </w:t>
            </w:r>
            <w:r>
              <w:rPr>
                <w:sz w:val="14"/>
                <w:szCs w:val="14"/>
              </w:rPr>
              <w:t xml:space="preserve">27 </w:t>
            </w:r>
            <w:r w:rsidRPr="001D73E9">
              <w:rPr>
                <w:sz w:val="14"/>
                <w:szCs w:val="14"/>
              </w:rPr>
              <w:t>self insurers.</w:t>
            </w:r>
          </w:p>
        </w:tc>
        <w:tc>
          <w:tcPr>
            <w:tcW w:w="2268" w:type="dxa"/>
            <w:tcMar>
              <w:top w:w="80" w:type="dxa"/>
              <w:left w:w="80" w:type="dxa"/>
              <w:bottom w:w="80" w:type="dxa"/>
              <w:right w:w="80" w:type="dxa"/>
            </w:tcMar>
          </w:tcPr>
          <w:p w:rsidR="003D6B13" w:rsidRPr="00E4132E" w:rsidRDefault="004D5409" w:rsidP="00456C21">
            <w:pPr>
              <w:spacing w:after="0"/>
              <w:rPr>
                <w:i/>
                <w:color w:val="3333FF"/>
                <w:sz w:val="16"/>
                <w:szCs w:val="16"/>
              </w:rPr>
            </w:pPr>
            <w:hyperlink r:id="rId103" w:history="1">
              <w:r w:rsidR="003D6B13" w:rsidRPr="00E4132E">
                <w:rPr>
                  <w:rFonts w:eastAsia="Times New Roman" w:cs="Times New Roman"/>
                  <w:i/>
                  <w:color w:val="3333FF"/>
                  <w:sz w:val="14"/>
                  <w:szCs w:val="14"/>
                  <w:u w:val="single"/>
                </w:rPr>
                <w:t>Workers’ Compensation and Rehabilitation Act 2003</w:t>
              </w:r>
            </w:hyperlink>
          </w:p>
        </w:tc>
        <w:tc>
          <w:tcPr>
            <w:tcW w:w="2410" w:type="dxa"/>
            <w:tcMar>
              <w:top w:w="80" w:type="dxa"/>
              <w:left w:w="80" w:type="dxa"/>
              <w:bottom w:w="80" w:type="dxa"/>
              <w:right w:w="80" w:type="dxa"/>
            </w:tcMar>
          </w:tcPr>
          <w:p w:rsidR="003D6B13" w:rsidRPr="001D73E9" w:rsidRDefault="004D5409" w:rsidP="00456C21">
            <w:pPr>
              <w:pStyle w:val="Tabletext"/>
              <w:rPr>
                <w:sz w:val="20"/>
                <w:szCs w:val="20"/>
              </w:rPr>
            </w:pPr>
            <w:hyperlink r:id="rId104" w:history="1">
              <w:r w:rsidR="003D6B13" w:rsidRPr="00E4132E">
                <w:rPr>
                  <w:rStyle w:val="Hyperlink"/>
                  <w:bCs/>
                  <w:color w:val="3333FF"/>
                </w:rPr>
                <w:t>Workers’</w:t>
              </w:r>
              <w:r w:rsidR="003D6B13" w:rsidRPr="00E4132E">
                <w:rPr>
                  <w:rStyle w:val="Hyperlink"/>
                  <w:color w:val="3333FF"/>
                </w:rPr>
                <w:t xml:space="preserve"> Compensation Regulator</w:t>
              </w:r>
            </w:hyperlink>
            <w:r w:rsidR="003D6B13" w:rsidRPr="00E4132E">
              <w:rPr>
                <w:i/>
                <w:color w:val="3333FF"/>
                <w:u w:val="single"/>
              </w:rPr>
              <w:br/>
            </w:r>
            <w:hyperlink r:id="rId105" w:history="1">
              <w:r w:rsidR="003D6B13" w:rsidRPr="00E4132E">
                <w:rPr>
                  <w:rStyle w:val="Hyperlink"/>
                  <w:color w:val="3333FF"/>
                </w:rPr>
                <w:t>Queensland Industrial Relations Commission</w:t>
              </w:r>
            </w:hyperlink>
            <w:r w:rsidR="003D6B13" w:rsidRPr="006C049A">
              <w:t xml:space="preserve"> or </w:t>
            </w:r>
            <w:hyperlink r:id="rId106" w:history="1">
              <w:r w:rsidR="003D6B13" w:rsidRPr="00E4132E">
                <w:rPr>
                  <w:rStyle w:val="Hyperlink"/>
                  <w:color w:val="3333FF"/>
                </w:rPr>
                <w:t>Industrial Magistrate</w:t>
              </w:r>
            </w:hyperlink>
            <w:r w:rsidR="003D6B13" w:rsidRPr="00E4132E">
              <w:rPr>
                <w:color w:val="3333FF"/>
                <w:u w:val="single"/>
              </w:rPr>
              <w:t xml:space="preserve">, </w:t>
            </w:r>
            <w:hyperlink r:id="rId107" w:anchor="court" w:history="1">
              <w:r w:rsidR="003D6B13" w:rsidRPr="00E4132E">
                <w:rPr>
                  <w:rStyle w:val="Hyperlink"/>
                  <w:color w:val="3333FF"/>
                </w:rPr>
                <w:t>Industrial Court</w:t>
              </w:r>
            </w:hyperlink>
            <w:r w:rsidR="003D6B13" w:rsidRPr="006C049A">
              <w:rPr>
                <w:u w:val="single"/>
              </w:rPr>
              <w:t>.</w:t>
            </w:r>
          </w:p>
        </w:tc>
      </w:tr>
      <w:tr w:rsidR="00366680" w:rsidRPr="00515316" w:rsidTr="007D12B3">
        <w:trPr>
          <w:trHeight w:val="60"/>
        </w:trPr>
        <w:tc>
          <w:tcPr>
            <w:tcW w:w="2250" w:type="dxa"/>
            <w:tcMar>
              <w:top w:w="80" w:type="dxa"/>
              <w:left w:w="80" w:type="dxa"/>
              <w:bottom w:w="80" w:type="dxa"/>
              <w:right w:w="80" w:type="dxa"/>
            </w:tcMar>
          </w:tcPr>
          <w:p w:rsidR="00366680" w:rsidRPr="00515316" w:rsidRDefault="00366680" w:rsidP="002B50E4">
            <w:pPr>
              <w:pStyle w:val="Rowheadings"/>
            </w:pPr>
            <w:r w:rsidRPr="00515316">
              <w:t>Western Australia</w:t>
            </w:r>
          </w:p>
        </w:tc>
        <w:tc>
          <w:tcPr>
            <w:tcW w:w="2835" w:type="dxa"/>
            <w:tcMar>
              <w:top w:w="80" w:type="dxa"/>
              <w:left w:w="80" w:type="dxa"/>
              <w:bottom w:w="80" w:type="dxa"/>
              <w:right w:w="80" w:type="dxa"/>
            </w:tcMar>
          </w:tcPr>
          <w:p w:rsidR="00366680" w:rsidRPr="00E4132E" w:rsidRDefault="004D5409" w:rsidP="00EE22BA">
            <w:pPr>
              <w:spacing w:after="0"/>
              <w:rPr>
                <w:color w:val="3333FF"/>
                <w:sz w:val="16"/>
                <w:szCs w:val="16"/>
              </w:rPr>
            </w:pPr>
            <w:hyperlink r:id="rId108" w:history="1">
              <w:r w:rsidR="007D6F15" w:rsidRPr="00E4132E">
                <w:rPr>
                  <w:rStyle w:val="Hyperlink"/>
                  <w:color w:val="3333FF"/>
                  <w:sz w:val="14"/>
                  <w:szCs w:val="14"/>
                </w:rPr>
                <w:t>WorkCover WA</w:t>
              </w:r>
            </w:hyperlink>
            <w:r w:rsidR="00330054" w:rsidRPr="00E4132E">
              <w:rPr>
                <w:color w:val="3333FF"/>
                <w:sz w:val="14"/>
                <w:szCs w:val="14"/>
              </w:rPr>
              <w:t>.</w:t>
            </w:r>
          </w:p>
        </w:tc>
        <w:tc>
          <w:tcPr>
            <w:tcW w:w="1843" w:type="dxa"/>
            <w:tcMar>
              <w:top w:w="80" w:type="dxa"/>
              <w:left w:w="80" w:type="dxa"/>
              <w:bottom w:w="80" w:type="dxa"/>
              <w:right w:w="80" w:type="dxa"/>
            </w:tcMar>
          </w:tcPr>
          <w:p w:rsidR="00366680" w:rsidRPr="00366680" w:rsidRDefault="00366680" w:rsidP="00EE22BA">
            <w:pPr>
              <w:spacing w:after="0"/>
              <w:rPr>
                <w:sz w:val="16"/>
                <w:szCs w:val="16"/>
              </w:rPr>
            </w:pPr>
            <w:r w:rsidRPr="00366680">
              <w:rPr>
                <w:sz w:val="14"/>
                <w:szCs w:val="14"/>
              </w:rPr>
              <w:t>Insurers subject to WorkCover WA oversight.</w:t>
            </w:r>
          </w:p>
        </w:tc>
        <w:tc>
          <w:tcPr>
            <w:tcW w:w="2995" w:type="dxa"/>
            <w:tcMar>
              <w:top w:w="80" w:type="dxa"/>
              <w:left w:w="80" w:type="dxa"/>
              <w:bottom w:w="80" w:type="dxa"/>
              <w:right w:w="80" w:type="dxa"/>
            </w:tcMar>
          </w:tcPr>
          <w:p w:rsidR="00366680" w:rsidRPr="00366680" w:rsidRDefault="00366680" w:rsidP="00EE22BA">
            <w:pPr>
              <w:spacing w:after="0"/>
              <w:rPr>
                <w:sz w:val="16"/>
                <w:szCs w:val="16"/>
              </w:rPr>
            </w:pPr>
            <w:r w:rsidRPr="00366680">
              <w:rPr>
                <w:sz w:val="14"/>
                <w:szCs w:val="14"/>
              </w:rPr>
              <w:t>8 private sector insurers, 27 self-insurers</w:t>
            </w:r>
            <w:r w:rsidR="00953CF8">
              <w:rPr>
                <w:sz w:val="14"/>
                <w:szCs w:val="14"/>
              </w:rPr>
              <w:t>,</w:t>
            </w:r>
            <w:r w:rsidRPr="00366680">
              <w:rPr>
                <w:sz w:val="14"/>
                <w:szCs w:val="14"/>
              </w:rPr>
              <w:t xml:space="preserve"> (exempt employers) and the Insurance Commission of Western Australia.</w:t>
            </w:r>
          </w:p>
        </w:tc>
        <w:tc>
          <w:tcPr>
            <w:tcW w:w="2268" w:type="dxa"/>
            <w:tcMar>
              <w:top w:w="80" w:type="dxa"/>
              <w:left w:w="80" w:type="dxa"/>
              <w:bottom w:w="80" w:type="dxa"/>
              <w:right w:w="80" w:type="dxa"/>
            </w:tcMar>
          </w:tcPr>
          <w:p w:rsidR="00366680" w:rsidRPr="00E4132E" w:rsidRDefault="004D5409" w:rsidP="00EE22BA">
            <w:pPr>
              <w:spacing w:after="0"/>
              <w:rPr>
                <w:color w:val="3333FF"/>
                <w:sz w:val="16"/>
                <w:szCs w:val="16"/>
              </w:rPr>
            </w:pPr>
            <w:hyperlink r:id="rId109" w:history="1">
              <w:r w:rsidR="00366680" w:rsidRPr="00E4132E">
                <w:rPr>
                  <w:rStyle w:val="Hyperlink"/>
                  <w:i/>
                  <w:color w:val="3333FF"/>
                  <w:sz w:val="14"/>
                  <w:szCs w:val="14"/>
                </w:rPr>
                <w:t>Workers’ Compensation and Injury Management Act 1981</w:t>
              </w:r>
            </w:hyperlink>
            <w:r w:rsidR="00366680" w:rsidRPr="00E4132E">
              <w:rPr>
                <w:color w:val="3333FF"/>
                <w:sz w:val="14"/>
                <w:szCs w:val="14"/>
              </w:rPr>
              <w:t>.</w:t>
            </w:r>
          </w:p>
        </w:tc>
        <w:tc>
          <w:tcPr>
            <w:tcW w:w="2410" w:type="dxa"/>
            <w:tcMar>
              <w:top w:w="80" w:type="dxa"/>
              <w:left w:w="80" w:type="dxa"/>
              <w:bottom w:w="80" w:type="dxa"/>
              <w:right w:w="80" w:type="dxa"/>
            </w:tcMar>
          </w:tcPr>
          <w:p w:rsidR="00366680" w:rsidRPr="00366680" w:rsidRDefault="00366680" w:rsidP="00E4132E">
            <w:pPr>
              <w:spacing w:before="0" w:after="0" w:line="220" w:lineRule="atLeast"/>
              <w:rPr>
                <w:b/>
                <w:bCs/>
                <w:sz w:val="20"/>
                <w:szCs w:val="20"/>
              </w:rPr>
            </w:pPr>
            <w:r w:rsidRPr="00366680">
              <w:rPr>
                <w:sz w:val="14"/>
                <w:szCs w:val="14"/>
              </w:rPr>
              <w:t>Concilliation and Arbitration Services</w:t>
            </w:r>
            <w:r w:rsidR="00032F64">
              <w:rPr>
                <w:sz w:val="14"/>
                <w:szCs w:val="14"/>
              </w:rPr>
              <w:t>.</w:t>
            </w:r>
            <w:r w:rsidRPr="00366680">
              <w:rPr>
                <w:sz w:val="14"/>
                <w:szCs w:val="14"/>
              </w:rPr>
              <w:t xml:space="preserve"> </w:t>
            </w:r>
          </w:p>
        </w:tc>
      </w:tr>
      <w:tr w:rsidR="00522A8F" w:rsidRPr="00515316" w:rsidTr="007D12B3">
        <w:trPr>
          <w:trHeight w:val="60"/>
        </w:trPr>
        <w:tc>
          <w:tcPr>
            <w:tcW w:w="2250" w:type="dxa"/>
            <w:tcMar>
              <w:top w:w="80" w:type="dxa"/>
              <w:left w:w="80" w:type="dxa"/>
              <w:bottom w:w="80" w:type="dxa"/>
              <w:right w:w="80" w:type="dxa"/>
            </w:tcMar>
          </w:tcPr>
          <w:p w:rsidR="00522A8F" w:rsidRPr="00515316" w:rsidRDefault="00522A8F" w:rsidP="002B50E4">
            <w:pPr>
              <w:pStyle w:val="Rowheadings"/>
            </w:pPr>
            <w:r w:rsidRPr="00515316">
              <w:t>South Australia</w:t>
            </w:r>
          </w:p>
        </w:tc>
        <w:tc>
          <w:tcPr>
            <w:tcW w:w="2835" w:type="dxa"/>
            <w:tcMar>
              <w:top w:w="80" w:type="dxa"/>
              <w:left w:w="80" w:type="dxa"/>
              <w:bottom w:w="80" w:type="dxa"/>
              <w:right w:w="80" w:type="dxa"/>
            </w:tcMar>
          </w:tcPr>
          <w:p w:rsidR="00522A8F" w:rsidRPr="00E4132E" w:rsidRDefault="004D5409" w:rsidP="000F7338">
            <w:pPr>
              <w:spacing w:after="0"/>
              <w:rPr>
                <w:color w:val="3333FF"/>
                <w:sz w:val="16"/>
                <w:szCs w:val="16"/>
              </w:rPr>
            </w:pPr>
            <w:hyperlink r:id="rId110" w:history="1">
              <w:r w:rsidR="00522A8F" w:rsidRPr="00E4132E">
                <w:rPr>
                  <w:rStyle w:val="Hyperlink"/>
                  <w:color w:val="3333FF"/>
                  <w:sz w:val="14"/>
                  <w:szCs w:val="14"/>
                </w:rPr>
                <w:t>ReturnToWorkSA.</w:t>
              </w:r>
            </w:hyperlink>
          </w:p>
        </w:tc>
        <w:tc>
          <w:tcPr>
            <w:tcW w:w="1843" w:type="dxa"/>
            <w:tcMar>
              <w:top w:w="80" w:type="dxa"/>
              <w:left w:w="80" w:type="dxa"/>
              <w:bottom w:w="80" w:type="dxa"/>
              <w:right w:w="80" w:type="dxa"/>
            </w:tcMar>
          </w:tcPr>
          <w:p w:rsidR="00522A8F" w:rsidRPr="00CB2886" w:rsidRDefault="004D5409" w:rsidP="000F7338">
            <w:pPr>
              <w:spacing w:after="0"/>
              <w:rPr>
                <w:color w:val="0000FF"/>
                <w:sz w:val="16"/>
                <w:szCs w:val="16"/>
              </w:rPr>
            </w:pPr>
            <w:hyperlink r:id="rId111" w:history="1">
              <w:r w:rsidR="00522A8F" w:rsidRPr="00E4132E">
                <w:rPr>
                  <w:rStyle w:val="Hyperlink"/>
                  <w:color w:val="3333FF"/>
                  <w:sz w:val="14"/>
                  <w:szCs w:val="14"/>
                </w:rPr>
                <w:t>ReturnToWorkSA.</w:t>
              </w:r>
            </w:hyperlink>
          </w:p>
        </w:tc>
        <w:tc>
          <w:tcPr>
            <w:tcW w:w="2995" w:type="dxa"/>
            <w:tcMar>
              <w:top w:w="80" w:type="dxa"/>
              <w:left w:w="80" w:type="dxa"/>
              <w:bottom w:w="80" w:type="dxa"/>
              <w:right w:w="80" w:type="dxa"/>
            </w:tcMar>
          </w:tcPr>
          <w:p w:rsidR="00522A8F" w:rsidRPr="00626F7A" w:rsidRDefault="00522A8F" w:rsidP="000F7338">
            <w:pPr>
              <w:spacing w:after="0"/>
              <w:rPr>
                <w:sz w:val="16"/>
                <w:szCs w:val="16"/>
              </w:rPr>
            </w:pPr>
            <w:r>
              <w:rPr>
                <w:sz w:val="14"/>
                <w:szCs w:val="14"/>
              </w:rPr>
              <w:t>2</w:t>
            </w:r>
            <w:r w:rsidRPr="00424740">
              <w:rPr>
                <w:sz w:val="14"/>
                <w:szCs w:val="14"/>
              </w:rPr>
              <w:t xml:space="preserve"> private sector agent</w:t>
            </w:r>
            <w:r>
              <w:rPr>
                <w:sz w:val="14"/>
                <w:szCs w:val="14"/>
              </w:rPr>
              <w:t xml:space="preserve">s, </w:t>
            </w:r>
            <w:r w:rsidRPr="00424740">
              <w:rPr>
                <w:sz w:val="14"/>
                <w:szCs w:val="14"/>
              </w:rPr>
              <w:t>6</w:t>
            </w:r>
            <w:r>
              <w:rPr>
                <w:sz w:val="14"/>
                <w:szCs w:val="14"/>
              </w:rPr>
              <w:t>7</w:t>
            </w:r>
            <w:r w:rsidRPr="00424740">
              <w:rPr>
                <w:sz w:val="14"/>
                <w:szCs w:val="14"/>
              </w:rPr>
              <w:t xml:space="preserve"> private self-insurers</w:t>
            </w:r>
            <w:r>
              <w:rPr>
                <w:sz w:val="14"/>
                <w:szCs w:val="14"/>
              </w:rPr>
              <w:t xml:space="preserve"> and approx 43</w:t>
            </w:r>
            <w:r w:rsidRPr="00424740">
              <w:rPr>
                <w:sz w:val="14"/>
                <w:szCs w:val="14"/>
              </w:rPr>
              <w:t xml:space="preserve"> Crown self-insurers</w:t>
            </w:r>
            <w:r>
              <w:rPr>
                <w:sz w:val="14"/>
                <w:szCs w:val="14"/>
              </w:rPr>
              <w:t>.</w:t>
            </w:r>
          </w:p>
        </w:tc>
        <w:tc>
          <w:tcPr>
            <w:tcW w:w="2268" w:type="dxa"/>
            <w:tcMar>
              <w:top w:w="80" w:type="dxa"/>
              <w:left w:w="80" w:type="dxa"/>
              <w:bottom w:w="80" w:type="dxa"/>
              <w:right w:w="80" w:type="dxa"/>
            </w:tcMar>
          </w:tcPr>
          <w:p w:rsidR="00522A8F" w:rsidRPr="00E4132E" w:rsidRDefault="004D5409" w:rsidP="000F7338">
            <w:pPr>
              <w:spacing w:after="0"/>
              <w:rPr>
                <w:color w:val="3333FF"/>
                <w:sz w:val="16"/>
                <w:szCs w:val="16"/>
              </w:rPr>
            </w:pPr>
            <w:hyperlink r:id="rId112" w:history="1">
              <w:r w:rsidR="00661262">
                <w:rPr>
                  <w:rStyle w:val="Hyperlink"/>
                  <w:i/>
                  <w:color w:val="3333FF"/>
                  <w:sz w:val="14"/>
                  <w:szCs w:val="14"/>
                </w:rPr>
                <w:t xml:space="preserve">Workers’ </w:t>
              </w:r>
              <w:r w:rsidR="00522A8F" w:rsidRPr="00E4132E">
                <w:rPr>
                  <w:rStyle w:val="Hyperlink"/>
                  <w:i/>
                  <w:color w:val="3333FF"/>
                  <w:sz w:val="14"/>
                  <w:szCs w:val="14"/>
                </w:rPr>
                <w:t>Rehabilitation and Compensation Act 1986</w:t>
              </w:r>
            </w:hyperlink>
            <w:r w:rsidR="00522A8F" w:rsidRPr="00E4132E">
              <w:rPr>
                <w:color w:val="3333FF"/>
                <w:sz w:val="14"/>
                <w:szCs w:val="14"/>
              </w:rPr>
              <w:t xml:space="preserve"> and </w:t>
            </w:r>
            <w:hyperlink r:id="rId113" w:history="1">
              <w:r w:rsidR="00522A8F" w:rsidRPr="00E4132E">
                <w:rPr>
                  <w:rStyle w:val="Hyperlink"/>
                  <w:i/>
                  <w:color w:val="3333FF"/>
                  <w:sz w:val="14"/>
                  <w:szCs w:val="14"/>
                </w:rPr>
                <w:t>WorkCover Corporation Act 1994</w:t>
              </w:r>
            </w:hyperlink>
            <w:r w:rsidR="00522A8F" w:rsidRPr="00E4132E">
              <w:rPr>
                <w:color w:val="3333FF"/>
                <w:sz w:val="14"/>
                <w:szCs w:val="14"/>
              </w:rPr>
              <w:t>.</w:t>
            </w:r>
          </w:p>
        </w:tc>
        <w:tc>
          <w:tcPr>
            <w:tcW w:w="2410" w:type="dxa"/>
            <w:tcMar>
              <w:top w:w="80" w:type="dxa"/>
              <w:left w:w="80" w:type="dxa"/>
              <w:bottom w:w="80" w:type="dxa"/>
              <w:right w:w="80" w:type="dxa"/>
            </w:tcMar>
          </w:tcPr>
          <w:p w:rsidR="00522A8F" w:rsidRPr="009E3D1B" w:rsidRDefault="004D5409" w:rsidP="000F7338">
            <w:pPr>
              <w:spacing w:before="0" w:after="0" w:line="220" w:lineRule="atLeast"/>
              <w:rPr>
                <w:b/>
                <w:bCs/>
                <w:sz w:val="20"/>
                <w:szCs w:val="20"/>
              </w:rPr>
            </w:pPr>
            <w:hyperlink r:id="rId114" w:history="1">
              <w:r w:rsidR="00522A8F" w:rsidRPr="00E4132E">
                <w:rPr>
                  <w:rStyle w:val="Hyperlink"/>
                  <w:color w:val="3333FF"/>
                  <w:sz w:val="14"/>
                  <w:szCs w:val="14"/>
                </w:rPr>
                <w:t>Workers</w:t>
              </w:r>
              <w:r w:rsidR="00661262">
                <w:rPr>
                  <w:rStyle w:val="Hyperlink"/>
                  <w:color w:val="3333FF"/>
                  <w:sz w:val="14"/>
                  <w:szCs w:val="14"/>
                </w:rPr>
                <w:t>’</w:t>
              </w:r>
              <w:r w:rsidR="00522A8F" w:rsidRPr="00E4132E">
                <w:rPr>
                  <w:rStyle w:val="Hyperlink"/>
                  <w:color w:val="3333FF"/>
                  <w:sz w:val="14"/>
                  <w:szCs w:val="14"/>
                </w:rPr>
                <w:t xml:space="preserve"> Compensation Tribunal</w:t>
              </w:r>
            </w:hyperlink>
            <w:r w:rsidR="00522A8F" w:rsidRPr="00E4132E">
              <w:rPr>
                <w:color w:val="3333FF"/>
              </w:rPr>
              <w:br/>
            </w:r>
            <w:hyperlink r:id="rId115" w:history="1">
              <w:r w:rsidR="00522A8F" w:rsidRPr="00E4132E">
                <w:rPr>
                  <w:rStyle w:val="Hyperlink"/>
                  <w:color w:val="3333FF"/>
                  <w:sz w:val="14"/>
                  <w:szCs w:val="14"/>
                </w:rPr>
                <w:t>Medical Panels SA</w:t>
              </w:r>
            </w:hyperlink>
            <w:r w:rsidR="00522A8F" w:rsidRPr="00E4132E">
              <w:rPr>
                <w:rStyle w:val="Hyperlink"/>
                <w:color w:val="3333FF"/>
                <w:sz w:val="14"/>
                <w:szCs w:val="14"/>
              </w:rPr>
              <w:t>.</w:t>
            </w:r>
            <w:r w:rsidR="00522A8F" w:rsidRPr="00E4132E">
              <w:rPr>
                <w:color w:val="3333FF"/>
                <w:sz w:val="14"/>
                <w:szCs w:val="14"/>
              </w:rPr>
              <w:br/>
            </w:r>
            <w:hyperlink r:id="rId116" w:history="1">
              <w:r w:rsidR="00522A8F" w:rsidRPr="00E4132E">
                <w:rPr>
                  <w:rStyle w:val="Hyperlink"/>
                  <w:color w:val="3333FF"/>
                  <w:sz w:val="14"/>
                  <w:szCs w:val="14"/>
                </w:rPr>
                <w:t>WorkCover Ombudsman</w:t>
              </w:r>
            </w:hyperlink>
            <w:r w:rsidR="00522A8F">
              <w:rPr>
                <w:rStyle w:val="Hyperlink"/>
                <w:sz w:val="14"/>
                <w:szCs w:val="14"/>
              </w:rPr>
              <w:t>.</w:t>
            </w:r>
          </w:p>
        </w:tc>
      </w:tr>
      <w:tr w:rsidR="00D23180" w:rsidRPr="00515316" w:rsidTr="007D12B3">
        <w:trPr>
          <w:trHeight w:val="417"/>
        </w:trPr>
        <w:tc>
          <w:tcPr>
            <w:tcW w:w="2250" w:type="dxa"/>
            <w:tcMar>
              <w:top w:w="80" w:type="dxa"/>
              <w:left w:w="80" w:type="dxa"/>
              <w:bottom w:w="80" w:type="dxa"/>
              <w:right w:w="80" w:type="dxa"/>
            </w:tcMar>
          </w:tcPr>
          <w:p w:rsidR="00D23180" w:rsidRPr="00515316" w:rsidRDefault="00D23180" w:rsidP="00500576">
            <w:pPr>
              <w:pStyle w:val="Rowheadings"/>
            </w:pPr>
            <w:r w:rsidRPr="00515316">
              <w:t>Tasmania</w:t>
            </w:r>
          </w:p>
        </w:tc>
        <w:tc>
          <w:tcPr>
            <w:tcW w:w="2835" w:type="dxa"/>
            <w:tcMar>
              <w:top w:w="80" w:type="dxa"/>
              <w:left w:w="80" w:type="dxa"/>
              <w:bottom w:w="80" w:type="dxa"/>
              <w:right w:w="80" w:type="dxa"/>
            </w:tcMar>
          </w:tcPr>
          <w:p w:rsidR="00D23180" w:rsidRPr="00515316" w:rsidRDefault="004D5409" w:rsidP="00500576">
            <w:pPr>
              <w:pStyle w:val="Tabletext"/>
              <w:rPr>
                <w:sz w:val="16"/>
              </w:rPr>
            </w:pPr>
            <w:hyperlink r:id="rId117" w:history="1">
              <w:r w:rsidR="00D23180" w:rsidRPr="00E4132E">
                <w:rPr>
                  <w:rStyle w:val="Hyperlink"/>
                  <w:color w:val="3333FF"/>
                </w:rPr>
                <w:t>Department of Justice</w:t>
              </w:r>
            </w:hyperlink>
            <w:r w:rsidR="00D23180" w:rsidRPr="00515316">
              <w:t xml:space="preserve"> and </w:t>
            </w:r>
            <w:hyperlink r:id="rId118" w:history="1">
              <w:r w:rsidR="00D23180" w:rsidRPr="00E4132E">
                <w:rPr>
                  <w:rStyle w:val="Hyperlink"/>
                  <w:color w:val="3333FF"/>
                </w:rPr>
                <w:t>WorkSafe Tasmania</w:t>
              </w:r>
            </w:hyperlink>
            <w:r w:rsidR="00D23180" w:rsidRPr="00E4132E">
              <w:rPr>
                <w:color w:val="3333FF"/>
              </w:rPr>
              <w:t>.</w:t>
            </w:r>
          </w:p>
        </w:tc>
        <w:tc>
          <w:tcPr>
            <w:tcW w:w="1843" w:type="dxa"/>
            <w:tcMar>
              <w:top w:w="80" w:type="dxa"/>
              <w:left w:w="80" w:type="dxa"/>
              <w:bottom w:w="80" w:type="dxa"/>
              <w:right w:w="80" w:type="dxa"/>
            </w:tcMar>
          </w:tcPr>
          <w:p w:rsidR="00D23180" w:rsidRPr="00515316" w:rsidRDefault="00D23180" w:rsidP="00500576">
            <w:pPr>
              <w:pStyle w:val="Tabletext"/>
              <w:rPr>
                <w:sz w:val="16"/>
              </w:rPr>
            </w:pPr>
            <w:r w:rsidRPr="00515316">
              <w:t>Licensed private sector insurers subject to WorkCover Tas oversight.</w:t>
            </w:r>
          </w:p>
        </w:tc>
        <w:tc>
          <w:tcPr>
            <w:tcW w:w="2995" w:type="dxa"/>
            <w:tcMar>
              <w:top w:w="80" w:type="dxa"/>
              <w:left w:w="80" w:type="dxa"/>
              <w:bottom w:w="80" w:type="dxa"/>
              <w:right w:w="80" w:type="dxa"/>
            </w:tcMar>
          </w:tcPr>
          <w:p w:rsidR="00D23180" w:rsidRPr="00515316" w:rsidRDefault="00287067" w:rsidP="00287067">
            <w:pPr>
              <w:pStyle w:val="Tabletext"/>
              <w:rPr>
                <w:sz w:val="16"/>
              </w:rPr>
            </w:pPr>
            <w:r>
              <w:t xml:space="preserve">7 private sector insurers and </w:t>
            </w:r>
            <w:r w:rsidR="00D23180" w:rsidRPr="00515316">
              <w:t>11 self-insurers</w:t>
            </w:r>
            <w:r w:rsidR="00D23180">
              <w:t>.</w:t>
            </w:r>
          </w:p>
        </w:tc>
        <w:tc>
          <w:tcPr>
            <w:tcW w:w="2268" w:type="dxa"/>
            <w:tcMar>
              <w:top w:w="80" w:type="dxa"/>
              <w:left w:w="80" w:type="dxa"/>
              <w:bottom w:w="80" w:type="dxa"/>
              <w:right w:w="80" w:type="dxa"/>
            </w:tcMar>
          </w:tcPr>
          <w:p w:rsidR="00D23180" w:rsidRPr="00E4132E" w:rsidRDefault="004D5409" w:rsidP="00500576">
            <w:pPr>
              <w:pStyle w:val="Tabletext"/>
              <w:rPr>
                <w:color w:val="3333FF"/>
                <w:sz w:val="16"/>
              </w:rPr>
            </w:pPr>
            <w:hyperlink r:id="rId119" w:history="1">
              <w:r w:rsidR="00D23180" w:rsidRPr="00E4132E">
                <w:rPr>
                  <w:rStyle w:val="Hyperlink"/>
                  <w:i/>
                  <w:color w:val="3333FF"/>
                </w:rPr>
                <w:t>Workers’ Rehabilitation and Compensation Act 1988</w:t>
              </w:r>
              <w:r w:rsidR="00D23180" w:rsidRPr="00E4132E">
                <w:rPr>
                  <w:rStyle w:val="Hyperlink"/>
                  <w:color w:val="3333FF"/>
                </w:rPr>
                <w:t>.</w:t>
              </w:r>
            </w:hyperlink>
          </w:p>
        </w:tc>
        <w:tc>
          <w:tcPr>
            <w:tcW w:w="2410" w:type="dxa"/>
            <w:tcMar>
              <w:top w:w="80" w:type="dxa"/>
              <w:left w:w="80" w:type="dxa"/>
              <w:bottom w:w="80" w:type="dxa"/>
              <w:right w:w="80" w:type="dxa"/>
            </w:tcMar>
          </w:tcPr>
          <w:p w:rsidR="00D23180" w:rsidRPr="00515316" w:rsidRDefault="00D23180" w:rsidP="00500576">
            <w:pPr>
              <w:pStyle w:val="Tabletext"/>
              <w:rPr>
                <w:b/>
                <w:bCs/>
                <w:sz w:val="20"/>
                <w:szCs w:val="20"/>
              </w:rPr>
            </w:pPr>
            <w:r w:rsidRPr="00515316">
              <w:t xml:space="preserve">Workers Rehabilitation and Compensation Tribunal, </w:t>
            </w:r>
            <w:r>
              <w:br/>
            </w:r>
            <w:r w:rsidRPr="00515316">
              <w:t>Supreme Court</w:t>
            </w:r>
            <w:r>
              <w:t>.</w:t>
            </w:r>
          </w:p>
        </w:tc>
      </w:tr>
      <w:tr w:rsidR="008C6BB7" w:rsidRPr="00515316" w:rsidTr="007D12B3">
        <w:trPr>
          <w:trHeight w:val="426"/>
        </w:trPr>
        <w:tc>
          <w:tcPr>
            <w:tcW w:w="2250" w:type="dxa"/>
            <w:tcMar>
              <w:top w:w="80" w:type="dxa"/>
              <w:left w:w="80" w:type="dxa"/>
              <w:bottom w:w="80" w:type="dxa"/>
              <w:right w:w="80" w:type="dxa"/>
            </w:tcMar>
          </w:tcPr>
          <w:p w:rsidR="008C6BB7" w:rsidRPr="00515316" w:rsidRDefault="008C6BB7" w:rsidP="002B50E4">
            <w:pPr>
              <w:pStyle w:val="Rowheadings"/>
            </w:pPr>
            <w:r w:rsidRPr="00515316">
              <w:t>Northern Territory</w:t>
            </w:r>
          </w:p>
        </w:tc>
        <w:tc>
          <w:tcPr>
            <w:tcW w:w="2835" w:type="dxa"/>
            <w:tcMar>
              <w:top w:w="80" w:type="dxa"/>
              <w:left w:w="80" w:type="dxa"/>
              <w:bottom w:w="80" w:type="dxa"/>
              <w:right w:w="80" w:type="dxa"/>
            </w:tcMar>
          </w:tcPr>
          <w:p w:rsidR="008C6BB7" w:rsidRPr="00515316" w:rsidRDefault="008C6BB7" w:rsidP="00C94FDC">
            <w:pPr>
              <w:pStyle w:val="Tabletext"/>
            </w:pPr>
            <w:r w:rsidRPr="00515316">
              <w:t xml:space="preserve">Department of </w:t>
            </w:r>
            <w:r w:rsidR="00FE2EE8">
              <w:t>Business</w:t>
            </w:r>
            <w:r w:rsidR="00E4132E">
              <w:t>,</w:t>
            </w:r>
          </w:p>
          <w:p w:rsidR="008C6BB7" w:rsidRPr="00515316" w:rsidRDefault="004D5409" w:rsidP="00C94FDC">
            <w:pPr>
              <w:pStyle w:val="Tabletext"/>
              <w:rPr>
                <w:sz w:val="16"/>
              </w:rPr>
            </w:pPr>
            <w:hyperlink r:id="rId120" w:history="1">
              <w:r w:rsidR="008C6BB7" w:rsidRPr="00E4132E">
                <w:rPr>
                  <w:rStyle w:val="Hyperlink"/>
                  <w:color w:val="3333FF"/>
                </w:rPr>
                <w:t>NT WorkSafe</w:t>
              </w:r>
            </w:hyperlink>
            <w:r w:rsidR="008C6BB7" w:rsidRPr="00515316">
              <w:t>.</w:t>
            </w:r>
          </w:p>
        </w:tc>
        <w:tc>
          <w:tcPr>
            <w:tcW w:w="1843" w:type="dxa"/>
            <w:tcMar>
              <w:top w:w="80" w:type="dxa"/>
              <w:left w:w="80" w:type="dxa"/>
              <w:bottom w:w="80" w:type="dxa"/>
              <w:right w:w="80" w:type="dxa"/>
            </w:tcMar>
          </w:tcPr>
          <w:p w:rsidR="008C6BB7" w:rsidRPr="00515316" w:rsidRDefault="008C6BB7" w:rsidP="00C94FDC">
            <w:pPr>
              <w:pStyle w:val="Tabletext"/>
              <w:rPr>
                <w:sz w:val="16"/>
              </w:rPr>
            </w:pPr>
            <w:r w:rsidRPr="00515316">
              <w:t>Private sector insurers.</w:t>
            </w:r>
          </w:p>
        </w:tc>
        <w:tc>
          <w:tcPr>
            <w:tcW w:w="2995" w:type="dxa"/>
            <w:tcMar>
              <w:top w:w="80" w:type="dxa"/>
              <w:left w:w="80" w:type="dxa"/>
              <w:bottom w:w="80" w:type="dxa"/>
              <w:right w:w="80" w:type="dxa"/>
            </w:tcMar>
          </w:tcPr>
          <w:p w:rsidR="008C6BB7" w:rsidRPr="00515316" w:rsidRDefault="008C6BB7" w:rsidP="00C94FDC">
            <w:pPr>
              <w:pStyle w:val="Tabletext"/>
              <w:rPr>
                <w:sz w:val="16"/>
              </w:rPr>
            </w:pPr>
            <w:r w:rsidRPr="00515316">
              <w:t>5 private sector insurers.</w:t>
            </w:r>
          </w:p>
        </w:tc>
        <w:tc>
          <w:tcPr>
            <w:tcW w:w="2268" w:type="dxa"/>
            <w:tcMar>
              <w:top w:w="80" w:type="dxa"/>
              <w:left w:w="80" w:type="dxa"/>
              <w:bottom w:w="80" w:type="dxa"/>
              <w:right w:w="80" w:type="dxa"/>
            </w:tcMar>
          </w:tcPr>
          <w:p w:rsidR="008C6BB7" w:rsidRPr="00E4132E" w:rsidRDefault="004D5409" w:rsidP="00C94FDC">
            <w:pPr>
              <w:pStyle w:val="Tabletext"/>
              <w:rPr>
                <w:i/>
                <w:color w:val="3333FF"/>
                <w:sz w:val="16"/>
              </w:rPr>
            </w:pPr>
            <w:hyperlink r:id="rId121" w:history="1">
              <w:r w:rsidR="00661262">
                <w:rPr>
                  <w:rStyle w:val="Hyperlink"/>
                  <w:i/>
                  <w:color w:val="3333FF"/>
                  <w:szCs w:val="14"/>
                </w:rPr>
                <w:t xml:space="preserve">Workers’ </w:t>
              </w:r>
              <w:r w:rsidR="008C6BB7" w:rsidRPr="00E4132E">
                <w:rPr>
                  <w:rStyle w:val="Hyperlink"/>
                  <w:i/>
                  <w:color w:val="3333FF"/>
                  <w:szCs w:val="14"/>
                </w:rPr>
                <w:t>Rehabilitation and Compensation Act</w:t>
              </w:r>
            </w:hyperlink>
          </w:p>
        </w:tc>
        <w:tc>
          <w:tcPr>
            <w:tcW w:w="2410" w:type="dxa"/>
            <w:tcMar>
              <w:top w:w="80" w:type="dxa"/>
              <w:left w:w="80" w:type="dxa"/>
              <w:bottom w:w="80" w:type="dxa"/>
              <w:right w:w="80" w:type="dxa"/>
            </w:tcMar>
          </w:tcPr>
          <w:p w:rsidR="008C6BB7" w:rsidRPr="00515316" w:rsidRDefault="008C6BB7" w:rsidP="00C94FDC">
            <w:pPr>
              <w:pStyle w:val="Tabletext"/>
              <w:rPr>
                <w:b/>
                <w:bCs/>
                <w:sz w:val="20"/>
                <w:szCs w:val="20"/>
              </w:rPr>
            </w:pPr>
            <w:r w:rsidRPr="00515316">
              <w:t>Mediation coordinated by NT WorkSafe. Work Health Court.</w:t>
            </w:r>
          </w:p>
        </w:tc>
      </w:tr>
      <w:tr w:rsidR="008052BD" w:rsidRPr="00515316" w:rsidTr="007D12B3">
        <w:trPr>
          <w:trHeight w:val="60"/>
        </w:trPr>
        <w:tc>
          <w:tcPr>
            <w:tcW w:w="2250" w:type="dxa"/>
            <w:tcMar>
              <w:top w:w="80" w:type="dxa"/>
              <w:left w:w="80" w:type="dxa"/>
              <w:bottom w:w="80" w:type="dxa"/>
              <w:right w:w="80" w:type="dxa"/>
            </w:tcMar>
          </w:tcPr>
          <w:p w:rsidR="008052BD" w:rsidRPr="00515316" w:rsidRDefault="008052BD" w:rsidP="002B50E4">
            <w:pPr>
              <w:pStyle w:val="Rowheadings"/>
            </w:pPr>
            <w:r w:rsidRPr="00515316">
              <w:t>Australian Capital Territory</w:t>
            </w:r>
          </w:p>
        </w:tc>
        <w:tc>
          <w:tcPr>
            <w:tcW w:w="2835" w:type="dxa"/>
            <w:tcMar>
              <w:top w:w="80" w:type="dxa"/>
              <w:left w:w="80" w:type="dxa"/>
              <w:bottom w:w="80" w:type="dxa"/>
              <w:right w:w="80" w:type="dxa"/>
            </w:tcMar>
          </w:tcPr>
          <w:p w:rsidR="008052BD" w:rsidRPr="00515316" w:rsidRDefault="004D5409" w:rsidP="00E4132E">
            <w:pPr>
              <w:spacing w:after="0"/>
              <w:rPr>
                <w:sz w:val="16"/>
                <w:szCs w:val="16"/>
              </w:rPr>
            </w:pPr>
            <w:hyperlink r:id="rId122" w:history="1">
              <w:r w:rsidR="002746F5" w:rsidRPr="00E4132E">
                <w:rPr>
                  <w:rStyle w:val="Hyperlink"/>
                  <w:color w:val="3333FF"/>
                  <w:sz w:val="14"/>
                  <w:szCs w:val="14"/>
                </w:rPr>
                <w:t>Chief Minister, Treasury and Economic Development Directorate</w:t>
              </w:r>
            </w:hyperlink>
          </w:p>
        </w:tc>
        <w:tc>
          <w:tcPr>
            <w:tcW w:w="1843" w:type="dxa"/>
            <w:tcMar>
              <w:top w:w="80" w:type="dxa"/>
              <w:left w:w="80" w:type="dxa"/>
              <w:bottom w:w="80" w:type="dxa"/>
              <w:right w:w="80" w:type="dxa"/>
            </w:tcMar>
          </w:tcPr>
          <w:p w:rsidR="008052BD" w:rsidRPr="00515316" w:rsidRDefault="008052BD" w:rsidP="008052BD">
            <w:pPr>
              <w:spacing w:after="0"/>
              <w:rPr>
                <w:sz w:val="16"/>
                <w:szCs w:val="16"/>
              </w:rPr>
            </w:pPr>
            <w:r w:rsidRPr="00515316">
              <w:rPr>
                <w:sz w:val="14"/>
                <w:szCs w:val="14"/>
              </w:rPr>
              <w:t>Private sector insurers</w:t>
            </w:r>
            <w:r w:rsidR="00330054">
              <w:rPr>
                <w:sz w:val="14"/>
                <w:szCs w:val="14"/>
              </w:rPr>
              <w:t>.</w:t>
            </w:r>
          </w:p>
        </w:tc>
        <w:tc>
          <w:tcPr>
            <w:tcW w:w="2995" w:type="dxa"/>
            <w:tcMar>
              <w:top w:w="80" w:type="dxa"/>
              <w:left w:w="80" w:type="dxa"/>
              <w:bottom w:w="80" w:type="dxa"/>
              <w:right w:w="80" w:type="dxa"/>
            </w:tcMar>
          </w:tcPr>
          <w:p w:rsidR="008052BD" w:rsidRPr="00515316" w:rsidRDefault="008052BD" w:rsidP="00287067">
            <w:pPr>
              <w:spacing w:after="0"/>
              <w:rPr>
                <w:sz w:val="16"/>
                <w:szCs w:val="16"/>
              </w:rPr>
            </w:pPr>
            <w:r w:rsidRPr="00515316">
              <w:rPr>
                <w:sz w:val="14"/>
                <w:szCs w:val="14"/>
              </w:rPr>
              <w:t xml:space="preserve">7 </w:t>
            </w:r>
            <w:r>
              <w:rPr>
                <w:sz w:val="14"/>
                <w:szCs w:val="14"/>
              </w:rPr>
              <w:t xml:space="preserve">private sector </w:t>
            </w:r>
            <w:r w:rsidR="00287067">
              <w:rPr>
                <w:sz w:val="14"/>
                <w:szCs w:val="14"/>
              </w:rPr>
              <w:t xml:space="preserve">insurers and </w:t>
            </w:r>
            <w:r>
              <w:rPr>
                <w:sz w:val="14"/>
                <w:szCs w:val="14"/>
              </w:rPr>
              <w:t>7</w:t>
            </w:r>
            <w:r w:rsidRPr="00515316">
              <w:rPr>
                <w:sz w:val="14"/>
                <w:szCs w:val="14"/>
              </w:rPr>
              <w:t xml:space="preserve"> self-insurers.</w:t>
            </w:r>
          </w:p>
        </w:tc>
        <w:tc>
          <w:tcPr>
            <w:tcW w:w="2268" w:type="dxa"/>
            <w:tcMar>
              <w:top w:w="80" w:type="dxa"/>
              <w:left w:w="80" w:type="dxa"/>
              <w:bottom w:w="80" w:type="dxa"/>
              <w:right w:w="80" w:type="dxa"/>
            </w:tcMar>
          </w:tcPr>
          <w:p w:rsidR="008052BD" w:rsidRPr="00E4132E" w:rsidRDefault="004D5409" w:rsidP="008052BD">
            <w:pPr>
              <w:spacing w:after="0"/>
              <w:rPr>
                <w:i/>
                <w:color w:val="3333FF"/>
                <w:sz w:val="16"/>
                <w:szCs w:val="16"/>
              </w:rPr>
            </w:pPr>
            <w:hyperlink r:id="rId123" w:history="1">
              <w:r w:rsidR="00661262">
                <w:rPr>
                  <w:rStyle w:val="Hyperlink"/>
                  <w:i/>
                  <w:color w:val="3333FF"/>
                  <w:sz w:val="14"/>
                  <w:szCs w:val="14"/>
                </w:rPr>
                <w:t xml:space="preserve">Workers’ </w:t>
              </w:r>
              <w:r w:rsidR="008052BD" w:rsidRPr="00E4132E">
                <w:rPr>
                  <w:rStyle w:val="Hyperlink"/>
                  <w:i/>
                  <w:color w:val="3333FF"/>
                  <w:sz w:val="14"/>
                  <w:szCs w:val="14"/>
                </w:rPr>
                <w:t>Compensation Act 1951</w:t>
              </w:r>
            </w:hyperlink>
          </w:p>
        </w:tc>
        <w:tc>
          <w:tcPr>
            <w:tcW w:w="2410" w:type="dxa"/>
            <w:tcMar>
              <w:top w:w="80" w:type="dxa"/>
              <w:left w:w="80" w:type="dxa"/>
              <w:bottom w:w="80" w:type="dxa"/>
              <w:right w:w="80" w:type="dxa"/>
            </w:tcMar>
          </w:tcPr>
          <w:p w:rsidR="008052BD" w:rsidRPr="00515316" w:rsidRDefault="008052BD" w:rsidP="00C94FDC">
            <w:pPr>
              <w:pStyle w:val="Tabletext"/>
              <w:rPr>
                <w:sz w:val="16"/>
              </w:rPr>
            </w:pPr>
            <w:r w:rsidRPr="00515316">
              <w:t>Conciliation, arbitration, Magistrates Court, Supreme Court</w:t>
            </w:r>
            <w:r w:rsidR="00330054">
              <w:t>.</w:t>
            </w:r>
          </w:p>
        </w:tc>
      </w:tr>
      <w:tr w:rsidR="0077456D" w:rsidRPr="00515316" w:rsidTr="007D12B3">
        <w:trPr>
          <w:trHeight w:val="60"/>
        </w:trPr>
        <w:tc>
          <w:tcPr>
            <w:tcW w:w="2250" w:type="dxa"/>
            <w:tcMar>
              <w:top w:w="80" w:type="dxa"/>
              <w:left w:w="80" w:type="dxa"/>
              <w:bottom w:w="80" w:type="dxa"/>
              <w:right w:w="80" w:type="dxa"/>
            </w:tcMar>
          </w:tcPr>
          <w:p w:rsidR="0077456D" w:rsidRPr="00515316" w:rsidRDefault="0077456D" w:rsidP="002B50E4">
            <w:pPr>
              <w:pStyle w:val="Rowheadings"/>
            </w:pPr>
            <w:r w:rsidRPr="00515316">
              <w:t>C’wealth Comcare</w:t>
            </w:r>
          </w:p>
        </w:tc>
        <w:tc>
          <w:tcPr>
            <w:tcW w:w="2835" w:type="dxa"/>
            <w:tcMar>
              <w:top w:w="80" w:type="dxa"/>
              <w:left w:w="80" w:type="dxa"/>
              <w:bottom w:w="80" w:type="dxa"/>
              <w:right w:w="80" w:type="dxa"/>
            </w:tcMar>
          </w:tcPr>
          <w:p w:rsidR="0077456D" w:rsidRPr="00E4132E" w:rsidRDefault="004D5409" w:rsidP="00E4132E">
            <w:pPr>
              <w:pStyle w:val="Tabletext"/>
              <w:rPr>
                <w:color w:val="3333FF"/>
              </w:rPr>
            </w:pPr>
            <w:hyperlink r:id="rId124" w:history="1">
              <w:r w:rsidR="0077456D" w:rsidRPr="00E4132E">
                <w:rPr>
                  <w:rStyle w:val="Hyperlink"/>
                  <w:color w:val="3333FF"/>
                  <w:szCs w:val="14"/>
                </w:rPr>
                <w:t xml:space="preserve">Department of Employment </w:t>
              </w:r>
            </w:hyperlink>
          </w:p>
        </w:tc>
        <w:tc>
          <w:tcPr>
            <w:tcW w:w="1843" w:type="dxa"/>
            <w:tcMar>
              <w:top w:w="80" w:type="dxa"/>
              <w:left w:w="80" w:type="dxa"/>
              <w:bottom w:w="80" w:type="dxa"/>
              <w:right w:w="80" w:type="dxa"/>
            </w:tcMar>
          </w:tcPr>
          <w:p w:rsidR="0077456D" w:rsidRPr="00515316" w:rsidRDefault="004D5409" w:rsidP="00E4132E">
            <w:pPr>
              <w:pStyle w:val="Tabletext"/>
              <w:rPr>
                <w:sz w:val="16"/>
              </w:rPr>
            </w:pPr>
            <w:hyperlink r:id="rId125" w:history="1">
              <w:r w:rsidR="0077456D" w:rsidRPr="00E4132E">
                <w:rPr>
                  <w:rStyle w:val="Hyperlink"/>
                  <w:color w:val="3333FF"/>
                </w:rPr>
                <w:t>Comcare</w:t>
              </w:r>
            </w:hyperlink>
          </w:p>
        </w:tc>
        <w:tc>
          <w:tcPr>
            <w:tcW w:w="2995" w:type="dxa"/>
            <w:tcMar>
              <w:top w:w="80" w:type="dxa"/>
              <w:left w:w="80" w:type="dxa"/>
              <w:bottom w:w="80" w:type="dxa"/>
              <w:right w:w="80" w:type="dxa"/>
            </w:tcMar>
          </w:tcPr>
          <w:p w:rsidR="0077456D" w:rsidRPr="00515316" w:rsidRDefault="0077456D" w:rsidP="00681558">
            <w:pPr>
              <w:pStyle w:val="Tabletext"/>
              <w:rPr>
                <w:sz w:val="16"/>
              </w:rPr>
            </w:pPr>
            <w:r w:rsidRPr="00515316">
              <w:t>Comcare/Self-insurers and their agents.</w:t>
            </w:r>
            <w:r>
              <w:br/>
            </w:r>
            <w:r w:rsidRPr="00515316">
              <w:t>DVA for claims relating to military service rendered before 1 July 2004.</w:t>
            </w:r>
          </w:p>
        </w:tc>
        <w:tc>
          <w:tcPr>
            <w:tcW w:w="2268" w:type="dxa"/>
            <w:tcMar>
              <w:top w:w="80" w:type="dxa"/>
              <w:left w:w="80" w:type="dxa"/>
              <w:bottom w:w="80" w:type="dxa"/>
              <w:right w:w="80" w:type="dxa"/>
            </w:tcMar>
          </w:tcPr>
          <w:p w:rsidR="0077456D" w:rsidRPr="00E4132E" w:rsidRDefault="004D5409" w:rsidP="00681558">
            <w:pPr>
              <w:pStyle w:val="Tabletext"/>
              <w:rPr>
                <w:i/>
                <w:color w:val="3333FF"/>
                <w:sz w:val="16"/>
              </w:rPr>
            </w:pPr>
            <w:hyperlink r:id="rId126" w:history="1">
              <w:r w:rsidR="0077456D" w:rsidRPr="00E4132E">
                <w:rPr>
                  <w:rStyle w:val="Hyperlink"/>
                  <w:i/>
                  <w:color w:val="3333FF"/>
                  <w:szCs w:val="14"/>
                </w:rPr>
                <w:t>Safety, Rehabilitation and Compensation Act 1988.</w:t>
              </w:r>
            </w:hyperlink>
          </w:p>
        </w:tc>
        <w:tc>
          <w:tcPr>
            <w:tcW w:w="2410" w:type="dxa"/>
            <w:tcMar>
              <w:top w:w="80" w:type="dxa"/>
              <w:left w:w="80" w:type="dxa"/>
              <w:bottom w:w="80" w:type="dxa"/>
              <w:right w:w="80" w:type="dxa"/>
            </w:tcMar>
          </w:tcPr>
          <w:p w:rsidR="0077456D" w:rsidRPr="00515316" w:rsidRDefault="0077456D" w:rsidP="00681558">
            <w:pPr>
              <w:pStyle w:val="Tabletext"/>
              <w:rPr>
                <w:b/>
                <w:bCs/>
                <w:sz w:val="20"/>
                <w:szCs w:val="20"/>
              </w:rPr>
            </w:pPr>
            <w:r w:rsidRPr="00515316">
              <w:t>AAT, Federal Court</w:t>
            </w:r>
            <w:r>
              <w:t>.</w:t>
            </w:r>
          </w:p>
        </w:tc>
      </w:tr>
      <w:tr w:rsidR="008C6BB7" w:rsidRPr="00515316" w:rsidTr="007D12B3">
        <w:trPr>
          <w:trHeight w:val="60"/>
        </w:trPr>
        <w:tc>
          <w:tcPr>
            <w:tcW w:w="2250" w:type="dxa"/>
            <w:tcMar>
              <w:top w:w="80" w:type="dxa"/>
              <w:left w:w="80" w:type="dxa"/>
              <w:bottom w:w="80" w:type="dxa"/>
              <w:right w:w="80" w:type="dxa"/>
            </w:tcMar>
          </w:tcPr>
          <w:p w:rsidR="008C6BB7" w:rsidRPr="00515316" w:rsidRDefault="008C6BB7" w:rsidP="002B50E4">
            <w:pPr>
              <w:pStyle w:val="Rowheadings"/>
            </w:pPr>
            <w:r w:rsidRPr="00515316">
              <w:t>C’wealth Seacare</w:t>
            </w:r>
          </w:p>
        </w:tc>
        <w:tc>
          <w:tcPr>
            <w:tcW w:w="2835" w:type="dxa"/>
            <w:tcMar>
              <w:top w:w="80" w:type="dxa"/>
              <w:left w:w="80" w:type="dxa"/>
              <w:bottom w:w="80" w:type="dxa"/>
              <w:right w:w="80" w:type="dxa"/>
            </w:tcMar>
          </w:tcPr>
          <w:p w:rsidR="008C6BB7" w:rsidRPr="00E4132E" w:rsidRDefault="004D5409" w:rsidP="00C94FDC">
            <w:pPr>
              <w:pStyle w:val="Tabletext"/>
              <w:rPr>
                <w:color w:val="3333FF"/>
                <w:sz w:val="16"/>
              </w:rPr>
            </w:pPr>
            <w:hyperlink r:id="rId127" w:history="1">
              <w:r w:rsidR="00E64A35" w:rsidRPr="00E4132E">
                <w:rPr>
                  <w:rStyle w:val="Hyperlink"/>
                  <w:color w:val="3333FF"/>
                  <w:szCs w:val="14"/>
                </w:rPr>
                <w:t>Department of Employment</w:t>
              </w:r>
              <w:r w:rsidR="00DE74AA" w:rsidRPr="00E4132E">
                <w:rPr>
                  <w:rStyle w:val="Hyperlink"/>
                  <w:color w:val="3333FF"/>
                  <w:szCs w:val="14"/>
                </w:rPr>
                <w:t>.</w:t>
              </w:r>
              <w:r w:rsidR="00E64A35" w:rsidRPr="00E4132E">
                <w:rPr>
                  <w:rStyle w:val="Hyperlink"/>
                  <w:color w:val="3333FF"/>
                  <w:szCs w:val="14"/>
                </w:rPr>
                <w:t xml:space="preserve"> </w:t>
              </w:r>
            </w:hyperlink>
          </w:p>
        </w:tc>
        <w:tc>
          <w:tcPr>
            <w:tcW w:w="1843" w:type="dxa"/>
            <w:tcMar>
              <w:top w:w="80" w:type="dxa"/>
              <w:left w:w="80" w:type="dxa"/>
              <w:bottom w:w="80" w:type="dxa"/>
              <w:right w:w="80" w:type="dxa"/>
            </w:tcMar>
          </w:tcPr>
          <w:p w:rsidR="008C6BB7" w:rsidRPr="00515316" w:rsidRDefault="008C6BB7" w:rsidP="00C94FDC">
            <w:pPr>
              <w:pStyle w:val="Tabletext"/>
              <w:rPr>
                <w:sz w:val="16"/>
              </w:rPr>
            </w:pPr>
            <w:r w:rsidRPr="00515316">
              <w:t>Private sector insurers.</w:t>
            </w:r>
          </w:p>
        </w:tc>
        <w:tc>
          <w:tcPr>
            <w:tcW w:w="2995" w:type="dxa"/>
            <w:tcMar>
              <w:top w:w="80" w:type="dxa"/>
              <w:left w:w="80" w:type="dxa"/>
              <w:bottom w:w="80" w:type="dxa"/>
              <w:right w:w="80" w:type="dxa"/>
            </w:tcMar>
          </w:tcPr>
          <w:p w:rsidR="008C6BB7" w:rsidRPr="00515316" w:rsidRDefault="008C6BB7" w:rsidP="00C94FDC">
            <w:pPr>
              <w:pStyle w:val="Tabletext"/>
              <w:rPr>
                <w:sz w:val="16"/>
              </w:rPr>
            </w:pPr>
            <w:r w:rsidRPr="00515316">
              <w:t>Employers/ insurers.</w:t>
            </w:r>
          </w:p>
        </w:tc>
        <w:tc>
          <w:tcPr>
            <w:tcW w:w="2268" w:type="dxa"/>
            <w:tcMar>
              <w:top w:w="80" w:type="dxa"/>
              <w:left w:w="80" w:type="dxa"/>
              <w:bottom w:w="80" w:type="dxa"/>
              <w:right w:w="80" w:type="dxa"/>
            </w:tcMar>
          </w:tcPr>
          <w:p w:rsidR="008C6BB7" w:rsidRPr="00E4132E" w:rsidRDefault="004D5409" w:rsidP="00C94FDC">
            <w:pPr>
              <w:pStyle w:val="Tabletext"/>
              <w:rPr>
                <w:i/>
                <w:color w:val="3333FF"/>
                <w:sz w:val="16"/>
              </w:rPr>
            </w:pPr>
            <w:hyperlink r:id="rId128" w:history="1">
              <w:r w:rsidR="00EC2992" w:rsidRPr="00E4132E">
                <w:rPr>
                  <w:rStyle w:val="Hyperlink"/>
                  <w:i/>
                  <w:color w:val="3333FF"/>
                  <w:szCs w:val="14"/>
                </w:rPr>
                <w:t>Seafarers Rehabilitation and Compensation Act 1992.</w:t>
              </w:r>
            </w:hyperlink>
          </w:p>
        </w:tc>
        <w:tc>
          <w:tcPr>
            <w:tcW w:w="2410" w:type="dxa"/>
            <w:tcMar>
              <w:top w:w="80" w:type="dxa"/>
              <w:left w:w="80" w:type="dxa"/>
              <w:bottom w:w="80" w:type="dxa"/>
              <w:right w:w="80" w:type="dxa"/>
            </w:tcMar>
          </w:tcPr>
          <w:p w:rsidR="008C6BB7" w:rsidRPr="00515316" w:rsidRDefault="008C6BB7" w:rsidP="00C94FDC">
            <w:pPr>
              <w:pStyle w:val="Tabletext"/>
              <w:rPr>
                <w:b/>
                <w:bCs/>
                <w:sz w:val="20"/>
                <w:szCs w:val="20"/>
              </w:rPr>
            </w:pPr>
            <w:r w:rsidRPr="00515316">
              <w:t>AAT, Federal Court.</w:t>
            </w:r>
          </w:p>
        </w:tc>
      </w:tr>
      <w:tr w:rsidR="008C6BB7" w:rsidRPr="00515316" w:rsidTr="007D12B3">
        <w:trPr>
          <w:trHeight w:val="60"/>
        </w:trPr>
        <w:tc>
          <w:tcPr>
            <w:tcW w:w="2250" w:type="dxa"/>
            <w:tcMar>
              <w:top w:w="80" w:type="dxa"/>
              <w:left w:w="80" w:type="dxa"/>
              <w:bottom w:w="80" w:type="dxa"/>
              <w:right w:w="80" w:type="dxa"/>
            </w:tcMar>
          </w:tcPr>
          <w:p w:rsidR="008C6BB7" w:rsidRPr="00515316" w:rsidRDefault="008C6BB7" w:rsidP="002B50E4">
            <w:pPr>
              <w:pStyle w:val="Rowheadings"/>
            </w:pPr>
            <w:r w:rsidRPr="00515316">
              <w:t>C’wealth DVA</w:t>
            </w:r>
          </w:p>
        </w:tc>
        <w:tc>
          <w:tcPr>
            <w:tcW w:w="2835" w:type="dxa"/>
            <w:tcMar>
              <w:top w:w="80" w:type="dxa"/>
              <w:left w:w="80" w:type="dxa"/>
              <w:bottom w:w="80" w:type="dxa"/>
              <w:right w:w="80" w:type="dxa"/>
            </w:tcMar>
          </w:tcPr>
          <w:p w:rsidR="008C6BB7" w:rsidRPr="00515316" w:rsidRDefault="008C6BB7" w:rsidP="00C94FDC">
            <w:pPr>
              <w:pStyle w:val="Tabletext"/>
              <w:rPr>
                <w:sz w:val="16"/>
              </w:rPr>
            </w:pPr>
            <w:r w:rsidRPr="00515316">
              <w:t>Military Rehabilitation and Compensation Commission</w:t>
            </w:r>
            <w:r w:rsidR="00014E40">
              <w:t>.</w:t>
            </w:r>
          </w:p>
        </w:tc>
        <w:tc>
          <w:tcPr>
            <w:tcW w:w="1843" w:type="dxa"/>
            <w:tcMar>
              <w:top w:w="80" w:type="dxa"/>
              <w:left w:w="80" w:type="dxa"/>
              <w:bottom w:w="80" w:type="dxa"/>
              <w:right w:w="80" w:type="dxa"/>
            </w:tcMar>
          </w:tcPr>
          <w:p w:rsidR="008C6BB7" w:rsidRPr="00515316" w:rsidRDefault="00014E40" w:rsidP="00C94FDC">
            <w:pPr>
              <w:pStyle w:val="Tabletext"/>
              <w:rPr>
                <w:sz w:val="16"/>
              </w:rPr>
            </w:pPr>
            <w:r>
              <w:t>N/A</w:t>
            </w:r>
          </w:p>
        </w:tc>
        <w:tc>
          <w:tcPr>
            <w:tcW w:w="2995" w:type="dxa"/>
            <w:tcMar>
              <w:top w:w="80" w:type="dxa"/>
              <w:left w:w="80" w:type="dxa"/>
              <w:bottom w:w="80" w:type="dxa"/>
              <w:right w:w="80" w:type="dxa"/>
            </w:tcMar>
          </w:tcPr>
          <w:p w:rsidR="008C6BB7" w:rsidRPr="00515316" w:rsidRDefault="004D5409" w:rsidP="00C94FDC">
            <w:pPr>
              <w:pStyle w:val="Tabletext"/>
              <w:rPr>
                <w:sz w:val="16"/>
              </w:rPr>
            </w:pPr>
            <w:hyperlink r:id="rId129" w:history="1">
              <w:r w:rsidR="008C6BB7" w:rsidRPr="00E4132E">
                <w:rPr>
                  <w:rStyle w:val="Hyperlink"/>
                  <w:color w:val="3333FF"/>
                  <w:szCs w:val="14"/>
                </w:rPr>
                <w:t>DVA</w:t>
              </w:r>
            </w:hyperlink>
          </w:p>
        </w:tc>
        <w:tc>
          <w:tcPr>
            <w:tcW w:w="2268" w:type="dxa"/>
            <w:tcMar>
              <w:top w:w="80" w:type="dxa"/>
              <w:left w:w="80" w:type="dxa"/>
              <w:bottom w:w="80" w:type="dxa"/>
              <w:right w:w="80" w:type="dxa"/>
            </w:tcMar>
          </w:tcPr>
          <w:p w:rsidR="008C6BB7" w:rsidRPr="00E4132E" w:rsidRDefault="004D5409" w:rsidP="00C94FDC">
            <w:pPr>
              <w:pStyle w:val="Tabletext"/>
              <w:rPr>
                <w:i/>
                <w:color w:val="3333FF"/>
                <w:sz w:val="16"/>
              </w:rPr>
            </w:pPr>
            <w:hyperlink r:id="rId130" w:history="1">
              <w:r w:rsidR="008C6BB7" w:rsidRPr="00E4132E">
                <w:rPr>
                  <w:rStyle w:val="Hyperlink"/>
                  <w:i/>
                  <w:color w:val="3333FF"/>
                  <w:szCs w:val="14"/>
                </w:rPr>
                <w:t>Military Rehabilitation and Compensation Act 2004</w:t>
              </w:r>
            </w:hyperlink>
            <w:r w:rsidR="00014E40" w:rsidRPr="00E4132E">
              <w:rPr>
                <w:rStyle w:val="Hyperlink"/>
                <w:i/>
                <w:color w:val="3333FF"/>
                <w:szCs w:val="14"/>
              </w:rPr>
              <w:t>.</w:t>
            </w:r>
          </w:p>
        </w:tc>
        <w:tc>
          <w:tcPr>
            <w:tcW w:w="2410" w:type="dxa"/>
            <w:tcMar>
              <w:top w:w="80" w:type="dxa"/>
              <w:left w:w="80" w:type="dxa"/>
              <w:bottom w:w="80" w:type="dxa"/>
              <w:right w:w="80" w:type="dxa"/>
            </w:tcMar>
          </w:tcPr>
          <w:p w:rsidR="008C6BB7" w:rsidRPr="00515316" w:rsidRDefault="008C6BB7" w:rsidP="00C94FDC">
            <w:pPr>
              <w:pStyle w:val="Tabletext"/>
              <w:rPr>
                <w:b/>
                <w:bCs/>
                <w:sz w:val="20"/>
                <w:szCs w:val="20"/>
              </w:rPr>
            </w:pPr>
            <w:r w:rsidRPr="00515316">
              <w:t>Veterans’ Review Board,</w:t>
            </w:r>
            <w:r w:rsidRPr="00515316">
              <w:br/>
              <w:t>AAT, Federal Court.</w:t>
            </w:r>
          </w:p>
        </w:tc>
      </w:tr>
      <w:tr w:rsidR="00B1548A" w:rsidRPr="00515316" w:rsidTr="0036584F">
        <w:trPr>
          <w:trHeight w:val="490"/>
        </w:trPr>
        <w:tc>
          <w:tcPr>
            <w:tcW w:w="2250" w:type="dxa"/>
            <w:tcMar>
              <w:top w:w="80" w:type="dxa"/>
              <w:left w:w="80" w:type="dxa"/>
              <w:bottom w:w="80" w:type="dxa"/>
              <w:right w:w="80" w:type="dxa"/>
            </w:tcMar>
          </w:tcPr>
          <w:p w:rsidR="00B1548A" w:rsidRPr="00BF38C0" w:rsidRDefault="00B1548A" w:rsidP="00B1548A">
            <w:pPr>
              <w:pStyle w:val="Rowheadings"/>
            </w:pPr>
            <w:r w:rsidRPr="00BF38C0">
              <w:t>New Zealand</w:t>
            </w:r>
          </w:p>
        </w:tc>
        <w:tc>
          <w:tcPr>
            <w:tcW w:w="2835" w:type="dxa"/>
            <w:tcMar>
              <w:top w:w="80" w:type="dxa"/>
              <w:left w:w="80" w:type="dxa"/>
              <w:bottom w:w="80" w:type="dxa"/>
              <w:right w:w="80" w:type="dxa"/>
            </w:tcMar>
          </w:tcPr>
          <w:p w:rsidR="00B1548A" w:rsidRPr="00BF38C0" w:rsidRDefault="004D5409" w:rsidP="00B1548A">
            <w:pPr>
              <w:pStyle w:val="Tabletext"/>
              <w:rPr>
                <w:sz w:val="16"/>
              </w:rPr>
            </w:pPr>
            <w:hyperlink r:id="rId131" w:history="1">
              <w:r w:rsidR="00B1548A" w:rsidRPr="00E4132E">
                <w:rPr>
                  <w:rStyle w:val="Hyperlink"/>
                  <w:color w:val="3333FF"/>
                  <w:szCs w:val="14"/>
                </w:rPr>
                <w:t>Ministry of Business, Innovation, and Employment</w:t>
              </w:r>
            </w:hyperlink>
            <w:r w:rsidR="00B1548A" w:rsidRPr="00BF38C0">
              <w:rPr>
                <w:szCs w:val="14"/>
              </w:rPr>
              <w:t xml:space="preserve"> (former) Department of Labour.</w:t>
            </w:r>
          </w:p>
        </w:tc>
        <w:tc>
          <w:tcPr>
            <w:tcW w:w="1843" w:type="dxa"/>
            <w:tcMar>
              <w:top w:w="80" w:type="dxa"/>
              <w:left w:w="80" w:type="dxa"/>
              <w:bottom w:w="80" w:type="dxa"/>
              <w:right w:w="80" w:type="dxa"/>
            </w:tcMar>
          </w:tcPr>
          <w:p w:rsidR="00B1548A" w:rsidRPr="00BF38C0" w:rsidRDefault="004D5409" w:rsidP="00E4132E">
            <w:pPr>
              <w:pStyle w:val="Tabletext"/>
              <w:rPr>
                <w:sz w:val="16"/>
              </w:rPr>
            </w:pPr>
            <w:hyperlink r:id="rId132" w:history="1">
              <w:r w:rsidR="00B1548A" w:rsidRPr="00E4132E">
                <w:rPr>
                  <w:rStyle w:val="Hyperlink"/>
                  <w:color w:val="3333FF"/>
                </w:rPr>
                <w:t>Accident Compensation Corporation (ACC)</w:t>
              </w:r>
            </w:hyperlink>
          </w:p>
        </w:tc>
        <w:tc>
          <w:tcPr>
            <w:tcW w:w="2995" w:type="dxa"/>
            <w:tcMar>
              <w:top w:w="80" w:type="dxa"/>
              <w:left w:w="80" w:type="dxa"/>
              <w:bottom w:w="80" w:type="dxa"/>
              <w:right w:w="80" w:type="dxa"/>
            </w:tcMar>
          </w:tcPr>
          <w:p w:rsidR="00B1548A" w:rsidRPr="00BF38C0" w:rsidRDefault="00B1548A" w:rsidP="00B1548A">
            <w:pPr>
              <w:pStyle w:val="Tabletext"/>
              <w:rPr>
                <w:sz w:val="16"/>
              </w:rPr>
            </w:pPr>
            <w:r w:rsidRPr="00BF38C0">
              <w:t>ACC</w:t>
            </w:r>
          </w:p>
        </w:tc>
        <w:tc>
          <w:tcPr>
            <w:tcW w:w="2268" w:type="dxa"/>
            <w:tcMar>
              <w:top w:w="80" w:type="dxa"/>
              <w:left w:w="80" w:type="dxa"/>
              <w:bottom w:w="80" w:type="dxa"/>
              <w:right w:w="80" w:type="dxa"/>
            </w:tcMar>
          </w:tcPr>
          <w:p w:rsidR="00B1548A" w:rsidRPr="00E4132E" w:rsidRDefault="004D5409" w:rsidP="00B1548A">
            <w:pPr>
              <w:pStyle w:val="Tabletext"/>
              <w:rPr>
                <w:i/>
                <w:color w:val="3333FF"/>
                <w:sz w:val="16"/>
              </w:rPr>
            </w:pPr>
            <w:hyperlink r:id="rId133" w:history="1">
              <w:r w:rsidR="00B1548A" w:rsidRPr="00E4132E">
                <w:rPr>
                  <w:rStyle w:val="Hyperlink"/>
                  <w:i/>
                  <w:color w:val="3333FF"/>
                </w:rPr>
                <w:t>Accident Compensation Act 2001.</w:t>
              </w:r>
            </w:hyperlink>
          </w:p>
        </w:tc>
        <w:tc>
          <w:tcPr>
            <w:tcW w:w="2410" w:type="dxa"/>
            <w:tcMar>
              <w:top w:w="80" w:type="dxa"/>
              <w:left w:w="80" w:type="dxa"/>
              <w:bottom w:w="80" w:type="dxa"/>
              <w:right w:w="80" w:type="dxa"/>
            </w:tcMar>
          </w:tcPr>
          <w:p w:rsidR="00B1548A" w:rsidRPr="00BF38C0" w:rsidRDefault="00B1548A" w:rsidP="00B1548A">
            <w:pPr>
              <w:pStyle w:val="Tabletext"/>
              <w:rPr>
                <w:b/>
                <w:bCs/>
                <w:sz w:val="20"/>
                <w:szCs w:val="20"/>
              </w:rPr>
            </w:pPr>
            <w:r w:rsidRPr="00BF38C0">
              <w:t xml:space="preserve">ACC, mediation, </w:t>
            </w:r>
            <w:r>
              <w:t>FairWay limited</w:t>
            </w:r>
            <w:r w:rsidRPr="00BF38C0">
              <w:t>, court system.</w:t>
            </w:r>
          </w:p>
        </w:tc>
      </w:tr>
    </w:tbl>
    <w:p w:rsidR="008C6BB7" w:rsidRPr="002A44E5" w:rsidRDefault="004272DF" w:rsidP="005316F7">
      <w:pPr>
        <w:pStyle w:val="NoSpacing"/>
        <w:rPr>
          <w:color w:val="FF0000"/>
        </w:rPr>
      </w:pPr>
      <w:r>
        <w:br w:type="page"/>
      </w:r>
      <w:bookmarkStart w:id="11" w:name="_Toc391635105"/>
      <w:r w:rsidR="008C6BB7" w:rsidRPr="005B35DE">
        <w:lastRenderedPageBreak/>
        <w:t>Table 2.3: Key features of schemes</w:t>
      </w:r>
      <w:bookmarkEnd w:id="11"/>
      <w:r w:rsidR="00AA4451">
        <w:t xml:space="preserve"> </w:t>
      </w:r>
    </w:p>
    <w:tbl>
      <w:tblPr>
        <w:tblpPr w:leftFromText="180" w:rightFromText="180" w:vertAnchor="text" w:tblpY="1"/>
        <w:tblOverlap w:val="neve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3: Key features of schemes "/>
      </w:tblPr>
      <w:tblGrid>
        <w:gridCol w:w="2127"/>
        <w:gridCol w:w="1077"/>
        <w:gridCol w:w="1219"/>
        <w:gridCol w:w="1456"/>
        <w:gridCol w:w="925"/>
        <w:gridCol w:w="1276"/>
        <w:gridCol w:w="1201"/>
        <w:gridCol w:w="1209"/>
        <w:gridCol w:w="67"/>
        <w:gridCol w:w="1067"/>
        <w:gridCol w:w="1332"/>
        <w:gridCol w:w="1219"/>
      </w:tblGrid>
      <w:tr w:rsidR="007D12B3" w:rsidRPr="007D12B3" w:rsidTr="008B5A27">
        <w:trPr>
          <w:trHeight w:val="649"/>
          <w:tblHeader/>
        </w:trPr>
        <w:tc>
          <w:tcPr>
            <w:tcW w:w="2127"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p>
        </w:tc>
        <w:tc>
          <w:tcPr>
            <w:tcW w:w="1077"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New South Wales</w:t>
            </w:r>
          </w:p>
        </w:tc>
        <w:tc>
          <w:tcPr>
            <w:tcW w:w="1219"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Victoria</w:t>
            </w:r>
          </w:p>
        </w:tc>
        <w:tc>
          <w:tcPr>
            <w:tcW w:w="1456"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Queensland</w:t>
            </w:r>
          </w:p>
        </w:tc>
        <w:tc>
          <w:tcPr>
            <w:tcW w:w="925"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Western Australia</w:t>
            </w:r>
          </w:p>
        </w:tc>
        <w:tc>
          <w:tcPr>
            <w:tcW w:w="1276"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South Australia</w:t>
            </w:r>
          </w:p>
        </w:tc>
        <w:tc>
          <w:tcPr>
            <w:tcW w:w="1201"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Tasmania</w:t>
            </w:r>
          </w:p>
        </w:tc>
        <w:tc>
          <w:tcPr>
            <w:tcW w:w="1276" w:type="dxa"/>
            <w:gridSpan w:val="2"/>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Northern Territory</w:t>
            </w:r>
          </w:p>
        </w:tc>
        <w:tc>
          <w:tcPr>
            <w:tcW w:w="1067" w:type="dxa"/>
            <w:shd w:val="clear" w:color="auto" w:fill="681E5B"/>
            <w:tcMar>
              <w:top w:w="0" w:type="dxa"/>
              <w:left w:w="0" w:type="dxa"/>
              <w:bottom w:w="0" w:type="dxa"/>
              <w:right w:w="0" w:type="dxa"/>
            </w:tcMar>
            <w:vAlign w:val="center"/>
          </w:tcPr>
          <w:p w:rsidR="008C6BB7" w:rsidRPr="007D12B3" w:rsidRDefault="00A76A41" w:rsidP="00A20B2B">
            <w:pPr>
              <w:pStyle w:val="Columnheadings"/>
              <w:rPr>
                <w:color w:val="FFFFFF" w:themeColor="background1"/>
              </w:rPr>
            </w:pPr>
            <w:r w:rsidRPr="007D12B3">
              <w:rPr>
                <w:color w:val="FFFFFF" w:themeColor="background1"/>
              </w:rPr>
              <w:t>Australian Capital Territ</w:t>
            </w:r>
            <w:r w:rsidR="008C6BB7" w:rsidRPr="007D12B3">
              <w:rPr>
                <w:color w:val="FFFFFF" w:themeColor="background1"/>
              </w:rPr>
              <w:t>ory</w:t>
            </w:r>
          </w:p>
        </w:tc>
        <w:tc>
          <w:tcPr>
            <w:tcW w:w="1332"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C’wealth</w:t>
            </w:r>
          </w:p>
        </w:tc>
        <w:tc>
          <w:tcPr>
            <w:tcW w:w="1219" w:type="dxa"/>
            <w:shd w:val="clear" w:color="auto" w:fill="681E5B"/>
            <w:tcMar>
              <w:top w:w="0" w:type="dxa"/>
              <w:left w:w="0" w:type="dxa"/>
              <w:bottom w:w="0" w:type="dxa"/>
              <w:right w:w="0" w:type="dxa"/>
            </w:tcMar>
            <w:vAlign w:val="center"/>
          </w:tcPr>
          <w:p w:rsidR="008C6BB7" w:rsidRPr="007D12B3" w:rsidRDefault="008C6BB7" w:rsidP="00A20B2B">
            <w:pPr>
              <w:pStyle w:val="Columnheadings"/>
              <w:rPr>
                <w:color w:val="FFFFFF" w:themeColor="background1"/>
              </w:rPr>
            </w:pPr>
            <w:r w:rsidRPr="007D12B3">
              <w:rPr>
                <w:color w:val="FFFFFF" w:themeColor="background1"/>
              </w:rPr>
              <w:t>New Zealand</w:t>
            </w:r>
          </w:p>
        </w:tc>
      </w:tr>
      <w:tr w:rsidR="00C06679" w:rsidRPr="00417E9B" w:rsidTr="008B5A27">
        <w:trPr>
          <w:trHeight w:val="454"/>
        </w:trPr>
        <w:tc>
          <w:tcPr>
            <w:tcW w:w="2127" w:type="dxa"/>
            <w:tcMar>
              <w:top w:w="80" w:type="dxa"/>
              <w:left w:w="80" w:type="dxa"/>
              <w:bottom w:w="80" w:type="dxa"/>
              <w:right w:w="80" w:type="dxa"/>
            </w:tcMar>
          </w:tcPr>
          <w:p w:rsidR="00C06679" w:rsidRPr="003914FE" w:rsidRDefault="00C06679" w:rsidP="007B0F72">
            <w:pPr>
              <w:pStyle w:val="Rowheadings"/>
              <w:rPr>
                <w:color w:val="auto"/>
              </w:rPr>
            </w:pPr>
            <w:r w:rsidRPr="003914FE">
              <w:rPr>
                <w:color w:val="auto"/>
              </w:rPr>
              <w:t>Employees covered for workers’ compensation</w:t>
            </w:r>
            <w:r w:rsidR="007B0F72" w:rsidRPr="003914FE">
              <w:rPr>
                <w:color w:val="auto"/>
              </w:rPr>
              <w:t xml:space="preserve"> (2012–13)</w:t>
            </w:r>
          </w:p>
        </w:tc>
        <w:tc>
          <w:tcPr>
            <w:tcW w:w="1077" w:type="dxa"/>
            <w:tcMar>
              <w:top w:w="80" w:type="dxa"/>
              <w:left w:w="80" w:type="dxa"/>
              <w:bottom w:w="80" w:type="dxa"/>
              <w:right w:w="80" w:type="dxa"/>
            </w:tcMar>
          </w:tcPr>
          <w:p w:rsidR="00C06679" w:rsidRPr="003914FE" w:rsidRDefault="00C06679" w:rsidP="00BA54E9">
            <w:pPr>
              <w:pStyle w:val="Tabletext"/>
              <w:rPr>
                <w:color w:val="auto"/>
              </w:rPr>
            </w:pPr>
            <w:r w:rsidRPr="003914FE">
              <w:rPr>
                <w:color w:val="auto"/>
              </w:rPr>
              <w:t xml:space="preserve">3 </w:t>
            </w:r>
            <w:r w:rsidR="00B3396B" w:rsidRPr="003914FE">
              <w:rPr>
                <w:color w:val="auto"/>
              </w:rPr>
              <w:t>2</w:t>
            </w:r>
            <w:r w:rsidR="003914FE" w:rsidRPr="003914FE">
              <w:rPr>
                <w:color w:val="auto"/>
              </w:rPr>
              <w:t xml:space="preserve">20 </w:t>
            </w:r>
            <w:r w:rsidR="00BA54E9">
              <w:rPr>
                <w:color w:val="auto"/>
              </w:rPr>
              <w:t>8</w:t>
            </w:r>
            <w:r w:rsidR="003914FE" w:rsidRPr="003914FE">
              <w:rPr>
                <w:color w:val="auto"/>
              </w:rPr>
              <w:t>00</w:t>
            </w:r>
            <w:r w:rsidR="00E85354" w:rsidRPr="003914FE">
              <w:rPr>
                <w:color w:val="auto"/>
              </w:rPr>
              <w:t xml:space="preserve"> </w:t>
            </w:r>
          </w:p>
        </w:tc>
        <w:tc>
          <w:tcPr>
            <w:tcW w:w="1219" w:type="dxa"/>
            <w:tcMar>
              <w:top w:w="80" w:type="dxa"/>
              <w:left w:w="80" w:type="dxa"/>
              <w:bottom w:w="80" w:type="dxa"/>
              <w:right w:w="80" w:type="dxa"/>
            </w:tcMar>
          </w:tcPr>
          <w:p w:rsidR="00C06679" w:rsidRPr="002A44E5" w:rsidRDefault="00C06679" w:rsidP="003914FE">
            <w:pPr>
              <w:pStyle w:val="Tabletext"/>
              <w:rPr>
                <w:color w:val="FF0000"/>
              </w:rPr>
            </w:pPr>
            <w:r w:rsidRPr="003914FE">
              <w:rPr>
                <w:color w:val="auto"/>
              </w:rPr>
              <w:t>2 6</w:t>
            </w:r>
            <w:r w:rsidR="003914FE" w:rsidRPr="003914FE">
              <w:rPr>
                <w:color w:val="auto"/>
              </w:rPr>
              <w:t>05 900</w:t>
            </w:r>
          </w:p>
        </w:tc>
        <w:tc>
          <w:tcPr>
            <w:tcW w:w="1456" w:type="dxa"/>
            <w:tcMar>
              <w:top w:w="80" w:type="dxa"/>
              <w:left w:w="80" w:type="dxa"/>
              <w:bottom w:w="80" w:type="dxa"/>
              <w:right w:w="80" w:type="dxa"/>
            </w:tcMar>
          </w:tcPr>
          <w:p w:rsidR="00C06679" w:rsidRPr="002A44E5" w:rsidRDefault="00C06679" w:rsidP="003914FE">
            <w:pPr>
              <w:pStyle w:val="Tabletext"/>
              <w:rPr>
                <w:color w:val="FF0000"/>
              </w:rPr>
            </w:pPr>
            <w:r w:rsidRPr="003914FE">
              <w:rPr>
                <w:color w:val="auto"/>
              </w:rPr>
              <w:t xml:space="preserve">1 </w:t>
            </w:r>
            <w:r w:rsidR="003914FE" w:rsidRPr="003914FE">
              <w:rPr>
                <w:color w:val="auto"/>
              </w:rPr>
              <w:t>935 800</w:t>
            </w:r>
          </w:p>
        </w:tc>
        <w:tc>
          <w:tcPr>
            <w:tcW w:w="925" w:type="dxa"/>
            <w:tcMar>
              <w:top w:w="80" w:type="dxa"/>
              <w:left w:w="80" w:type="dxa"/>
              <w:bottom w:w="80" w:type="dxa"/>
              <w:right w:w="80" w:type="dxa"/>
            </w:tcMar>
          </w:tcPr>
          <w:p w:rsidR="00C06679" w:rsidRPr="002A44E5" w:rsidRDefault="00C06679" w:rsidP="003914FE">
            <w:pPr>
              <w:pStyle w:val="Tabletext"/>
              <w:rPr>
                <w:color w:val="FF0000"/>
              </w:rPr>
            </w:pPr>
            <w:r w:rsidRPr="003914FE">
              <w:rPr>
                <w:color w:val="auto"/>
              </w:rPr>
              <w:t xml:space="preserve">1 </w:t>
            </w:r>
            <w:r w:rsidR="003914FE" w:rsidRPr="003914FE">
              <w:rPr>
                <w:color w:val="auto"/>
              </w:rPr>
              <w:t>223 700</w:t>
            </w:r>
          </w:p>
        </w:tc>
        <w:tc>
          <w:tcPr>
            <w:tcW w:w="1276" w:type="dxa"/>
            <w:tcMar>
              <w:top w:w="80" w:type="dxa"/>
              <w:left w:w="80" w:type="dxa"/>
              <w:bottom w:w="80" w:type="dxa"/>
              <w:right w:w="80" w:type="dxa"/>
            </w:tcMar>
          </w:tcPr>
          <w:p w:rsidR="00C06679" w:rsidRPr="002A44E5" w:rsidRDefault="00C06679" w:rsidP="003914FE">
            <w:pPr>
              <w:pStyle w:val="Tabletext"/>
              <w:rPr>
                <w:color w:val="FF0000"/>
              </w:rPr>
            </w:pPr>
            <w:r w:rsidRPr="003914FE">
              <w:rPr>
                <w:color w:val="auto"/>
              </w:rPr>
              <w:t>7</w:t>
            </w:r>
            <w:r w:rsidR="003914FE" w:rsidRPr="003914FE">
              <w:rPr>
                <w:color w:val="auto"/>
              </w:rPr>
              <w:t>40 000</w:t>
            </w:r>
          </w:p>
        </w:tc>
        <w:tc>
          <w:tcPr>
            <w:tcW w:w="1201" w:type="dxa"/>
            <w:tcMar>
              <w:top w:w="80" w:type="dxa"/>
              <w:left w:w="80" w:type="dxa"/>
              <w:bottom w:w="80" w:type="dxa"/>
              <w:right w:w="80" w:type="dxa"/>
            </w:tcMar>
          </w:tcPr>
          <w:p w:rsidR="00C06679" w:rsidRPr="002A44E5" w:rsidRDefault="009D542D" w:rsidP="003914FE">
            <w:pPr>
              <w:pStyle w:val="Tabletext"/>
              <w:rPr>
                <w:color w:val="FF0000"/>
              </w:rPr>
            </w:pPr>
            <w:r w:rsidRPr="003914FE">
              <w:rPr>
                <w:color w:val="auto"/>
              </w:rPr>
              <w:t xml:space="preserve">209 </w:t>
            </w:r>
            <w:r w:rsidR="003914FE" w:rsidRPr="003914FE">
              <w:rPr>
                <w:color w:val="auto"/>
              </w:rPr>
              <w:t>700</w:t>
            </w:r>
          </w:p>
        </w:tc>
        <w:tc>
          <w:tcPr>
            <w:tcW w:w="1209" w:type="dxa"/>
            <w:tcMar>
              <w:top w:w="80" w:type="dxa"/>
              <w:left w:w="80" w:type="dxa"/>
              <w:bottom w:w="80" w:type="dxa"/>
              <w:right w:w="80" w:type="dxa"/>
            </w:tcMar>
          </w:tcPr>
          <w:p w:rsidR="00C06679" w:rsidRPr="002A44E5" w:rsidRDefault="00C06679" w:rsidP="003914FE">
            <w:pPr>
              <w:pStyle w:val="Tabletext"/>
              <w:rPr>
                <w:color w:val="FF0000"/>
              </w:rPr>
            </w:pPr>
            <w:r w:rsidRPr="003914FE">
              <w:rPr>
                <w:color w:val="auto"/>
              </w:rPr>
              <w:t>1</w:t>
            </w:r>
            <w:r w:rsidR="003914FE" w:rsidRPr="003914FE">
              <w:rPr>
                <w:color w:val="auto"/>
              </w:rPr>
              <w:t>20 000</w:t>
            </w:r>
          </w:p>
        </w:tc>
        <w:tc>
          <w:tcPr>
            <w:tcW w:w="1134" w:type="dxa"/>
            <w:gridSpan w:val="2"/>
            <w:tcMar>
              <w:top w:w="80" w:type="dxa"/>
              <w:left w:w="80" w:type="dxa"/>
              <w:bottom w:w="80" w:type="dxa"/>
              <w:right w:w="80" w:type="dxa"/>
            </w:tcMar>
          </w:tcPr>
          <w:p w:rsidR="00C06679" w:rsidRPr="002A44E5" w:rsidRDefault="008B4EA3" w:rsidP="001904CB">
            <w:pPr>
              <w:pStyle w:val="Tabletext"/>
              <w:rPr>
                <w:color w:val="FF0000"/>
              </w:rPr>
            </w:pPr>
            <w:r w:rsidRPr="007646FB">
              <w:rPr>
                <w:color w:val="auto"/>
              </w:rPr>
              <w:t>1</w:t>
            </w:r>
            <w:r w:rsidR="001904CB" w:rsidRPr="007646FB">
              <w:rPr>
                <w:color w:val="auto"/>
              </w:rPr>
              <w:t>22 859</w:t>
            </w:r>
            <w:r w:rsidR="00C06679" w:rsidRPr="007646FB">
              <w:rPr>
                <w:color w:val="auto"/>
              </w:rPr>
              <w:br/>
              <w:t>Private Sector Workforce</w:t>
            </w:r>
            <w:r w:rsidR="009A5E2F" w:rsidRPr="007646FB">
              <w:rPr>
                <w:color w:val="auto"/>
              </w:rPr>
              <w:t>.</w:t>
            </w:r>
          </w:p>
        </w:tc>
        <w:tc>
          <w:tcPr>
            <w:tcW w:w="1332" w:type="dxa"/>
            <w:tcMar>
              <w:top w:w="80" w:type="dxa"/>
              <w:left w:w="80" w:type="dxa"/>
              <w:bottom w:w="80" w:type="dxa"/>
              <w:right w:w="80" w:type="dxa"/>
            </w:tcMar>
          </w:tcPr>
          <w:p w:rsidR="002661A8" w:rsidRPr="007646FB" w:rsidRDefault="002661A8" w:rsidP="00A20B2B">
            <w:pPr>
              <w:pStyle w:val="Tabletext"/>
              <w:rPr>
                <w:color w:val="auto"/>
              </w:rPr>
            </w:pPr>
            <w:r w:rsidRPr="007646FB">
              <w:rPr>
                <w:color w:val="auto"/>
              </w:rPr>
              <w:t>3</w:t>
            </w:r>
            <w:r w:rsidR="00080D94" w:rsidRPr="007646FB">
              <w:rPr>
                <w:color w:val="auto"/>
              </w:rPr>
              <w:t>9</w:t>
            </w:r>
            <w:r w:rsidRPr="007646FB">
              <w:rPr>
                <w:color w:val="auto"/>
              </w:rPr>
              <w:t xml:space="preserve">2 </w:t>
            </w:r>
            <w:r w:rsidR="00080D94" w:rsidRPr="007646FB">
              <w:rPr>
                <w:color w:val="auto"/>
              </w:rPr>
              <w:t>9</w:t>
            </w:r>
            <w:r w:rsidRPr="007646FB">
              <w:rPr>
                <w:color w:val="auto"/>
              </w:rPr>
              <w:t>00</w:t>
            </w:r>
          </w:p>
          <w:p w:rsidR="00C06679" w:rsidRPr="002A44E5" w:rsidRDefault="00C06679" w:rsidP="00A20B2B">
            <w:pPr>
              <w:pStyle w:val="Tabletext"/>
              <w:rPr>
                <w:color w:val="FF0000"/>
              </w:rPr>
            </w:pPr>
          </w:p>
        </w:tc>
        <w:tc>
          <w:tcPr>
            <w:tcW w:w="1219" w:type="dxa"/>
            <w:tcMar>
              <w:top w:w="80" w:type="dxa"/>
              <w:left w:w="80" w:type="dxa"/>
              <w:bottom w:w="80" w:type="dxa"/>
              <w:right w:w="80" w:type="dxa"/>
            </w:tcMar>
          </w:tcPr>
          <w:p w:rsidR="00C06679" w:rsidRPr="002A44E5" w:rsidRDefault="009B2EF5" w:rsidP="00080D94">
            <w:pPr>
              <w:pStyle w:val="Tabletext"/>
              <w:rPr>
                <w:color w:val="FF0000"/>
                <w:highlight w:val="yellow"/>
              </w:rPr>
            </w:pPr>
            <w:r w:rsidRPr="00080D94">
              <w:rPr>
                <w:color w:val="auto"/>
              </w:rPr>
              <w:t>1</w:t>
            </w:r>
            <w:r w:rsidR="00C06679" w:rsidRPr="00080D94">
              <w:rPr>
                <w:color w:val="auto"/>
              </w:rPr>
              <w:t xml:space="preserve"> </w:t>
            </w:r>
            <w:r w:rsidRPr="00080D94">
              <w:rPr>
                <w:color w:val="auto"/>
              </w:rPr>
              <w:t>8</w:t>
            </w:r>
            <w:r w:rsidR="00080D94" w:rsidRPr="00080D94">
              <w:rPr>
                <w:color w:val="auto"/>
              </w:rPr>
              <w:t>56 600</w:t>
            </w:r>
          </w:p>
        </w:tc>
      </w:tr>
      <w:tr w:rsidR="00C06679" w:rsidRPr="00417E9B" w:rsidTr="008B5A27">
        <w:trPr>
          <w:trHeight w:val="703"/>
        </w:trPr>
        <w:tc>
          <w:tcPr>
            <w:tcW w:w="2127" w:type="dxa"/>
            <w:tcMar>
              <w:top w:w="80" w:type="dxa"/>
              <w:left w:w="80" w:type="dxa"/>
              <w:bottom w:w="80" w:type="dxa"/>
              <w:right w:w="80" w:type="dxa"/>
            </w:tcMar>
          </w:tcPr>
          <w:p w:rsidR="00C06679" w:rsidRPr="002A44E5" w:rsidRDefault="00C06679" w:rsidP="007B0F72">
            <w:pPr>
              <w:pStyle w:val="Rowheadings"/>
              <w:rPr>
                <w:color w:val="FF0000"/>
              </w:rPr>
            </w:pPr>
            <w:r w:rsidRPr="007B0F72">
              <w:rPr>
                <w:color w:val="auto"/>
              </w:rPr>
              <w:t>Number of serious claims with one week or more incapacity (201</w:t>
            </w:r>
            <w:r w:rsidR="007B0F72" w:rsidRPr="007B0F72">
              <w:rPr>
                <w:color w:val="auto"/>
              </w:rPr>
              <w:t>2</w:t>
            </w:r>
            <w:r w:rsidR="008B4EA3" w:rsidRPr="007B0F72">
              <w:rPr>
                <w:color w:val="auto"/>
              </w:rPr>
              <w:t>–</w:t>
            </w:r>
            <w:r w:rsidRPr="007B0F72">
              <w:rPr>
                <w:color w:val="auto"/>
              </w:rPr>
              <w:t>1</w:t>
            </w:r>
            <w:r w:rsidR="007B0F72" w:rsidRPr="007B0F72">
              <w:rPr>
                <w:color w:val="auto"/>
              </w:rPr>
              <w:t>3</w:t>
            </w:r>
            <w:r w:rsidRPr="007B0F72">
              <w:rPr>
                <w:color w:val="auto"/>
              </w:rPr>
              <w:t>)</w:t>
            </w:r>
          </w:p>
        </w:tc>
        <w:tc>
          <w:tcPr>
            <w:tcW w:w="1077" w:type="dxa"/>
            <w:tcMar>
              <w:top w:w="80" w:type="dxa"/>
              <w:left w:w="80" w:type="dxa"/>
              <w:bottom w:w="80" w:type="dxa"/>
              <w:right w:w="80" w:type="dxa"/>
            </w:tcMar>
          </w:tcPr>
          <w:p w:rsidR="00C06679" w:rsidRPr="002A44E5" w:rsidRDefault="007B0F72" w:rsidP="00A20B2B">
            <w:pPr>
              <w:pStyle w:val="Tabletext"/>
              <w:rPr>
                <w:color w:val="FF0000"/>
              </w:rPr>
            </w:pPr>
            <w:r w:rsidRPr="007B0F72">
              <w:rPr>
                <w:color w:val="auto"/>
              </w:rPr>
              <w:t>37 580</w:t>
            </w:r>
          </w:p>
        </w:tc>
        <w:tc>
          <w:tcPr>
            <w:tcW w:w="1219" w:type="dxa"/>
            <w:tcMar>
              <w:top w:w="80" w:type="dxa"/>
              <w:left w:w="80" w:type="dxa"/>
              <w:bottom w:w="80" w:type="dxa"/>
              <w:right w:w="80" w:type="dxa"/>
            </w:tcMar>
          </w:tcPr>
          <w:p w:rsidR="00C06679" w:rsidRPr="002A44E5" w:rsidRDefault="007B0F72" w:rsidP="00A20B2B">
            <w:pPr>
              <w:pStyle w:val="Tabletext"/>
              <w:rPr>
                <w:color w:val="FF0000"/>
              </w:rPr>
            </w:pPr>
            <w:r w:rsidRPr="007B0F72">
              <w:rPr>
                <w:color w:val="auto"/>
              </w:rPr>
              <w:t>23 370</w:t>
            </w:r>
          </w:p>
        </w:tc>
        <w:tc>
          <w:tcPr>
            <w:tcW w:w="1456" w:type="dxa"/>
            <w:tcMar>
              <w:top w:w="80" w:type="dxa"/>
              <w:left w:w="80" w:type="dxa"/>
              <w:bottom w:w="80" w:type="dxa"/>
              <w:right w:w="80" w:type="dxa"/>
            </w:tcMar>
          </w:tcPr>
          <w:p w:rsidR="00C06679" w:rsidRPr="002A44E5" w:rsidRDefault="007B0F72" w:rsidP="00A20B2B">
            <w:pPr>
              <w:pStyle w:val="Tabletext"/>
              <w:rPr>
                <w:color w:val="FF0000"/>
              </w:rPr>
            </w:pPr>
            <w:r w:rsidRPr="007B0F72">
              <w:rPr>
                <w:color w:val="auto"/>
              </w:rPr>
              <w:t>26 930</w:t>
            </w:r>
          </w:p>
        </w:tc>
        <w:tc>
          <w:tcPr>
            <w:tcW w:w="925" w:type="dxa"/>
            <w:tcMar>
              <w:top w:w="80" w:type="dxa"/>
              <w:left w:w="80" w:type="dxa"/>
              <w:bottom w:w="80" w:type="dxa"/>
              <w:right w:w="80" w:type="dxa"/>
            </w:tcMar>
          </w:tcPr>
          <w:p w:rsidR="00C06679" w:rsidRPr="002A44E5" w:rsidRDefault="007B0F72" w:rsidP="00A20B2B">
            <w:pPr>
              <w:pStyle w:val="Tabletext"/>
              <w:rPr>
                <w:color w:val="FF0000"/>
              </w:rPr>
            </w:pPr>
            <w:r w:rsidRPr="007B0F72">
              <w:rPr>
                <w:color w:val="auto"/>
              </w:rPr>
              <w:t>12 950</w:t>
            </w:r>
          </w:p>
        </w:tc>
        <w:tc>
          <w:tcPr>
            <w:tcW w:w="1276" w:type="dxa"/>
            <w:tcMar>
              <w:top w:w="80" w:type="dxa"/>
              <w:left w:w="80" w:type="dxa"/>
              <w:bottom w:w="80" w:type="dxa"/>
              <w:right w:w="80" w:type="dxa"/>
            </w:tcMar>
          </w:tcPr>
          <w:p w:rsidR="00C06679" w:rsidRPr="002A44E5" w:rsidRDefault="007B0F72" w:rsidP="00A20B2B">
            <w:pPr>
              <w:pStyle w:val="Tabletext"/>
              <w:rPr>
                <w:color w:val="FF0000"/>
              </w:rPr>
            </w:pPr>
            <w:r w:rsidRPr="007B0F72">
              <w:rPr>
                <w:color w:val="auto"/>
              </w:rPr>
              <w:t>8 840</w:t>
            </w:r>
          </w:p>
        </w:tc>
        <w:tc>
          <w:tcPr>
            <w:tcW w:w="1201" w:type="dxa"/>
            <w:tcMar>
              <w:top w:w="80" w:type="dxa"/>
              <w:left w:w="80" w:type="dxa"/>
              <w:bottom w:w="80" w:type="dxa"/>
              <w:right w:w="80" w:type="dxa"/>
            </w:tcMar>
          </w:tcPr>
          <w:p w:rsidR="00C06679" w:rsidRPr="002A44E5" w:rsidRDefault="007B0F72" w:rsidP="00A20B2B">
            <w:pPr>
              <w:pStyle w:val="Tabletext"/>
              <w:rPr>
                <w:color w:val="FF0000"/>
              </w:rPr>
            </w:pPr>
            <w:r w:rsidRPr="007B0F72">
              <w:rPr>
                <w:color w:val="auto"/>
              </w:rPr>
              <w:t>2 720</w:t>
            </w:r>
          </w:p>
        </w:tc>
        <w:tc>
          <w:tcPr>
            <w:tcW w:w="1209" w:type="dxa"/>
            <w:tcMar>
              <w:top w:w="80" w:type="dxa"/>
              <w:left w:w="80" w:type="dxa"/>
              <w:bottom w:w="80" w:type="dxa"/>
              <w:right w:w="80" w:type="dxa"/>
            </w:tcMar>
          </w:tcPr>
          <w:p w:rsidR="00C06679" w:rsidRPr="002A44E5" w:rsidRDefault="007B0F72" w:rsidP="00A20B2B">
            <w:pPr>
              <w:pStyle w:val="Tabletext"/>
              <w:rPr>
                <w:color w:val="FF0000"/>
              </w:rPr>
            </w:pPr>
            <w:r w:rsidRPr="007B0F72">
              <w:rPr>
                <w:color w:val="auto"/>
              </w:rPr>
              <w:t>1 130</w:t>
            </w:r>
          </w:p>
        </w:tc>
        <w:tc>
          <w:tcPr>
            <w:tcW w:w="1134" w:type="dxa"/>
            <w:gridSpan w:val="2"/>
            <w:tcMar>
              <w:top w:w="80" w:type="dxa"/>
              <w:left w:w="80" w:type="dxa"/>
              <w:bottom w:w="80" w:type="dxa"/>
              <w:right w:w="80" w:type="dxa"/>
            </w:tcMar>
          </w:tcPr>
          <w:p w:rsidR="00596C44" w:rsidRPr="007B0F72" w:rsidRDefault="007B0F72" w:rsidP="00A20B2B">
            <w:pPr>
              <w:pStyle w:val="Tabletext"/>
              <w:rPr>
                <w:color w:val="auto"/>
              </w:rPr>
            </w:pPr>
            <w:r w:rsidRPr="007B0F72">
              <w:rPr>
                <w:color w:val="auto"/>
              </w:rPr>
              <w:t>1 700</w:t>
            </w:r>
          </w:p>
        </w:tc>
        <w:tc>
          <w:tcPr>
            <w:tcW w:w="1332" w:type="dxa"/>
            <w:tcMar>
              <w:top w:w="80" w:type="dxa"/>
              <w:left w:w="80" w:type="dxa"/>
              <w:bottom w:w="80" w:type="dxa"/>
              <w:right w:w="80" w:type="dxa"/>
            </w:tcMar>
          </w:tcPr>
          <w:p w:rsidR="00C06679" w:rsidRPr="007B0F72" w:rsidRDefault="007B0F72" w:rsidP="00A20B2B">
            <w:pPr>
              <w:pStyle w:val="Tabletext"/>
              <w:rPr>
                <w:color w:val="auto"/>
              </w:rPr>
            </w:pPr>
            <w:r w:rsidRPr="007B0F72">
              <w:rPr>
                <w:color w:val="auto"/>
              </w:rPr>
              <w:t>2 440</w:t>
            </w:r>
          </w:p>
        </w:tc>
        <w:tc>
          <w:tcPr>
            <w:tcW w:w="1219" w:type="dxa"/>
            <w:tcMar>
              <w:top w:w="80" w:type="dxa"/>
              <w:left w:w="80" w:type="dxa"/>
              <w:bottom w:w="80" w:type="dxa"/>
              <w:right w:w="80" w:type="dxa"/>
            </w:tcMar>
          </w:tcPr>
          <w:p w:rsidR="00C06679" w:rsidRPr="002A44E5" w:rsidRDefault="007B0F72" w:rsidP="00A20B2B">
            <w:pPr>
              <w:pStyle w:val="Tabletext"/>
              <w:rPr>
                <w:color w:val="FF0000"/>
                <w:highlight w:val="yellow"/>
              </w:rPr>
            </w:pPr>
            <w:r w:rsidRPr="007B0F72">
              <w:rPr>
                <w:color w:val="auto"/>
              </w:rPr>
              <w:t>19 650</w:t>
            </w:r>
          </w:p>
        </w:tc>
      </w:tr>
      <w:tr w:rsidR="00C06679" w:rsidRPr="00417E9B" w:rsidTr="008B5A27">
        <w:trPr>
          <w:trHeight w:val="567"/>
        </w:trPr>
        <w:tc>
          <w:tcPr>
            <w:tcW w:w="2127" w:type="dxa"/>
            <w:tcMar>
              <w:top w:w="80" w:type="dxa"/>
              <w:left w:w="80" w:type="dxa"/>
              <w:bottom w:w="80" w:type="dxa"/>
              <w:right w:w="80" w:type="dxa"/>
            </w:tcMar>
          </w:tcPr>
          <w:p w:rsidR="00C06679" w:rsidRPr="00675488" w:rsidRDefault="00C06679" w:rsidP="00080D94">
            <w:pPr>
              <w:pStyle w:val="Rowheadings"/>
              <w:rPr>
                <w:color w:val="auto"/>
              </w:rPr>
            </w:pPr>
            <w:r w:rsidRPr="00675488">
              <w:rPr>
                <w:color w:val="auto"/>
              </w:rPr>
              <w:t>Number of serious claims per 1000 employees (201</w:t>
            </w:r>
            <w:r w:rsidR="00080D94" w:rsidRPr="00675488">
              <w:rPr>
                <w:color w:val="auto"/>
              </w:rPr>
              <w:t>2</w:t>
            </w:r>
            <w:r w:rsidR="008B4EA3" w:rsidRPr="00675488">
              <w:rPr>
                <w:color w:val="auto"/>
              </w:rPr>
              <w:t>–</w:t>
            </w:r>
            <w:r w:rsidRPr="00675488">
              <w:rPr>
                <w:color w:val="auto"/>
              </w:rPr>
              <w:t>1</w:t>
            </w:r>
            <w:r w:rsidR="00080D94" w:rsidRPr="00675488">
              <w:rPr>
                <w:color w:val="auto"/>
              </w:rPr>
              <w:t>3</w:t>
            </w:r>
            <w:r w:rsidRPr="00675488">
              <w:rPr>
                <w:color w:val="auto"/>
              </w:rPr>
              <w:t>)</w:t>
            </w:r>
          </w:p>
        </w:tc>
        <w:tc>
          <w:tcPr>
            <w:tcW w:w="1077" w:type="dxa"/>
            <w:tcMar>
              <w:top w:w="80" w:type="dxa"/>
              <w:left w:w="80" w:type="dxa"/>
              <w:bottom w:w="80" w:type="dxa"/>
              <w:right w:w="80" w:type="dxa"/>
            </w:tcMar>
          </w:tcPr>
          <w:p w:rsidR="00C06679" w:rsidRPr="00675488" w:rsidRDefault="004711F9" w:rsidP="00A20B2B">
            <w:pPr>
              <w:pStyle w:val="Tabletext"/>
              <w:rPr>
                <w:color w:val="auto"/>
              </w:rPr>
            </w:pPr>
            <w:r>
              <w:rPr>
                <w:color w:val="auto"/>
              </w:rPr>
              <w:t>11.7</w:t>
            </w:r>
          </w:p>
        </w:tc>
        <w:tc>
          <w:tcPr>
            <w:tcW w:w="1219" w:type="dxa"/>
            <w:tcMar>
              <w:top w:w="80" w:type="dxa"/>
              <w:left w:w="80" w:type="dxa"/>
              <w:bottom w:w="80" w:type="dxa"/>
              <w:right w:w="80" w:type="dxa"/>
            </w:tcMar>
          </w:tcPr>
          <w:p w:rsidR="00C06679" w:rsidRPr="002A44E5" w:rsidRDefault="00C06679" w:rsidP="00A20B2B">
            <w:pPr>
              <w:pStyle w:val="Tabletext"/>
              <w:rPr>
                <w:color w:val="FF0000"/>
              </w:rPr>
            </w:pPr>
            <w:r w:rsidRPr="00675488">
              <w:rPr>
                <w:color w:val="auto"/>
              </w:rPr>
              <w:t>9.0</w:t>
            </w:r>
          </w:p>
        </w:tc>
        <w:tc>
          <w:tcPr>
            <w:tcW w:w="1456" w:type="dxa"/>
            <w:tcMar>
              <w:top w:w="80" w:type="dxa"/>
              <w:left w:w="80" w:type="dxa"/>
              <w:bottom w:w="80" w:type="dxa"/>
              <w:right w:w="80" w:type="dxa"/>
            </w:tcMar>
          </w:tcPr>
          <w:p w:rsidR="00C06679" w:rsidRPr="002A44E5" w:rsidRDefault="00675488" w:rsidP="00A20B2B">
            <w:pPr>
              <w:pStyle w:val="Tabletext"/>
              <w:rPr>
                <w:color w:val="FF0000"/>
              </w:rPr>
            </w:pPr>
            <w:r w:rsidRPr="00675488">
              <w:rPr>
                <w:color w:val="auto"/>
              </w:rPr>
              <w:t>13.9</w:t>
            </w:r>
          </w:p>
        </w:tc>
        <w:tc>
          <w:tcPr>
            <w:tcW w:w="925" w:type="dxa"/>
            <w:tcMar>
              <w:top w:w="80" w:type="dxa"/>
              <w:left w:w="80" w:type="dxa"/>
              <w:bottom w:w="80" w:type="dxa"/>
              <w:right w:w="80" w:type="dxa"/>
            </w:tcMar>
          </w:tcPr>
          <w:p w:rsidR="00C06679" w:rsidRPr="002A44E5" w:rsidRDefault="00675488" w:rsidP="00A20B2B">
            <w:pPr>
              <w:pStyle w:val="Tabletext"/>
              <w:rPr>
                <w:color w:val="FF0000"/>
              </w:rPr>
            </w:pPr>
            <w:r w:rsidRPr="00675488">
              <w:rPr>
                <w:color w:val="auto"/>
              </w:rPr>
              <w:t>10.6</w:t>
            </w:r>
          </w:p>
        </w:tc>
        <w:tc>
          <w:tcPr>
            <w:tcW w:w="1276" w:type="dxa"/>
            <w:tcMar>
              <w:top w:w="80" w:type="dxa"/>
              <w:left w:w="80" w:type="dxa"/>
              <w:bottom w:w="80" w:type="dxa"/>
              <w:right w:w="80" w:type="dxa"/>
            </w:tcMar>
          </w:tcPr>
          <w:p w:rsidR="00C06679" w:rsidRPr="002A44E5" w:rsidRDefault="00675488" w:rsidP="00675488">
            <w:pPr>
              <w:pStyle w:val="Tabletext"/>
              <w:rPr>
                <w:color w:val="FF0000"/>
              </w:rPr>
            </w:pPr>
            <w:r w:rsidRPr="00675488">
              <w:rPr>
                <w:color w:val="auto"/>
              </w:rPr>
              <w:t>11.9</w:t>
            </w:r>
          </w:p>
        </w:tc>
        <w:tc>
          <w:tcPr>
            <w:tcW w:w="1201" w:type="dxa"/>
            <w:tcMar>
              <w:top w:w="80" w:type="dxa"/>
              <w:left w:w="80" w:type="dxa"/>
              <w:bottom w:w="80" w:type="dxa"/>
              <w:right w:w="80" w:type="dxa"/>
            </w:tcMar>
          </w:tcPr>
          <w:p w:rsidR="00C06679" w:rsidRPr="00675488" w:rsidRDefault="006B502C" w:rsidP="00675488">
            <w:pPr>
              <w:pStyle w:val="Tabletext"/>
              <w:rPr>
                <w:color w:val="auto"/>
              </w:rPr>
            </w:pPr>
            <w:r w:rsidRPr="00675488">
              <w:rPr>
                <w:color w:val="auto"/>
              </w:rPr>
              <w:t>1</w:t>
            </w:r>
            <w:r w:rsidR="00675488" w:rsidRPr="00675488">
              <w:rPr>
                <w:color w:val="auto"/>
              </w:rPr>
              <w:t>3.0</w:t>
            </w:r>
          </w:p>
        </w:tc>
        <w:tc>
          <w:tcPr>
            <w:tcW w:w="1209" w:type="dxa"/>
            <w:tcMar>
              <w:top w:w="80" w:type="dxa"/>
              <w:left w:w="80" w:type="dxa"/>
              <w:bottom w:w="80" w:type="dxa"/>
              <w:right w:w="80" w:type="dxa"/>
            </w:tcMar>
          </w:tcPr>
          <w:p w:rsidR="00C06679" w:rsidRPr="002A44E5" w:rsidRDefault="00675488" w:rsidP="00A20B2B">
            <w:pPr>
              <w:pStyle w:val="Tabletext"/>
              <w:rPr>
                <w:color w:val="FF0000"/>
              </w:rPr>
            </w:pPr>
            <w:r w:rsidRPr="00675488">
              <w:rPr>
                <w:color w:val="auto"/>
              </w:rPr>
              <w:t>9.4</w:t>
            </w:r>
          </w:p>
        </w:tc>
        <w:tc>
          <w:tcPr>
            <w:tcW w:w="1134" w:type="dxa"/>
            <w:gridSpan w:val="2"/>
            <w:tcMar>
              <w:top w:w="80" w:type="dxa"/>
              <w:left w:w="80" w:type="dxa"/>
              <w:bottom w:w="80" w:type="dxa"/>
              <w:right w:w="80" w:type="dxa"/>
            </w:tcMar>
          </w:tcPr>
          <w:p w:rsidR="00930FF6" w:rsidRPr="002A44E5" w:rsidRDefault="00675488" w:rsidP="00A20B2B">
            <w:pPr>
              <w:pStyle w:val="Tabletext"/>
              <w:rPr>
                <w:color w:val="FF0000"/>
              </w:rPr>
            </w:pPr>
            <w:r w:rsidRPr="00675488">
              <w:rPr>
                <w:color w:val="auto"/>
              </w:rPr>
              <w:t>11.1</w:t>
            </w:r>
          </w:p>
        </w:tc>
        <w:tc>
          <w:tcPr>
            <w:tcW w:w="1332" w:type="dxa"/>
            <w:tcMar>
              <w:top w:w="80" w:type="dxa"/>
              <w:left w:w="80" w:type="dxa"/>
              <w:bottom w:w="80" w:type="dxa"/>
              <w:right w:w="80" w:type="dxa"/>
            </w:tcMar>
          </w:tcPr>
          <w:p w:rsidR="00C06679" w:rsidRPr="002A44E5" w:rsidRDefault="00675488" w:rsidP="00A20B2B">
            <w:pPr>
              <w:pStyle w:val="Tabletext"/>
              <w:rPr>
                <w:color w:val="FF0000"/>
              </w:rPr>
            </w:pPr>
            <w:r w:rsidRPr="00675488">
              <w:rPr>
                <w:color w:val="auto"/>
              </w:rPr>
              <w:t>6.2</w:t>
            </w:r>
          </w:p>
        </w:tc>
        <w:tc>
          <w:tcPr>
            <w:tcW w:w="1219" w:type="dxa"/>
            <w:tcMar>
              <w:top w:w="80" w:type="dxa"/>
              <w:left w:w="80" w:type="dxa"/>
              <w:bottom w:w="80" w:type="dxa"/>
              <w:right w:w="80" w:type="dxa"/>
            </w:tcMar>
          </w:tcPr>
          <w:p w:rsidR="00C06679" w:rsidRPr="002A44E5" w:rsidRDefault="006B502C" w:rsidP="00675488">
            <w:pPr>
              <w:pStyle w:val="Tabletext"/>
              <w:rPr>
                <w:color w:val="FF0000"/>
                <w:highlight w:val="yellow"/>
              </w:rPr>
            </w:pPr>
            <w:r w:rsidRPr="00675488">
              <w:rPr>
                <w:color w:val="auto"/>
              </w:rPr>
              <w:t>10.</w:t>
            </w:r>
            <w:r w:rsidR="00675488" w:rsidRPr="00675488">
              <w:rPr>
                <w:color w:val="auto"/>
              </w:rPr>
              <w:t>6</w:t>
            </w:r>
          </w:p>
        </w:tc>
      </w:tr>
      <w:tr w:rsidR="00C06679" w:rsidRPr="00417E9B" w:rsidTr="008B5A27">
        <w:trPr>
          <w:trHeight w:val="567"/>
        </w:trPr>
        <w:tc>
          <w:tcPr>
            <w:tcW w:w="2127" w:type="dxa"/>
            <w:tcMar>
              <w:top w:w="80" w:type="dxa"/>
              <w:left w:w="80" w:type="dxa"/>
              <w:bottom w:w="80" w:type="dxa"/>
              <w:right w:w="80" w:type="dxa"/>
            </w:tcMar>
          </w:tcPr>
          <w:p w:rsidR="00C06679" w:rsidRPr="00022104" w:rsidRDefault="00C06679" w:rsidP="00022104">
            <w:pPr>
              <w:pStyle w:val="Rowheadings"/>
              <w:rPr>
                <w:color w:val="auto"/>
              </w:rPr>
            </w:pPr>
            <w:r w:rsidRPr="00022104">
              <w:rPr>
                <w:color w:val="auto"/>
              </w:rPr>
              <w:t>Compensated dea</w:t>
            </w:r>
            <w:r w:rsidR="00094344" w:rsidRPr="00022104">
              <w:rPr>
                <w:color w:val="auto"/>
              </w:rPr>
              <w:t>ths per 100 000 employee</w:t>
            </w:r>
            <w:r w:rsidRPr="00022104">
              <w:rPr>
                <w:color w:val="auto"/>
              </w:rPr>
              <w:t>s (201</w:t>
            </w:r>
            <w:r w:rsidR="00022104" w:rsidRPr="00022104">
              <w:rPr>
                <w:color w:val="auto"/>
              </w:rPr>
              <w:t>2</w:t>
            </w:r>
            <w:r w:rsidR="008B4EA3" w:rsidRPr="00022104">
              <w:rPr>
                <w:color w:val="auto"/>
              </w:rPr>
              <w:t>–</w:t>
            </w:r>
            <w:r w:rsidRPr="00022104">
              <w:rPr>
                <w:color w:val="auto"/>
              </w:rPr>
              <w:t>1</w:t>
            </w:r>
            <w:r w:rsidR="00022104" w:rsidRPr="00022104">
              <w:rPr>
                <w:color w:val="auto"/>
              </w:rPr>
              <w:t>3</w:t>
            </w:r>
            <w:r w:rsidRPr="00022104">
              <w:rPr>
                <w:color w:val="auto"/>
              </w:rPr>
              <w:t>)</w:t>
            </w:r>
          </w:p>
        </w:tc>
        <w:tc>
          <w:tcPr>
            <w:tcW w:w="1077" w:type="dxa"/>
            <w:tcMar>
              <w:top w:w="80" w:type="dxa"/>
              <w:left w:w="80" w:type="dxa"/>
              <w:bottom w:w="80" w:type="dxa"/>
              <w:right w:w="80" w:type="dxa"/>
            </w:tcMar>
          </w:tcPr>
          <w:p w:rsidR="00C06679" w:rsidRPr="00022104" w:rsidRDefault="00425902" w:rsidP="00675488">
            <w:pPr>
              <w:pStyle w:val="Tabletext"/>
              <w:rPr>
                <w:color w:val="auto"/>
              </w:rPr>
            </w:pPr>
            <w:r w:rsidRPr="00022104">
              <w:rPr>
                <w:color w:val="auto"/>
              </w:rPr>
              <w:t>1.</w:t>
            </w:r>
            <w:r w:rsidR="00675488">
              <w:rPr>
                <w:color w:val="auto"/>
              </w:rPr>
              <w:t>4</w:t>
            </w:r>
          </w:p>
        </w:tc>
        <w:tc>
          <w:tcPr>
            <w:tcW w:w="1219" w:type="dxa"/>
            <w:tcMar>
              <w:top w:w="80" w:type="dxa"/>
              <w:left w:w="80" w:type="dxa"/>
              <w:bottom w:w="80" w:type="dxa"/>
              <w:right w:w="80" w:type="dxa"/>
            </w:tcMar>
          </w:tcPr>
          <w:p w:rsidR="00C06679" w:rsidRPr="002A44E5" w:rsidRDefault="00022104" w:rsidP="00675488">
            <w:pPr>
              <w:pStyle w:val="Tabletext"/>
              <w:rPr>
                <w:color w:val="FF0000"/>
              </w:rPr>
            </w:pPr>
            <w:r w:rsidRPr="00022104">
              <w:rPr>
                <w:color w:val="auto"/>
              </w:rPr>
              <w:t>0.7</w:t>
            </w:r>
          </w:p>
        </w:tc>
        <w:tc>
          <w:tcPr>
            <w:tcW w:w="1456" w:type="dxa"/>
            <w:tcMar>
              <w:top w:w="80" w:type="dxa"/>
              <w:left w:w="80" w:type="dxa"/>
              <w:bottom w:w="80" w:type="dxa"/>
              <w:right w:w="80" w:type="dxa"/>
            </w:tcMar>
          </w:tcPr>
          <w:p w:rsidR="00022104" w:rsidRPr="00022104" w:rsidRDefault="00022104" w:rsidP="00022104">
            <w:pPr>
              <w:pStyle w:val="Tabletext"/>
              <w:rPr>
                <w:color w:val="auto"/>
              </w:rPr>
            </w:pPr>
            <w:r w:rsidRPr="00022104">
              <w:rPr>
                <w:color w:val="auto"/>
              </w:rPr>
              <w:t>2.</w:t>
            </w:r>
            <w:r w:rsidR="00675488">
              <w:rPr>
                <w:color w:val="auto"/>
              </w:rPr>
              <w:t>8</w:t>
            </w:r>
          </w:p>
          <w:p w:rsidR="00C06679" w:rsidRPr="002A44E5" w:rsidRDefault="00C06679" w:rsidP="00A20B2B">
            <w:pPr>
              <w:pStyle w:val="Tabletext"/>
              <w:rPr>
                <w:color w:val="FF0000"/>
              </w:rPr>
            </w:pPr>
          </w:p>
        </w:tc>
        <w:tc>
          <w:tcPr>
            <w:tcW w:w="925" w:type="dxa"/>
            <w:tcMar>
              <w:top w:w="80" w:type="dxa"/>
              <w:left w:w="80" w:type="dxa"/>
              <w:bottom w:w="80" w:type="dxa"/>
              <w:right w:w="80" w:type="dxa"/>
            </w:tcMar>
          </w:tcPr>
          <w:p w:rsidR="00C06679" w:rsidRPr="002A44E5" w:rsidRDefault="00675488" w:rsidP="00675488">
            <w:pPr>
              <w:pStyle w:val="Tabletext"/>
              <w:rPr>
                <w:color w:val="FF0000"/>
              </w:rPr>
            </w:pPr>
            <w:r>
              <w:rPr>
                <w:color w:val="auto"/>
              </w:rPr>
              <w:t>2.</w:t>
            </w:r>
            <w:r w:rsidR="00022104">
              <w:rPr>
                <w:color w:val="auto"/>
              </w:rPr>
              <w:t>0</w:t>
            </w:r>
          </w:p>
        </w:tc>
        <w:tc>
          <w:tcPr>
            <w:tcW w:w="1276" w:type="dxa"/>
            <w:tcMar>
              <w:top w:w="80" w:type="dxa"/>
              <w:left w:w="80" w:type="dxa"/>
              <w:bottom w:w="80" w:type="dxa"/>
              <w:right w:w="80" w:type="dxa"/>
            </w:tcMar>
          </w:tcPr>
          <w:p w:rsidR="00C06679" w:rsidRPr="002A44E5" w:rsidRDefault="00022104" w:rsidP="00675488">
            <w:pPr>
              <w:pStyle w:val="Tabletext"/>
              <w:rPr>
                <w:color w:val="FF0000"/>
              </w:rPr>
            </w:pPr>
            <w:r w:rsidRPr="00022104">
              <w:rPr>
                <w:color w:val="auto"/>
              </w:rPr>
              <w:t>0.</w:t>
            </w:r>
            <w:r w:rsidR="00675488">
              <w:rPr>
                <w:color w:val="auto"/>
              </w:rPr>
              <w:t>7</w:t>
            </w:r>
          </w:p>
        </w:tc>
        <w:tc>
          <w:tcPr>
            <w:tcW w:w="1201" w:type="dxa"/>
            <w:tcMar>
              <w:top w:w="80" w:type="dxa"/>
              <w:left w:w="80" w:type="dxa"/>
              <w:bottom w:w="80" w:type="dxa"/>
              <w:right w:w="80" w:type="dxa"/>
            </w:tcMar>
          </w:tcPr>
          <w:p w:rsidR="00C06679" w:rsidRPr="002A44E5" w:rsidRDefault="00022104" w:rsidP="00675488">
            <w:pPr>
              <w:pStyle w:val="Tabletext"/>
              <w:rPr>
                <w:color w:val="FF0000"/>
              </w:rPr>
            </w:pPr>
            <w:r w:rsidRPr="00022104">
              <w:rPr>
                <w:color w:val="auto"/>
              </w:rPr>
              <w:t>1.4</w:t>
            </w:r>
          </w:p>
        </w:tc>
        <w:tc>
          <w:tcPr>
            <w:tcW w:w="1209" w:type="dxa"/>
            <w:tcMar>
              <w:top w:w="80" w:type="dxa"/>
              <w:left w:w="80" w:type="dxa"/>
              <w:bottom w:w="80" w:type="dxa"/>
              <w:right w:w="80" w:type="dxa"/>
            </w:tcMar>
          </w:tcPr>
          <w:p w:rsidR="00C06679" w:rsidRPr="002A44E5" w:rsidRDefault="00022104" w:rsidP="00675488">
            <w:pPr>
              <w:pStyle w:val="Tabletext"/>
              <w:rPr>
                <w:color w:val="FF0000"/>
              </w:rPr>
            </w:pPr>
            <w:r w:rsidRPr="00022104">
              <w:rPr>
                <w:color w:val="auto"/>
              </w:rPr>
              <w:t>3.3</w:t>
            </w:r>
          </w:p>
        </w:tc>
        <w:tc>
          <w:tcPr>
            <w:tcW w:w="1134" w:type="dxa"/>
            <w:gridSpan w:val="2"/>
            <w:tcMar>
              <w:top w:w="80" w:type="dxa"/>
              <w:left w:w="80" w:type="dxa"/>
              <w:bottom w:w="80" w:type="dxa"/>
              <w:right w:w="80" w:type="dxa"/>
            </w:tcMar>
          </w:tcPr>
          <w:p w:rsidR="00C06679" w:rsidRPr="002A44E5" w:rsidRDefault="00022104" w:rsidP="00675488">
            <w:pPr>
              <w:pStyle w:val="Tabletext"/>
              <w:rPr>
                <w:color w:val="FF0000"/>
              </w:rPr>
            </w:pPr>
            <w:r w:rsidRPr="00626214">
              <w:rPr>
                <w:color w:val="auto"/>
              </w:rPr>
              <w:t>0.8</w:t>
            </w:r>
            <w:r w:rsidR="00C06679" w:rsidRPr="00626214">
              <w:rPr>
                <w:color w:val="auto"/>
              </w:rPr>
              <w:br/>
              <w:t>(ACT Private Sector only)</w:t>
            </w:r>
            <w:r w:rsidR="007C7037" w:rsidRPr="00626214">
              <w:rPr>
                <w:color w:val="auto"/>
              </w:rPr>
              <w:t>.</w:t>
            </w:r>
          </w:p>
        </w:tc>
        <w:tc>
          <w:tcPr>
            <w:tcW w:w="1332" w:type="dxa"/>
            <w:tcMar>
              <w:top w:w="80" w:type="dxa"/>
              <w:left w:w="80" w:type="dxa"/>
              <w:bottom w:w="80" w:type="dxa"/>
              <w:right w:w="80" w:type="dxa"/>
            </w:tcMar>
          </w:tcPr>
          <w:p w:rsidR="00C06679" w:rsidRPr="002A44E5" w:rsidRDefault="00626214" w:rsidP="00675488">
            <w:pPr>
              <w:pStyle w:val="Tabletext"/>
              <w:rPr>
                <w:color w:val="FF0000"/>
              </w:rPr>
            </w:pPr>
            <w:r w:rsidRPr="00626214">
              <w:rPr>
                <w:color w:val="auto"/>
              </w:rPr>
              <w:t>5.</w:t>
            </w:r>
            <w:r w:rsidR="00675488">
              <w:rPr>
                <w:color w:val="auto"/>
              </w:rPr>
              <w:t>9</w:t>
            </w:r>
          </w:p>
        </w:tc>
        <w:tc>
          <w:tcPr>
            <w:tcW w:w="1219" w:type="dxa"/>
            <w:tcMar>
              <w:top w:w="80" w:type="dxa"/>
              <w:left w:w="80" w:type="dxa"/>
              <w:bottom w:w="80" w:type="dxa"/>
              <w:right w:w="80" w:type="dxa"/>
            </w:tcMar>
          </w:tcPr>
          <w:p w:rsidR="00C06679" w:rsidRPr="002A44E5" w:rsidRDefault="00626214" w:rsidP="00675488">
            <w:pPr>
              <w:pStyle w:val="Tabletext"/>
              <w:rPr>
                <w:color w:val="FF0000"/>
                <w:highlight w:val="yellow"/>
              </w:rPr>
            </w:pPr>
            <w:r w:rsidRPr="00626214">
              <w:rPr>
                <w:color w:val="auto"/>
              </w:rPr>
              <w:t>3.</w:t>
            </w:r>
            <w:r w:rsidR="00675488">
              <w:rPr>
                <w:color w:val="auto"/>
              </w:rPr>
              <w:t>6</w:t>
            </w:r>
          </w:p>
        </w:tc>
      </w:tr>
      <w:tr w:rsidR="00C06679" w:rsidRPr="00417E9B" w:rsidTr="008B5A27">
        <w:trPr>
          <w:trHeight w:val="283"/>
        </w:trPr>
        <w:tc>
          <w:tcPr>
            <w:tcW w:w="2127" w:type="dxa"/>
            <w:tcMar>
              <w:top w:w="80" w:type="dxa"/>
              <w:left w:w="80" w:type="dxa"/>
              <w:bottom w:w="80" w:type="dxa"/>
              <w:right w:w="80" w:type="dxa"/>
            </w:tcMar>
          </w:tcPr>
          <w:p w:rsidR="00C06679" w:rsidRPr="007D4834" w:rsidRDefault="00C06679" w:rsidP="00A20B2B">
            <w:pPr>
              <w:pStyle w:val="Rowheadings"/>
              <w:rPr>
                <w:color w:val="auto"/>
              </w:rPr>
            </w:pPr>
            <w:r w:rsidRPr="007D4834">
              <w:rPr>
                <w:color w:val="auto"/>
              </w:rPr>
              <w:t>Scheme funding</w:t>
            </w:r>
          </w:p>
        </w:tc>
        <w:tc>
          <w:tcPr>
            <w:tcW w:w="1077"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Managed</w:t>
            </w:r>
          </w:p>
        </w:tc>
        <w:tc>
          <w:tcPr>
            <w:tcW w:w="1219"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Central</w:t>
            </w:r>
          </w:p>
        </w:tc>
        <w:tc>
          <w:tcPr>
            <w:tcW w:w="1456"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Central</w:t>
            </w:r>
          </w:p>
        </w:tc>
        <w:tc>
          <w:tcPr>
            <w:tcW w:w="925"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Private insurers</w:t>
            </w:r>
          </w:p>
        </w:tc>
        <w:tc>
          <w:tcPr>
            <w:tcW w:w="1276"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Central</w:t>
            </w:r>
          </w:p>
        </w:tc>
        <w:tc>
          <w:tcPr>
            <w:tcW w:w="1201"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Private insurers</w:t>
            </w:r>
          </w:p>
        </w:tc>
        <w:tc>
          <w:tcPr>
            <w:tcW w:w="1209"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Private insurers</w:t>
            </w:r>
          </w:p>
        </w:tc>
        <w:tc>
          <w:tcPr>
            <w:tcW w:w="1134" w:type="dxa"/>
            <w:gridSpan w:val="2"/>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Private insurers</w:t>
            </w:r>
          </w:p>
        </w:tc>
        <w:tc>
          <w:tcPr>
            <w:tcW w:w="1332"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Central</w:t>
            </w:r>
          </w:p>
        </w:tc>
        <w:tc>
          <w:tcPr>
            <w:tcW w:w="1219" w:type="dxa"/>
            <w:tcMar>
              <w:top w:w="80" w:type="dxa"/>
              <w:left w:w="80" w:type="dxa"/>
              <w:bottom w:w="80" w:type="dxa"/>
              <w:right w:w="80" w:type="dxa"/>
            </w:tcMar>
          </w:tcPr>
          <w:p w:rsidR="00C06679" w:rsidRPr="007D4834" w:rsidRDefault="00C06679" w:rsidP="00A20B2B">
            <w:pPr>
              <w:pStyle w:val="Tabletext"/>
              <w:rPr>
                <w:color w:val="auto"/>
                <w:highlight w:val="yellow"/>
              </w:rPr>
            </w:pPr>
            <w:r w:rsidRPr="007D4834">
              <w:rPr>
                <w:color w:val="auto"/>
              </w:rPr>
              <w:t>Central</w:t>
            </w:r>
          </w:p>
        </w:tc>
      </w:tr>
      <w:tr w:rsidR="00C06679" w:rsidRPr="00417E9B" w:rsidTr="008B5A27">
        <w:trPr>
          <w:trHeight w:val="567"/>
        </w:trPr>
        <w:tc>
          <w:tcPr>
            <w:tcW w:w="2127" w:type="dxa"/>
            <w:tcMar>
              <w:top w:w="80" w:type="dxa"/>
              <w:left w:w="80" w:type="dxa"/>
              <w:bottom w:w="80" w:type="dxa"/>
              <w:right w:w="80" w:type="dxa"/>
            </w:tcMar>
          </w:tcPr>
          <w:p w:rsidR="00C06679" w:rsidRPr="002A44E5" w:rsidRDefault="00C06679" w:rsidP="00A20B2B">
            <w:pPr>
              <w:pStyle w:val="Rowheadings"/>
              <w:rPr>
                <w:color w:val="FF0000"/>
              </w:rPr>
            </w:pPr>
            <w:r w:rsidRPr="0005231C">
              <w:rPr>
                <w:color w:val="auto"/>
              </w:rPr>
              <w:t>Standardised Average Premium rate (</w:t>
            </w:r>
            <w:r w:rsidR="00FA4532" w:rsidRPr="0005231C">
              <w:rPr>
                <w:color w:val="auto"/>
              </w:rPr>
              <w:t>%</w:t>
            </w:r>
            <w:r w:rsidRPr="0005231C">
              <w:rPr>
                <w:color w:val="auto"/>
              </w:rPr>
              <w:t xml:space="preserve"> of payroll)</w:t>
            </w:r>
          </w:p>
        </w:tc>
        <w:tc>
          <w:tcPr>
            <w:tcW w:w="1077" w:type="dxa"/>
            <w:tcMar>
              <w:top w:w="80" w:type="dxa"/>
              <w:left w:w="80" w:type="dxa"/>
              <w:bottom w:w="80" w:type="dxa"/>
              <w:right w:w="80" w:type="dxa"/>
            </w:tcMar>
          </w:tcPr>
          <w:p w:rsidR="00C06679" w:rsidRPr="0005231C" w:rsidRDefault="00C06679" w:rsidP="00A20B2B">
            <w:pPr>
              <w:pStyle w:val="Tabletext"/>
              <w:rPr>
                <w:color w:val="auto"/>
              </w:rPr>
            </w:pPr>
            <w:r w:rsidRPr="0005231C">
              <w:rPr>
                <w:color w:val="auto"/>
              </w:rPr>
              <w:t>1.</w:t>
            </w:r>
            <w:r w:rsidR="0005231C" w:rsidRPr="0005231C">
              <w:rPr>
                <w:color w:val="auto"/>
              </w:rPr>
              <w:t>67</w:t>
            </w:r>
          </w:p>
          <w:p w:rsidR="00823934" w:rsidRPr="0005231C" w:rsidRDefault="00823934" w:rsidP="00A20B2B">
            <w:pPr>
              <w:pStyle w:val="Tabletext"/>
              <w:rPr>
                <w:color w:val="auto"/>
              </w:rPr>
            </w:pPr>
            <w:r w:rsidRPr="0005231C">
              <w:rPr>
                <w:color w:val="auto"/>
              </w:rPr>
              <w:t>(201</w:t>
            </w:r>
            <w:r w:rsidR="0005231C" w:rsidRPr="0005231C">
              <w:rPr>
                <w:color w:val="auto"/>
              </w:rPr>
              <w:t>2</w:t>
            </w:r>
            <w:r w:rsidRPr="0005231C">
              <w:rPr>
                <w:color w:val="auto"/>
              </w:rPr>
              <w:t>–1</w:t>
            </w:r>
            <w:r w:rsidR="0005231C" w:rsidRPr="0005231C">
              <w:rPr>
                <w:color w:val="auto"/>
              </w:rPr>
              <w:t>3</w:t>
            </w:r>
            <w:r w:rsidRPr="0005231C">
              <w:rPr>
                <w:color w:val="auto"/>
              </w:rPr>
              <w:t>)</w:t>
            </w:r>
          </w:p>
          <w:p w:rsidR="00C06679" w:rsidRPr="0005231C" w:rsidRDefault="00C06679" w:rsidP="00A20B2B">
            <w:pPr>
              <w:pStyle w:val="Tabletext"/>
              <w:rPr>
                <w:color w:val="auto"/>
              </w:rPr>
            </w:pPr>
          </w:p>
          <w:p w:rsidR="00C06679" w:rsidRPr="0005231C" w:rsidRDefault="00C06679" w:rsidP="00A20B2B">
            <w:pPr>
              <w:pStyle w:val="Tabletext"/>
              <w:rPr>
                <w:color w:val="auto"/>
              </w:rPr>
            </w:pPr>
            <w:r w:rsidRPr="0005231C">
              <w:rPr>
                <w:color w:val="auto"/>
              </w:rPr>
              <w:t>1.</w:t>
            </w:r>
            <w:r w:rsidR="00823934" w:rsidRPr="0005231C">
              <w:rPr>
                <w:color w:val="auto"/>
              </w:rPr>
              <w:t>7</w:t>
            </w:r>
            <w:r w:rsidR="0005231C" w:rsidRPr="0005231C">
              <w:rPr>
                <w:color w:val="auto"/>
              </w:rPr>
              <w:t>0</w:t>
            </w:r>
          </w:p>
          <w:p w:rsidR="00C06679" w:rsidRPr="0005231C" w:rsidRDefault="00823934" w:rsidP="0005231C">
            <w:pPr>
              <w:pStyle w:val="Tabletext"/>
              <w:rPr>
                <w:color w:val="auto"/>
              </w:rPr>
            </w:pPr>
            <w:r w:rsidRPr="0005231C">
              <w:rPr>
                <w:color w:val="auto"/>
              </w:rPr>
              <w:t>(201</w:t>
            </w:r>
            <w:r w:rsidR="0005231C" w:rsidRPr="0005231C">
              <w:rPr>
                <w:color w:val="auto"/>
              </w:rPr>
              <w:t>1</w:t>
            </w:r>
            <w:r w:rsidRPr="0005231C">
              <w:rPr>
                <w:color w:val="auto"/>
              </w:rPr>
              <w:t>-1</w:t>
            </w:r>
            <w:r w:rsidR="0005231C" w:rsidRPr="0005231C">
              <w:rPr>
                <w:color w:val="auto"/>
              </w:rPr>
              <w:t>2</w:t>
            </w:r>
            <w:r w:rsidRPr="0005231C">
              <w:rPr>
                <w:color w:val="auto"/>
              </w:rPr>
              <w:t>)</w:t>
            </w:r>
          </w:p>
        </w:tc>
        <w:tc>
          <w:tcPr>
            <w:tcW w:w="1219" w:type="dxa"/>
            <w:tcMar>
              <w:top w:w="80" w:type="dxa"/>
              <w:left w:w="80" w:type="dxa"/>
              <w:bottom w:w="80" w:type="dxa"/>
              <w:right w:w="80" w:type="dxa"/>
            </w:tcMar>
          </w:tcPr>
          <w:p w:rsidR="00C06679" w:rsidRPr="0005231C" w:rsidRDefault="00C06679" w:rsidP="00A20B2B">
            <w:pPr>
              <w:pStyle w:val="Tabletext"/>
              <w:rPr>
                <w:color w:val="auto"/>
              </w:rPr>
            </w:pPr>
            <w:r w:rsidRPr="0005231C">
              <w:rPr>
                <w:color w:val="auto"/>
              </w:rPr>
              <w:t>1.3</w:t>
            </w:r>
            <w:r w:rsidR="0005231C" w:rsidRPr="0005231C">
              <w:rPr>
                <w:color w:val="auto"/>
              </w:rPr>
              <w:t>1</w:t>
            </w:r>
          </w:p>
          <w:p w:rsidR="0005231C" w:rsidRPr="0005231C" w:rsidRDefault="0005231C" w:rsidP="0005231C">
            <w:pPr>
              <w:pStyle w:val="Tabletext"/>
              <w:rPr>
                <w:color w:val="auto"/>
              </w:rPr>
            </w:pPr>
            <w:r w:rsidRPr="0005231C">
              <w:rPr>
                <w:color w:val="auto"/>
              </w:rPr>
              <w:t>(2012–13)</w:t>
            </w:r>
          </w:p>
          <w:p w:rsidR="00823934" w:rsidRPr="0005231C" w:rsidRDefault="00823934" w:rsidP="00A20B2B">
            <w:pPr>
              <w:pStyle w:val="Tabletext"/>
              <w:rPr>
                <w:color w:val="auto"/>
              </w:rPr>
            </w:pPr>
          </w:p>
          <w:p w:rsidR="00C06679" w:rsidRPr="0005231C" w:rsidRDefault="00C06679" w:rsidP="00A20B2B">
            <w:pPr>
              <w:pStyle w:val="Tabletext"/>
              <w:rPr>
                <w:color w:val="auto"/>
              </w:rPr>
            </w:pPr>
            <w:r w:rsidRPr="0005231C">
              <w:rPr>
                <w:color w:val="auto"/>
              </w:rPr>
              <w:t>1.3</w:t>
            </w:r>
            <w:r w:rsidR="0005231C" w:rsidRPr="0005231C">
              <w:rPr>
                <w:color w:val="auto"/>
              </w:rPr>
              <w:t>4</w:t>
            </w:r>
            <w:r w:rsidRPr="0005231C">
              <w:rPr>
                <w:color w:val="auto"/>
              </w:rPr>
              <w:t xml:space="preserve"> </w:t>
            </w:r>
          </w:p>
          <w:p w:rsidR="00C06679" w:rsidRPr="002A44E5" w:rsidRDefault="0005231C" w:rsidP="00A20B2B">
            <w:pPr>
              <w:pStyle w:val="Tabletext"/>
              <w:rPr>
                <w:color w:val="FF0000"/>
              </w:rPr>
            </w:pPr>
            <w:r w:rsidRPr="0005231C">
              <w:rPr>
                <w:color w:val="auto"/>
              </w:rPr>
              <w:t>(2011-12)</w:t>
            </w:r>
          </w:p>
        </w:tc>
        <w:tc>
          <w:tcPr>
            <w:tcW w:w="1456" w:type="dxa"/>
            <w:tcMar>
              <w:top w:w="80" w:type="dxa"/>
              <w:left w:w="80" w:type="dxa"/>
              <w:bottom w:w="80" w:type="dxa"/>
              <w:right w:w="80" w:type="dxa"/>
            </w:tcMar>
          </w:tcPr>
          <w:p w:rsidR="00C06679" w:rsidRPr="0005231C" w:rsidRDefault="00C06679" w:rsidP="00A20B2B">
            <w:pPr>
              <w:pStyle w:val="Tabletext"/>
              <w:rPr>
                <w:color w:val="auto"/>
              </w:rPr>
            </w:pPr>
            <w:r w:rsidRPr="0005231C">
              <w:rPr>
                <w:color w:val="auto"/>
              </w:rPr>
              <w:t>1.</w:t>
            </w:r>
            <w:r w:rsidR="00823934" w:rsidRPr="0005231C">
              <w:rPr>
                <w:color w:val="auto"/>
              </w:rPr>
              <w:t>4</w:t>
            </w:r>
            <w:r w:rsidR="0005231C" w:rsidRPr="0005231C">
              <w:rPr>
                <w:color w:val="auto"/>
              </w:rPr>
              <w:t>8</w:t>
            </w:r>
          </w:p>
          <w:p w:rsidR="0005231C" w:rsidRPr="0005231C" w:rsidRDefault="0005231C" w:rsidP="0005231C">
            <w:pPr>
              <w:pStyle w:val="Tabletext"/>
              <w:rPr>
                <w:color w:val="auto"/>
              </w:rPr>
            </w:pPr>
            <w:r w:rsidRPr="0005231C">
              <w:rPr>
                <w:color w:val="auto"/>
              </w:rPr>
              <w:t>(2012–13)</w:t>
            </w:r>
          </w:p>
          <w:p w:rsidR="00C06679" w:rsidRPr="002A44E5" w:rsidRDefault="00C06679" w:rsidP="00A20B2B">
            <w:pPr>
              <w:pStyle w:val="Tabletext"/>
              <w:rPr>
                <w:color w:val="FF0000"/>
              </w:rPr>
            </w:pPr>
          </w:p>
          <w:p w:rsidR="008B4EA3" w:rsidRPr="0005231C" w:rsidRDefault="00C06679" w:rsidP="00A20B2B">
            <w:pPr>
              <w:pStyle w:val="Tabletext"/>
              <w:rPr>
                <w:color w:val="auto"/>
              </w:rPr>
            </w:pPr>
            <w:r w:rsidRPr="0005231C">
              <w:rPr>
                <w:color w:val="auto"/>
              </w:rPr>
              <w:t>1.</w:t>
            </w:r>
            <w:r w:rsidR="0005231C" w:rsidRPr="0005231C">
              <w:rPr>
                <w:color w:val="auto"/>
              </w:rPr>
              <w:t>42</w:t>
            </w:r>
          </w:p>
          <w:p w:rsidR="00C06679" w:rsidRPr="002A44E5" w:rsidRDefault="0005231C" w:rsidP="00A20B2B">
            <w:pPr>
              <w:pStyle w:val="Tabletext"/>
              <w:rPr>
                <w:color w:val="FF0000"/>
              </w:rPr>
            </w:pPr>
            <w:r w:rsidRPr="0005231C">
              <w:rPr>
                <w:color w:val="auto"/>
              </w:rPr>
              <w:t>(2011-12)</w:t>
            </w:r>
          </w:p>
        </w:tc>
        <w:tc>
          <w:tcPr>
            <w:tcW w:w="925" w:type="dxa"/>
            <w:tcMar>
              <w:top w:w="80" w:type="dxa"/>
              <w:left w:w="80" w:type="dxa"/>
              <w:bottom w:w="80" w:type="dxa"/>
              <w:right w:w="80" w:type="dxa"/>
            </w:tcMar>
          </w:tcPr>
          <w:p w:rsidR="00C06679" w:rsidRPr="0005231C" w:rsidRDefault="00C06679" w:rsidP="00A20B2B">
            <w:pPr>
              <w:pStyle w:val="Tabletext"/>
              <w:rPr>
                <w:color w:val="auto"/>
              </w:rPr>
            </w:pPr>
            <w:r w:rsidRPr="0005231C">
              <w:rPr>
                <w:color w:val="auto"/>
              </w:rPr>
              <w:t>1.</w:t>
            </w:r>
            <w:r w:rsidR="00823934" w:rsidRPr="0005231C">
              <w:rPr>
                <w:color w:val="auto"/>
              </w:rPr>
              <w:t>2</w:t>
            </w:r>
            <w:r w:rsidR="0005231C" w:rsidRPr="0005231C">
              <w:rPr>
                <w:color w:val="auto"/>
              </w:rPr>
              <w:t>8</w:t>
            </w:r>
          </w:p>
          <w:p w:rsidR="0005231C" w:rsidRPr="0005231C" w:rsidRDefault="0005231C" w:rsidP="0005231C">
            <w:pPr>
              <w:pStyle w:val="Tabletext"/>
              <w:rPr>
                <w:color w:val="auto"/>
              </w:rPr>
            </w:pPr>
            <w:r w:rsidRPr="0005231C">
              <w:rPr>
                <w:color w:val="auto"/>
              </w:rPr>
              <w:t>(2012–13)</w:t>
            </w:r>
          </w:p>
          <w:p w:rsidR="00C06679" w:rsidRPr="0005231C" w:rsidRDefault="00C06679" w:rsidP="00A20B2B">
            <w:pPr>
              <w:pStyle w:val="Tabletext"/>
              <w:rPr>
                <w:color w:val="auto"/>
              </w:rPr>
            </w:pPr>
          </w:p>
          <w:p w:rsidR="00C06679" w:rsidRPr="0005231C" w:rsidRDefault="00C06679" w:rsidP="00A20B2B">
            <w:pPr>
              <w:pStyle w:val="Tabletext"/>
              <w:rPr>
                <w:color w:val="auto"/>
              </w:rPr>
            </w:pPr>
            <w:r w:rsidRPr="0005231C">
              <w:rPr>
                <w:color w:val="auto"/>
              </w:rPr>
              <w:t>1.</w:t>
            </w:r>
            <w:r w:rsidR="00823934" w:rsidRPr="0005231C">
              <w:rPr>
                <w:color w:val="auto"/>
              </w:rPr>
              <w:t>2</w:t>
            </w:r>
            <w:r w:rsidR="0005231C" w:rsidRPr="0005231C">
              <w:rPr>
                <w:color w:val="auto"/>
              </w:rPr>
              <w:t>2</w:t>
            </w:r>
            <w:r w:rsidRPr="0005231C">
              <w:rPr>
                <w:color w:val="auto"/>
              </w:rPr>
              <w:t xml:space="preserve"> </w:t>
            </w:r>
          </w:p>
          <w:p w:rsidR="00C06679" w:rsidRPr="002A44E5" w:rsidRDefault="0005231C" w:rsidP="00A20B2B">
            <w:pPr>
              <w:pStyle w:val="Tabletext"/>
              <w:rPr>
                <w:color w:val="FF0000"/>
              </w:rPr>
            </w:pPr>
            <w:r w:rsidRPr="0005231C">
              <w:rPr>
                <w:color w:val="auto"/>
              </w:rPr>
              <w:t>(2011-12)</w:t>
            </w:r>
          </w:p>
        </w:tc>
        <w:tc>
          <w:tcPr>
            <w:tcW w:w="1276" w:type="dxa"/>
            <w:tcMar>
              <w:top w:w="80" w:type="dxa"/>
              <w:left w:w="80" w:type="dxa"/>
              <w:bottom w:w="80" w:type="dxa"/>
              <w:right w:w="80" w:type="dxa"/>
            </w:tcMar>
          </w:tcPr>
          <w:p w:rsidR="00C06679" w:rsidRPr="0005231C" w:rsidRDefault="00C06679" w:rsidP="00A20B2B">
            <w:pPr>
              <w:pStyle w:val="Tabletext"/>
              <w:rPr>
                <w:color w:val="auto"/>
              </w:rPr>
            </w:pPr>
            <w:r w:rsidRPr="0005231C">
              <w:rPr>
                <w:color w:val="auto"/>
              </w:rPr>
              <w:t>2.</w:t>
            </w:r>
            <w:r w:rsidR="0005231C" w:rsidRPr="0005231C">
              <w:rPr>
                <w:color w:val="auto"/>
              </w:rPr>
              <w:t>48</w:t>
            </w:r>
          </w:p>
          <w:p w:rsidR="0005231C" w:rsidRPr="0005231C" w:rsidRDefault="0005231C" w:rsidP="0005231C">
            <w:pPr>
              <w:pStyle w:val="Tabletext"/>
              <w:rPr>
                <w:color w:val="auto"/>
              </w:rPr>
            </w:pPr>
            <w:r w:rsidRPr="0005231C">
              <w:rPr>
                <w:color w:val="auto"/>
              </w:rPr>
              <w:t>(2012–13)</w:t>
            </w:r>
          </w:p>
          <w:p w:rsidR="00C06679" w:rsidRPr="0005231C" w:rsidRDefault="00C06679" w:rsidP="00A20B2B">
            <w:pPr>
              <w:pStyle w:val="Tabletext"/>
              <w:rPr>
                <w:color w:val="auto"/>
              </w:rPr>
            </w:pPr>
          </w:p>
          <w:p w:rsidR="008B4EA3" w:rsidRPr="0005231C" w:rsidRDefault="00C06679" w:rsidP="00A20B2B">
            <w:pPr>
              <w:pStyle w:val="Tabletext"/>
              <w:rPr>
                <w:color w:val="auto"/>
              </w:rPr>
            </w:pPr>
            <w:r w:rsidRPr="0005231C">
              <w:rPr>
                <w:color w:val="auto"/>
              </w:rPr>
              <w:t>2.</w:t>
            </w:r>
            <w:r w:rsidR="00823934" w:rsidRPr="0005231C">
              <w:rPr>
                <w:color w:val="auto"/>
              </w:rPr>
              <w:t>4</w:t>
            </w:r>
            <w:r w:rsidR="0005231C" w:rsidRPr="0005231C">
              <w:rPr>
                <w:color w:val="auto"/>
              </w:rPr>
              <w:t>8</w:t>
            </w:r>
          </w:p>
          <w:p w:rsidR="00C06679" w:rsidRPr="002A44E5" w:rsidRDefault="0005231C" w:rsidP="00A20B2B">
            <w:pPr>
              <w:pStyle w:val="Tabletext"/>
              <w:rPr>
                <w:color w:val="FF0000"/>
              </w:rPr>
            </w:pPr>
            <w:r w:rsidRPr="0005231C">
              <w:rPr>
                <w:color w:val="auto"/>
              </w:rPr>
              <w:t>(2011-12)</w:t>
            </w:r>
          </w:p>
        </w:tc>
        <w:tc>
          <w:tcPr>
            <w:tcW w:w="1201" w:type="dxa"/>
            <w:tcMar>
              <w:top w:w="80" w:type="dxa"/>
              <w:left w:w="80" w:type="dxa"/>
              <w:bottom w:w="80" w:type="dxa"/>
              <w:right w:w="80" w:type="dxa"/>
            </w:tcMar>
          </w:tcPr>
          <w:p w:rsidR="00C06679" w:rsidRPr="007D4834" w:rsidRDefault="007D4834" w:rsidP="00A20B2B">
            <w:pPr>
              <w:pStyle w:val="Tabletext"/>
              <w:rPr>
                <w:color w:val="auto"/>
              </w:rPr>
            </w:pPr>
            <w:r w:rsidRPr="007D4834">
              <w:rPr>
                <w:color w:val="auto"/>
              </w:rPr>
              <w:t>2</w:t>
            </w:r>
            <w:r w:rsidR="00C06679" w:rsidRPr="007D4834">
              <w:rPr>
                <w:color w:val="auto"/>
              </w:rPr>
              <w:t>.</w:t>
            </w:r>
            <w:r w:rsidRPr="007D4834">
              <w:rPr>
                <w:color w:val="auto"/>
              </w:rPr>
              <w:t>1</w:t>
            </w:r>
            <w:r w:rsidR="00823934" w:rsidRPr="007D4834">
              <w:rPr>
                <w:color w:val="auto"/>
              </w:rPr>
              <w:t>1</w:t>
            </w:r>
          </w:p>
          <w:p w:rsidR="0005231C" w:rsidRPr="007D4834" w:rsidRDefault="0005231C" w:rsidP="0005231C">
            <w:pPr>
              <w:pStyle w:val="Tabletext"/>
              <w:rPr>
                <w:color w:val="auto"/>
              </w:rPr>
            </w:pPr>
            <w:r w:rsidRPr="007D4834">
              <w:rPr>
                <w:color w:val="auto"/>
              </w:rPr>
              <w:t>(2012–13)</w:t>
            </w:r>
          </w:p>
          <w:p w:rsidR="00C06679" w:rsidRPr="007D4834" w:rsidRDefault="00C06679" w:rsidP="00A20B2B">
            <w:pPr>
              <w:pStyle w:val="Tabletext"/>
              <w:rPr>
                <w:color w:val="auto"/>
              </w:rPr>
            </w:pPr>
          </w:p>
          <w:p w:rsidR="00C06679" w:rsidRPr="007D4834" w:rsidRDefault="00C06679" w:rsidP="00A20B2B">
            <w:pPr>
              <w:pStyle w:val="Tabletext"/>
              <w:rPr>
                <w:color w:val="auto"/>
              </w:rPr>
            </w:pPr>
            <w:r w:rsidRPr="007D4834">
              <w:rPr>
                <w:color w:val="auto"/>
              </w:rPr>
              <w:t>1.</w:t>
            </w:r>
            <w:r w:rsidR="007D4834" w:rsidRPr="007D4834">
              <w:rPr>
                <w:color w:val="auto"/>
              </w:rPr>
              <w:t>96</w:t>
            </w:r>
          </w:p>
          <w:p w:rsidR="00C06679" w:rsidRPr="0005231C" w:rsidRDefault="00823934" w:rsidP="00A20B2B">
            <w:pPr>
              <w:pStyle w:val="Tabletext"/>
              <w:rPr>
                <w:color w:val="auto"/>
              </w:rPr>
            </w:pPr>
            <w:r w:rsidRPr="0005231C">
              <w:rPr>
                <w:color w:val="auto"/>
              </w:rPr>
              <w:t>(201</w:t>
            </w:r>
            <w:r w:rsidR="0005231C" w:rsidRPr="0005231C">
              <w:rPr>
                <w:color w:val="auto"/>
              </w:rPr>
              <w:t>1</w:t>
            </w:r>
            <w:r w:rsidRPr="0005231C">
              <w:rPr>
                <w:color w:val="auto"/>
              </w:rPr>
              <w:t>-1</w:t>
            </w:r>
            <w:r w:rsidR="0005231C" w:rsidRPr="0005231C">
              <w:rPr>
                <w:color w:val="auto"/>
              </w:rPr>
              <w:t>2</w:t>
            </w:r>
            <w:r w:rsidRPr="0005231C">
              <w:rPr>
                <w:color w:val="auto"/>
              </w:rPr>
              <w:t>)</w:t>
            </w:r>
          </w:p>
          <w:p w:rsidR="00C06679" w:rsidRPr="002A44E5" w:rsidRDefault="00C06679" w:rsidP="00A20B2B">
            <w:pPr>
              <w:pStyle w:val="Tabletext"/>
              <w:rPr>
                <w:color w:val="FF0000"/>
              </w:rPr>
            </w:pPr>
          </w:p>
        </w:tc>
        <w:tc>
          <w:tcPr>
            <w:tcW w:w="1209" w:type="dxa"/>
            <w:tcMar>
              <w:top w:w="80" w:type="dxa"/>
              <w:left w:w="80" w:type="dxa"/>
              <w:bottom w:w="80" w:type="dxa"/>
              <w:right w:w="80" w:type="dxa"/>
            </w:tcMar>
          </w:tcPr>
          <w:p w:rsidR="00C06679" w:rsidRPr="007D4834" w:rsidRDefault="00C06679" w:rsidP="00A20B2B">
            <w:pPr>
              <w:pStyle w:val="Tabletext"/>
              <w:rPr>
                <w:color w:val="auto"/>
              </w:rPr>
            </w:pPr>
            <w:r w:rsidRPr="007D4834">
              <w:rPr>
                <w:color w:val="auto"/>
              </w:rPr>
              <w:t>1.</w:t>
            </w:r>
            <w:r w:rsidR="007D4834" w:rsidRPr="007D4834">
              <w:rPr>
                <w:color w:val="auto"/>
              </w:rPr>
              <w:t>95</w:t>
            </w:r>
          </w:p>
          <w:p w:rsidR="0005231C" w:rsidRPr="007D4834" w:rsidRDefault="0005231C" w:rsidP="0005231C">
            <w:pPr>
              <w:pStyle w:val="Tabletext"/>
              <w:rPr>
                <w:color w:val="auto"/>
              </w:rPr>
            </w:pPr>
            <w:r w:rsidRPr="007D4834">
              <w:rPr>
                <w:color w:val="auto"/>
              </w:rPr>
              <w:t>(2012–13)</w:t>
            </w:r>
          </w:p>
          <w:p w:rsidR="00C06679" w:rsidRPr="007D4834" w:rsidRDefault="00C06679" w:rsidP="00A20B2B">
            <w:pPr>
              <w:pStyle w:val="Tabletext"/>
              <w:rPr>
                <w:color w:val="auto"/>
              </w:rPr>
            </w:pPr>
          </w:p>
          <w:p w:rsidR="00C06679" w:rsidRPr="007D4834" w:rsidRDefault="00C06679" w:rsidP="00A20B2B">
            <w:pPr>
              <w:pStyle w:val="Tabletext"/>
              <w:rPr>
                <w:color w:val="auto"/>
              </w:rPr>
            </w:pPr>
            <w:r w:rsidRPr="007D4834">
              <w:rPr>
                <w:color w:val="auto"/>
              </w:rPr>
              <w:t>1.</w:t>
            </w:r>
            <w:r w:rsidR="00863E5B" w:rsidRPr="007D4834">
              <w:rPr>
                <w:color w:val="auto"/>
              </w:rPr>
              <w:t>81</w:t>
            </w:r>
          </w:p>
          <w:p w:rsidR="00C06679" w:rsidRPr="002A44E5" w:rsidRDefault="0005231C" w:rsidP="00A20B2B">
            <w:pPr>
              <w:pStyle w:val="Tabletext"/>
              <w:rPr>
                <w:color w:val="FF0000"/>
              </w:rPr>
            </w:pPr>
            <w:r w:rsidRPr="0005231C">
              <w:rPr>
                <w:color w:val="auto"/>
              </w:rPr>
              <w:t>(2011-12)</w:t>
            </w:r>
          </w:p>
        </w:tc>
        <w:tc>
          <w:tcPr>
            <w:tcW w:w="1134" w:type="dxa"/>
            <w:gridSpan w:val="2"/>
            <w:tcMar>
              <w:top w:w="80" w:type="dxa"/>
              <w:left w:w="80" w:type="dxa"/>
              <w:bottom w:w="80" w:type="dxa"/>
              <w:right w:w="80" w:type="dxa"/>
            </w:tcMar>
          </w:tcPr>
          <w:p w:rsidR="008B4EA3" w:rsidRPr="007D4834" w:rsidRDefault="00863E5B" w:rsidP="00A20B2B">
            <w:pPr>
              <w:pStyle w:val="Tabletext"/>
              <w:rPr>
                <w:color w:val="auto"/>
              </w:rPr>
            </w:pPr>
            <w:r w:rsidRPr="007D4834">
              <w:rPr>
                <w:color w:val="auto"/>
              </w:rPr>
              <w:t>1.99</w:t>
            </w:r>
          </w:p>
          <w:p w:rsidR="0005231C" w:rsidRPr="007D4834" w:rsidRDefault="0005231C" w:rsidP="0005231C">
            <w:pPr>
              <w:pStyle w:val="Tabletext"/>
              <w:rPr>
                <w:color w:val="auto"/>
              </w:rPr>
            </w:pPr>
            <w:r w:rsidRPr="007D4834">
              <w:rPr>
                <w:color w:val="auto"/>
              </w:rPr>
              <w:t>(2012–13)</w:t>
            </w:r>
          </w:p>
          <w:p w:rsidR="008B4EA3" w:rsidRPr="007D4834" w:rsidRDefault="008B4EA3" w:rsidP="00A20B2B">
            <w:pPr>
              <w:pStyle w:val="Tabletext"/>
              <w:rPr>
                <w:color w:val="auto"/>
              </w:rPr>
            </w:pPr>
          </w:p>
          <w:p w:rsidR="008B4EA3" w:rsidRPr="007D4834" w:rsidRDefault="00C06679" w:rsidP="00A20B2B">
            <w:pPr>
              <w:pStyle w:val="Tabletext"/>
              <w:rPr>
                <w:color w:val="auto"/>
              </w:rPr>
            </w:pPr>
            <w:r w:rsidRPr="007D4834">
              <w:rPr>
                <w:color w:val="auto"/>
              </w:rPr>
              <w:t>2.1</w:t>
            </w:r>
            <w:r w:rsidR="007D4834" w:rsidRPr="007D4834">
              <w:rPr>
                <w:color w:val="auto"/>
              </w:rPr>
              <w:t>1</w:t>
            </w:r>
          </w:p>
          <w:p w:rsidR="00C06679" w:rsidRPr="002A44E5" w:rsidRDefault="0005231C" w:rsidP="00A20B2B">
            <w:pPr>
              <w:pStyle w:val="Tabletext"/>
              <w:rPr>
                <w:color w:val="FF0000"/>
              </w:rPr>
            </w:pPr>
            <w:r w:rsidRPr="0005231C">
              <w:rPr>
                <w:color w:val="auto"/>
              </w:rPr>
              <w:t>(2011-12)</w:t>
            </w:r>
          </w:p>
        </w:tc>
        <w:tc>
          <w:tcPr>
            <w:tcW w:w="1332" w:type="dxa"/>
            <w:tcMar>
              <w:top w:w="80" w:type="dxa"/>
              <w:left w:w="80" w:type="dxa"/>
              <w:bottom w:w="80" w:type="dxa"/>
              <w:right w:w="80" w:type="dxa"/>
            </w:tcMar>
          </w:tcPr>
          <w:p w:rsidR="00C06679" w:rsidRPr="007D4834" w:rsidRDefault="007D4834" w:rsidP="00A20B2B">
            <w:pPr>
              <w:pStyle w:val="Tabletext"/>
              <w:rPr>
                <w:color w:val="auto"/>
              </w:rPr>
            </w:pPr>
            <w:r w:rsidRPr="007D4834">
              <w:rPr>
                <w:color w:val="auto"/>
              </w:rPr>
              <w:t>1.16</w:t>
            </w:r>
          </w:p>
          <w:p w:rsidR="0005231C" w:rsidRPr="007D4834" w:rsidRDefault="0005231C" w:rsidP="0005231C">
            <w:pPr>
              <w:pStyle w:val="Tabletext"/>
              <w:rPr>
                <w:color w:val="auto"/>
              </w:rPr>
            </w:pPr>
            <w:r w:rsidRPr="007D4834">
              <w:rPr>
                <w:color w:val="auto"/>
              </w:rPr>
              <w:t>(2012–13)</w:t>
            </w:r>
          </w:p>
          <w:p w:rsidR="00C06679" w:rsidRPr="007D4834" w:rsidRDefault="00C06679" w:rsidP="00A20B2B">
            <w:pPr>
              <w:pStyle w:val="Tabletext"/>
              <w:rPr>
                <w:color w:val="auto"/>
              </w:rPr>
            </w:pPr>
          </w:p>
          <w:p w:rsidR="00C06679" w:rsidRPr="007D4834" w:rsidRDefault="00C06679" w:rsidP="00A20B2B">
            <w:pPr>
              <w:pStyle w:val="Tabletext"/>
              <w:rPr>
                <w:color w:val="auto"/>
              </w:rPr>
            </w:pPr>
            <w:r w:rsidRPr="007D4834">
              <w:rPr>
                <w:color w:val="auto"/>
              </w:rPr>
              <w:t>0.9</w:t>
            </w:r>
            <w:r w:rsidR="007D4834" w:rsidRPr="007D4834">
              <w:rPr>
                <w:color w:val="auto"/>
              </w:rPr>
              <w:t>9</w:t>
            </w:r>
            <w:r w:rsidRPr="007D4834">
              <w:rPr>
                <w:color w:val="auto"/>
              </w:rPr>
              <w:t xml:space="preserve"> </w:t>
            </w:r>
          </w:p>
          <w:p w:rsidR="00C06679" w:rsidRPr="002A44E5" w:rsidRDefault="0005231C" w:rsidP="00A20B2B">
            <w:pPr>
              <w:pStyle w:val="Tabletext"/>
              <w:rPr>
                <w:color w:val="FF0000"/>
              </w:rPr>
            </w:pPr>
            <w:r w:rsidRPr="0005231C">
              <w:rPr>
                <w:color w:val="auto"/>
              </w:rPr>
              <w:t>(2011-12)</w:t>
            </w:r>
          </w:p>
        </w:tc>
        <w:tc>
          <w:tcPr>
            <w:tcW w:w="1219" w:type="dxa"/>
            <w:tcMar>
              <w:top w:w="80" w:type="dxa"/>
              <w:left w:w="80" w:type="dxa"/>
              <w:bottom w:w="80" w:type="dxa"/>
              <w:right w:w="80" w:type="dxa"/>
            </w:tcMar>
          </w:tcPr>
          <w:p w:rsidR="00C06679" w:rsidRPr="007D4834" w:rsidRDefault="00863E5B" w:rsidP="00A20B2B">
            <w:pPr>
              <w:pStyle w:val="Tabletext"/>
              <w:rPr>
                <w:color w:val="auto"/>
              </w:rPr>
            </w:pPr>
            <w:r w:rsidRPr="007D4834">
              <w:rPr>
                <w:color w:val="auto"/>
              </w:rPr>
              <w:t>0.</w:t>
            </w:r>
            <w:r w:rsidR="007D4834" w:rsidRPr="007D4834">
              <w:rPr>
                <w:color w:val="auto"/>
              </w:rPr>
              <w:t>79</w:t>
            </w:r>
          </w:p>
          <w:p w:rsidR="0005231C" w:rsidRPr="007D4834" w:rsidRDefault="0005231C" w:rsidP="0005231C">
            <w:pPr>
              <w:pStyle w:val="Tabletext"/>
              <w:rPr>
                <w:color w:val="auto"/>
              </w:rPr>
            </w:pPr>
            <w:r w:rsidRPr="007D4834">
              <w:rPr>
                <w:color w:val="auto"/>
              </w:rPr>
              <w:t>(2012–13)</w:t>
            </w:r>
          </w:p>
          <w:p w:rsidR="008F0993" w:rsidRPr="007D4834" w:rsidRDefault="008F0993" w:rsidP="00A20B2B">
            <w:pPr>
              <w:pStyle w:val="Tabletext"/>
              <w:rPr>
                <w:color w:val="auto"/>
              </w:rPr>
            </w:pPr>
          </w:p>
          <w:p w:rsidR="008F0993" w:rsidRPr="007D4834" w:rsidRDefault="008F0993" w:rsidP="00A20B2B">
            <w:pPr>
              <w:pStyle w:val="Tabletext"/>
              <w:rPr>
                <w:color w:val="auto"/>
              </w:rPr>
            </w:pPr>
            <w:r w:rsidRPr="007D4834">
              <w:rPr>
                <w:color w:val="auto"/>
              </w:rPr>
              <w:t>0.9</w:t>
            </w:r>
            <w:r w:rsidR="007D4834" w:rsidRPr="007D4834">
              <w:rPr>
                <w:color w:val="auto"/>
              </w:rPr>
              <w:t>0</w:t>
            </w:r>
          </w:p>
          <w:p w:rsidR="008F0993" w:rsidRPr="002A44E5" w:rsidRDefault="0005231C" w:rsidP="00A20B2B">
            <w:pPr>
              <w:pStyle w:val="Tabletext"/>
              <w:rPr>
                <w:color w:val="FF0000"/>
                <w:highlight w:val="yellow"/>
              </w:rPr>
            </w:pPr>
            <w:r w:rsidRPr="0005231C">
              <w:rPr>
                <w:color w:val="auto"/>
              </w:rPr>
              <w:t>(2011-12)</w:t>
            </w:r>
          </w:p>
        </w:tc>
      </w:tr>
      <w:tr w:rsidR="00C06679" w:rsidRPr="00417E9B" w:rsidTr="008B5A27">
        <w:trPr>
          <w:trHeight w:val="814"/>
        </w:trPr>
        <w:tc>
          <w:tcPr>
            <w:tcW w:w="2127" w:type="dxa"/>
            <w:tcMar>
              <w:top w:w="80" w:type="dxa"/>
              <w:left w:w="80" w:type="dxa"/>
              <w:bottom w:w="80" w:type="dxa"/>
              <w:right w:w="80" w:type="dxa"/>
            </w:tcMar>
          </w:tcPr>
          <w:p w:rsidR="00C06679" w:rsidRPr="00B77B4B" w:rsidRDefault="00C06679" w:rsidP="00A20B2B">
            <w:pPr>
              <w:pStyle w:val="Rowheadings"/>
              <w:rPr>
                <w:color w:val="auto"/>
              </w:rPr>
            </w:pPr>
            <w:r w:rsidRPr="00B77B4B">
              <w:rPr>
                <w:color w:val="auto"/>
              </w:rPr>
              <w:t>Standardised Funding Ratio (</w:t>
            </w:r>
            <w:r w:rsidR="00FA4532" w:rsidRPr="00B77B4B">
              <w:rPr>
                <w:color w:val="auto"/>
              </w:rPr>
              <w:t>%</w:t>
            </w:r>
            <w:r w:rsidRPr="00B77B4B">
              <w:rPr>
                <w:color w:val="auto"/>
              </w:rPr>
              <w:t>)</w:t>
            </w:r>
          </w:p>
        </w:tc>
        <w:tc>
          <w:tcPr>
            <w:tcW w:w="1077" w:type="dxa"/>
            <w:tcMar>
              <w:top w:w="80" w:type="dxa"/>
              <w:left w:w="80" w:type="dxa"/>
              <w:bottom w:w="80" w:type="dxa"/>
              <w:right w:w="80" w:type="dxa"/>
            </w:tcMar>
          </w:tcPr>
          <w:p w:rsidR="00C06679" w:rsidRPr="00D85B0F" w:rsidRDefault="00863E5B" w:rsidP="00A20B2B">
            <w:pPr>
              <w:pStyle w:val="Tabletext"/>
              <w:rPr>
                <w:color w:val="auto"/>
              </w:rPr>
            </w:pPr>
            <w:r w:rsidRPr="00D85B0F">
              <w:rPr>
                <w:color w:val="auto"/>
              </w:rPr>
              <w:t>1</w:t>
            </w:r>
            <w:r w:rsidR="00D85B0F" w:rsidRPr="00D85B0F">
              <w:rPr>
                <w:color w:val="auto"/>
              </w:rPr>
              <w:t>18</w:t>
            </w:r>
          </w:p>
          <w:p w:rsidR="00707E8A" w:rsidRPr="0005231C" w:rsidRDefault="00707E8A" w:rsidP="00707E8A">
            <w:pPr>
              <w:pStyle w:val="Tabletext"/>
              <w:rPr>
                <w:color w:val="auto"/>
              </w:rPr>
            </w:pPr>
            <w:r w:rsidRPr="0005231C">
              <w:rPr>
                <w:color w:val="auto"/>
              </w:rPr>
              <w:t>(2012–13)</w:t>
            </w:r>
          </w:p>
          <w:p w:rsidR="00C06679" w:rsidRPr="002A44E5" w:rsidRDefault="00C06679" w:rsidP="00A20B2B">
            <w:pPr>
              <w:pStyle w:val="Tabletext"/>
              <w:rPr>
                <w:color w:val="FF0000"/>
              </w:rPr>
            </w:pPr>
          </w:p>
        </w:tc>
        <w:tc>
          <w:tcPr>
            <w:tcW w:w="1219" w:type="dxa"/>
            <w:tcMar>
              <w:top w:w="80" w:type="dxa"/>
              <w:left w:w="80" w:type="dxa"/>
              <w:bottom w:w="80" w:type="dxa"/>
              <w:right w:w="80" w:type="dxa"/>
            </w:tcMar>
          </w:tcPr>
          <w:p w:rsidR="00C06679" w:rsidRPr="00D85B0F" w:rsidRDefault="00D85B0F" w:rsidP="00A20B2B">
            <w:pPr>
              <w:pStyle w:val="Tabletext"/>
              <w:rPr>
                <w:color w:val="auto"/>
              </w:rPr>
            </w:pPr>
            <w:r w:rsidRPr="00D85B0F">
              <w:rPr>
                <w:color w:val="auto"/>
              </w:rPr>
              <w:t>125</w:t>
            </w:r>
          </w:p>
          <w:p w:rsidR="00707E8A" w:rsidRPr="0005231C" w:rsidRDefault="00707E8A" w:rsidP="00707E8A">
            <w:pPr>
              <w:pStyle w:val="Tabletext"/>
              <w:rPr>
                <w:color w:val="auto"/>
              </w:rPr>
            </w:pPr>
            <w:r w:rsidRPr="0005231C">
              <w:rPr>
                <w:color w:val="auto"/>
              </w:rPr>
              <w:t>(2012–13)</w:t>
            </w:r>
          </w:p>
          <w:p w:rsidR="00C06679" w:rsidRPr="002A44E5" w:rsidRDefault="00C06679" w:rsidP="00A20B2B">
            <w:pPr>
              <w:pStyle w:val="Tabletext"/>
              <w:rPr>
                <w:color w:val="FF0000"/>
              </w:rPr>
            </w:pPr>
          </w:p>
        </w:tc>
        <w:tc>
          <w:tcPr>
            <w:tcW w:w="1456" w:type="dxa"/>
            <w:tcMar>
              <w:top w:w="80" w:type="dxa"/>
              <w:left w:w="80" w:type="dxa"/>
              <w:bottom w:w="80" w:type="dxa"/>
              <w:right w:w="80" w:type="dxa"/>
            </w:tcMar>
          </w:tcPr>
          <w:p w:rsidR="00C06679" w:rsidRPr="00B77B4B" w:rsidRDefault="00B77B4B" w:rsidP="00A20B2B">
            <w:pPr>
              <w:pStyle w:val="Tabletext"/>
              <w:rPr>
                <w:color w:val="auto"/>
              </w:rPr>
            </w:pPr>
            <w:r w:rsidRPr="00B77B4B">
              <w:rPr>
                <w:color w:val="auto"/>
              </w:rPr>
              <w:t>156</w:t>
            </w:r>
          </w:p>
          <w:p w:rsidR="00707E8A" w:rsidRPr="0005231C" w:rsidRDefault="00707E8A" w:rsidP="00707E8A">
            <w:pPr>
              <w:pStyle w:val="Tabletext"/>
              <w:rPr>
                <w:color w:val="auto"/>
              </w:rPr>
            </w:pPr>
            <w:r w:rsidRPr="00B77B4B">
              <w:rPr>
                <w:color w:val="auto"/>
              </w:rPr>
              <w:t>(2012–13</w:t>
            </w:r>
            <w:r w:rsidRPr="0005231C">
              <w:rPr>
                <w:color w:val="auto"/>
              </w:rPr>
              <w:t>)</w:t>
            </w:r>
          </w:p>
          <w:p w:rsidR="00C06679" w:rsidRPr="002A44E5" w:rsidRDefault="00C06679" w:rsidP="00A20B2B">
            <w:pPr>
              <w:pStyle w:val="Tabletext"/>
              <w:rPr>
                <w:color w:val="FF0000"/>
              </w:rPr>
            </w:pPr>
          </w:p>
        </w:tc>
        <w:tc>
          <w:tcPr>
            <w:tcW w:w="925" w:type="dxa"/>
            <w:tcMar>
              <w:top w:w="80" w:type="dxa"/>
              <w:left w:w="80" w:type="dxa"/>
              <w:bottom w:w="80" w:type="dxa"/>
              <w:right w:w="80" w:type="dxa"/>
            </w:tcMar>
          </w:tcPr>
          <w:p w:rsidR="00C06679" w:rsidRPr="00B77B4B" w:rsidRDefault="00B77B4B" w:rsidP="00A20B2B">
            <w:pPr>
              <w:pStyle w:val="Tabletext"/>
              <w:rPr>
                <w:color w:val="auto"/>
              </w:rPr>
            </w:pPr>
            <w:r w:rsidRPr="00B77B4B">
              <w:rPr>
                <w:color w:val="auto"/>
              </w:rPr>
              <w:t>132</w:t>
            </w:r>
          </w:p>
          <w:p w:rsidR="00707E8A" w:rsidRPr="0005231C" w:rsidRDefault="00707E8A" w:rsidP="00707E8A">
            <w:pPr>
              <w:pStyle w:val="Tabletext"/>
              <w:rPr>
                <w:color w:val="auto"/>
              </w:rPr>
            </w:pPr>
            <w:r w:rsidRPr="0005231C">
              <w:rPr>
                <w:color w:val="auto"/>
              </w:rPr>
              <w:t>(2012–13)</w:t>
            </w:r>
          </w:p>
          <w:p w:rsidR="00C06679" w:rsidRPr="002A44E5" w:rsidRDefault="00C06679" w:rsidP="00A20B2B">
            <w:pPr>
              <w:pStyle w:val="Tabletext"/>
              <w:rPr>
                <w:color w:val="FF0000"/>
              </w:rPr>
            </w:pPr>
          </w:p>
        </w:tc>
        <w:tc>
          <w:tcPr>
            <w:tcW w:w="1276" w:type="dxa"/>
            <w:tcMar>
              <w:top w:w="80" w:type="dxa"/>
              <w:left w:w="80" w:type="dxa"/>
              <w:bottom w:w="80" w:type="dxa"/>
              <w:right w:w="80" w:type="dxa"/>
            </w:tcMar>
          </w:tcPr>
          <w:p w:rsidR="00C06679" w:rsidRPr="00B77B4B" w:rsidRDefault="00B77B4B" w:rsidP="00A20B2B">
            <w:pPr>
              <w:pStyle w:val="Tabletext"/>
              <w:rPr>
                <w:color w:val="auto"/>
              </w:rPr>
            </w:pPr>
            <w:r w:rsidRPr="00B77B4B">
              <w:rPr>
                <w:color w:val="auto"/>
              </w:rPr>
              <w:t>66</w:t>
            </w:r>
          </w:p>
          <w:p w:rsidR="00707E8A" w:rsidRPr="0005231C" w:rsidRDefault="00707E8A" w:rsidP="00707E8A">
            <w:pPr>
              <w:pStyle w:val="Tabletext"/>
              <w:rPr>
                <w:color w:val="auto"/>
              </w:rPr>
            </w:pPr>
            <w:r w:rsidRPr="0005231C">
              <w:rPr>
                <w:color w:val="auto"/>
              </w:rPr>
              <w:t>(2012–13)</w:t>
            </w:r>
          </w:p>
          <w:p w:rsidR="00C06679" w:rsidRPr="002A44E5" w:rsidRDefault="00C06679" w:rsidP="00A20B2B">
            <w:pPr>
              <w:pStyle w:val="Tabletext"/>
              <w:rPr>
                <w:color w:val="FF0000"/>
              </w:rPr>
            </w:pPr>
          </w:p>
          <w:p w:rsidR="00C06679" w:rsidRPr="002A44E5" w:rsidRDefault="00C06679" w:rsidP="00A20B2B">
            <w:pPr>
              <w:pStyle w:val="Tabletext"/>
              <w:rPr>
                <w:color w:val="FF0000"/>
              </w:rPr>
            </w:pPr>
          </w:p>
        </w:tc>
        <w:tc>
          <w:tcPr>
            <w:tcW w:w="1201" w:type="dxa"/>
            <w:tcMar>
              <w:top w:w="80" w:type="dxa"/>
              <w:left w:w="80" w:type="dxa"/>
              <w:bottom w:w="80" w:type="dxa"/>
              <w:right w:w="80" w:type="dxa"/>
            </w:tcMar>
          </w:tcPr>
          <w:p w:rsidR="00C06679" w:rsidRPr="00B77B4B" w:rsidRDefault="00B77B4B" w:rsidP="00A20B2B">
            <w:pPr>
              <w:pStyle w:val="Tabletext"/>
              <w:rPr>
                <w:color w:val="auto"/>
              </w:rPr>
            </w:pPr>
            <w:r w:rsidRPr="00B77B4B">
              <w:rPr>
                <w:color w:val="auto"/>
              </w:rPr>
              <w:t>105</w:t>
            </w:r>
          </w:p>
          <w:p w:rsidR="00707E8A" w:rsidRPr="0005231C" w:rsidRDefault="00707E8A" w:rsidP="00707E8A">
            <w:pPr>
              <w:pStyle w:val="Tabletext"/>
              <w:rPr>
                <w:color w:val="auto"/>
              </w:rPr>
            </w:pPr>
            <w:r w:rsidRPr="0005231C">
              <w:rPr>
                <w:color w:val="auto"/>
              </w:rPr>
              <w:t>(2012–13)</w:t>
            </w:r>
          </w:p>
          <w:p w:rsidR="00C06679" w:rsidRPr="002A44E5" w:rsidRDefault="00C06679" w:rsidP="00A20B2B">
            <w:pPr>
              <w:pStyle w:val="Tabletext"/>
              <w:rPr>
                <w:color w:val="FF0000"/>
              </w:rPr>
            </w:pPr>
          </w:p>
          <w:p w:rsidR="00C06679" w:rsidRPr="002A44E5" w:rsidRDefault="00C06679" w:rsidP="00A20B2B">
            <w:pPr>
              <w:pStyle w:val="Tabletext"/>
              <w:rPr>
                <w:color w:val="FF0000"/>
              </w:rPr>
            </w:pPr>
          </w:p>
        </w:tc>
        <w:tc>
          <w:tcPr>
            <w:tcW w:w="1209" w:type="dxa"/>
            <w:tcMar>
              <w:top w:w="80" w:type="dxa"/>
              <w:left w:w="80" w:type="dxa"/>
              <w:bottom w:w="80" w:type="dxa"/>
              <w:right w:w="80" w:type="dxa"/>
            </w:tcMar>
          </w:tcPr>
          <w:p w:rsidR="00C06679" w:rsidRPr="00B77B4B" w:rsidRDefault="00B77B4B" w:rsidP="00A20B2B">
            <w:pPr>
              <w:pStyle w:val="Tabletext"/>
              <w:rPr>
                <w:color w:val="auto"/>
              </w:rPr>
            </w:pPr>
            <w:r w:rsidRPr="00B77B4B">
              <w:rPr>
                <w:color w:val="auto"/>
              </w:rPr>
              <w:t>91</w:t>
            </w:r>
          </w:p>
          <w:p w:rsidR="00707E8A" w:rsidRPr="0005231C" w:rsidRDefault="00707E8A" w:rsidP="00707E8A">
            <w:pPr>
              <w:pStyle w:val="Tabletext"/>
              <w:rPr>
                <w:color w:val="auto"/>
              </w:rPr>
            </w:pPr>
            <w:r w:rsidRPr="0005231C">
              <w:rPr>
                <w:color w:val="auto"/>
              </w:rPr>
              <w:t>(2012–13)</w:t>
            </w:r>
          </w:p>
          <w:p w:rsidR="00C06679" w:rsidRPr="002A44E5" w:rsidRDefault="00C06679" w:rsidP="00A20B2B">
            <w:pPr>
              <w:pStyle w:val="Tabletext"/>
              <w:rPr>
                <w:color w:val="FF0000"/>
              </w:rPr>
            </w:pPr>
          </w:p>
        </w:tc>
        <w:tc>
          <w:tcPr>
            <w:tcW w:w="1134" w:type="dxa"/>
            <w:gridSpan w:val="2"/>
            <w:tcMar>
              <w:top w:w="80" w:type="dxa"/>
              <w:left w:w="80" w:type="dxa"/>
              <w:bottom w:w="80" w:type="dxa"/>
              <w:right w:w="80" w:type="dxa"/>
            </w:tcMar>
          </w:tcPr>
          <w:p w:rsidR="00C06679" w:rsidRPr="00B77B4B" w:rsidRDefault="00014E40" w:rsidP="00A20B2B">
            <w:pPr>
              <w:pStyle w:val="Tabletext"/>
              <w:rPr>
                <w:color w:val="auto"/>
              </w:rPr>
            </w:pPr>
            <w:r w:rsidRPr="00B77B4B">
              <w:rPr>
                <w:color w:val="auto"/>
              </w:rPr>
              <w:t>N/A</w:t>
            </w:r>
          </w:p>
        </w:tc>
        <w:tc>
          <w:tcPr>
            <w:tcW w:w="1332" w:type="dxa"/>
            <w:tcMar>
              <w:top w:w="80" w:type="dxa"/>
              <w:left w:w="80" w:type="dxa"/>
              <w:bottom w:w="80" w:type="dxa"/>
              <w:right w:w="80" w:type="dxa"/>
            </w:tcMar>
          </w:tcPr>
          <w:p w:rsidR="00C06679" w:rsidRPr="00B77B4B" w:rsidRDefault="00B77B4B" w:rsidP="00A20B2B">
            <w:pPr>
              <w:pStyle w:val="Tabletext"/>
              <w:rPr>
                <w:color w:val="auto"/>
              </w:rPr>
            </w:pPr>
            <w:r w:rsidRPr="00B77B4B">
              <w:rPr>
                <w:color w:val="auto"/>
              </w:rPr>
              <w:t>66</w:t>
            </w:r>
          </w:p>
          <w:p w:rsidR="00D85B0F" w:rsidRPr="00B77B4B" w:rsidRDefault="00D85B0F" w:rsidP="00D85B0F">
            <w:pPr>
              <w:pStyle w:val="Tabletext"/>
              <w:rPr>
                <w:color w:val="auto"/>
              </w:rPr>
            </w:pPr>
            <w:r w:rsidRPr="00B77B4B">
              <w:rPr>
                <w:color w:val="auto"/>
              </w:rPr>
              <w:t>(2012–13)</w:t>
            </w:r>
          </w:p>
          <w:p w:rsidR="00C06679" w:rsidRPr="00B77B4B" w:rsidRDefault="00C06679" w:rsidP="00A20B2B">
            <w:pPr>
              <w:pStyle w:val="Tabletext"/>
              <w:rPr>
                <w:color w:val="auto"/>
              </w:rPr>
            </w:pPr>
          </w:p>
        </w:tc>
        <w:tc>
          <w:tcPr>
            <w:tcW w:w="1219" w:type="dxa"/>
            <w:tcMar>
              <w:top w:w="80" w:type="dxa"/>
              <w:left w:w="80" w:type="dxa"/>
              <w:bottom w:w="80" w:type="dxa"/>
              <w:right w:w="80" w:type="dxa"/>
            </w:tcMar>
          </w:tcPr>
          <w:p w:rsidR="00C06679" w:rsidRPr="00B77B4B" w:rsidRDefault="00B77B4B" w:rsidP="00A20B2B">
            <w:pPr>
              <w:pStyle w:val="Tabletext"/>
              <w:rPr>
                <w:color w:val="auto"/>
              </w:rPr>
            </w:pPr>
            <w:r w:rsidRPr="00B77B4B">
              <w:rPr>
                <w:color w:val="auto"/>
              </w:rPr>
              <w:t>148</w:t>
            </w:r>
          </w:p>
          <w:p w:rsidR="00D85B0F" w:rsidRPr="0005231C" w:rsidRDefault="00D85B0F" w:rsidP="00D85B0F">
            <w:pPr>
              <w:pStyle w:val="Tabletext"/>
              <w:rPr>
                <w:color w:val="auto"/>
              </w:rPr>
            </w:pPr>
            <w:r w:rsidRPr="0005231C">
              <w:rPr>
                <w:color w:val="auto"/>
              </w:rPr>
              <w:t>(2012–13)</w:t>
            </w:r>
          </w:p>
          <w:p w:rsidR="00C06679" w:rsidRPr="002A44E5" w:rsidRDefault="00C06679" w:rsidP="00A20B2B">
            <w:pPr>
              <w:pStyle w:val="Tabletext"/>
              <w:rPr>
                <w:color w:val="FF0000"/>
              </w:rPr>
            </w:pPr>
          </w:p>
        </w:tc>
      </w:tr>
      <w:tr w:rsidR="00B2709F" w:rsidRPr="00417E9B" w:rsidTr="008B5A27">
        <w:trPr>
          <w:trHeight w:val="567"/>
        </w:trPr>
        <w:tc>
          <w:tcPr>
            <w:tcW w:w="2127" w:type="dxa"/>
            <w:tcMar>
              <w:top w:w="80" w:type="dxa"/>
              <w:left w:w="80" w:type="dxa"/>
              <w:bottom w:w="80" w:type="dxa"/>
              <w:right w:w="80" w:type="dxa"/>
            </w:tcMar>
          </w:tcPr>
          <w:p w:rsidR="00B2709F" w:rsidRPr="00AE7CB8" w:rsidRDefault="00B2709F" w:rsidP="00A20B2B">
            <w:pPr>
              <w:pStyle w:val="Rowheadings"/>
              <w:rPr>
                <w:color w:val="auto"/>
              </w:rPr>
            </w:pPr>
            <w:r w:rsidRPr="00AE7CB8">
              <w:rPr>
                <w:color w:val="auto"/>
              </w:rPr>
              <w:t xml:space="preserve">Excess/ Unfunded </w:t>
            </w:r>
          </w:p>
          <w:p w:rsidR="00B2709F" w:rsidRPr="00AE7CB8" w:rsidRDefault="00B2709F" w:rsidP="00A20B2B">
            <w:pPr>
              <w:pStyle w:val="Rowheadings"/>
              <w:rPr>
                <w:color w:val="auto"/>
              </w:rPr>
            </w:pPr>
            <w:r w:rsidRPr="00AE7CB8">
              <w:rPr>
                <w:color w:val="auto"/>
              </w:rPr>
              <w:t>(30 June 2014)</w:t>
            </w:r>
          </w:p>
        </w:tc>
        <w:tc>
          <w:tcPr>
            <w:tcW w:w="1077" w:type="dxa"/>
            <w:tcMar>
              <w:top w:w="80" w:type="dxa"/>
              <w:left w:w="80" w:type="dxa"/>
              <w:bottom w:w="80" w:type="dxa"/>
              <w:right w:w="80" w:type="dxa"/>
            </w:tcMar>
          </w:tcPr>
          <w:p w:rsidR="00B2709F" w:rsidRPr="00AE7CB8" w:rsidRDefault="00CE2D45" w:rsidP="00A20B2B">
            <w:pPr>
              <w:pStyle w:val="Tabletext"/>
              <w:rPr>
                <w:color w:val="auto"/>
              </w:rPr>
            </w:pPr>
            <w:r>
              <w:t>$2.6 billion funded.</w:t>
            </w:r>
          </w:p>
        </w:tc>
        <w:tc>
          <w:tcPr>
            <w:tcW w:w="1219" w:type="dxa"/>
            <w:tcMar>
              <w:top w:w="80" w:type="dxa"/>
              <w:left w:w="80" w:type="dxa"/>
              <w:bottom w:w="80" w:type="dxa"/>
              <w:right w:w="80" w:type="dxa"/>
            </w:tcMar>
          </w:tcPr>
          <w:p w:rsidR="00B2709F" w:rsidRPr="00AE7CB8" w:rsidRDefault="00B2709F" w:rsidP="00A20B2B">
            <w:pPr>
              <w:pStyle w:val="Tabletext"/>
              <w:rPr>
                <w:color w:val="auto"/>
                <w:highlight w:val="yellow"/>
              </w:rPr>
            </w:pPr>
            <w:r w:rsidRPr="00AE7CB8">
              <w:rPr>
                <w:color w:val="auto"/>
              </w:rPr>
              <w:t>$1</w:t>
            </w:r>
            <w:r w:rsidR="003C2495">
              <w:rPr>
                <w:color w:val="auto"/>
              </w:rPr>
              <w:t xml:space="preserve"> </w:t>
            </w:r>
            <w:r w:rsidRPr="00AE7CB8">
              <w:rPr>
                <w:color w:val="auto"/>
              </w:rPr>
              <w:t>973m excess.</w:t>
            </w:r>
          </w:p>
        </w:tc>
        <w:tc>
          <w:tcPr>
            <w:tcW w:w="1456" w:type="dxa"/>
            <w:tcMar>
              <w:top w:w="80" w:type="dxa"/>
              <w:left w:w="80" w:type="dxa"/>
              <w:bottom w:w="80" w:type="dxa"/>
              <w:right w:w="80" w:type="dxa"/>
            </w:tcMar>
          </w:tcPr>
          <w:p w:rsidR="00B2709F" w:rsidRPr="00AE7CB8" w:rsidRDefault="00B2709F" w:rsidP="00B46657">
            <w:pPr>
              <w:pStyle w:val="Tabletext"/>
              <w:rPr>
                <w:color w:val="auto"/>
              </w:rPr>
            </w:pPr>
            <w:r w:rsidRPr="00AE7CB8">
              <w:rPr>
                <w:color w:val="auto"/>
              </w:rPr>
              <w:t>$1.</w:t>
            </w:r>
            <w:r w:rsidR="00B46657" w:rsidRPr="00AE7CB8">
              <w:rPr>
                <w:color w:val="auto"/>
              </w:rPr>
              <w:t xml:space="preserve">524 </w:t>
            </w:r>
            <w:r w:rsidRPr="00AE7CB8">
              <w:rPr>
                <w:color w:val="auto"/>
              </w:rPr>
              <w:t>billion funded.</w:t>
            </w:r>
          </w:p>
        </w:tc>
        <w:tc>
          <w:tcPr>
            <w:tcW w:w="925" w:type="dxa"/>
            <w:tcMar>
              <w:top w:w="80" w:type="dxa"/>
              <w:left w:w="80" w:type="dxa"/>
              <w:bottom w:w="80" w:type="dxa"/>
              <w:right w:w="80" w:type="dxa"/>
            </w:tcMar>
          </w:tcPr>
          <w:p w:rsidR="00B2709F" w:rsidRPr="00AE7CB8" w:rsidRDefault="00B2709F" w:rsidP="00A20B2B">
            <w:pPr>
              <w:pStyle w:val="Tabletext"/>
              <w:rPr>
                <w:color w:val="auto"/>
              </w:rPr>
            </w:pPr>
            <w:r w:rsidRPr="00AE7CB8">
              <w:rPr>
                <w:color w:val="auto"/>
              </w:rPr>
              <w:t xml:space="preserve"> N/A</w:t>
            </w:r>
          </w:p>
        </w:tc>
        <w:tc>
          <w:tcPr>
            <w:tcW w:w="1276" w:type="dxa"/>
            <w:tcMar>
              <w:top w:w="80" w:type="dxa"/>
              <w:left w:w="80" w:type="dxa"/>
              <w:bottom w:w="80" w:type="dxa"/>
              <w:right w:w="80" w:type="dxa"/>
            </w:tcMar>
          </w:tcPr>
          <w:p w:rsidR="00B2709F" w:rsidRPr="00AE7CB8" w:rsidRDefault="00F8314E" w:rsidP="00A20B2B">
            <w:pPr>
              <w:pStyle w:val="Tabletext"/>
              <w:rPr>
                <w:color w:val="auto"/>
              </w:rPr>
            </w:pPr>
            <w:r w:rsidRPr="00F8314E">
              <w:rPr>
                <w:color w:val="auto"/>
              </w:rPr>
              <w:t xml:space="preserve">$1 132m </w:t>
            </w:r>
            <w:r w:rsidR="00B2709F" w:rsidRPr="00AE7CB8">
              <w:rPr>
                <w:color w:val="auto"/>
              </w:rPr>
              <w:t>unfunded.</w:t>
            </w:r>
          </w:p>
        </w:tc>
        <w:tc>
          <w:tcPr>
            <w:tcW w:w="1201" w:type="dxa"/>
            <w:tcMar>
              <w:top w:w="80" w:type="dxa"/>
              <w:left w:w="80" w:type="dxa"/>
              <w:bottom w:w="80" w:type="dxa"/>
              <w:right w:w="80" w:type="dxa"/>
            </w:tcMar>
          </w:tcPr>
          <w:p w:rsidR="00B2709F" w:rsidRPr="00AE7CB8" w:rsidRDefault="00B2709F" w:rsidP="00876373">
            <w:pPr>
              <w:pStyle w:val="Tabletext"/>
              <w:rPr>
                <w:color w:val="auto"/>
              </w:rPr>
            </w:pPr>
            <w:r w:rsidRPr="00AE7CB8">
              <w:rPr>
                <w:color w:val="auto"/>
              </w:rPr>
              <w:t>$</w:t>
            </w:r>
            <w:r w:rsidR="00876373" w:rsidRPr="00AE7CB8">
              <w:rPr>
                <w:color w:val="auto"/>
              </w:rPr>
              <w:t>2</w:t>
            </w:r>
            <w:r w:rsidRPr="00AE7CB8">
              <w:rPr>
                <w:color w:val="auto"/>
              </w:rPr>
              <w:t>m unfunded</w:t>
            </w:r>
          </w:p>
        </w:tc>
        <w:tc>
          <w:tcPr>
            <w:tcW w:w="1209" w:type="dxa"/>
            <w:tcMar>
              <w:top w:w="80" w:type="dxa"/>
              <w:left w:w="80" w:type="dxa"/>
              <w:bottom w:w="80" w:type="dxa"/>
              <w:right w:w="80" w:type="dxa"/>
            </w:tcMar>
          </w:tcPr>
          <w:p w:rsidR="00B2709F" w:rsidRPr="00AE7CB8" w:rsidRDefault="00F515BB" w:rsidP="00A20B2B">
            <w:pPr>
              <w:pStyle w:val="Tabletext"/>
              <w:rPr>
                <w:color w:val="auto"/>
              </w:rPr>
            </w:pPr>
            <w:r w:rsidRPr="00AE7CB8">
              <w:rPr>
                <w:color w:val="auto"/>
              </w:rPr>
              <w:t>N/A</w:t>
            </w:r>
          </w:p>
        </w:tc>
        <w:tc>
          <w:tcPr>
            <w:tcW w:w="1134" w:type="dxa"/>
            <w:gridSpan w:val="2"/>
            <w:tcMar>
              <w:top w:w="80" w:type="dxa"/>
              <w:left w:w="80" w:type="dxa"/>
              <w:bottom w:w="80" w:type="dxa"/>
              <w:right w:w="80" w:type="dxa"/>
            </w:tcMar>
          </w:tcPr>
          <w:p w:rsidR="00B2709F" w:rsidRPr="00AE7CB8" w:rsidRDefault="00B2709F" w:rsidP="00A20B2B">
            <w:pPr>
              <w:pStyle w:val="Tabletext"/>
              <w:rPr>
                <w:color w:val="auto"/>
              </w:rPr>
            </w:pPr>
            <w:r w:rsidRPr="00AE7CB8">
              <w:rPr>
                <w:color w:val="auto"/>
              </w:rPr>
              <w:t>N/A</w:t>
            </w:r>
          </w:p>
        </w:tc>
        <w:tc>
          <w:tcPr>
            <w:tcW w:w="1332" w:type="dxa"/>
            <w:tcMar>
              <w:top w:w="80" w:type="dxa"/>
              <w:left w:w="80" w:type="dxa"/>
              <w:bottom w:w="80" w:type="dxa"/>
              <w:right w:w="80" w:type="dxa"/>
            </w:tcMar>
          </w:tcPr>
          <w:p w:rsidR="00B2709F" w:rsidRPr="00AE7CB8" w:rsidRDefault="002B7922" w:rsidP="00A20B2B">
            <w:pPr>
              <w:pStyle w:val="Tabletext"/>
              <w:rPr>
                <w:color w:val="auto"/>
              </w:rPr>
            </w:pPr>
            <w:r w:rsidRPr="00AE7CB8">
              <w:rPr>
                <w:color w:val="auto"/>
              </w:rPr>
              <w:t>$892.022m</w:t>
            </w:r>
          </w:p>
        </w:tc>
        <w:tc>
          <w:tcPr>
            <w:tcW w:w="1219" w:type="dxa"/>
            <w:tcMar>
              <w:top w:w="80" w:type="dxa"/>
              <w:left w:w="80" w:type="dxa"/>
              <w:bottom w:w="80" w:type="dxa"/>
              <w:right w:w="80" w:type="dxa"/>
            </w:tcMar>
          </w:tcPr>
          <w:p w:rsidR="00B2709F" w:rsidRPr="00AE7CB8" w:rsidRDefault="00B2709F" w:rsidP="00A20B2B">
            <w:pPr>
              <w:pStyle w:val="Tabletext"/>
              <w:rPr>
                <w:color w:val="auto"/>
              </w:rPr>
            </w:pPr>
            <w:r w:rsidRPr="00AE7CB8">
              <w:rPr>
                <w:color w:val="auto"/>
              </w:rPr>
              <w:t>$2.08m excess. Work Account Only.</w:t>
            </w:r>
          </w:p>
        </w:tc>
      </w:tr>
      <w:tr w:rsidR="008052BD" w:rsidRPr="00417E9B" w:rsidTr="008B5A27">
        <w:trPr>
          <w:trHeight w:val="402"/>
        </w:trPr>
        <w:tc>
          <w:tcPr>
            <w:tcW w:w="2127" w:type="dxa"/>
            <w:tcMar>
              <w:top w:w="80" w:type="dxa"/>
              <w:left w:w="80" w:type="dxa"/>
              <w:bottom w:w="80" w:type="dxa"/>
              <w:right w:w="80" w:type="dxa"/>
            </w:tcMar>
          </w:tcPr>
          <w:p w:rsidR="008052BD" w:rsidRPr="00417E9B" w:rsidRDefault="008052BD" w:rsidP="00A20B2B">
            <w:pPr>
              <w:pStyle w:val="Rowheadings"/>
            </w:pPr>
            <w:r w:rsidRPr="00417E9B">
              <w:t>Access to Common Law</w:t>
            </w:r>
          </w:p>
        </w:tc>
        <w:tc>
          <w:tcPr>
            <w:tcW w:w="1077" w:type="dxa"/>
            <w:tcMar>
              <w:top w:w="80" w:type="dxa"/>
              <w:left w:w="80" w:type="dxa"/>
              <w:bottom w:w="80" w:type="dxa"/>
              <w:right w:w="80" w:type="dxa"/>
            </w:tcMar>
          </w:tcPr>
          <w:p w:rsidR="008052BD" w:rsidRPr="006F3B0C" w:rsidRDefault="008052BD" w:rsidP="00A20B2B">
            <w:pPr>
              <w:pStyle w:val="Tabletext"/>
            </w:pPr>
            <w:r w:rsidRPr="006F3B0C">
              <w:t>Yes</w:t>
            </w:r>
          </w:p>
        </w:tc>
        <w:tc>
          <w:tcPr>
            <w:tcW w:w="1219" w:type="dxa"/>
            <w:tcMar>
              <w:top w:w="80" w:type="dxa"/>
              <w:left w:w="80" w:type="dxa"/>
              <w:bottom w:w="80" w:type="dxa"/>
              <w:right w:w="80" w:type="dxa"/>
            </w:tcMar>
          </w:tcPr>
          <w:p w:rsidR="008052BD" w:rsidRPr="006F3B0C" w:rsidRDefault="008052BD" w:rsidP="00A20B2B">
            <w:pPr>
              <w:pStyle w:val="Tabletext"/>
            </w:pPr>
            <w:r w:rsidRPr="006F3B0C">
              <w:t>Yes</w:t>
            </w:r>
            <w:r w:rsidR="007012B6">
              <w:t xml:space="preserve"> </w:t>
            </w:r>
            <w:r w:rsidR="00856EC6">
              <w:t>—</w:t>
            </w:r>
            <w:r w:rsidR="007012B6">
              <w:t xml:space="preserve"> </w:t>
            </w:r>
            <w:r w:rsidRPr="006F3B0C">
              <w:t>limited</w:t>
            </w:r>
            <w:r w:rsidR="00014E40">
              <w:t>.</w:t>
            </w:r>
          </w:p>
        </w:tc>
        <w:tc>
          <w:tcPr>
            <w:tcW w:w="1456" w:type="dxa"/>
            <w:tcMar>
              <w:top w:w="80" w:type="dxa"/>
              <w:left w:w="80" w:type="dxa"/>
              <w:bottom w:w="80" w:type="dxa"/>
              <w:right w:w="80" w:type="dxa"/>
            </w:tcMar>
          </w:tcPr>
          <w:p w:rsidR="008052BD" w:rsidRPr="006F3B0C" w:rsidRDefault="008052BD" w:rsidP="00A20B2B">
            <w:pPr>
              <w:pStyle w:val="Tabletext"/>
            </w:pPr>
            <w:r w:rsidRPr="006F3B0C">
              <w:t>Yes</w:t>
            </w:r>
          </w:p>
        </w:tc>
        <w:tc>
          <w:tcPr>
            <w:tcW w:w="925" w:type="dxa"/>
            <w:tcMar>
              <w:top w:w="80" w:type="dxa"/>
              <w:left w:w="80" w:type="dxa"/>
              <w:bottom w:w="80" w:type="dxa"/>
              <w:right w:w="80" w:type="dxa"/>
            </w:tcMar>
          </w:tcPr>
          <w:p w:rsidR="008052BD" w:rsidRPr="006F3B0C" w:rsidRDefault="008052BD" w:rsidP="00A20B2B">
            <w:pPr>
              <w:pStyle w:val="Tabletext"/>
            </w:pPr>
            <w:r w:rsidRPr="006F3B0C">
              <w:t>Yes</w:t>
            </w:r>
          </w:p>
        </w:tc>
        <w:tc>
          <w:tcPr>
            <w:tcW w:w="1276" w:type="dxa"/>
            <w:tcMar>
              <w:top w:w="80" w:type="dxa"/>
              <w:left w:w="80" w:type="dxa"/>
              <w:bottom w:w="80" w:type="dxa"/>
              <w:right w:w="80" w:type="dxa"/>
            </w:tcMar>
          </w:tcPr>
          <w:p w:rsidR="008052BD" w:rsidRPr="006F3B0C" w:rsidRDefault="008052BD" w:rsidP="00A20B2B">
            <w:pPr>
              <w:pStyle w:val="Tabletext"/>
            </w:pPr>
            <w:r w:rsidRPr="006F3B0C">
              <w:t>No</w:t>
            </w:r>
          </w:p>
        </w:tc>
        <w:tc>
          <w:tcPr>
            <w:tcW w:w="1201" w:type="dxa"/>
            <w:tcMar>
              <w:top w:w="80" w:type="dxa"/>
              <w:left w:w="80" w:type="dxa"/>
              <w:bottom w:w="80" w:type="dxa"/>
              <w:right w:w="80" w:type="dxa"/>
            </w:tcMar>
          </w:tcPr>
          <w:p w:rsidR="008052BD" w:rsidRPr="006F3B0C" w:rsidRDefault="008052BD" w:rsidP="00A20B2B">
            <w:pPr>
              <w:pStyle w:val="Tabletext"/>
            </w:pPr>
            <w:r w:rsidRPr="006F3B0C">
              <w:t>Yes</w:t>
            </w:r>
            <w:r w:rsidR="007012B6">
              <w:t xml:space="preserve"> </w:t>
            </w:r>
            <w:r w:rsidR="00856EC6">
              <w:t>—</w:t>
            </w:r>
            <w:r w:rsidR="007012B6">
              <w:t xml:space="preserve"> </w:t>
            </w:r>
            <w:r w:rsidRPr="006F3B0C">
              <w:t>limited</w:t>
            </w:r>
            <w:r w:rsidR="00014E40">
              <w:t>.</w:t>
            </w:r>
          </w:p>
        </w:tc>
        <w:tc>
          <w:tcPr>
            <w:tcW w:w="1209" w:type="dxa"/>
            <w:tcMar>
              <w:top w:w="80" w:type="dxa"/>
              <w:left w:w="80" w:type="dxa"/>
              <w:bottom w:w="80" w:type="dxa"/>
              <w:right w:w="80" w:type="dxa"/>
            </w:tcMar>
          </w:tcPr>
          <w:p w:rsidR="008052BD" w:rsidRPr="006F3B0C" w:rsidRDefault="008052BD" w:rsidP="00A20B2B">
            <w:pPr>
              <w:pStyle w:val="Tabletext"/>
            </w:pPr>
            <w:r w:rsidRPr="006F3B0C">
              <w:t>No</w:t>
            </w:r>
          </w:p>
        </w:tc>
        <w:tc>
          <w:tcPr>
            <w:tcW w:w="1134" w:type="dxa"/>
            <w:gridSpan w:val="2"/>
            <w:tcMar>
              <w:top w:w="80" w:type="dxa"/>
              <w:left w:w="80" w:type="dxa"/>
              <w:bottom w:w="80" w:type="dxa"/>
              <w:right w:w="80" w:type="dxa"/>
            </w:tcMar>
          </w:tcPr>
          <w:p w:rsidR="008052BD" w:rsidRPr="006F3B0C" w:rsidRDefault="008052BD" w:rsidP="00A20B2B">
            <w:pPr>
              <w:pStyle w:val="Tabletext"/>
            </w:pPr>
            <w:r w:rsidRPr="006F3B0C">
              <w:t>Yes</w:t>
            </w:r>
          </w:p>
        </w:tc>
        <w:tc>
          <w:tcPr>
            <w:tcW w:w="1332" w:type="dxa"/>
            <w:tcMar>
              <w:top w:w="80" w:type="dxa"/>
              <w:left w:w="80" w:type="dxa"/>
              <w:bottom w:w="80" w:type="dxa"/>
              <w:right w:w="80" w:type="dxa"/>
            </w:tcMar>
          </w:tcPr>
          <w:p w:rsidR="008052BD" w:rsidRPr="006F3B0C" w:rsidRDefault="008052BD" w:rsidP="00A20B2B">
            <w:pPr>
              <w:pStyle w:val="Tabletext"/>
            </w:pPr>
            <w:r w:rsidRPr="006F3B0C">
              <w:t>Yes</w:t>
            </w:r>
            <w:r w:rsidR="007012B6">
              <w:t xml:space="preserve"> </w:t>
            </w:r>
            <w:r w:rsidR="00856EC6">
              <w:t>—</w:t>
            </w:r>
            <w:r w:rsidR="007012B6">
              <w:t xml:space="preserve"> </w:t>
            </w:r>
            <w:r w:rsidRPr="006F3B0C">
              <w:t>limited</w:t>
            </w:r>
            <w:r w:rsidR="00014E40">
              <w:t>.</w:t>
            </w:r>
          </w:p>
        </w:tc>
        <w:tc>
          <w:tcPr>
            <w:tcW w:w="1219" w:type="dxa"/>
            <w:tcMar>
              <w:top w:w="80" w:type="dxa"/>
              <w:left w:w="80" w:type="dxa"/>
              <w:bottom w:w="80" w:type="dxa"/>
              <w:right w:w="80" w:type="dxa"/>
            </w:tcMar>
          </w:tcPr>
          <w:p w:rsidR="008052BD" w:rsidRPr="006F3B0C" w:rsidRDefault="006C2A96" w:rsidP="00A20B2B">
            <w:pPr>
              <w:pStyle w:val="Tabletext"/>
            </w:pPr>
            <w:r>
              <w:t>No</w:t>
            </w:r>
          </w:p>
        </w:tc>
      </w:tr>
    </w:tbl>
    <w:p w:rsidR="008C6BB7" w:rsidRDefault="00A20B2B" w:rsidP="005316F7">
      <w:pPr>
        <w:tabs>
          <w:tab w:val="left" w:pos="14601"/>
        </w:tabs>
        <w:ind w:right="1324"/>
      </w:pPr>
      <w:r>
        <w:br w:type="textWrapping" w:clear="all"/>
      </w:r>
      <w:r w:rsidR="008C6BB7">
        <w:br w:type="page"/>
      </w:r>
    </w:p>
    <w:p w:rsidR="008C6BB7" w:rsidRPr="00DC7E0A" w:rsidRDefault="008C6BB7" w:rsidP="00755448">
      <w:r w:rsidRPr="00DB4A1D">
        <w:rPr>
          <w:rStyle w:val="Heading2Char"/>
        </w:rPr>
        <w:lastRenderedPageBreak/>
        <w:t>Coverage of workers</w:t>
      </w:r>
      <w:r w:rsidRPr="00417E9B">
        <w:rPr>
          <w:b/>
          <w:bCs/>
          <w:color w:val="001E5B"/>
          <w:sz w:val="24"/>
          <w:szCs w:val="24"/>
          <w:lang w:val="en-US"/>
        </w:rPr>
        <w:t xml:space="preserve"> </w:t>
      </w:r>
      <w:r w:rsidRPr="00417E9B">
        <w:rPr>
          <w:lang w:val="en-US"/>
        </w:rPr>
        <w:t xml:space="preserve">— </w:t>
      </w:r>
      <w:r w:rsidR="007C7037">
        <w:rPr>
          <w:lang w:val="en-US"/>
        </w:rPr>
        <w:br/>
      </w:r>
      <w:r w:rsidRPr="00DC7E0A">
        <w:t>Determining what ty</w:t>
      </w:r>
      <w:r w:rsidR="00D241FD">
        <w:t>pe of workers should be covered</w:t>
      </w:r>
      <w:r w:rsidR="00E662C3">
        <w:t xml:space="preserve"> by</w:t>
      </w:r>
      <w:r w:rsidRPr="00DC7E0A">
        <w:t xml:space="preserve"> workers’ compensation is </w:t>
      </w:r>
      <w:r w:rsidR="007C7037">
        <w:t xml:space="preserve">very important as penalties can </w:t>
      </w:r>
      <w:r w:rsidRPr="00DC7E0A">
        <w:t xml:space="preserve">apply if an employer does not insure its workers. A number of jurisdictions apply tests to determine </w:t>
      </w:r>
      <w:r w:rsidR="00E662C3">
        <w:t xml:space="preserve">whether or not </w:t>
      </w:r>
      <w:r w:rsidRPr="00DC7E0A">
        <w:t xml:space="preserve">a worker requires coverage. Table 2.4a provides a summary of coverage and Table 2.4b provides information to help to determine whether </w:t>
      </w:r>
      <w:r w:rsidR="00E662C3">
        <w:t xml:space="preserve">or not </w:t>
      </w:r>
      <w:r w:rsidRPr="00DC7E0A">
        <w:t xml:space="preserve">a worker is covered. Employers should contact their workers’ compensation authority if they are unclear whether </w:t>
      </w:r>
      <w:r w:rsidR="00E662C3">
        <w:t xml:space="preserve">or not </w:t>
      </w:r>
      <w:r w:rsidRPr="00DC7E0A">
        <w:t>a worker is covered.</w:t>
      </w:r>
    </w:p>
    <w:p w:rsidR="008C6BB7" w:rsidRPr="00DC7E0A" w:rsidRDefault="008C6BB7" w:rsidP="005316F7">
      <w:pPr>
        <w:pStyle w:val="NoSpacing"/>
      </w:pPr>
      <w:bookmarkStart w:id="12" w:name="_Toc391635106"/>
      <w:r w:rsidRPr="00DC7E0A">
        <w:rPr>
          <w:rStyle w:val="Heading3Char"/>
          <w:rFonts w:eastAsiaTheme="minorEastAsia" w:cstheme="minorBidi"/>
          <w:b/>
          <w:bCs w:val="0"/>
          <w:iCs w:val="0"/>
          <w:sz w:val="22"/>
          <w:lang w:val="en-AU"/>
        </w:rPr>
        <w:t>Table 2.4a: Summary of coverage</w:t>
      </w:r>
      <w:r w:rsidRPr="00DC7E0A">
        <w:t xml:space="preserve"> (see Table 3.1a for more information)</w:t>
      </w:r>
      <w:bookmarkEnd w:id="12"/>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4a: Summary of coverage (see Table 3.1a for more information) "/>
      </w:tblPr>
      <w:tblGrid>
        <w:gridCol w:w="1843"/>
        <w:gridCol w:w="5954"/>
        <w:gridCol w:w="3118"/>
        <w:gridCol w:w="3544"/>
      </w:tblGrid>
      <w:tr w:rsidR="008C6BB7" w:rsidRPr="00417E9B" w:rsidTr="00ED0AF0">
        <w:trPr>
          <w:trHeight w:val="454"/>
          <w:tblHeader/>
        </w:trPr>
        <w:tc>
          <w:tcPr>
            <w:tcW w:w="1843" w:type="dxa"/>
            <w:shd w:val="clear" w:color="auto" w:fill="681E5B"/>
            <w:tcMar>
              <w:top w:w="0" w:type="dxa"/>
              <w:left w:w="0" w:type="dxa"/>
              <w:bottom w:w="0" w:type="dxa"/>
              <w:right w:w="0" w:type="dxa"/>
            </w:tcMar>
            <w:vAlign w:val="center"/>
          </w:tcPr>
          <w:p w:rsidR="008C6BB7" w:rsidRPr="00ED0AF0" w:rsidRDefault="008C6BB7" w:rsidP="004272DF">
            <w:pPr>
              <w:pStyle w:val="Columnheadings"/>
              <w:rPr>
                <w:color w:val="FFFFFF" w:themeColor="background1"/>
              </w:rPr>
            </w:pPr>
          </w:p>
        </w:tc>
        <w:tc>
          <w:tcPr>
            <w:tcW w:w="5954" w:type="dxa"/>
            <w:shd w:val="clear" w:color="auto" w:fill="681E5B"/>
            <w:tcMar>
              <w:top w:w="0" w:type="dxa"/>
              <w:left w:w="0" w:type="dxa"/>
              <w:bottom w:w="0" w:type="dxa"/>
              <w:right w:w="0" w:type="dxa"/>
            </w:tcMar>
            <w:vAlign w:val="center"/>
          </w:tcPr>
          <w:p w:rsidR="008C6BB7" w:rsidRPr="00ED0AF0" w:rsidRDefault="008C6BB7" w:rsidP="004272DF">
            <w:pPr>
              <w:pStyle w:val="Columnheadings"/>
              <w:rPr>
                <w:color w:val="FFFFFF" w:themeColor="background1"/>
                <w:lang w:val="en-US"/>
              </w:rPr>
            </w:pPr>
            <w:r w:rsidRPr="00ED0AF0">
              <w:rPr>
                <w:color w:val="FFFFFF" w:themeColor="background1"/>
                <w:lang w:val="en-US"/>
              </w:rPr>
              <w:t>Coverage of employees</w:t>
            </w:r>
          </w:p>
        </w:tc>
        <w:tc>
          <w:tcPr>
            <w:tcW w:w="3118" w:type="dxa"/>
            <w:shd w:val="clear" w:color="auto" w:fill="681E5B"/>
            <w:tcMar>
              <w:top w:w="0" w:type="dxa"/>
              <w:left w:w="0" w:type="dxa"/>
              <w:bottom w:w="0" w:type="dxa"/>
              <w:right w:w="0" w:type="dxa"/>
            </w:tcMar>
            <w:vAlign w:val="center"/>
          </w:tcPr>
          <w:p w:rsidR="008C6BB7" w:rsidRPr="00ED0AF0" w:rsidRDefault="008C6BB7" w:rsidP="004272DF">
            <w:pPr>
              <w:pStyle w:val="Columnheadings"/>
              <w:rPr>
                <w:color w:val="FFFFFF" w:themeColor="background1"/>
                <w:lang w:val="en-US"/>
              </w:rPr>
            </w:pPr>
            <w:r w:rsidRPr="00ED0AF0">
              <w:rPr>
                <w:color w:val="FFFFFF" w:themeColor="background1"/>
                <w:lang w:val="en-US"/>
              </w:rPr>
              <w:t>Coverage of independent contractors</w:t>
            </w:r>
          </w:p>
        </w:tc>
        <w:tc>
          <w:tcPr>
            <w:tcW w:w="3544" w:type="dxa"/>
            <w:shd w:val="clear" w:color="auto" w:fill="681E5B"/>
            <w:tcMar>
              <w:top w:w="0" w:type="dxa"/>
              <w:left w:w="0" w:type="dxa"/>
              <w:bottom w:w="0" w:type="dxa"/>
              <w:right w:w="0" w:type="dxa"/>
            </w:tcMar>
            <w:vAlign w:val="center"/>
          </w:tcPr>
          <w:p w:rsidR="008C6BB7" w:rsidRPr="00ED0AF0" w:rsidRDefault="008C6BB7" w:rsidP="004272DF">
            <w:pPr>
              <w:pStyle w:val="Columnheadings"/>
              <w:rPr>
                <w:color w:val="FFFFFF" w:themeColor="background1"/>
                <w:lang w:val="en-US"/>
              </w:rPr>
            </w:pPr>
            <w:r w:rsidRPr="00ED0AF0">
              <w:rPr>
                <w:color w:val="FFFFFF" w:themeColor="background1"/>
                <w:lang w:val="en-US"/>
              </w:rPr>
              <w:t>Coverage of labour hire workers</w:t>
            </w:r>
          </w:p>
        </w:tc>
      </w:tr>
      <w:tr w:rsidR="00EF4FC2" w:rsidRPr="00417E9B" w:rsidTr="00ED0AF0">
        <w:trPr>
          <w:trHeight w:val="623"/>
        </w:trPr>
        <w:tc>
          <w:tcPr>
            <w:tcW w:w="1843" w:type="dxa"/>
            <w:tcMar>
              <w:top w:w="80" w:type="dxa"/>
              <w:left w:w="80" w:type="dxa"/>
              <w:bottom w:w="80" w:type="dxa"/>
              <w:right w:w="80" w:type="dxa"/>
            </w:tcMar>
          </w:tcPr>
          <w:p w:rsidR="00EF4FC2" w:rsidRPr="00417E9B" w:rsidRDefault="00EF4FC2" w:rsidP="00DC7E0A">
            <w:pPr>
              <w:pStyle w:val="Rowheadings"/>
            </w:pPr>
            <w:r w:rsidRPr="00417E9B">
              <w:t>New South Wales</w:t>
            </w:r>
          </w:p>
        </w:tc>
        <w:tc>
          <w:tcPr>
            <w:tcW w:w="5954" w:type="dxa"/>
            <w:tcMar>
              <w:top w:w="80" w:type="dxa"/>
              <w:left w:w="80" w:type="dxa"/>
              <w:bottom w:w="80" w:type="dxa"/>
              <w:right w:w="80" w:type="dxa"/>
            </w:tcMar>
          </w:tcPr>
          <w:p w:rsidR="00EF4FC2" w:rsidRPr="00EF4FC2" w:rsidRDefault="00EF4FC2" w:rsidP="00F902E9">
            <w:pPr>
              <w:pStyle w:val="Tabletext"/>
            </w:pPr>
            <w:r w:rsidRPr="00DC7E0A">
              <w:t>“worker means a person who has entered into or works under a contract of service or a training contract with an employer (whether by way of manual labour, clerical work or otherwise, and whether the contract is expressed or implied, and whether the contract is oral or in writing). However, it does not include:</w:t>
            </w:r>
            <w:r w:rsidR="00F902E9">
              <w:br/>
            </w:r>
            <w:r w:rsidRPr="00DC7E0A">
              <w:t xml:space="preserve">a) a member of the NSW Police Force who is a contributor to the Police Superannuation Fund under the </w:t>
            </w:r>
            <w:hyperlink r:id="rId134" w:tgtFrame="main" w:history="1">
              <w:r w:rsidRPr="00E4132E">
                <w:rPr>
                  <w:rStyle w:val="Hyperlink"/>
                  <w:i/>
                  <w:iCs/>
                  <w:color w:val="3333FF"/>
                  <w:szCs w:val="14"/>
                </w:rPr>
                <w:t>Police Regulation (Superannuation) Act 1906</w:t>
              </w:r>
            </w:hyperlink>
            <w:r>
              <w:t xml:space="preserve">, </w:t>
            </w:r>
            <w:r w:rsidRPr="00DC7E0A">
              <w:t>or</w:t>
            </w:r>
            <w:r w:rsidR="00F902E9">
              <w:br/>
            </w:r>
            <w:r w:rsidRPr="00DC7E0A">
              <w:t>b) a person whose employment is casual (that is for 1 period only of not more than 5 working days) and who is employed otherwise than for the purposes of the employer’s trade or business, or</w:t>
            </w:r>
            <w:r w:rsidR="00F902E9">
              <w:br/>
            </w:r>
            <w:r w:rsidRPr="00DC7E0A">
              <w:t>c) an officer of a religious or other voluntary association who is employed upon duties for the association outside the officer’s ordinary working hours, so far as the employment on those duties is concerned, if the officer’s remuneration from the association does not exceed $700 per year, or</w:t>
            </w:r>
            <w:r w:rsidR="00F902E9">
              <w:br/>
            </w:r>
            <w:r w:rsidRPr="00DC7E0A">
              <w:t>d) except as provided by Schedule 1, a registered participant of a sporting organisation (within the meaning of the</w:t>
            </w:r>
            <w:r>
              <w:t xml:space="preserve"> </w:t>
            </w:r>
            <w:hyperlink r:id="rId135" w:tgtFrame="main" w:history="1">
              <w:r w:rsidRPr="00E4132E">
                <w:rPr>
                  <w:rStyle w:val="Hyperlink"/>
                  <w:i/>
                  <w:iCs/>
                  <w:color w:val="3333FF"/>
                  <w:szCs w:val="14"/>
                </w:rPr>
                <w:t>Sporting Injuries Insurance Act 1978</w:t>
              </w:r>
            </w:hyperlink>
            <w:r w:rsidRPr="00CB2886">
              <w:rPr>
                <w:color w:val="0000FF"/>
              </w:rPr>
              <w:t xml:space="preserve">) </w:t>
            </w:r>
            <w:r>
              <w:t xml:space="preserve">while: </w:t>
            </w:r>
            <w:r w:rsidR="00F902E9">
              <w:br/>
            </w:r>
            <w:r>
              <w:t>(i) participating in an authorised activity (within the meaning of that Act) of that</w:t>
            </w:r>
            <w:r w:rsidR="00E541F9">
              <w:t xml:space="preserve"> </w:t>
            </w:r>
            <w:r>
              <w:t>organisation, or</w:t>
            </w:r>
            <w:r w:rsidR="00F902E9">
              <w:br/>
            </w:r>
            <w:r>
              <w:t>(ii) engaged in training or preparing himself or herself with a view to so participating, or</w:t>
            </w:r>
            <w:r w:rsidR="00F902E9">
              <w:br/>
            </w:r>
            <w:r>
              <w:t>(iii) engaged on any daily or periodic journey or other journey in connection with the registered participant so participating or the registered participant being so engaged, if, under the contract pursuant to</w:t>
            </w:r>
            <w:r w:rsidR="007C6687">
              <w:t xml:space="preserve"> </w:t>
            </w:r>
            <w:r>
              <w:t xml:space="preserve"> which the registered participant does any of the things referred to above in this paragraph, the registered participant is not entitled to remuneration other than for the doing of those things.”</w:t>
            </w:r>
            <w:r w:rsidR="007012B6">
              <w:t xml:space="preserve"> </w:t>
            </w:r>
            <w:r w:rsidR="00330054">
              <w:t>—</w:t>
            </w:r>
            <w:r w:rsidR="00083F6C">
              <w:t xml:space="preserve"> </w:t>
            </w:r>
            <w:hyperlink r:id="rId136" w:history="1">
              <w:r w:rsidRPr="004A3C1F">
                <w:rPr>
                  <w:rStyle w:val="Hyperlink"/>
                  <w:color w:val="3333FF"/>
                </w:rPr>
                <w:t>s4(1) (1998 Act)</w:t>
              </w:r>
            </w:hyperlink>
            <w:r w:rsidR="00BA124B" w:rsidRPr="004A3C1F">
              <w:rPr>
                <w:color w:val="3333FF"/>
              </w:rPr>
              <w:t>.</w:t>
            </w:r>
          </w:p>
        </w:tc>
        <w:tc>
          <w:tcPr>
            <w:tcW w:w="3118" w:type="dxa"/>
            <w:tcMar>
              <w:top w:w="80" w:type="dxa"/>
              <w:left w:w="80" w:type="dxa"/>
              <w:bottom w:w="80" w:type="dxa"/>
              <w:right w:w="80" w:type="dxa"/>
            </w:tcMar>
          </w:tcPr>
          <w:p w:rsidR="00EF4FC2" w:rsidRDefault="00EF4FC2" w:rsidP="00EF4FC2">
            <w:pPr>
              <w:pStyle w:val="Tabletext"/>
              <w:rPr>
                <w:sz w:val="16"/>
                <w:lang w:eastAsia="en-US"/>
              </w:rPr>
            </w:pPr>
            <w:r>
              <w:t xml:space="preserve">Not unless contractor is a deemed worker pursuant to </w:t>
            </w:r>
            <w:hyperlink r:id="rId137" w:history="1">
              <w:r w:rsidRPr="004A3C1F">
                <w:rPr>
                  <w:rStyle w:val="Hyperlink"/>
                  <w:color w:val="3333FF"/>
                </w:rPr>
                <w:t>Schedule 1, 1998 Act</w:t>
              </w:r>
            </w:hyperlink>
            <w:r>
              <w:t>.</w:t>
            </w:r>
            <w:r w:rsidR="006F1044">
              <w:softHyphen/>
            </w:r>
          </w:p>
        </w:tc>
        <w:tc>
          <w:tcPr>
            <w:tcW w:w="3544" w:type="dxa"/>
            <w:tcMar>
              <w:top w:w="80" w:type="dxa"/>
              <w:left w:w="80" w:type="dxa"/>
              <w:bottom w:w="80" w:type="dxa"/>
              <w:right w:w="80" w:type="dxa"/>
            </w:tcMar>
          </w:tcPr>
          <w:p w:rsidR="00EF4FC2" w:rsidRDefault="00EF4FC2" w:rsidP="00EF4FC2">
            <w:pPr>
              <w:pStyle w:val="Tabletext"/>
              <w:rPr>
                <w:sz w:val="16"/>
                <w:lang w:eastAsia="en-US"/>
              </w:rPr>
            </w:pPr>
            <w:r>
              <w:t xml:space="preserve">Yes, labour hire firm held to be employer. Clause 2A </w:t>
            </w:r>
            <w:hyperlink r:id="rId138" w:history="1">
              <w:r w:rsidRPr="004A3C1F">
                <w:rPr>
                  <w:rStyle w:val="Hyperlink"/>
                  <w:color w:val="3333FF"/>
                </w:rPr>
                <w:t>Schedule 1, 1998 Act</w:t>
              </w:r>
            </w:hyperlink>
            <w:r w:rsidR="00BA124B" w:rsidRPr="004A3C1F">
              <w:rPr>
                <w:color w:val="3333FF"/>
              </w:rPr>
              <w:t>.</w:t>
            </w:r>
          </w:p>
        </w:tc>
      </w:tr>
      <w:tr w:rsidR="007D0D0A" w:rsidRPr="00417E9B" w:rsidTr="00ED0AF0">
        <w:trPr>
          <w:trHeight w:val="623"/>
        </w:trPr>
        <w:tc>
          <w:tcPr>
            <w:tcW w:w="1843" w:type="dxa"/>
            <w:tcMar>
              <w:top w:w="80" w:type="dxa"/>
              <w:left w:w="80" w:type="dxa"/>
              <w:bottom w:w="80" w:type="dxa"/>
              <w:right w:w="80" w:type="dxa"/>
            </w:tcMar>
          </w:tcPr>
          <w:p w:rsidR="007D0D0A" w:rsidRPr="00417E9B" w:rsidRDefault="007D0D0A" w:rsidP="00DC7E0A">
            <w:pPr>
              <w:pStyle w:val="Rowheadings"/>
            </w:pPr>
            <w:r w:rsidRPr="00417E9B">
              <w:t>Victoria</w:t>
            </w:r>
          </w:p>
        </w:tc>
        <w:tc>
          <w:tcPr>
            <w:tcW w:w="5954" w:type="dxa"/>
            <w:tcMar>
              <w:top w:w="80" w:type="dxa"/>
              <w:left w:w="80" w:type="dxa"/>
              <w:bottom w:w="80" w:type="dxa"/>
              <w:right w:w="80" w:type="dxa"/>
            </w:tcMar>
          </w:tcPr>
          <w:p w:rsidR="007D0D0A" w:rsidRDefault="007D0D0A" w:rsidP="002174C5">
            <w:pPr>
              <w:pStyle w:val="Tabletext"/>
            </w:pPr>
            <w:r>
              <w:t>‘‘worker means an individual —</w:t>
            </w:r>
            <w:r>
              <w:br/>
              <w:t>a) who:</w:t>
            </w:r>
            <w:r>
              <w:br/>
            </w:r>
            <w:r w:rsidRPr="00DC7E0A">
              <w:t>(i) performs work for an employer; or</w:t>
            </w:r>
            <w:r>
              <w:br/>
            </w:r>
            <w:r w:rsidRPr="00DC7E0A">
              <w:t>(ii) agrees w</w:t>
            </w:r>
            <w:r>
              <w:t>ith an employer to perform work –</w:t>
            </w:r>
          </w:p>
          <w:p w:rsidR="007D0D0A" w:rsidRPr="00DC7E0A" w:rsidRDefault="007D0D0A" w:rsidP="002174C5">
            <w:pPr>
              <w:pStyle w:val="Tabletext"/>
            </w:pPr>
            <w:r w:rsidRPr="00DC7E0A">
              <w:t>at the employer’s direction, instruction or request, whether under a contract of employment (whether express, implied, oral or in writing) or otherwise; or</w:t>
            </w:r>
            <w:r>
              <w:br/>
            </w:r>
            <w:r w:rsidRPr="00DC7E0A">
              <w:t>b) who is deemed t</w:t>
            </w:r>
            <w:r>
              <w:t xml:space="preserve">o be a worker under this Act” — </w:t>
            </w:r>
            <w:hyperlink r:id="rId139" w:history="1">
              <w:r w:rsidRPr="00017177">
                <w:rPr>
                  <w:rStyle w:val="Hyperlink"/>
                  <w:color w:val="3333FF"/>
                </w:rPr>
                <w:t>s3</w:t>
              </w:r>
            </w:hyperlink>
            <w:r>
              <w:t>.</w:t>
            </w:r>
          </w:p>
        </w:tc>
        <w:tc>
          <w:tcPr>
            <w:tcW w:w="3118" w:type="dxa"/>
            <w:tcMar>
              <w:top w:w="80" w:type="dxa"/>
              <w:left w:w="80" w:type="dxa"/>
              <w:bottom w:w="80" w:type="dxa"/>
              <w:right w:w="80" w:type="dxa"/>
            </w:tcMar>
          </w:tcPr>
          <w:p w:rsidR="007D0D0A" w:rsidRPr="00DC7E0A" w:rsidRDefault="007D0D0A" w:rsidP="002174C5">
            <w:pPr>
              <w:pStyle w:val="Tabletext"/>
            </w:pPr>
            <w:r w:rsidRPr="00DC7E0A">
              <w:t>No</w:t>
            </w:r>
            <w:r>
              <w:t xml:space="preserve">t </w:t>
            </w:r>
            <w:r w:rsidRPr="00DC7E0A">
              <w:t xml:space="preserve">unless </w:t>
            </w:r>
            <w:r>
              <w:t xml:space="preserve">the contractor is </w:t>
            </w:r>
            <w:r w:rsidRPr="00DC7E0A">
              <w:t>a deemed worker</w:t>
            </w:r>
            <w:r>
              <w:t xml:space="preserve"> pursuant to clause 9 of </w:t>
            </w:r>
            <w:hyperlink r:id="rId140" w:history="1">
              <w:r w:rsidRPr="00567CF1">
                <w:rPr>
                  <w:rStyle w:val="Hyperlink"/>
                  <w:color w:val="3333FF"/>
                </w:rPr>
                <w:t>schedule 1</w:t>
              </w:r>
            </w:hyperlink>
            <w:r>
              <w:t>.</w:t>
            </w:r>
          </w:p>
        </w:tc>
        <w:tc>
          <w:tcPr>
            <w:tcW w:w="3544" w:type="dxa"/>
            <w:tcMar>
              <w:top w:w="80" w:type="dxa"/>
              <w:left w:w="80" w:type="dxa"/>
              <w:bottom w:w="80" w:type="dxa"/>
              <w:right w:w="80" w:type="dxa"/>
            </w:tcMar>
          </w:tcPr>
          <w:p w:rsidR="007D0D0A" w:rsidRPr="00DC7E0A" w:rsidRDefault="007D0D0A" w:rsidP="002174C5">
            <w:pPr>
              <w:pStyle w:val="Tabletext"/>
            </w:pPr>
            <w:r w:rsidRPr="00DC7E0A">
              <w:t>Yes, labour hire firm held to be employ</w:t>
            </w:r>
            <w:r>
              <w:t xml:space="preserve">er (definition of ‘worker’ in </w:t>
            </w:r>
            <w:hyperlink r:id="rId141" w:history="1">
              <w:r w:rsidRPr="00017177">
                <w:rPr>
                  <w:rStyle w:val="Hyperlink"/>
                  <w:color w:val="3333FF"/>
                </w:rPr>
                <w:t>s3</w:t>
              </w:r>
            </w:hyperlink>
            <w:r>
              <w:t>.</w:t>
            </w:r>
          </w:p>
        </w:tc>
      </w:tr>
      <w:tr w:rsidR="008C6BB7" w:rsidRPr="00417E9B" w:rsidTr="00220E17">
        <w:trPr>
          <w:trHeight w:val="571"/>
        </w:trPr>
        <w:tc>
          <w:tcPr>
            <w:tcW w:w="1843" w:type="dxa"/>
            <w:tcMar>
              <w:top w:w="80" w:type="dxa"/>
              <w:left w:w="80" w:type="dxa"/>
              <w:bottom w:w="80" w:type="dxa"/>
              <w:right w:w="80" w:type="dxa"/>
            </w:tcMar>
          </w:tcPr>
          <w:p w:rsidR="008C6BB7" w:rsidRPr="00417E9B" w:rsidRDefault="008C6BB7" w:rsidP="00DC7E0A">
            <w:pPr>
              <w:pStyle w:val="Rowheadings"/>
            </w:pPr>
            <w:r w:rsidRPr="00417E9B">
              <w:t>Queensland</w:t>
            </w:r>
          </w:p>
        </w:tc>
        <w:tc>
          <w:tcPr>
            <w:tcW w:w="5954" w:type="dxa"/>
            <w:tcMar>
              <w:top w:w="80" w:type="dxa"/>
              <w:left w:w="80" w:type="dxa"/>
              <w:bottom w:w="80" w:type="dxa"/>
              <w:right w:w="80" w:type="dxa"/>
            </w:tcMar>
          </w:tcPr>
          <w:p w:rsidR="008C6BB7" w:rsidRPr="00DC7E0A" w:rsidRDefault="006C049A" w:rsidP="00DC7E0A">
            <w:pPr>
              <w:pStyle w:val="Tabletext"/>
            </w:pPr>
            <w:r w:rsidRPr="0063096E">
              <w:t>A worker is a</w:t>
            </w:r>
            <w:r>
              <w:t xml:space="preserve"> person</w:t>
            </w:r>
            <w:r w:rsidRPr="0063096E">
              <w:t xml:space="preserve"> who works under a contract </w:t>
            </w:r>
            <w:r>
              <w:t>and, in relation to the work, is an employee for the purpose of assessment for PAYG withholding</w:t>
            </w:r>
            <w:r w:rsidRPr="0063096E">
              <w:t xml:space="preserve"> (s11 </w:t>
            </w:r>
            <w:hyperlink r:id="rId142" w:history="1">
              <w:r w:rsidRPr="00293B16">
                <w:rPr>
                  <w:rStyle w:val="Hyperlink"/>
                  <w:i/>
                  <w:color w:val="3333FF"/>
                </w:rPr>
                <w:t>Workers’ Compensation and Rehabilitation Act 2003</w:t>
              </w:r>
            </w:hyperlink>
            <w:r w:rsidRPr="0063096E">
              <w:t>).</w:t>
            </w:r>
          </w:p>
        </w:tc>
        <w:tc>
          <w:tcPr>
            <w:tcW w:w="3118" w:type="dxa"/>
            <w:tcMar>
              <w:top w:w="80" w:type="dxa"/>
              <w:left w:w="80" w:type="dxa"/>
              <w:bottom w:w="80" w:type="dxa"/>
              <w:right w:w="80" w:type="dxa"/>
            </w:tcMar>
          </w:tcPr>
          <w:p w:rsidR="008C6BB7" w:rsidRPr="00DC7E0A" w:rsidRDefault="006C049A" w:rsidP="006C049A">
            <w:pPr>
              <w:spacing w:after="0" w:line="240" w:lineRule="auto"/>
            </w:pPr>
            <w:r w:rsidRPr="006C049A">
              <w:rPr>
                <w:rFonts w:eastAsia="Times New Roman"/>
                <w:sz w:val="14"/>
                <w:szCs w:val="16"/>
              </w:rPr>
              <w:t xml:space="preserve">No, unless determined an employee using the </w:t>
            </w:r>
            <w:hyperlink r:id="rId143" w:history="1">
              <w:r w:rsidRPr="00F03FB6">
                <w:rPr>
                  <w:rStyle w:val="Hyperlink"/>
                  <w:rFonts w:eastAsia="Times New Roman"/>
                  <w:color w:val="3333FF"/>
                  <w:sz w:val="14"/>
                  <w:szCs w:val="16"/>
                </w:rPr>
                <w:t>ATO Decision Tool</w:t>
              </w:r>
              <w:r w:rsidRPr="00F03FB6">
                <w:rPr>
                  <w:rStyle w:val="Hyperlink"/>
                  <w:rFonts w:eastAsia="Times New Roman"/>
                  <w:sz w:val="14"/>
                  <w:szCs w:val="16"/>
                </w:rPr>
                <w:t>.</w:t>
              </w:r>
            </w:hyperlink>
          </w:p>
        </w:tc>
        <w:tc>
          <w:tcPr>
            <w:tcW w:w="3544" w:type="dxa"/>
            <w:tcMar>
              <w:top w:w="80" w:type="dxa"/>
              <w:left w:w="80" w:type="dxa"/>
              <w:bottom w:w="80" w:type="dxa"/>
              <w:right w:w="80" w:type="dxa"/>
            </w:tcMar>
          </w:tcPr>
          <w:p w:rsidR="008C6BB7" w:rsidRPr="00DC7E0A" w:rsidRDefault="008C6BB7" w:rsidP="00DC7E0A">
            <w:pPr>
              <w:pStyle w:val="Tabletext"/>
            </w:pPr>
            <w:r w:rsidRPr="00DC7E0A">
              <w:t>Yes, labour hire firm held to be employer</w:t>
            </w:r>
            <w:r w:rsidR="00BA124B">
              <w:t>.</w:t>
            </w:r>
          </w:p>
        </w:tc>
      </w:tr>
      <w:tr w:rsidR="00A909B4" w:rsidRPr="00417E9B" w:rsidTr="00ED0AF0">
        <w:trPr>
          <w:trHeight w:val="142"/>
        </w:trPr>
        <w:tc>
          <w:tcPr>
            <w:tcW w:w="1843" w:type="dxa"/>
            <w:tcMar>
              <w:top w:w="80" w:type="dxa"/>
              <w:left w:w="80" w:type="dxa"/>
              <w:bottom w:w="80" w:type="dxa"/>
              <w:right w:w="80" w:type="dxa"/>
            </w:tcMar>
          </w:tcPr>
          <w:p w:rsidR="00A909B4" w:rsidRPr="00417E9B" w:rsidRDefault="00A909B4" w:rsidP="00DC7E0A">
            <w:pPr>
              <w:pStyle w:val="Rowheadings"/>
            </w:pPr>
            <w:r w:rsidRPr="00417E9B">
              <w:t>Western Australia</w:t>
            </w:r>
          </w:p>
        </w:tc>
        <w:tc>
          <w:tcPr>
            <w:tcW w:w="5954" w:type="dxa"/>
            <w:tcMar>
              <w:top w:w="80" w:type="dxa"/>
              <w:left w:w="80" w:type="dxa"/>
              <w:bottom w:w="80" w:type="dxa"/>
              <w:right w:w="80" w:type="dxa"/>
            </w:tcMar>
          </w:tcPr>
          <w:p w:rsidR="00A909B4" w:rsidRPr="00DC7E0A" w:rsidRDefault="00A909B4" w:rsidP="00DC7E0A">
            <w:pPr>
              <w:pStyle w:val="Tabletext"/>
            </w:pPr>
            <w:r w:rsidRPr="00DC7E0A">
              <w:t>Any person who has entered into or works under a contract of service or apprenticeship with an employer, whether by way of manual labour, clerical work, or otherwise and whether the contract is expressed or implied, is oral or in writing. The meaning of worker also includes:</w:t>
            </w:r>
          </w:p>
          <w:p w:rsidR="00A909B4" w:rsidRPr="00A909B4" w:rsidRDefault="00A909B4" w:rsidP="00F902E9">
            <w:pPr>
              <w:pStyle w:val="Tabletext"/>
              <w:rPr>
                <w:sz w:val="16"/>
              </w:rPr>
            </w:pPr>
            <w:r w:rsidRPr="00DC7E0A">
              <w:t>a) any person to whose service any industrial award or industrial agreement applies, and</w:t>
            </w:r>
            <w:r w:rsidR="00F902E9">
              <w:br/>
            </w:r>
            <w:r w:rsidRPr="00DC7E0A">
              <w:t>any person engaged by another person to work for the purpose of the other person’s trade or business under a contract with him for service, the remuneration by whatever means of the person so working being in substance for his personal manual labour or services</w:t>
            </w:r>
            <w:r w:rsidR="006F1044">
              <w:t xml:space="preserve"> </w:t>
            </w:r>
            <w:r w:rsidR="00330054">
              <w:t>—</w:t>
            </w:r>
            <w:r w:rsidR="006F1044">
              <w:t xml:space="preserve"> </w:t>
            </w:r>
            <w:hyperlink r:id="rId144" w:history="1">
              <w:r w:rsidRPr="00E41F36">
                <w:rPr>
                  <w:rStyle w:val="Hyperlink"/>
                  <w:color w:val="3333FF"/>
                </w:rPr>
                <w:t>s5(1)</w:t>
              </w:r>
            </w:hyperlink>
            <w:r w:rsidRPr="00E41F36">
              <w:rPr>
                <w:color w:val="3333FF"/>
              </w:rPr>
              <w:t>.</w:t>
            </w:r>
          </w:p>
        </w:tc>
        <w:tc>
          <w:tcPr>
            <w:tcW w:w="3118" w:type="dxa"/>
            <w:tcMar>
              <w:top w:w="80" w:type="dxa"/>
              <w:left w:w="80" w:type="dxa"/>
              <w:bottom w:w="80" w:type="dxa"/>
              <w:right w:w="80" w:type="dxa"/>
            </w:tcMar>
          </w:tcPr>
          <w:p w:rsidR="00A909B4" w:rsidRPr="009A5E2F" w:rsidRDefault="00A909B4" w:rsidP="009A5E2F">
            <w:pPr>
              <w:spacing w:after="0"/>
              <w:rPr>
                <w:sz w:val="14"/>
                <w:szCs w:val="14"/>
              </w:rPr>
            </w:pPr>
            <w:r w:rsidRPr="00A909B4">
              <w:rPr>
                <w:sz w:val="14"/>
                <w:szCs w:val="14"/>
              </w:rPr>
              <w:t>No, unless employed under contract for service and remunerated in substance for personal</w:t>
            </w:r>
            <w:r w:rsidR="009A5E2F">
              <w:rPr>
                <w:sz w:val="14"/>
                <w:szCs w:val="14"/>
              </w:rPr>
              <w:t xml:space="preserve"> </w:t>
            </w:r>
            <w:r w:rsidRPr="00A909B4">
              <w:rPr>
                <w:sz w:val="14"/>
                <w:szCs w:val="14"/>
              </w:rPr>
              <w:t>manual labour or service.</w:t>
            </w:r>
          </w:p>
        </w:tc>
        <w:tc>
          <w:tcPr>
            <w:tcW w:w="3544" w:type="dxa"/>
            <w:tcMar>
              <w:top w:w="80" w:type="dxa"/>
              <w:left w:w="80" w:type="dxa"/>
              <w:bottom w:w="80" w:type="dxa"/>
              <w:right w:w="80" w:type="dxa"/>
            </w:tcMar>
          </w:tcPr>
          <w:p w:rsidR="00A909B4" w:rsidRPr="00A909B4" w:rsidRDefault="00A909B4" w:rsidP="00EE22BA">
            <w:pPr>
              <w:spacing w:after="0"/>
              <w:rPr>
                <w:sz w:val="16"/>
                <w:szCs w:val="16"/>
              </w:rPr>
            </w:pPr>
            <w:r w:rsidRPr="00A909B4">
              <w:rPr>
                <w:sz w:val="14"/>
                <w:szCs w:val="14"/>
              </w:rPr>
              <w:t>Yes, labour hire firm held to be employer</w:t>
            </w:r>
            <w:r w:rsidR="00A3561F">
              <w:rPr>
                <w:sz w:val="14"/>
                <w:szCs w:val="14"/>
              </w:rPr>
              <w:t>.</w:t>
            </w:r>
          </w:p>
        </w:tc>
      </w:tr>
      <w:tr w:rsidR="00A46F30" w:rsidRPr="00417E9B" w:rsidTr="00ED0AF0">
        <w:trPr>
          <w:trHeight w:val="623"/>
        </w:trPr>
        <w:tc>
          <w:tcPr>
            <w:tcW w:w="1843" w:type="dxa"/>
            <w:tcMar>
              <w:top w:w="80" w:type="dxa"/>
              <w:left w:w="80" w:type="dxa"/>
              <w:bottom w:w="80" w:type="dxa"/>
              <w:right w:w="80" w:type="dxa"/>
            </w:tcMar>
          </w:tcPr>
          <w:p w:rsidR="00A46F30" w:rsidRPr="00417E9B" w:rsidRDefault="00A46F30" w:rsidP="00DC7E0A">
            <w:pPr>
              <w:pStyle w:val="Rowheadings"/>
            </w:pPr>
            <w:r w:rsidRPr="00417E9B">
              <w:lastRenderedPageBreak/>
              <w:t>South Australia</w:t>
            </w:r>
          </w:p>
        </w:tc>
        <w:tc>
          <w:tcPr>
            <w:tcW w:w="5954" w:type="dxa"/>
            <w:tcMar>
              <w:top w:w="80" w:type="dxa"/>
              <w:left w:w="80" w:type="dxa"/>
              <w:bottom w:w="80" w:type="dxa"/>
              <w:right w:w="80" w:type="dxa"/>
            </w:tcMar>
          </w:tcPr>
          <w:p w:rsidR="00A46F30" w:rsidRPr="009E3D1B" w:rsidRDefault="00A46F30" w:rsidP="00A46F30">
            <w:pPr>
              <w:pStyle w:val="Tabletext"/>
            </w:pPr>
            <w:r w:rsidRPr="009E3D1B">
              <w:t>a) a person by whom work is done under a contract of service (whether or not as an employee)</w:t>
            </w:r>
          </w:p>
          <w:p w:rsidR="00A46F30" w:rsidRPr="009E3D1B" w:rsidRDefault="00A46F30" w:rsidP="00A46F30">
            <w:pPr>
              <w:pStyle w:val="Tabletext"/>
            </w:pPr>
            <w:r w:rsidRPr="009E3D1B">
              <w:t>b) a person who i</w:t>
            </w:r>
            <w:r w:rsidR="00D858E1">
              <w:t>s a worker by virtue of</w:t>
            </w:r>
            <w:r w:rsidR="006F1044">
              <w:t xml:space="preserve"> </w:t>
            </w:r>
            <w:r w:rsidR="00D858E1">
              <w:t>—</w:t>
            </w:r>
            <w:r w:rsidR="006F1044">
              <w:t xml:space="preserve"> </w:t>
            </w:r>
            <w:hyperlink r:id="rId145" w:history="1">
              <w:r w:rsidR="00D858E1" w:rsidRPr="00E41F36">
                <w:rPr>
                  <w:rStyle w:val="Hyperlink"/>
                  <w:color w:val="3333FF"/>
                </w:rPr>
                <w:t>s</w:t>
              </w:r>
              <w:r w:rsidRPr="00E41F36">
                <w:rPr>
                  <w:rStyle w:val="Hyperlink"/>
                  <w:color w:val="3333FF"/>
                </w:rPr>
                <w:t>103A</w:t>
              </w:r>
            </w:hyperlink>
          </w:p>
          <w:p w:rsidR="00A46F30" w:rsidRPr="009E3D1B" w:rsidRDefault="00A46F30" w:rsidP="00A46F30">
            <w:pPr>
              <w:pStyle w:val="Tabletext"/>
            </w:pPr>
            <w:r w:rsidRPr="009E3D1B">
              <w:t>c) a self-employed worker</w:t>
            </w:r>
          </w:p>
          <w:p w:rsidR="00A46F30" w:rsidRPr="009E3D1B" w:rsidRDefault="00A46F30" w:rsidP="00A46F30">
            <w:pPr>
              <w:pStyle w:val="Tabletext"/>
              <w:rPr>
                <w:sz w:val="16"/>
              </w:rPr>
            </w:pPr>
            <w:r w:rsidRPr="009E3D1B">
              <w:t>and includes a former worker and the legal personal repre</w:t>
            </w:r>
            <w:r w:rsidR="00BA124B">
              <w:t>sentative of a deceased worker</w:t>
            </w:r>
            <w:r w:rsidR="00DC138E">
              <w:t xml:space="preserve"> </w:t>
            </w:r>
            <w:r w:rsidR="00BA124B">
              <w:t>—</w:t>
            </w:r>
            <w:hyperlink r:id="rId146" w:history="1">
              <w:r w:rsidRPr="00E41F36">
                <w:rPr>
                  <w:rStyle w:val="Hyperlink"/>
                  <w:color w:val="3333FF"/>
                </w:rPr>
                <w:t>s3(1)</w:t>
              </w:r>
              <w:r w:rsidR="00BA124B" w:rsidRPr="00E41F36">
                <w:rPr>
                  <w:rStyle w:val="Hyperlink"/>
                </w:rPr>
                <w:t>.</w:t>
              </w:r>
            </w:hyperlink>
          </w:p>
        </w:tc>
        <w:tc>
          <w:tcPr>
            <w:tcW w:w="3118" w:type="dxa"/>
            <w:tcMar>
              <w:top w:w="80" w:type="dxa"/>
              <w:left w:w="80" w:type="dxa"/>
              <w:bottom w:w="80" w:type="dxa"/>
              <w:right w:w="80" w:type="dxa"/>
            </w:tcMar>
          </w:tcPr>
          <w:p w:rsidR="00A46F30" w:rsidRDefault="00A46F30" w:rsidP="00A46F30">
            <w:pPr>
              <w:pStyle w:val="Tabletext"/>
            </w:pPr>
            <w:r w:rsidRPr="009E3D1B">
              <w:t xml:space="preserve">Yes, if </w:t>
            </w:r>
            <w:r w:rsidR="00D858E1">
              <w:t>covered by definitions in s3:</w:t>
            </w:r>
          </w:p>
          <w:p w:rsidR="00A46F30" w:rsidRPr="00DC7E0A" w:rsidRDefault="00A46F30" w:rsidP="00220E17">
            <w:pPr>
              <w:pStyle w:val="Tablebullet"/>
              <w:ind w:left="270" w:hanging="142"/>
            </w:pPr>
            <w:r w:rsidRPr="00DC7E0A">
              <w:t>‘worker’ which includes a person by whom work is one under a contract of service (whether or not as an employee)</w:t>
            </w:r>
            <w:r w:rsidR="007C7037">
              <w:t>.</w:t>
            </w:r>
          </w:p>
          <w:p w:rsidR="00A46F30" w:rsidRPr="00DC7E0A" w:rsidRDefault="00A46F30" w:rsidP="00220E17">
            <w:pPr>
              <w:pStyle w:val="Tablebullet"/>
              <w:ind w:left="270" w:hanging="142"/>
            </w:pPr>
            <w:r w:rsidRPr="00DC7E0A">
              <w:t>‘contract of service’ which includes if person undertakes prescribed work or work of a prescribed class.</w:t>
            </w:r>
          </w:p>
          <w:p w:rsidR="00A46F30" w:rsidRPr="009E3D1B" w:rsidRDefault="00A46F30" w:rsidP="00A46F30">
            <w:pPr>
              <w:pStyle w:val="Tabletext"/>
              <w:rPr>
                <w:sz w:val="16"/>
              </w:rPr>
            </w:pPr>
            <w:r>
              <w:t>See also Regulation 5 and</w:t>
            </w:r>
            <w:r w:rsidRPr="009E3D1B">
              <w:t xml:space="preserve"> </w:t>
            </w:r>
            <w:hyperlink r:id="rId147" w:history="1">
              <w:r w:rsidRPr="00E41F36">
                <w:rPr>
                  <w:rStyle w:val="Hyperlink"/>
                  <w:color w:val="3333FF"/>
                </w:rPr>
                <w:t>s3(6)</w:t>
              </w:r>
            </w:hyperlink>
            <w:r w:rsidR="00BA124B">
              <w:t>.</w:t>
            </w:r>
          </w:p>
        </w:tc>
        <w:tc>
          <w:tcPr>
            <w:tcW w:w="3544" w:type="dxa"/>
            <w:tcMar>
              <w:top w:w="80" w:type="dxa"/>
              <w:left w:w="80" w:type="dxa"/>
              <w:bottom w:w="80" w:type="dxa"/>
              <w:right w:w="80" w:type="dxa"/>
            </w:tcMar>
          </w:tcPr>
          <w:p w:rsidR="00A46F30" w:rsidRPr="009E3D1B" w:rsidRDefault="00A46F30" w:rsidP="00A46F30">
            <w:pPr>
              <w:pStyle w:val="Tabletext"/>
              <w:rPr>
                <w:sz w:val="16"/>
              </w:rPr>
            </w:pPr>
            <w:r w:rsidRPr="009E3D1B">
              <w:t>Yes, labour hire firm held to be employer</w:t>
            </w:r>
            <w:r w:rsidR="006F1044">
              <w:t xml:space="preserve"> </w:t>
            </w:r>
            <w:r w:rsidR="00BA124B">
              <w:t>—</w:t>
            </w:r>
            <w:r w:rsidR="006F1044">
              <w:t xml:space="preserve"> </w:t>
            </w:r>
            <w:hyperlink r:id="rId148" w:history="1">
              <w:r w:rsidR="00551CC3" w:rsidRPr="00E41F36">
                <w:rPr>
                  <w:rStyle w:val="Hyperlink"/>
                  <w:color w:val="3333FF"/>
                </w:rPr>
                <w:t>s3 (</w:t>
              </w:r>
              <w:r w:rsidR="00BA124B" w:rsidRPr="00E41F36">
                <w:rPr>
                  <w:rStyle w:val="Hyperlink"/>
                  <w:color w:val="3333FF"/>
                </w:rPr>
                <w:t>6)</w:t>
              </w:r>
            </w:hyperlink>
            <w:r w:rsidR="00BA124B">
              <w:t>.</w:t>
            </w:r>
          </w:p>
        </w:tc>
      </w:tr>
      <w:tr w:rsidR="008C6BB7" w:rsidRPr="00417E9B" w:rsidTr="00220E17">
        <w:trPr>
          <w:trHeight w:val="773"/>
        </w:trPr>
        <w:tc>
          <w:tcPr>
            <w:tcW w:w="1843" w:type="dxa"/>
            <w:tcMar>
              <w:top w:w="80" w:type="dxa"/>
              <w:left w:w="80" w:type="dxa"/>
              <w:bottom w:w="80" w:type="dxa"/>
              <w:right w:w="80" w:type="dxa"/>
            </w:tcMar>
          </w:tcPr>
          <w:p w:rsidR="008C6BB7" w:rsidRPr="00417E9B" w:rsidRDefault="008C6BB7" w:rsidP="00DC7E0A">
            <w:pPr>
              <w:pStyle w:val="Rowheadings"/>
            </w:pPr>
            <w:r w:rsidRPr="00417E9B">
              <w:t>Tasmania</w:t>
            </w:r>
          </w:p>
        </w:tc>
        <w:tc>
          <w:tcPr>
            <w:tcW w:w="5954" w:type="dxa"/>
            <w:tcMar>
              <w:top w:w="80" w:type="dxa"/>
              <w:left w:w="80" w:type="dxa"/>
              <w:bottom w:w="80" w:type="dxa"/>
              <w:right w:w="80" w:type="dxa"/>
            </w:tcMar>
          </w:tcPr>
          <w:p w:rsidR="002155B9" w:rsidRDefault="008C6BB7" w:rsidP="002155B9">
            <w:pPr>
              <w:pStyle w:val="newlgetablebullet"/>
              <w:ind w:left="142" w:hanging="142"/>
              <w:rPr>
                <w:sz w:val="14"/>
                <w:szCs w:val="14"/>
              </w:rPr>
            </w:pPr>
            <w:r w:rsidRPr="002155B9">
              <w:rPr>
                <w:sz w:val="14"/>
                <w:szCs w:val="14"/>
              </w:rPr>
              <w:t>Any person who has entered into, or works under, a contract of service or training agreement with an employer, whether by way of manual labour, clerical work or otherwise, and whether the contract is express or implied</w:t>
            </w:r>
            <w:r w:rsidR="002155B9">
              <w:rPr>
                <w:sz w:val="14"/>
                <w:szCs w:val="14"/>
              </w:rPr>
              <w:t>, or is oral or in writing, and</w:t>
            </w:r>
          </w:p>
          <w:p w:rsidR="008C6BB7" w:rsidRPr="002155B9" w:rsidRDefault="008C6BB7" w:rsidP="002155B9">
            <w:pPr>
              <w:pStyle w:val="newlgetablebullet"/>
              <w:ind w:left="142" w:hanging="142"/>
              <w:rPr>
                <w:sz w:val="14"/>
                <w:szCs w:val="14"/>
              </w:rPr>
            </w:pPr>
            <w:r w:rsidRPr="002155B9">
              <w:rPr>
                <w:sz w:val="14"/>
                <w:szCs w:val="14"/>
              </w:rPr>
              <w:t>Any person or class taken to be a worker for the purposes of the Act</w:t>
            </w:r>
            <w:r w:rsidR="00DC138E" w:rsidRPr="002155B9">
              <w:rPr>
                <w:sz w:val="14"/>
                <w:szCs w:val="14"/>
              </w:rPr>
              <w:t xml:space="preserve"> </w:t>
            </w:r>
            <w:r w:rsidR="00330054" w:rsidRPr="002155B9">
              <w:rPr>
                <w:sz w:val="14"/>
                <w:szCs w:val="14"/>
              </w:rPr>
              <w:t>—</w:t>
            </w:r>
            <w:r w:rsidR="00DC138E" w:rsidRPr="002155B9">
              <w:rPr>
                <w:sz w:val="14"/>
                <w:szCs w:val="14"/>
              </w:rPr>
              <w:t xml:space="preserve"> </w:t>
            </w:r>
            <w:hyperlink r:id="rId149" w:history="1">
              <w:r w:rsidRPr="00C85594">
                <w:rPr>
                  <w:rStyle w:val="Hyperlink"/>
                  <w:color w:val="3333FF"/>
                  <w:sz w:val="14"/>
                  <w:szCs w:val="14"/>
                </w:rPr>
                <w:t>s3(1)</w:t>
              </w:r>
            </w:hyperlink>
            <w:r w:rsidRPr="002155B9">
              <w:rPr>
                <w:sz w:val="14"/>
                <w:szCs w:val="14"/>
              </w:rPr>
              <w:t>.</w:t>
            </w:r>
          </w:p>
        </w:tc>
        <w:tc>
          <w:tcPr>
            <w:tcW w:w="3118" w:type="dxa"/>
            <w:tcMar>
              <w:top w:w="80" w:type="dxa"/>
              <w:left w:w="80" w:type="dxa"/>
              <w:bottom w:w="80" w:type="dxa"/>
              <w:right w:w="80" w:type="dxa"/>
            </w:tcMar>
          </w:tcPr>
          <w:p w:rsidR="008C6BB7" w:rsidRPr="00417E9B" w:rsidRDefault="008C6BB7" w:rsidP="007C7037">
            <w:pPr>
              <w:pStyle w:val="Tabletext"/>
              <w:spacing w:before="0"/>
              <w:rPr>
                <w:b/>
                <w:bCs/>
                <w:sz w:val="20"/>
                <w:szCs w:val="20"/>
              </w:rPr>
            </w:pPr>
            <w:r w:rsidRPr="00417E9B">
              <w:t xml:space="preserve">Persons engaged under a contract for services are not covered </w:t>
            </w:r>
            <w:r w:rsidR="00333F99">
              <w:t>unless</w:t>
            </w:r>
            <w:r w:rsidRPr="00417E9B">
              <w:t xml:space="preserve"> the contract is for work exceeding $100 that is not incidental to a </w:t>
            </w:r>
            <w:r w:rsidR="00094344">
              <w:t>trade or business regularly car</w:t>
            </w:r>
            <w:r w:rsidRPr="00417E9B">
              <w:t>ried ou</w:t>
            </w:r>
            <w:r w:rsidR="00BA124B">
              <w:t>t by the contractor</w:t>
            </w:r>
            <w:r w:rsidR="00DC138E">
              <w:t xml:space="preserve"> </w:t>
            </w:r>
            <w:r w:rsidR="00BA124B">
              <w:t>—</w:t>
            </w:r>
            <w:r w:rsidR="00DC138E">
              <w:t xml:space="preserve"> </w:t>
            </w:r>
            <w:hyperlink r:id="rId150" w:history="1">
              <w:r w:rsidR="00BA124B" w:rsidRPr="00C85594">
                <w:rPr>
                  <w:rStyle w:val="Hyperlink"/>
                  <w:color w:val="3333FF"/>
                </w:rPr>
                <w:t>s4B</w:t>
              </w:r>
            </w:hyperlink>
            <w:r w:rsidRPr="00417E9B">
              <w:t>.</w:t>
            </w:r>
          </w:p>
        </w:tc>
        <w:tc>
          <w:tcPr>
            <w:tcW w:w="3544" w:type="dxa"/>
            <w:tcMar>
              <w:top w:w="80" w:type="dxa"/>
              <w:left w:w="80" w:type="dxa"/>
              <w:bottom w:w="80" w:type="dxa"/>
              <w:right w:w="80" w:type="dxa"/>
            </w:tcMar>
          </w:tcPr>
          <w:p w:rsidR="008C6BB7" w:rsidRPr="00417E9B" w:rsidRDefault="008C6BB7" w:rsidP="007C7037">
            <w:pPr>
              <w:pStyle w:val="Tabletext"/>
              <w:spacing w:before="0"/>
              <w:rPr>
                <w:b/>
                <w:bCs/>
                <w:sz w:val="20"/>
                <w:szCs w:val="20"/>
              </w:rPr>
            </w:pPr>
            <w:r w:rsidRPr="00417E9B">
              <w:t>Labour hire workers are generally covered with the labour hire company taken to be the employer.</w:t>
            </w:r>
          </w:p>
        </w:tc>
      </w:tr>
      <w:tr w:rsidR="00FE2EE8" w:rsidRPr="00417E9B" w:rsidTr="00ED0AF0">
        <w:trPr>
          <w:trHeight w:val="451"/>
        </w:trPr>
        <w:tc>
          <w:tcPr>
            <w:tcW w:w="1843" w:type="dxa"/>
            <w:tcMar>
              <w:top w:w="80" w:type="dxa"/>
              <w:left w:w="80" w:type="dxa"/>
              <w:bottom w:w="80" w:type="dxa"/>
              <w:right w:w="80" w:type="dxa"/>
            </w:tcMar>
          </w:tcPr>
          <w:p w:rsidR="00FE2EE8" w:rsidRPr="00417E9B" w:rsidRDefault="00FE2EE8" w:rsidP="00DC7E0A">
            <w:pPr>
              <w:pStyle w:val="Rowheadings"/>
            </w:pPr>
            <w:r w:rsidRPr="00417E9B">
              <w:t>Northern Territory</w:t>
            </w:r>
          </w:p>
        </w:tc>
        <w:tc>
          <w:tcPr>
            <w:tcW w:w="5954" w:type="dxa"/>
            <w:tcMar>
              <w:top w:w="80" w:type="dxa"/>
              <w:left w:w="80" w:type="dxa"/>
              <w:bottom w:w="80" w:type="dxa"/>
              <w:right w:w="80" w:type="dxa"/>
            </w:tcMar>
          </w:tcPr>
          <w:p w:rsidR="00BA124B" w:rsidRDefault="00FE2EE8" w:rsidP="00BA124B">
            <w:pPr>
              <w:pStyle w:val="Tabletext"/>
            </w:pPr>
            <w:r w:rsidRPr="004813E0">
              <w:t xml:space="preserve">A person performing work for another person will be a worker </w:t>
            </w:r>
            <w:r w:rsidRPr="004813E0">
              <w:rPr>
                <w:b/>
                <w:bCs/>
              </w:rPr>
              <w:t xml:space="preserve">unless, </w:t>
            </w:r>
            <w:r w:rsidRPr="004813E0">
              <w:t>in relation to the work, the following ‘results test’ apply:</w:t>
            </w:r>
          </w:p>
          <w:p w:rsidR="00BA124B" w:rsidRPr="002155B9" w:rsidRDefault="00333F99" w:rsidP="002155B9">
            <w:pPr>
              <w:pStyle w:val="newlgetablebullet"/>
              <w:ind w:left="142" w:hanging="142"/>
              <w:rPr>
                <w:sz w:val="14"/>
                <w:szCs w:val="14"/>
              </w:rPr>
            </w:pPr>
            <w:r w:rsidRPr="002155B9">
              <w:rPr>
                <w:sz w:val="14"/>
                <w:szCs w:val="14"/>
              </w:rPr>
              <w:t>t</w:t>
            </w:r>
            <w:r w:rsidR="00FE2EE8" w:rsidRPr="002155B9">
              <w:rPr>
                <w:sz w:val="14"/>
                <w:szCs w:val="14"/>
              </w:rPr>
              <w:t>he person is paid to achieve a stated ou</w:t>
            </w:r>
            <w:r w:rsidR="00D858E1" w:rsidRPr="002155B9">
              <w:rPr>
                <w:sz w:val="14"/>
                <w:szCs w:val="14"/>
              </w:rPr>
              <w:t xml:space="preserve">tcome, </w:t>
            </w:r>
            <w:r w:rsidR="00FE2EE8" w:rsidRPr="002155B9">
              <w:rPr>
                <w:sz w:val="14"/>
                <w:szCs w:val="14"/>
              </w:rPr>
              <w:t>and</w:t>
            </w:r>
          </w:p>
          <w:p w:rsidR="00BA124B" w:rsidRPr="002155B9" w:rsidRDefault="00333F99" w:rsidP="002155B9">
            <w:pPr>
              <w:pStyle w:val="newlgetablebullet"/>
              <w:ind w:left="142" w:hanging="142"/>
              <w:rPr>
                <w:sz w:val="14"/>
                <w:szCs w:val="14"/>
              </w:rPr>
            </w:pPr>
            <w:r w:rsidRPr="002155B9">
              <w:rPr>
                <w:sz w:val="14"/>
                <w:szCs w:val="14"/>
              </w:rPr>
              <w:t>t</w:t>
            </w:r>
            <w:r w:rsidR="00FE2EE8" w:rsidRPr="002155B9">
              <w:rPr>
                <w:sz w:val="14"/>
                <w:szCs w:val="14"/>
              </w:rPr>
              <w:t>he person has to supply the plant and equipment or tools of tra</w:t>
            </w:r>
            <w:r w:rsidR="00D858E1" w:rsidRPr="002155B9">
              <w:rPr>
                <w:sz w:val="14"/>
                <w:szCs w:val="14"/>
              </w:rPr>
              <w:t>de needed to carry out the work,</w:t>
            </w:r>
            <w:r w:rsidR="00FE2EE8" w:rsidRPr="002155B9">
              <w:rPr>
                <w:sz w:val="14"/>
                <w:szCs w:val="14"/>
              </w:rPr>
              <w:t xml:space="preserve"> and</w:t>
            </w:r>
          </w:p>
          <w:p w:rsidR="00BA124B" w:rsidRPr="002155B9" w:rsidRDefault="00333F99" w:rsidP="002155B9">
            <w:pPr>
              <w:pStyle w:val="newlgetablebullet"/>
              <w:ind w:left="142" w:hanging="142"/>
              <w:rPr>
                <w:sz w:val="14"/>
                <w:szCs w:val="14"/>
              </w:rPr>
            </w:pPr>
            <w:r w:rsidRPr="002155B9">
              <w:rPr>
                <w:sz w:val="14"/>
                <w:szCs w:val="14"/>
              </w:rPr>
              <w:t>t</w:t>
            </w:r>
            <w:r w:rsidR="00FE2EE8" w:rsidRPr="002155B9">
              <w:rPr>
                <w:sz w:val="14"/>
                <w:szCs w:val="14"/>
              </w:rPr>
              <w:t>he person is, or would be, liable for the cost of rectifying any defect in the work carried out.</w:t>
            </w:r>
          </w:p>
          <w:p w:rsidR="00FE2EE8" w:rsidRPr="00944550" w:rsidRDefault="00FE2EE8" w:rsidP="00A84898">
            <w:pPr>
              <w:pStyle w:val="Tabletext"/>
            </w:pPr>
            <w:r w:rsidRPr="004813E0">
              <w:t>The laws also provide that a person will not be considered a ‘worker’ for workers</w:t>
            </w:r>
            <w:r w:rsidR="00661262">
              <w:t>’</w:t>
            </w:r>
            <w:r w:rsidRPr="004813E0">
              <w:t xml:space="preserve"> compensation purposes where there is a personal services business determination in effect for the person performing the work under the </w:t>
            </w:r>
            <w:hyperlink r:id="rId151" w:history="1">
              <w:r w:rsidRPr="00C85594">
                <w:rPr>
                  <w:rStyle w:val="Hyperlink"/>
                  <w:i/>
                  <w:iCs/>
                  <w:color w:val="3333FF"/>
                </w:rPr>
                <w:t>Income Tax Assessment Act 1997</w:t>
              </w:r>
            </w:hyperlink>
            <w:r w:rsidR="00944550">
              <w:t xml:space="preserve"> (Cth).</w:t>
            </w:r>
          </w:p>
        </w:tc>
        <w:tc>
          <w:tcPr>
            <w:tcW w:w="3118" w:type="dxa"/>
            <w:tcMar>
              <w:top w:w="80" w:type="dxa"/>
              <w:left w:w="80" w:type="dxa"/>
              <w:bottom w:w="80" w:type="dxa"/>
              <w:right w:w="80" w:type="dxa"/>
            </w:tcMar>
          </w:tcPr>
          <w:p w:rsidR="00FE2EE8" w:rsidRPr="004813E0" w:rsidRDefault="00BA124B" w:rsidP="00DC7E0A">
            <w:pPr>
              <w:pStyle w:val="Tabletext"/>
            </w:pPr>
            <w:r>
              <w:rPr>
                <w:szCs w:val="14"/>
              </w:rPr>
              <w:t>Yes</w:t>
            </w:r>
            <w:r w:rsidR="00DC138E">
              <w:rPr>
                <w:szCs w:val="14"/>
              </w:rPr>
              <w:t xml:space="preserve"> </w:t>
            </w:r>
            <w:r>
              <w:rPr>
                <w:szCs w:val="14"/>
              </w:rPr>
              <w:t>—</w:t>
            </w:r>
            <w:r w:rsidR="00DC138E">
              <w:rPr>
                <w:szCs w:val="14"/>
              </w:rPr>
              <w:t xml:space="preserve"> </w:t>
            </w:r>
            <w:r w:rsidR="00FE2EE8" w:rsidRPr="004813E0">
              <w:rPr>
                <w:szCs w:val="14"/>
              </w:rPr>
              <w:t>if does not meet the results test or have a personal services business determination in effect</w:t>
            </w:r>
            <w:r w:rsidR="00D858E1">
              <w:rPr>
                <w:szCs w:val="14"/>
              </w:rPr>
              <w:t>.</w:t>
            </w:r>
          </w:p>
        </w:tc>
        <w:tc>
          <w:tcPr>
            <w:tcW w:w="3544" w:type="dxa"/>
            <w:tcMar>
              <w:top w:w="80" w:type="dxa"/>
              <w:left w:w="80" w:type="dxa"/>
              <w:bottom w:w="80" w:type="dxa"/>
              <w:right w:w="80" w:type="dxa"/>
            </w:tcMar>
          </w:tcPr>
          <w:p w:rsidR="00FE2EE8" w:rsidRPr="00417E9B" w:rsidRDefault="00FE2EE8" w:rsidP="00DC7E0A">
            <w:pPr>
              <w:pStyle w:val="Tabletext"/>
            </w:pPr>
            <w:r w:rsidRPr="00417E9B">
              <w:t>If the individual’s contract or agreement is with the Labour Hire business they are the employer.</w:t>
            </w:r>
          </w:p>
        </w:tc>
      </w:tr>
      <w:tr w:rsidR="00A248A5" w:rsidRPr="00417E9B" w:rsidTr="00ED0AF0">
        <w:trPr>
          <w:trHeight w:val="460"/>
        </w:trPr>
        <w:tc>
          <w:tcPr>
            <w:tcW w:w="1843" w:type="dxa"/>
            <w:tcMar>
              <w:top w:w="80" w:type="dxa"/>
              <w:left w:w="80" w:type="dxa"/>
              <w:bottom w:w="80" w:type="dxa"/>
              <w:right w:w="80" w:type="dxa"/>
            </w:tcMar>
          </w:tcPr>
          <w:p w:rsidR="00A248A5" w:rsidRPr="00417E9B" w:rsidRDefault="00A248A5" w:rsidP="00DC7E0A">
            <w:pPr>
              <w:pStyle w:val="Rowheadings"/>
            </w:pPr>
            <w:r w:rsidRPr="00417E9B">
              <w:t>Australian Capital Territory</w:t>
            </w:r>
          </w:p>
        </w:tc>
        <w:tc>
          <w:tcPr>
            <w:tcW w:w="5954" w:type="dxa"/>
            <w:tcMar>
              <w:top w:w="80" w:type="dxa"/>
              <w:left w:w="80" w:type="dxa"/>
              <w:bottom w:w="80" w:type="dxa"/>
              <w:right w:w="80" w:type="dxa"/>
            </w:tcMar>
          </w:tcPr>
          <w:p w:rsidR="00A248A5" w:rsidRPr="00E870B5" w:rsidRDefault="00A248A5" w:rsidP="005649D7">
            <w:pPr>
              <w:pStyle w:val="Tabletext"/>
            </w:pPr>
            <w:r w:rsidRPr="00E870B5">
              <w:t xml:space="preserve">Individual who has entered into or works under a contract of service with an employer, whether the contract is expressed or implied, oral or written — </w:t>
            </w:r>
            <w:hyperlink r:id="rId152" w:history="1">
              <w:r w:rsidRPr="00C85594">
                <w:rPr>
                  <w:rStyle w:val="Hyperlink"/>
                  <w:color w:val="3333FF"/>
                </w:rPr>
                <w:t>s8(1)(a)</w:t>
              </w:r>
            </w:hyperlink>
            <w:r w:rsidRPr="00E870B5">
              <w:t xml:space="preserve">, workers for labour only or substantially labour only </w:t>
            </w:r>
            <w:hyperlink r:id="rId153" w:history="1">
              <w:r w:rsidRPr="00C85594">
                <w:rPr>
                  <w:rStyle w:val="Hyperlink"/>
                  <w:color w:val="3333FF"/>
                </w:rPr>
                <w:t>s8(1)(b)</w:t>
              </w:r>
            </w:hyperlink>
            <w:r w:rsidRPr="00E870B5">
              <w:t xml:space="preserve">, or works for another person under contract unless they are paid to achieve a stated outcome, and has to supply plant and equipment, and is (or would be) liable for the cost of rectifying any defective work </w:t>
            </w:r>
            <w:hyperlink r:id="rId154" w:history="1">
              <w:r w:rsidRPr="00C85594">
                <w:rPr>
                  <w:rStyle w:val="Hyperlink"/>
                  <w:color w:val="3333FF"/>
                </w:rPr>
                <w:t>s8(1)(i)(a-c)</w:t>
              </w:r>
            </w:hyperlink>
            <w:r w:rsidRPr="00C85594">
              <w:rPr>
                <w:color w:val="3333FF"/>
              </w:rPr>
              <w:t xml:space="preserve"> </w:t>
            </w:r>
            <w:r w:rsidRPr="00E870B5">
              <w:t xml:space="preserve">OR has a personal services business determination </w:t>
            </w:r>
            <w:hyperlink r:id="rId155" w:history="1">
              <w:r w:rsidRPr="00C85594">
                <w:rPr>
                  <w:rStyle w:val="Hyperlink"/>
                  <w:color w:val="3333FF"/>
                </w:rPr>
                <w:t>s8(1)(ii)</w:t>
              </w:r>
            </w:hyperlink>
            <w:r w:rsidRPr="00E870B5">
              <w:t>.</w:t>
            </w:r>
          </w:p>
        </w:tc>
        <w:tc>
          <w:tcPr>
            <w:tcW w:w="3118" w:type="dxa"/>
            <w:tcMar>
              <w:top w:w="80" w:type="dxa"/>
              <w:left w:w="80" w:type="dxa"/>
              <w:bottom w:w="80" w:type="dxa"/>
              <w:right w:w="80" w:type="dxa"/>
            </w:tcMar>
          </w:tcPr>
          <w:p w:rsidR="00A248A5" w:rsidRPr="00E870B5" w:rsidRDefault="00A248A5" w:rsidP="005649D7">
            <w:pPr>
              <w:pStyle w:val="Tabletext"/>
            </w:pPr>
            <w:r w:rsidRPr="00E870B5">
              <w:t>No, if employed under contract for services. However, there are provisions for the coverage of regular contractors.</w:t>
            </w:r>
          </w:p>
        </w:tc>
        <w:tc>
          <w:tcPr>
            <w:tcW w:w="3544" w:type="dxa"/>
            <w:tcMar>
              <w:top w:w="80" w:type="dxa"/>
              <w:left w:w="80" w:type="dxa"/>
              <w:bottom w:w="80" w:type="dxa"/>
              <w:right w:w="80" w:type="dxa"/>
            </w:tcMar>
          </w:tcPr>
          <w:p w:rsidR="00A248A5" w:rsidRPr="00E870B5" w:rsidRDefault="00A248A5" w:rsidP="005649D7">
            <w:pPr>
              <w:pStyle w:val="Tabletext"/>
            </w:pPr>
            <w:r w:rsidRPr="00E870B5">
              <w:t>Yes, where the individual is not an executive officer of the corporation and:</w:t>
            </w:r>
          </w:p>
          <w:p w:rsidR="00A248A5" w:rsidRPr="002155B9" w:rsidRDefault="00A248A5" w:rsidP="002155B9">
            <w:pPr>
              <w:pStyle w:val="newlgetablebullet"/>
              <w:ind w:left="142" w:hanging="142"/>
              <w:rPr>
                <w:sz w:val="14"/>
                <w:szCs w:val="14"/>
              </w:rPr>
            </w:pPr>
            <w:r w:rsidRPr="002155B9">
              <w:rPr>
                <w:sz w:val="14"/>
                <w:szCs w:val="14"/>
              </w:rPr>
              <w:t>the individual has been engaged by the labour hirer under a contract for services to work for someone other than the labour hirer</w:t>
            </w:r>
          </w:p>
          <w:p w:rsidR="002155B9" w:rsidRDefault="00A248A5" w:rsidP="002155B9">
            <w:pPr>
              <w:pStyle w:val="newlgetablebullet"/>
              <w:ind w:left="142" w:hanging="142"/>
              <w:rPr>
                <w:sz w:val="14"/>
                <w:szCs w:val="14"/>
              </w:rPr>
            </w:pPr>
            <w:r w:rsidRPr="002155B9">
              <w:rPr>
                <w:sz w:val="14"/>
                <w:szCs w:val="14"/>
              </w:rPr>
              <w:t xml:space="preserve"> there is no contract to perform work between the individual and person for who work is to be performed</w:t>
            </w:r>
            <w:r w:rsidR="00A84898" w:rsidRPr="002155B9">
              <w:rPr>
                <w:sz w:val="14"/>
                <w:szCs w:val="14"/>
              </w:rPr>
              <w:t>, and</w:t>
            </w:r>
          </w:p>
          <w:p w:rsidR="00A248A5" w:rsidRPr="002155B9" w:rsidRDefault="00A248A5" w:rsidP="002155B9">
            <w:pPr>
              <w:pStyle w:val="newlgetablebullet"/>
              <w:ind w:left="142" w:hanging="142"/>
              <w:rPr>
                <w:sz w:val="14"/>
                <w:szCs w:val="14"/>
              </w:rPr>
            </w:pPr>
            <w:r w:rsidRPr="002155B9">
              <w:rPr>
                <w:sz w:val="14"/>
                <w:szCs w:val="14"/>
              </w:rPr>
              <w:t>the individual does all or part of the work.</w:t>
            </w:r>
            <w:r w:rsidRPr="00E870B5">
              <w:t xml:space="preserve"> </w:t>
            </w:r>
          </w:p>
        </w:tc>
      </w:tr>
      <w:tr w:rsidR="008C6BB7" w:rsidRPr="00417E9B" w:rsidTr="00ED0AF0">
        <w:trPr>
          <w:trHeight w:val="623"/>
        </w:trPr>
        <w:tc>
          <w:tcPr>
            <w:tcW w:w="1843" w:type="dxa"/>
            <w:tcMar>
              <w:top w:w="80" w:type="dxa"/>
              <w:left w:w="80" w:type="dxa"/>
              <w:bottom w:w="80" w:type="dxa"/>
              <w:right w:w="80" w:type="dxa"/>
            </w:tcMar>
          </w:tcPr>
          <w:p w:rsidR="008C6BB7" w:rsidRPr="00417E9B" w:rsidRDefault="008C6BB7" w:rsidP="00DC7E0A">
            <w:pPr>
              <w:pStyle w:val="Rowheadings"/>
            </w:pPr>
            <w:r w:rsidRPr="00417E9B">
              <w:t>C’wealth Comcare</w:t>
            </w:r>
          </w:p>
        </w:tc>
        <w:tc>
          <w:tcPr>
            <w:tcW w:w="5954" w:type="dxa"/>
            <w:tcMar>
              <w:top w:w="80" w:type="dxa"/>
              <w:left w:w="80" w:type="dxa"/>
              <w:bottom w:w="80" w:type="dxa"/>
              <w:right w:w="80" w:type="dxa"/>
            </w:tcMar>
          </w:tcPr>
          <w:p w:rsidR="008C6BB7" w:rsidRPr="00417E9B" w:rsidRDefault="009E6EE1" w:rsidP="00DC7E0A">
            <w:pPr>
              <w:pStyle w:val="Tabletext"/>
            </w:pPr>
            <w:r w:rsidRPr="00417E9B">
              <w:t>Employee</w:t>
            </w:r>
            <w:r w:rsidR="007012B6">
              <w:t xml:space="preserve"> </w:t>
            </w:r>
            <w:r w:rsidR="00330054">
              <w:t>—</w:t>
            </w:r>
            <w:r w:rsidR="007012B6">
              <w:t xml:space="preserve"> </w:t>
            </w:r>
            <w:r w:rsidRPr="00417E9B">
              <w:t>a person employed by the Commonwealth or by a Commonwealth Authority whether the person is so employed under a law of the Commonwealth or a Territory or under a contract of service or apprenticeship</w:t>
            </w:r>
            <w:r w:rsidR="00094344">
              <w:t>, or a person who is empl</w:t>
            </w:r>
            <w:r>
              <w:t>oye</w:t>
            </w:r>
            <w:r w:rsidR="00A76A41">
              <w:t>d</w:t>
            </w:r>
            <w:r>
              <w:t xml:space="preserve"> by a licensed corporation or ACT Government.</w:t>
            </w:r>
          </w:p>
        </w:tc>
        <w:tc>
          <w:tcPr>
            <w:tcW w:w="3118" w:type="dxa"/>
            <w:tcMar>
              <w:top w:w="80" w:type="dxa"/>
              <w:left w:w="80" w:type="dxa"/>
              <w:bottom w:w="80" w:type="dxa"/>
              <w:right w:w="80" w:type="dxa"/>
            </w:tcMar>
          </w:tcPr>
          <w:p w:rsidR="008C6BB7" w:rsidRPr="00417E9B" w:rsidRDefault="0076340F" w:rsidP="00DC7E0A">
            <w:pPr>
              <w:pStyle w:val="Tabletext"/>
            </w:pPr>
            <w:r w:rsidRPr="00417E9B">
              <w:t>No, compensation only through employment of employees</w:t>
            </w:r>
            <w:r>
              <w:t>.</w:t>
            </w:r>
          </w:p>
        </w:tc>
        <w:tc>
          <w:tcPr>
            <w:tcW w:w="3544" w:type="dxa"/>
            <w:tcMar>
              <w:top w:w="80" w:type="dxa"/>
              <w:left w:w="80" w:type="dxa"/>
              <w:bottom w:w="80" w:type="dxa"/>
              <w:right w:w="80" w:type="dxa"/>
            </w:tcMar>
          </w:tcPr>
          <w:p w:rsidR="008C6BB7" w:rsidRPr="00417E9B" w:rsidRDefault="008C6BB7" w:rsidP="00DC7E0A">
            <w:pPr>
              <w:pStyle w:val="Tabletext"/>
            </w:pPr>
            <w:r w:rsidRPr="00417E9B">
              <w:t>Possibly, according to definition of nature of contract</w:t>
            </w:r>
            <w:r w:rsidR="00E07B5E">
              <w:t>.</w:t>
            </w:r>
          </w:p>
        </w:tc>
      </w:tr>
      <w:tr w:rsidR="008C6BB7" w:rsidRPr="00417E9B" w:rsidTr="00220E17">
        <w:trPr>
          <w:trHeight w:val="749"/>
        </w:trPr>
        <w:tc>
          <w:tcPr>
            <w:tcW w:w="1843" w:type="dxa"/>
            <w:tcMar>
              <w:top w:w="80" w:type="dxa"/>
              <w:left w:w="80" w:type="dxa"/>
              <w:bottom w:w="80" w:type="dxa"/>
              <w:right w:w="80" w:type="dxa"/>
            </w:tcMar>
          </w:tcPr>
          <w:p w:rsidR="008C6BB7" w:rsidRPr="00417E9B" w:rsidRDefault="008C6BB7" w:rsidP="00DC7E0A">
            <w:pPr>
              <w:pStyle w:val="Rowheadings"/>
            </w:pPr>
            <w:r w:rsidRPr="00417E9B">
              <w:t>C’wealth Seacare</w:t>
            </w:r>
          </w:p>
        </w:tc>
        <w:tc>
          <w:tcPr>
            <w:tcW w:w="5954" w:type="dxa"/>
            <w:tcMar>
              <w:top w:w="80" w:type="dxa"/>
              <w:left w:w="80" w:type="dxa"/>
              <w:bottom w:w="80" w:type="dxa"/>
              <w:right w:w="80" w:type="dxa"/>
            </w:tcMar>
          </w:tcPr>
          <w:p w:rsidR="008C6BB7" w:rsidRPr="00E64A35" w:rsidRDefault="00E64A35" w:rsidP="00E64A35">
            <w:pPr>
              <w:rPr>
                <w:sz w:val="14"/>
                <w:szCs w:val="14"/>
              </w:rPr>
            </w:pPr>
            <w:r w:rsidRPr="007F0862">
              <w:rPr>
                <w:sz w:val="14"/>
                <w:szCs w:val="14"/>
              </w:rPr>
              <w:t xml:space="preserve">Employee – (a) a seafarer, as defined in the </w:t>
            </w:r>
            <w:hyperlink r:id="rId156" w:history="1">
              <w:r w:rsidRPr="00E43BB2">
                <w:rPr>
                  <w:rStyle w:val="Hyperlink"/>
                  <w:i/>
                  <w:iCs/>
                  <w:color w:val="3333FF"/>
                  <w:sz w:val="14"/>
                  <w:szCs w:val="14"/>
                </w:rPr>
                <w:t>Navigation Act 2012</w:t>
              </w:r>
            </w:hyperlink>
            <w:r w:rsidRPr="007F0862">
              <w:rPr>
                <w:sz w:val="14"/>
                <w:szCs w:val="14"/>
              </w:rPr>
              <w:t>, who is employed in any capacity on a prescribed ship, on the business of the ship;  (b) a trainee;  (c)  a person required to attend a Seafarers Engagement Centre for the purpose of registering availability for employment or engagement on a prescribed ship — (s4 Employees)</w:t>
            </w:r>
          </w:p>
        </w:tc>
        <w:tc>
          <w:tcPr>
            <w:tcW w:w="3118" w:type="dxa"/>
            <w:tcMar>
              <w:top w:w="80" w:type="dxa"/>
              <w:left w:w="80" w:type="dxa"/>
              <w:bottom w:w="80" w:type="dxa"/>
              <w:right w:w="80" w:type="dxa"/>
            </w:tcMar>
          </w:tcPr>
          <w:p w:rsidR="008C6BB7" w:rsidRPr="00417E9B" w:rsidRDefault="008C6BB7" w:rsidP="00DC7E0A">
            <w:pPr>
              <w:pStyle w:val="Tabletext"/>
            </w:pPr>
            <w:r w:rsidRPr="00417E9B">
              <w:t>No, compensation only through employment of employees</w:t>
            </w:r>
            <w:r w:rsidR="00D858E1">
              <w:t>.</w:t>
            </w:r>
          </w:p>
        </w:tc>
        <w:tc>
          <w:tcPr>
            <w:tcW w:w="3544" w:type="dxa"/>
            <w:tcMar>
              <w:top w:w="80" w:type="dxa"/>
              <w:left w:w="80" w:type="dxa"/>
              <w:bottom w:w="80" w:type="dxa"/>
              <w:right w:w="80" w:type="dxa"/>
            </w:tcMar>
          </w:tcPr>
          <w:p w:rsidR="008C6BB7" w:rsidRPr="00417E9B" w:rsidRDefault="008C6BB7" w:rsidP="00DC7E0A">
            <w:pPr>
              <w:pStyle w:val="Tabletext"/>
            </w:pPr>
            <w:r w:rsidRPr="00417E9B">
              <w:t>Possibly, according to definition of nature of contract</w:t>
            </w:r>
            <w:r w:rsidR="00D858E1">
              <w:t>.</w:t>
            </w:r>
          </w:p>
        </w:tc>
      </w:tr>
      <w:tr w:rsidR="008C6BB7" w:rsidRPr="00417E9B" w:rsidTr="00ED0AF0">
        <w:trPr>
          <w:trHeight w:val="460"/>
        </w:trPr>
        <w:tc>
          <w:tcPr>
            <w:tcW w:w="1843" w:type="dxa"/>
            <w:tcMar>
              <w:top w:w="80" w:type="dxa"/>
              <w:left w:w="80" w:type="dxa"/>
              <w:bottom w:w="80" w:type="dxa"/>
              <w:right w:w="80" w:type="dxa"/>
            </w:tcMar>
          </w:tcPr>
          <w:p w:rsidR="008C6BB7" w:rsidRPr="00417E9B" w:rsidRDefault="008C6BB7" w:rsidP="00DC7E0A">
            <w:pPr>
              <w:pStyle w:val="Rowheadings"/>
            </w:pPr>
            <w:r w:rsidRPr="00417E9B">
              <w:t>C’wealth DVA</w:t>
            </w:r>
          </w:p>
        </w:tc>
        <w:tc>
          <w:tcPr>
            <w:tcW w:w="5954" w:type="dxa"/>
            <w:tcMar>
              <w:top w:w="80" w:type="dxa"/>
              <w:left w:w="80" w:type="dxa"/>
              <w:bottom w:w="80" w:type="dxa"/>
              <w:right w:w="80" w:type="dxa"/>
            </w:tcMar>
          </w:tcPr>
          <w:p w:rsidR="008C6BB7" w:rsidRPr="00417E9B" w:rsidRDefault="008C6BB7" w:rsidP="00DC7E0A">
            <w:pPr>
              <w:pStyle w:val="Tabletext"/>
            </w:pPr>
            <w:r w:rsidRPr="00417E9B">
              <w:t>Member or former member of the Permanent Forces, Reserves, or cadets of the Australian Defence Force who has rendered service on or after 1 July 2004</w:t>
            </w:r>
            <w:r w:rsidR="007012B6">
              <w:t xml:space="preserve"> </w:t>
            </w:r>
            <w:r w:rsidR="00330054">
              <w:t>—</w:t>
            </w:r>
            <w:r w:rsidR="007012B6">
              <w:t xml:space="preserve"> </w:t>
            </w:r>
            <w:hyperlink r:id="rId157" w:history="1">
              <w:r w:rsidRPr="003043B3">
                <w:rPr>
                  <w:rStyle w:val="Hyperlink"/>
                  <w:color w:val="3333FF"/>
                </w:rPr>
                <w:t>MRCA</w:t>
              </w:r>
            </w:hyperlink>
            <w:r w:rsidRPr="00417E9B">
              <w:t xml:space="preserve"> s5.</w:t>
            </w:r>
          </w:p>
        </w:tc>
        <w:tc>
          <w:tcPr>
            <w:tcW w:w="3118" w:type="dxa"/>
            <w:tcMar>
              <w:top w:w="80" w:type="dxa"/>
              <w:left w:w="80" w:type="dxa"/>
              <w:bottom w:w="80" w:type="dxa"/>
              <w:right w:w="80" w:type="dxa"/>
            </w:tcMar>
          </w:tcPr>
          <w:p w:rsidR="008C6BB7" w:rsidRPr="00417E9B" w:rsidRDefault="008C6BB7" w:rsidP="00DC7E0A">
            <w:pPr>
              <w:pStyle w:val="Tabletext"/>
            </w:pPr>
            <w:r w:rsidRPr="00417E9B">
              <w:t>Only if a “declared member”</w:t>
            </w:r>
            <w:r w:rsidR="007012B6">
              <w:t xml:space="preserve"> </w:t>
            </w:r>
            <w:r w:rsidR="00856EC6">
              <w:t>—</w:t>
            </w:r>
            <w:r w:rsidR="007012B6">
              <w:t xml:space="preserve"> </w:t>
            </w:r>
            <w:hyperlink r:id="rId158" w:history="1">
              <w:r w:rsidRPr="00C85594">
                <w:rPr>
                  <w:rStyle w:val="Hyperlink"/>
                  <w:color w:val="3333FF"/>
                </w:rPr>
                <w:t>s8</w:t>
              </w:r>
            </w:hyperlink>
            <w:r w:rsidR="00D858E1">
              <w:t>.</w:t>
            </w:r>
          </w:p>
        </w:tc>
        <w:tc>
          <w:tcPr>
            <w:tcW w:w="3544" w:type="dxa"/>
            <w:tcMar>
              <w:top w:w="80" w:type="dxa"/>
              <w:left w:w="80" w:type="dxa"/>
              <w:bottom w:w="80" w:type="dxa"/>
              <w:right w:w="80" w:type="dxa"/>
            </w:tcMar>
          </w:tcPr>
          <w:p w:rsidR="008C6BB7" w:rsidRPr="00417E9B" w:rsidRDefault="008C6BB7" w:rsidP="00DC7E0A">
            <w:pPr>
              <w:pStyle w:val="Tabletext"/>
            </w:pPr>
            <w:r w:rsidRPr="00417E9B">
              <w:t>Only if a “declared member”</w:t>
            </w:r>
            <w:r w:rsidR="007012B6">
              <w:t xml:space="preserve"> </w:t>
            </w:r>
            <w:r w:rsidR="00856EC6">
              <w:t>—</w:t>
            </w:r>
            <w:r w:rsidR="007012B6">
              <w:t xml:space="preserve"> </w:t>
            </w:r>
            <w:hyperlink r:id="rId159" w:history="1">
              <w:r w:rsidRPr="00C85594">
                <w:rPr>
                  <w:rStyle w:val="Hyperlink"/>
                  <w:color w:val="3333FF"/>
                </w:rPr>
                <w:t>s8</w:t>
              </w:r>
            </w:hyperlink>
            <w:r w:rsidR="00D858E1">
              <w:t>.</w:t>
            </w:r>
          </w:p>
        </w:tc>
      </w:tr>
      <w:tr w:rsidR="008C6BB7" w:rsidRPr="00417E9B" w:rsidTr="00ED0AF0">
        <w:trPr>
          <w:trHeight w:val="460"/>
        </w:trPr>
        <w:tc>
          <w:tcPr>
            <w:tcW w:w="1843" w:type="dxa"/>
            <w:tcMar>
              <w:top w:w="80" w:type="dxa"/>
              <w:left w:w="80" w:type="dxa"/>
              <w:bottom w:w="80" w:type="dxa"/>
              <w:right w:w="80" w:type="dxa"/>
            </w:tcMar>
          </w:tcPr>
          <w:p w:rsidR="008C6BB7" w:rsidRPr="00417E9B" w:rsidRDefault="008C6BB7" w:rsidP="00DC7E0A">
            <w:pPr>
              <w:pStyle w:val="Rowheadings"/>
            </w:pPr>
            <w:r w:rsidRPr="00417E9B">
              <w:t>New Zealand</w:t>
            </w:r>
          </w:p>
        </w:tc>
        <w:tc>
          <w:tcPr>
            <w:tcW w:w="5954" w:type="dxa"/>
            <w:tcMar>
              <w:top w:w="80" w:type="dxa"/>
              <w:left w:w="80" w:type="dxa"/>
              <w:bottom w:w="80" w:type="dxa"/>
              <w:right w:w="80" w:type="dxa"/>
            </w:tcMar>
          </w:tcPr>
          <w:p w:rsidR="008C6BB7" w:rsidRPr="00417E9B" w:rsidRDefault="008C6BB7" w:rsidP="00DC7E0A">
            <w:pPr>
              <w:pStyle w:val="Tabletext"/>
            </w:pPr>
            <w:r w:rsidRPr="00417E9B">
              <w:t>An earner is a natural person who engages in employment for the purposes of pecuniary gain</w:t>
            </w:r>
            <w:r w:rsidR="00D858E1">
              <w:t>, whether or not as an employee</w:t>
            </w:r>
            <w:r w:rsidR="007012B6">
              <w:t xml:space="preserve"> — </w:t>
            </w:r>
            <w:hyperlink r:id="rId160" w:history="1">
              <w:r w:rsidR="00D55F7A" w:rsidRPr="003043B3">
                <w:rPr>
                  <w:rStyle w:val="Hyperlink"/>
                  <w:color w:val="3333FF"/>
                </w:rPr>
                <w:t>s6</w:t>
              </w:r>
            </w:hyperlink>
            <w:r w:rsidR="00D858E1">
              <w:t>.</w:t>
            </w:r>
          </w:p>
        </w:tc>
        <w:tc>
          <w:tcPr>
            <w:tcW w:w="3118" w:type="dxa"/>
            <w:tcMar>
              <w:top w:w="80" w:type="dxa"/>
              <w:left w:w="80" w:type="dxa"/>
              <w:bottom w:w="80" w:type="dxa"/>
              <w:right w:w="80" w:type="dxa"/>
            </w:tcMar>
          </w:tcPr>
          <w:p w:rsidR="008C6BB7" w:rsidRPr="00417E9B" w:rsidRDefault="008C6BB7" w:rsidP="00DC7E0A">
            <w:pPr>
              <w:pStyle w:val="Tabletext"/>
            </w:pPr>
            <w:r w:rsidRPr="00417E9B">
              <w:t>Yes</w:t>
            </w:r>
          </w:p>
        </w:tc>
        <w:tc>
          <w:tcPr>
            <w:tcW w:w="3544" w:type="dxa"/>
            <w:tcMar>
              <w:top w:w="80" w:type="dxa"/>
              <w:left w:w="80" w:type="dxa"/>
              <w:bottom w:w="80" w:type="dxa"/>
              <w:right w:w="80" w:type="dxa"/>
            </w:tcMar>
          </w:tcPr>
          <w:p w:rsidR="008C6BB7" w:rsidRPr="00417E9B" w:rsidRDefault="008C6BB7" w:rsidP="00DC7E0A">
            <w:pPr>
              <w:pStyle w:val="Tabletext"/>
            </w:pPr>
            <w:r w:rsidRPr="00417E9B">
              <w:t>Yes, labour hire firm held to be employer</w:t>
            </w:r>
            <w:r w:rsidR="00E07B5E">
              <w:t>.</w:t>
            </w:r>
          </w:p>
        </w:tc>
      </w:tr>
    </w:tbl>
    <w:p w:rsidR="00F902E9" w:rsidRDefault="00F902E9">
      <w:pPr>
        <w:suppressAutoHyphens w:val="0"/>
        <w:autoSpaceDE/>
        <w:autoSpaceDN/>
        <w:adjustRightInd/>
        <w:spacing w:before="0" w:after="200" w:line="276" w:lineRule="auto"/>
        <w:textAlignment w:val="auto"/>
        <w:rPr>
          <w:rFonts w:cstheme="minorBidi"/>
          <w:b/>
          <w:color w:val="auto"/>
          <w:lang w:val="en-AU"/>
        </w:rPr>
      </w:pPr>
      <w:r>
        <w:br w:type="page"/>
      </w:r>
    </w:p>
    <w:p w:rsidR="008C6BB7" w:rsidRDefault="008C6BB7" w:rsidP="005316F7">
      <w:pPr>
        <w:pStyle w:val="NoSpacing"/>
      </w:pPr>
      <w:bookmarkStart w:id="13" w:name="_Toc391635107"/>
      <w:r>
        <w:lastRenderedPageBreak/>
        <w:t xml:space="preserve">Table </w:t>
      </w:r>
      <w:r w:rsidRPr="005B35DE">
        <w:t>2.4b: Guidelines and information for determining coverage of workers</w:t>
      </w:r>
      <w:bookmarkEnd w:id="13"/>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4b: Guidelines and information for determining coverage of workers  "/>
      </w:tblPr>
      <w:tblGrid>
        <w:gridCol w:w="2820"/>
        <w:gridCol w:w="11639"/>
      </w:tblGrid>
      <w:tr w:rsidR="008C6BB7" w:rsidRPr="00D83F27" w:rsidTr="00ED0AF0">
        <w:trPr>
          <w:trHeight w:val="340"/>
          <w:tblHeader/>
        </w:trPr>
        <w:tc>
          <w:tcPr>
            <w:tcW w:w="2820" w:type="dxa"/>
            <w:shd w:val="clear" w:color="auto" w:fill="681E5B"/>
            <w:tcMar>
              <w:top w:w="0" w:type="dxa"/>
              <w:left w:w="0" w:type="dxa"/>
              <w:bottom w:w="0" w:type="dxa"/>
              <w:right w:w="0" w:type="dxa"/>
            </w:tcMar>
            <w:vAlign w:val="center"/>
          </w:tcPr>
          <w:p w:rsidR="008C6BB7" w:rsidRPr="00ED0AF0" w:rsidRDefault="008C6BB7" w:rsidP="004272DF">
            <w:pPr>
              <w:pStyle w:val="Columnheadings"/>
              <w:rPr>
                <w:color w:val="FFFFFF" w:themeColor="background1"/>
              </w:rPr>
            </w:pPr>
          </w:p>
        </w:tc>
        <w:tc>
          <w:tcPr>
            <w:tcW w:w="11639" w:type="dxa"/>
            <w:shd w:val="clear" w:color="auto" w:fill="681E5B"/>
            <w:tcMar>
              <w:top w:w="0" w:type="dxa"/>
              <w:left w:w="0" w:type="dxa"/>
              <w:bottom w:w="0" w:type="dxa"/>
              <w:right w:w="0" w:type="dxa"/>
            </w:tcMar>
            <w:vAlign w:val="center"/>
          </w:tcPr>
          <w:p w:rsidR="008C6BB7" w:rsidRPr="00ED0AF0" w:rsidRDefault="008C6BB7" w:rsidP="004272DF">
            <w:pPr>
              <w:pStyle w:val="Columnheadings"/>
              <w:rPr>
                <w:color w:val="FFFFFF" w:themeColor="background1"/>
                <w:sz w:val="20"/>
              </w:rPr>
            </w:pPr>
            <w:r w:rsidRPr="00ED0AF0">
              <w:rPr>
                <w:color w:val="FFFFFF" w:themeColor="background1"/>
              </w:rPr>
              <w:t>Guides and information</w:t>
            </w:r>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New South Wales</w:t>
            </w:r>
          </w:p>
        </w:tc>
        <w:tc>
          <w:tcPr>
            <w:tcW w:w="11639" w:type="dxa"/>
            <w:tcMar>
              <w:top w:w="80" w:type="dxa"/>
              <w:left w:w="80" w:type="dxa"/>
              <w:bottom w:w="80" w:type="dxa"/>
              <w:right w:w="80" w:type="dxa"/>
            </w:tcMar>
          </w:tcPr>
          <w:p w:rsidR="008C6BB7" w:rsidRPr="00E4132E" w:rsidRDefault="004D5409" w:rsidP="00DC7E0A">
            <w:pPr>
              <w:pStyle w:val="lgetabletxt"/>
              <w:rPr>
                <w:b/>
                <w:bCs/>
                <w:color w:val="3333FF"/>
              </w:rPr>
            </w:pPr>
            <w:hyperlink r:id="rId161" w:history="1">
              <w:r w:rsidR="00EF4FC2" w:rsidRPr="00E4132E">
                <w:rPr>
                  <w:rStyle w:val="Hyperlink"/>
                  <w:color w:val="3333FF"/>
                </w:rPr>
                <w:t>Worker or contractor?</w:t>
              </w:r>
            </w:hyperlink>
          </w:p>
        </w:tc>
      </w:tr>
      <w:tr w:rsidR="008C6BB7" w:rsidRPr="00D83F27" w:rsidTr="00ED0AF0">
        <w:trPr>
          <w:trHeight w:val="60"/>
        </w:trPr>
        <w:tc>
          <w:tcPr>
            <w:tcW w:w="2820" w:type="dxa"/>
            <w:tcMar>
              <w:top w:w="80" w:type="dxa"/>
              <w:left w:w="80" w:type="dxa"/>
              <w:bottom w:w="80" w:type="dxa"/>
              <w:right w:w="80" w:type="dxa"/>
            </w:tcMar>
          </w:tcPr>
          <w:p w:rsidR="008C6BB7" w:rsidRPr="00AE482C" w:rsidRDefault="008C6BB7" w:rsidP="00C55ADE">
            <w:pPr>
              <w:pStyle w:val="Rowheadings"/>
              <w:rPr>
                <w:highlight w:val="yellow"/>
              </w:rPr>
            </w:pPr>
            <w:r w:rsidRPr="00542627">
              <w:t>Victoria</w:t>
            </w:r>
          </w:p>
        </w:tc>
        <w:tc>
          <w:tcPr>
            <w:tcW w:w="11639" w:type="dxa"/>
            <w:tcMar>
              <w:top w:w="80" w:type="dxa"/>
              <w:left w:w="80" w:type="dxa"/>
              <w:bottom w:w="80" w:type="dxa"/>
              <w:right w:w="80" w:type="dxa"/>
            </w:tcMar>
          </w:tcPr>
          <w:p w:rsidR="008C6BB7" w:rsidRPr="00E4132E" w:rsidRDefault="004D5409" w:rsidP="00DC7E0A">
            <w:pPr>
              <w:pStyle w:val="lgetabletxt"/>
              <w:rPr>
                <w:color w:val="3333FF"/>
              </w:rPr>
            </w:pPr>
            <w:hyperlink r:id="rId162" w:history="1">
              <w:r w:rsidR="008C6BB7" w:rsidRPr="00E4132E">
                <w:rPr>
                  <w:rStyle w:val="Hyperlink"/>
                  <w:color w:val="3333FF"/>
                </w:rPr>
                <w:t>Contractors and workers</w:t>
              </w:r>
            </w:hyperlink>
            <w:r w:rsidR="00D858E1" w:rsidRPr="00E4132E">
              <w:rPr>
                <w:rStyle w:val="Hyperlink"/>
                <w:color w:val="3333FF"/>
              </w:rPr>
              <w:t>.</w:t>
            </w:r>
          </w:p>
          <w:p w:rsidR="008C6BB7" w:rsidRPr="00E4132E" w:rsidRDefault="004D5409" w:rsidP="00DC7E0A">
            <w:pPr>
              <w:pStyle w:val="lgetabletxt"/>
              <w:rPr>
                <w:color w:val="3333FF"/>
              </w:rPr>
            </w:pPr>
            <w:hyperlink r:id="rId163" w:history="1">
              <w:r w:rsidR="008C6BB7" w:rsidRPr="00E4132E">
                <w:rPr>
                  <w:rStyle w:val="Hyperlink"/>
                  <w:color w:val="3333FF"/>
                </w:rPr>
                <w:t>Workers’ rights and responsibilities</w:t>
              </w:r>
            </w:hyperlink>
            <w:r w:rsidR="00D858E1" w:rsidRPr="00E4132E">
              <w:rPr>
                <w:rStyle w:val="Hyperlink"/>
                <w:color w:val="3333FF"/>
              </w:rPr>
              <w:t>.</w:t>
            </w:r>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Queensland</w:t>
            </w:r>
          </w:p>
        </w:tc>
        <w:tc>
          <w:tcPr>
            <w:tcW w:w="11639" w:type="dxa"/>
            <w:tcMar>
              <w:top w:w="80" w:type="dxa"/>
              <w:left w:w="80" w:type="dxa"/>
              <w:bottom w:w="80" w:type="dxa"/>
              <w:right w:w="80" w:type="dxa"/>
            </w:tcMar>
          </w:tcPr>
          <w:p w:rsidR="008C6BB7" w:rsidRPr="00E4132E" w:rsidRDefault="004D5409" w:rsidP="00DC7E0A">
            <w:pPr>
              <w:pStyle w:val="lgetabletxt"/>
              <w:rPr>
                <w:color w:val="3333FF"/>
              </w:rPr>
            </w:pPr>
            <w:hyperlink r:id="rId164" w:history="1">
              <w:r w:rsidR="00AB579C" w:rsidRPr="00E4132E">
                <w:rPr>
                  <w:rStyle w:val="Hyperlink"/>
                  <w:color w:val="3333FF"/>
                </w:rPr>
                <w:t>Worker determination tests</w:t>
              </w:r>
            </w:hyperlink>
            <w:r w:rsidR="00AB579C" w:rsidRPr="00E4132E">
              <w:rPr>
                <w:color w:val="3333FF"/>
                <w:u w:val="single"/>
              </w:rPr>
              <w:t>.</w:t>
            </w:r>
          </w:p>
        </w:tc>
      </w:tr>
      <w:tr w:rsidR="008C6BB7" w:rsidRPr="00D83F27" w:rsidTr="00ED0AF0">
        <w:trPr>
          <w:trHeight w:val="60"/>
        </w:trPr>
        <w:tc>
          <w:tcPr>
            <w:tcW w:w="2820" w:type="dxa"/>
            <w:tcMar>
              <w:top w:w="80" w:type="dxa"/>
              <w:left w:w="79" w:type="dxa"/>
              <w:bottom w:w="80" w:type="dxa"/>
              <w:right w:w="80" w:type="dxa"/>
            </w:tcMar>
          </w:tcPr>
          <w:p w:rsidR="008C6BB7" w:rsidRPr="00D83F27" w:rsidRDefault="008C6BB7" w:rsidP="00C55ADE">
            <w:pPr>
              <w:pStyle w:val="Rowheadings"/>
            </w:pPr>
            <w:r w:rsidRPr="00D83F27">
              <w:t>Western Australia</w:t>
            </w:r>
          </w:p>
        </w:tc>
        <w:tc>
          <w:tcPr>
            <w:tcW w:w="11639" w:type="dxa"/>
            <w:shd w:val="clear" w:color="auto" w:fill="auto"/>
            <w:tcMar>
              <w:top w:w="80" w:type="dxa"/>
              <w:left w:w="80" w:type="dxa"/>
              <w:bottom w:w="80" w:type="dxa"/>
              <w:right w:w="80" w:type="dxa"/>
            </w:tcMar>
          </w:tcPr>
          <w:p w:rsidR="008C6BB7" w:rsidRPr="00E4132E" w:rsidRDefault="004D5409" w:rsidP="00DC7E0A">
            <w:pPr>
              <w:pStyle w:val="lgetabletxt"/>
              <w:rPr>
                <w:color w:val="3333FF"/>
              </w:rPr>
            </w:pPr>
            <w:hyperlink r:id="rId165" w:history="1">
              <w:r w:rsidR="00A909B4" w:rsidRPr="00E4132E">
                <w:rPr>
                  <w:rStyle w:val="Hyperlink"/>
                  <w:color w:val="3333FF"/>
                </w:rPr>
                <w:t>Workers’ Compensation: A Guide for Employers</w:t>
              </w:r>
            </w:hyperlink>
            <w:r w:rsidR="00A3561F" w:rsidRPr="00E4132E">
              <w:rPr>
                <w:rStyle w:val="Hyperlink"/>
                <w:color w:val="3333FF"/>
              </w:rPr>
              <w:t>.</w:t>
            </w:r>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South Australia</w:t>
            </w:r>
          </w:p>
        </w:tc>
        <w:tc>
          <w:tcPr>
            <w:tcW w:w="11639" w:type="dxa"/>
            <w:tcMar>
              <w:top w:w="80" w:type="dxa"/>
              <w:left w:w="80" w:type="dxa"/>
              <w:bottom w:w="80" w:type="dxa"/>
              <w:right w:w="80" w:type="dxa"/>
            </w:tcMar>
          </w:tcPr>
          <w:p w:rsidR="008C6BB7" w:rsidRPr="00E4132E" w:rsidRDefault="004D5409" w:rsidP="00DC7E0A">
            <w:pPr>
              <w:pStyle w:val="lgetabletxt"/>
              <w:rPr>
                <w:color w:val="3333FF"/>
              </w:rPr>
            </w:pPr>
            <w:hyperlink r:id="rId166" w:history="1">
              <w:r w:rsidR="003139C3" w:rsidRPr="00E4132E">
                <w:rPr>
                  <w:rStyle w:val="Hyperlink"/>
                  <w:color w:val="3333FF"/>
                </w:rPr>
                <w:t>‘A Guide to the Definition of Worker’</w:t>
              </w:r>
            </w:hyperlink>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Tasmania</w:t>
            </w:r>
          </w:p>
        </w:tc>
        <w:tc>
          <w:tcPr>
            <w:tcW w:w="11639" w:type="dxa"/>
            <w:tcMar>
              <w:top w:w="80" w:type="dxa"/>
              <w:left w:w="80" w:type="dxa"/>
              <w:bottom w:w="80" w:type="dxa"/>
              <w:right w:w="80" w:type="dxa"/>
            </w:tcMar>
          </w:tcPr>
          <w:p w:rsidR="008C6BB7" w:rsidRPr="00DC7E0A" w:rsidRDefault="008C6BB7" w:rsidP="00DC7E0A">
            <w:pPr>
              <w:pStyle w:val="lgetabletxt"/>
            </w:pPr>
            <w:r w:rsidRPr="00DC7E0A">
              <w:t>A person who is engaged under a contract of service would be regarded at common law as being an employee whereas a person who is engaged under a contract for service is regarded as being</w:t>
            </w:r>
            <w:r w:rsidR="00953CF8">
              <w:t xml:space="preserve"> an independent contractor. </w:t>
            </w:r>
          </w:p>
          <w:p w:rsidR="008C6BB7" w:rsidRPr="00DC7E0A" w:rsidRDefault="008C6BB7" w:rsidP="00DC7E0A">
            <w:pPr>
              <w:pStyle w:val="lgetabletxt"/>
              <w:rPr>
                <w:b/>
                <w:bCs/>
              </w:rPr>
            </w:pPr>
            <w:r w:rsidRPr="00DC7E0A">
              <w:t>Exception where contract is for work not related to a trade or business regularly carried on by the contractor in the contractor’s own name or under a business or firm name</w:t>
            </w:r>
            <w:r w:rsidR="00DC138E">
              <w:t xml:space="preserve"> </w:t>
            </w:r>
            <w:r w:rsidR="00856EC6">
              <w:t>—</w:t>
            </w:r>
            <w:r w:rsidR="00DC138E">
              <w:t xml:space="preserve"> </w:t>
            </w:r>
            <w:r w:rsidRPr="00DC7E0A">
              <w:t>s4B</w:t>
            </w:r>
            <w:r w:rsidR="00330054">
              <w:t>.</w:t>
            </w:r>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Northern Territory</w:t>
            </w:r>
          </w:p>
        </w:tc>
        <w:tc>
          <w:tcPr>
            <w:tcW w:w="11639" w:type="dxa"/>
            <w:tcMar>
              <w:top w:w="80" w:type="dxa"/>
              <w:left w:w="80" w:type="dxa"/>
              <w:bottom w:w="80" w:type="dxa"/>
              <w:right w:w="80" w:type="dxa"/>
            </w:tcMar>
          </w:tcPr>
          <w:p w:rsidR="008C6BB7" w:rsidRPr="00DC7E0A" w:rsidRDefault="004C0E99" w:rsidP="00DC7E0A">
            <w:pPr>
              <w:pStyle w:val="lgetabletxt"/>
            </w:pPr>
            <w:r w:rsidRPr="00E4132E">
              <w:rPr>
                <w:color w:val="3333FF"/>
              </w:rPr>
              <w:t xml:space="preserve"> </w:t>
            </w:r>
            <w:hyperlink r:id="rId167" w:history="1">
              <w:r w:rsidR="00D6559C" w:rsidRPr="00E4132E">
                <w:rPr>
                  <w:rStyle w:val="Hyperlink"/>
                  <w:color w:val="3333FF"/>
                </w:rPr>
                <w:t>Eligibility for Workers</w:t>
              </w:r>
              <w:r w:rsidR="00661262">
                <w:rPr>
                  <w:rStyle w:val="Hyperlink"/>
                  <w:color w:val="3333FF"/>
                </w:rPr>
                <w:t>’</w:t>
              </w:r>
              <w:r w:rsidR="00D6559C" w:rsidRPr="00E4132E">
                <w:rPr>
                  <w:rStyle w:val="Hyperlink"/>
                  <w:color w:val="3333FF"/>
                </w:rPr>
                <w:t xml:space="preserve"> Compensation</w:t>
              </w:r>
            </w:hyperlink>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Australian Capital Territory</w:t>
            </w:r>
          </w:p>
        </w:tc>
        <w:tc>
          <w:tcPr>
            <w:tcW w:w="11639" w:type="dxa"/>
            <w:tcMar>
              <w:top w:w="80" w:type="dxa"/>
              <w:left w:w="80" w:type="dxa"/>
              <w:bottom w:w="80" w:type="dxa"/>
              <w:right w:w="80" w:type="dxa"/>
            </w:tcMar>
          </w:tcPr>
          <w:p w:rsidR="00A248A5" w:rsidRPr="00E870B5" w:rsidRDefault="00A248A5" w:rsidP="00A248A5">
            <w:pPr>
              <w:pStyle w:val="lgetabletxt"/>
            </w:pPr>
            <w:r w:rsidRPr="00E870B5">
              <w:t>Individual who has entered into or works under a contract of service with an employer, whether the contract is expressed or implied, oral or written — s8(1)(a), workers under a contract, or at piecework rates for labour only or substantially labour only s8(1)(b), or works for another person under contract UNLESS they are paid to achieve a stated outcome, and has to supply plant and equipment, and is (or would be) liable for the cost of rectifying any defective work s8(1)(i)(a—c) OR has a personal services business determination s8(1)(ii).</w:t>
            </w:r>
          </w:p>
          <w:p w:rsidR="008C6BB7" w:rsidRPr="00DC7E0A" w:rsidRDefault="004D5409" w:rsidP="00E4132E">
            <w:pPr>
              <w:pStyle w:val="lgetabletxt"/>
              <w:rPr>
                <w:b/>
                <w:bCs/>
              </w:rPr>
            </w:pPr>
            <w:hyperlink r:id="rId168" w:history="1">
              <w:r w:rsidR="00A248A5" w:rsidRPr="00E4132E">
                <w:rPr>
                  <w:rStyle w:val="Hyperlink"/>
                  <w:color w:val="3333FF"/>
                </w:rPr>
                <w:t>ACT Wages and Earnings Guide</w:t>
              </w:r>
            </w:hyperlink>
          </w:p>
        </w:tc>
      </w:tr>
      <w:tr w:rsidR="009E6EE1" w:rsidRPr="00D83F27" w:rsidTr="00ED0AF0">
        <w:trPr>
          <w:trHeight w:val="60"/>
        </w:trPr>
        <w:tc>
          <w:tcPr>
            <w:tcW w:w="2820" w:type="dxa"/>
            <w:tcMar>
              <w:top w:w="80" w:type="dxa"/>
              <w:left w:w="80" w:type="dxa"/>
              <w:bottom w:w="80" w:type="dxa"/>
              <w:right w:w="80" w:type="dxa"/>
            </w:tcMar>
          </w:tcPr>
          <w:p w:rsidR="009E6EE1" w:rsidRPr="00D83F27" w:rsidRDefault="009E6EE1" w:rsidP="00C55ADE">
            <w:pPr>
              <w:pStyle w:val="Rowheadings"/>
            </w:pPr>
            <w:r w:rsidRPr="00D83F27">
              <w:t>C’wealth Comcare</w:t>
            </w:r>
          </w:p>
        </w:tc>
        <w:tc>
          <w:tcPr>
            <w:tcW w:w="11639" w:type="dxa"/>
            <w:tcMar>
              <w:top w:w="80" w:type="dxa"/>
              <w:left w:w="80" w:type="dxa"/>
              <w:bottom w:w="80" w:type="dxa"/>
              <w:right w:w="80" w:type="dxa"/>
            </w:tcMar>
          </w:tcPr>
          <w:p w:rsidR="009E6EE1" w:rsidRPr="00E4132E" w:rsidRDefault="004D5409" w:rsidP="00333F99">
            <w:pPr>
              <w:pStyle w:val="lgetabletxt"/>
              <w:rPr>
                <w:color w:val="3333FF"/>
              </w:rPr>
            </w:pPr>
            <w:hyperlink r:id="rId169" w:history="1">
              <w:r w:rsidR="00681558" w:rsidRPr="00E4132E">
                <w:rPr>
                  <w:rStyle w:val="Hyperlink"/>
                  <w:color w:val="3333FF"/>
                </w:rPr>
                <w:t>Can I claim?</w:t>
              </w:r>
            </w:hyperlink>
            <w:r w:rsidR="00681558" w:rsidRPr="00E4132E">
              <w:rPr>
                <w:color w:val="3333FF"/>
              </w:rPr>
              <w:t xml:space="preserve"> </w:t>
            </w:r>
            <w:r w:rsidR="009E6EE1" w:rsidRPr="00E4132E">
              <w:rPr>
                <w:color w:val="3333FF"/>
              </w:rPr>
              <w:t xml:space="preserve"> </w:t>
            </w:r>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C’wealth Seacare</w:t>
            </w:r>
          </w:p>
        </w:tc>
        <w:tc>
          <w:tcPr>
            <w:tcW w:w="11639" w:type="dxa"/>
            <w:tcMar>
              <w:top w:w="80" w:type="dxa"/>
              <w:left w:w="80" w:type="dxa"/>
              <w:bottom w:w="80" w:type="dxa"/>
              <w:right w:w="80" w:type="dxa"/>
            </w:tcMar>
          </w:tcPr>
          <w:p w:rsidR="008C6BB7" w:rsidRPr="00E4132E" w:rsidRDefault="004D5409" w:rsidP="00E4132E">
            <w:pPr>
              <w:pStyle w:val="lgetabletxt"/>
              <w:rPr>
                <w:color w:val="3333FF"/>
              </w:rPr>
            </w:pPr>
            <w:hyperlink r:id="rId170" w:history="1">
              <w:r w:rsidR="00A41E7E" w:rsidRPr="00E4132E">
                <w:rPr>
                  <w:rStyle w:val="Hyperlink"/>
                  <w:color w:val="3333FF"/>
                  <w:lang w:val="en"/>
                </w:rPr>
                <w:t>Coverage of Seafarers Act</w:t>
              </w:r>
            </w:hyperlink>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C’wealth DVA</w:t>
            </w:r>
          </w:p>
        </w:tc>
        <w:tc>
          <w:tcPr>
            <w:tcW w:w="11639" w:type="dxa"/>
            <w:tcMar>
              <w:top w:w="80" w:type="dxa"/>
              <w:left w:w="80" w:type="dxa"/>
              <w:bottom w:w="80" w:type="dxa"/>
              <w:right w:w="80" w:type="dxa"/>
            </w:tcMar>
          </w:tcPr>
          <w:p w:rsidR="008C6BB7" w:rsidRPr="00E4132E" w:rsidRDefault="004D5409" w:rsidP="00E4132E">
            <w:pPr>
              <w:pStyle w:val="lgetabletxt"/>
              <w:rPr>
                <w:color w:val="3333FF"/>
              </w:rPr>
            </w:pPr>
            <w:hyperlink r:id="rId171" w:history="1">
              <w:r w:rsidR="008C6BB7" w:rsidRPr="00E4132E">
                <w:rPr>
                  <w:rStyle w:val="Hyperlink"/>
                  <w:color w:val="3333FF"/>
                </w:rPr>
                <w:t>Military Rehabilitation and Compensation Information Booklet</w:t>
              </w:r>
            </w:hyperlink>
          </w:p>
        </w:tc>
      </w:tr>
      <w:tr w:rsidR="008C6BB7" w:rsidRPr="00D83F27" w:rsidTr="00ED0AF0">
        <w:trPr>
          <w:trHeight w:val="60"/>
        </w:trPr>
        <w:tc>
          <w:tcPr>
            <w:tcW w:w="2820" w:type="dxa"/>
            <w:tcMar>
              <w:top w:w="80" w:type="dxa"/>
              <w:left w:w="80" w:type="dxa"/>
              <w:bottom w:w="80" w:type="dxa"/>
              <w:right w:w="80" w:type="dxa"/>
            </w:tcMar>
          </w:tcPr>
          <w:p w:rsidR="008C6BB7" w:rsidRPr="00D83F27" w:rsidRDefault="008C6BB7" w:rsidP="00C55ADE">
            <w:pPr>
              <w:pStyle w:val="Rowheadings"/>
            </w:pPr>
            <w:r w:rsidRPr="00D83F27">
              <w:t>New Zealand</w:t>
            </w:r>
          </w:p>
        </w:tc>
        <w:tc>
          <w:tcPr>
            <w:tcW w:w="11639" w:type="dxa"/>
            <w:tcMar>
              <w:top w:w="80" w:type="dxa"/>
              <w:left w:w="80" w:type="dxa"/>
              <w:bottom w:w="80" w:type="dxa"/>
              <w:right w:w="80" w:type="dxa"/>
            </w:tcMar>
          </w:tcPr>
          <w:p w:rsidR="008C6BB7" w:rsidRPr="00D83F27" w:rsidRDefault="004D5409" w:rsidP="00DC7E0A">
            <w:pPr>
              <w:pStyle w:val="lgetabletxt"/>
            </w:pPr>
            <w:hyperlink r:id="rId172" w:history="1">
              <w:r w:rsidR="00C82EAB" w:rsidRPr="00B73BF3">
                <w:rPr>
                  <w:rStyle w:val="Hyperlink"/>
                  <w:color w:val="3333FF"/>
                </w:rPr>
                <w:t>Accident Compensation Act 2001─</w:t>
              </w:r>
              <w:r w:rsidR="00C82EAB" w:rsidRPr="00B73BF3">
                <w:rPr>
                  <w:rStyle w:val="Hyperlink"/>
                  <w:color w:val="3333FF"/>
                </w:rPr>
                <w:softHyphen/>
              </w:r>
              <w:r w:rsidR="00C82EAB" w:rsidRPr="00B73BF3">
                <w:rPr>
                  <w:rStyle w:val="Hyperlink"/>
                  <w:color w:val="3333FF"/>
                </w:rPr>
                <w:softHyphen/>
                <w:t>s20-38</w:t>
              </w:r>
            </w:hyperlink>
          </w:p>
        </w:tc>
      </w:tr>
    </w:tbl>
    <w:p w:rsidR="00C55ADE" w:rsidRDefault="00C55ADE">
      <w:pPr>
        <w:suppressAutoHyphens w:val="0"/>
        <w:autoSpaceDE/>
        <w:autoSpaceDN/>
        <w:adjustRightInd/>
        <w:spacing w:after="200" w:line="276" w:lineRule="auto"/>
        <w:textAlignment w:val="auto"/>
        <w:rPr>
          <w:rFonts w:eastAsiaTheme="majorEastAsia" w:cstheme="majorBidi"/>
          <w:b/>
          <w:bCs/>
          <w:iCs/>
          <w:color w:val="auto"/>
        </w:rPr>
      </w:pPr>
      <w:r>
        <w:br w:type="page"/>
      </w:r>
    </w:p>
    <w:p w:rsidR="008C6BB7" w:rsidRDefault="008C6BB7" w:rsidP="005316F7">
      <w:pPr>
        <w:pStyle w:val="NoSpacing"/>
      </w:pPr>
      <w:bookmarkStart w:id="14" w:name="_Toc391635108"/>
      <w:r>
        <w:lastRenderedPageBreak/>
        <w:t xml:space="preserve">Table </w:t>
      </w:r>
      <w:r w:rsidRPr="005B35DE">
        <w:t>2.4c: Coverage of journeys and breaks</w:t>
      </w:r>
      <w:bookmarkEnd w:id="14"/>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4c: Coverage of journeys and breaks  "/>
      </w:tblPr>
      <w:tblGrid>
        <w:gridCol w:w="2812"/>
        <w:gridCol w:w="23"/>
        <w:gridCol w:w="3119"/>
        <w:gridCol w:w="2410"/>
        <w:gridCol w:w="72"/>
        <w:gridCol w:w="2812"/>
        <w:gridCol w:w="3211"/>
      </w:tblGrid>
      <w:tr w:rsidR="008C6BB7" w:rsidRPr="00D83F27" w:rsidTr="00ED0AF0">
        <w:trPr>
          <w:trHeight w:val="60"/>
          <w:tblHeader/>
        </w:trPr>
        <w:tc>
          <w:tcPr>
            <w:tcW w:w="2835" w:type="dxa"/>
            <w:gridSpan w:val="2"/>
            <w:shd w:val="clear" w:color="auto" w:fill="681E5B"/>
            <w:tcMar>
              <w:top w:w="80" w:type="dxa"/>
              <w:left w:w="80" w:type="dxa"/>
              <w:bottom w:w="80" w:type="dxa"/>
              <w:right w:w="80" w:type="dxa"/>
            </w:tcMar>
          </w:tcPr>
          <w:p w:rsidR="008C6BB7" w:rsidRPr="00ED0AF0" w:rsidRDefault="008C6BB7" w:rsidP="00C55ADE">
            <w:pPr>
              <w:pStyle w:val="Columnheadings"/>
              <w:rPr>
                <w:color w:val="FFFFFF" w:themeColor="background1"/>
              </w:rPr>
            </w:pPr>
          </w:p>
        </w:tc>
        <w:tc>
          <w:tcPr>
            <w:tcW w:w="3119" w:type="dxa"/>
            <w:shd w:val="clear" w:color="auto" w:fill="681E5B"/>
            <w:tcMar>
              <w:top w:w="80" w:type="dxa"/>
              <w:left w:w="80" w:type="dxa"/>
              <w:bottom w:w="80" w:type="dxa"/>
              <w:right w:w="80" w:type="dxa"/>
            </w:tcMar>
          </w:tcPr>
          <w:p w:rsidR="008C6BB7" w:rsidRPr="00ED0AF0" w:rsidRDefault="008C6BB7" w:rsidP="00C55ADE">
            <w:pPr>
              <w:pStyle w:val="Columnheadings"/>
              <w:rPr>
                <w:color w:val="FFFFFF" w:themeColor="background1"/>
                <w:lang w:val="en-US"/>
              </w:rPr>
            </w:pPr>
            <w:r w:rsidRPr="00ED0AF0">
              <w:rPr>
                <w:color w:val="FFFFFF" w:themeColor="background1"/>
                <w:lang w:val="en-US"/>
              </w:rPr>
              <w:t>Journeys to and from work</w:t>
            </w:r>
          </w:p>
        </w:tc>
        <w:tc>
          <w:tcPr>
            <w:tcW w:w="2410" w:type="dxa"/>
            <w:shd w:val="clear" w:color="auto" w:fill="681E5B"/>
            <w:tcMar>
              <w:top w:w="80" w:type="dxa"/>
              <w:left w:w="80" w:type="dxa"/>
              <w:bottom w:w="80" w:type="dxa"/>
              <w:right w:w="80" w:type="dxa"/>
            </w:tcMar>
          </w:tcPr>
          <w:p w:rsidR="008C6BB7" w:rsidRPr="00ED0AF0" w:rsidRDefault="008C6BB7" w:rsidP="00C55ADE">
            <w:pPr>
              <w:pStyle w:val="Columnheadings"/>
              <w:rPr>
                <w:color w:val="FFFFFF" w:themeColor="background1"/>
                <w:lang w:val="en-US"/>
              </w:rPr>
            </w:pPr>
            <w:r w:rsidRPr="00ED0AF0">
              <w:rPr>
                <w:color w:val="FFFFFF" w:themeColor="background1"/>
                <w:lang w:val="en-US"/>
              </w:rPr>
              <w:t>Work-related travel</w:t>
            </w:r>
          </w:p>
        </w:tc>
        <w:tc>
          <w:tcPr>
            <w:tcW w:w="2884" w:type="dxa"/>
            <w:gridSpan w:val="2"/>
            <w:shd w:val="clear" w:color="auto" w:fill="681E5B"/>
            <w:tcMar>
              <w:top w:w="80" w:type="dxa"/>
              <w:left w:w="80" w:type="dxa"/>
              <w:bottom w:w="80" w:type="dxa"/>
              <w:right w:w="80" w:type="dxa"/>
            </w:tcMar>
          </w:tcPr>
          <w:p w:rsidR="008C6BB7" w:rsidRPr="00ED0AF0" w:rsidRDefault="008C6BB7" w:rsidP="00C55ADE">
            <w:pPr>
              <w:pStyle w:val="Columnheadings"/>
              <w:rPr>
                <w:color w:val="FFFFFF" w:themeColor="background1"/>
                <w:lang w:val="en-US"/>
              </w:rPr>
            </w:pPr>
            <w:r w:rsidRPr="00ED0AF0">
              <w:rPr>
                <w:color w:val="FFFFFF" w:themeColor="background1"/>
                <w:lang w:val="en-US"/>
              </w:rPr>
              <w:t>Breaks</w:t>
            </w:r>
            <w:r w:rsidR="007012B6" w:rsidRPr="00ED0AF0">
              <w:rPr>
                <w:color w:val="FFFFFF" w:themeColor="background1"/>
                <w:lang w:val="en-US"/>
              </w:rPr>
              <w:t xml:space="preserve"> — </w:t>
            </w:r>
            <w:r w:rsidRPr="00ED0AF0">
              <w:rPr>
                <w:color w:val="FFFFFF" w:themeColor="background1"/>
                <w:lang w:val="en-US"/>
              </w:rPr>
              <w:t>onsite</w:t>
            </w:r>
          </w:p>
        </w:tc>
        <w:tc>
          <w:tcPr>
            <w:tcW w:w="3211" w:type="dxa"/>
            <w:shd w:val="clear" w:color="auto" w:fill="681E5B"/>
            <w:tcMar>
              <w:top w:w="80" w:type="dxa"/>
              <w:left w:w="80" w:type="dxa"/>
              <w:bottom w:w="80" w:type="dxa"/>
              <w:right w:w="80" w:type="dxa"/>
            </w:tcMar>
          </w:tcPr>
          <w:p w:rsidR="008C6BB7" w:rsidRPr="00ED0AF0" w:rsidRDefault="008C6BB7" w:rsidP="00C55ADE">
            <w:pPr>
              <w:pStyle w:val="Columnheadings"/>
              <w:rPr>
                <w:color w:val="FFFFFF" w:themeColor="background1"/>
                <w:lang w:val="en-US"/>
              </w:rPr>
            </w:pPr>
            <w:r w:rsidRPr="00ED0AF0">
              <w:rPr>
                <w:color w:val="FFFFFF" w:themeColor="background1"/>
                <w:lang w:val="en-US"/>
              </w:rPr>
              <w:t>Breaks</w:t>
            </w:r>
            <w:r w:rsidR="007012B6" w:rsidRPr="00ED0AF0">
              <w:rPr>
                <w:color w:val="FFFFFF" w:themeColor="background1"/>
                <w:lang w:val="en-US"/>
              </w:rPr>
              <w:t xml:space="preserve"> — </w:t>
            </w:r>
            <w:r w:rsidRPr="00ED0AF0">
              <w:rPr>
                <w:color w:val="FFFFFF" w:themeColor="background1"/>
                <w:lang w:val="en-US"/>
              </w:rPr>
              <w:t>offsite</w:t>
            </w:r>
          </w:p>
        </w:tc>
      </w:tr>
      <w:tr w:rsidR="00EF4FC2" w:rsidRPr="00D83F27" w:rsidTr="00ED0AF0">
        <w:trPr>
          <w:trHeight w:val="60"/>
        </w:trPr>
        <w:tc>
          <w:tcPr>
            <w:tcW w:w="2812" w:type="dxa"/>
            <w:tcMar>
              <w:top w:w="80" w:type="dxa"/>
              <w:left w:w="80" w:type="dxa"/>
              <w:bottom w:w="80" w:type="dxa"/>
              <w:right w:w="80" w:type="dxa"/>
            </w:tcMar>
          </w:tcPr>
          <w:p w:rsidR="00EF4FC2" w:rsidRPr="00D83F27" w:rsidRDefault="00EF4FC2" w:rsidP="00C55ADE">
            <w:pPr>
              <w:pStyle w:val="Rowheadings"/>
            </w:pPr>
            <w:r w:rsidRPr="00D83F27">
              <w:t>New South Wales</w:t>
            </w:r>
          </w:p>
        </w:tc>
        <w:tc>
          <w:tcPr>
            <w:tcW w:w="3142" w:type="dxa"/>
            <w:gridSpan w:val="2"/>
            <w:tcMar>
              <w:top w:w="80" w:type="dxa"/>
              <w:left w:w="80" w:type="dxa"/>
              <w:bottom w:w="80" w:type="dxa"/>
              <w:right w:w="80" w:type="dxa"/>
            </w:tcMar>
          </w:tcPr>
          <w:p w:rsidR="00BB7298" w:rsidRDefault="00BB7298" w:rsidP="00BB7298">
            <w:pPr>
              <w:pStyle w:val="Tabletext"/>
            </w:pPr>
            <w:r>
              <w:t>Yes, for:</w:t>
            </w:r>
          </w:p>
          <w:p w:rsidR="00BB7298" w:rsidRDefault="00BB7298" w:rsidP="001E23A4">
            <w:pPr>
              <w:pStyle w:val="Tabletext"/>
              <w:numPr>
                <w:ilvl w:val="0"/>
                <w:numId w:val="45"/>
              </w:numPr>
              <w:ind w:left="227" w:hanging="142"/>
            </w:pPr>
            <w:r>
              <w:t xml:space="preserve">police </w:t>
            </w:r>
            <w:r w:rsidRPr="00DE6584">
              <w:t>officers</w:t>
            </w:r>
            <w:r>
              <w:t>, paramedics, fire fighters.</w:t>
            </w:r>
          </w:p>
          <w:p w:rsidR="00BB7298" w:rsidRDefault="00BB7298" w:rsidP="001E23A4">
            <w:pPr>
              <w:pStyle w:val="Tabletext"/>
              <w:numPr>
                <w:ilvl w:val="0"/>
                <w:numId w:val="45"/>
              </w:numPr>
              <w:ind w:left="227" w:hanging="142"/>
            </w:pPr>
            <w:r>
              <w:t>bush firefighters and emergency service volunteers.</w:t>
            </w:r>
          </w:p>
          <w:p w:rsidR="00BB7298" w:rsidRDefault="00BB7298" w:rsidP="001E23A4">
            <w:pPr>
              <w:pStyle w:val="Tabletext"/>
              <w:numPr>
                <w:ilvl w:val="0"/>
                <w:numId w:val="45"/>
              </w:numPr>
              <w:ind w:left="227" w:hanging="142"/>
            </w:pPr>
            <w:r>
              <w:t>workers injured while working in or around a coal mine.</w:t>
            </w:r>
          </w:p>
          <w:p w:rsidR="00BB7298" w:rsidRDefault="00BB7298" w:rsidP="001E23A4">
            <w:pPr>
              <w:pStyle w:val="Tabletext"/>
              <w:numPr>
                <w:ilvl w:val="0"/>
                <w:numId w:val="45"/>
              </w:numPr>
              <w:ind w:left="227" w:hanging="142"/>
            </w:pPr>
            <w:r>
              <w:t>people with a dust disease claim under the Workers’ Compensation (Dust Diseases) Act 1942 — Clauses 4, 25 and 26, Part 19H, Schedule 6, 1987 Act.</w:t>
            </w:r>
          </w:p>
          <w:p w:rsidR="00EF4FC2" w:rsidRPr="00DC7E0A" w:rsidRDefault="00BB7298" w:rsidP="00BB7298">
            <w:pPr>
              <w:pStyle w:val="Tabletext"/>
            </w:pPr>
            <w:r>
              <w:t xml:space="preserve">For all other workers with injuries received on or after 19 June 2012 there must be a real and substantial connection between employment and the accident or incident out of which the personal injury arose — </w:t>
            </w:r>
            <w:hyperlink r:id="rId173" w:history="1">
              <w:r w:rsidR="001C53AD" w:rsidRPr="00220E17">
                <w:rPr>
                  <w:rStyle w:val="Hyperlink"/>
                  <w:color w:val="3333FF"/>
                </w:rPr>
                <w:t>s10, 1987 Act</w:t>
              </w:r>
            </w:hyperlink>
            <w:r w:rsidR="001C53AD">
              <w:rPr>
                <w:color w:val="3333FF"/>
              </w:rPr>
              <w:t xml:space="preserve"> </w:t>
            </w:r>
            <w:r>
              <w:t>and Clause 18, Part 19H, Schedule 6, 1987 Act.</w:t>
            </w:r>
          </w:p>
        </w:tc>
        <w:tc>
          <w:tcPr>
            <w:tcW w:w="2482" w:type="dxa"/>
            <w:gridSpan w:val="2"/>
            <w:tcMar>
              <w:top w:w="80" w:type="dxa"/>
              <w:left w:w="80" w:type="dxa"/>
              <w:bottom w:w="80" w:type="dxa"/>
              <w:right w:w="80" w:type="dxa"/>
            </w:tcMar>
          </w:tcPr>
          <w:p w:rsidR="00EF4FC2" w:rsidRDefault="00EF4FC2" w:rsidP="00EF4FC2">
            <w:pPr>
              <w:pStyle w:val="Tabletext"/>
              <w:rPr>
                <w:lang w:eastAsia="en-US"/>
              </w:rPr>
            </w:pPr>
            <w:r>
              <w:t>Yes</w:t>
            </w:r>
            <w:r w:rsidR="00DC138E">
              <w:t xml:space="preserve"> </w:t>
            </w:r>
            <w:r w:rsidR="00856EC6">
              <w:t>—</w:t>
            </w:r>
            <w:r w:rsidR="00DC138E">
              <w:t xml:space="preserve"> </w:t>
            </w:r>
            <w:hyperlink r:id="rId174" w:history="1">
              <w:r w:rsidR="00330054" w:rsidRPr="00220E17">
                <w:rPr>
                  <w:rStyle w:val="Hyperlink"/>
                  <w:color w:val="3333FF"/>
                </w:rPr>
                <w:t>s10, 1987 Act</w:t>
              </w:r>
            </w:hyperlink>
            <w:r w:rsidR="00330054">
              <w:t>.</w:t>
            </w:r>
          </w:p>
        </w:tc>
        <w:tc>
          <w:tcPr>
            <w:tcW w:w="2812" w:type="dxa"/>
            <w:tcMar>
              <w:top w:w="80" w:type="dxa"/>
              <w:left w:w="80" w:type="dxa"/>
              <w:bottom w:w="80" w:type="dxa"/>
              <w:right w:w="80" w:type="dxa"/>
            </w:tcMar>
          </w:tcPr>
          <w:p w:rsidR="00EF4FC2" w:rsidRDefault="00EF4FC2" w:rsidP="00330054">
            <w:pPr>
              <w:pStyle w:val="Tabletext"/>
              <w:rPr>
                <w:lang w:eastAsia="en-US"/>
              </w:rPr>
            </w:pPr>
            <w:r>
              <w:t>Yes</w:t>
            </w:r>
            <w:r w:rsidR="00DC138E">
              <w:t xml:space="preserve"> </w:t>
            </w:r>
            <w:r w:rsidR="00330054">
              <w:t xml:space="preserve">— </w:t>
            </w:r>
            <w:hyperlink r:id="rId175" w:history="1">
              <w:r w:rsidRPr="00220E17">
                <w:rPr>
                  <w:rStyle w:val="Hyperlink"/>
                  <w:color w:val="3333FF"/>
                </w:rPr>
                <w:t>s11 1987 Act</w:t>
              </w:r>
            </w:hyperlink>
            <w:r w:rsidR="00330054" w:rsidRPr="00220E17">
              <w:rPr>
                <w:color w:val="3333FF"/>
              </w:rPr>
              <w:t>.</w:t>
            </w:r>
          </w:p>
        </w:tc>
        <w:tc>
          <w:tcPr>
            <w:tcW w:w="3211" w:type="dxa"/>
            <w:tcMar>
              <w:top w:w="80" w:type="dxa"/>
              <w:left w:w="80" w:type="dxa"/>
              <w:bottom w:w="80" w:type="dxa"/>
              <w:right w:w="80" w:type="dxa"/>
            </w:tcMar>
          </w:tcPr>
          <w:p w:rsidR="00EF4FC2" w:rsidRDefault="00330054" w:rsidP="00EF4FC2">
            <w:pPr>
              <w:pStyle w:val="Tabletext"/>
              <w:rPr>
                <w:lang w:eastAsia="en-US"/>
              </w:rPr>
            </w:pPr>
            <w:r>
              <w:t>Yes</w:t>
            </w:r>
            <w:r w:rsidR="00DC138E">
              <w:t xml:space="preserve"> </w:t>
            </w:r>
            <w:r>
              <w:t>—</w:t>
            </w:r>
            <w:r w:rsidR="00DC138E">
              <w:t xml:space="preserve"> </w:t>
            </w:r>
            <w:hyperlink r:id="rId176" w:history="1">
              <w:r w:rsidR="00EF4FC2" w:rsidRPr="00220E17">
                <w:rPr>
                  <w:rStyle w:val="Hyperlink"/>
                  <w:color w:val="3333FF"/>
                </w:rPr>
                <w:t>s11 1987 Act</w:t>
              </w:r>
            </w:hyperlink>
            <w:r>
              <w:t>.</w:t>
            </w:r>
          </w:p>
        </w:tc>
      </w:tr>
      <w:tr w:rsidR="007D0D0A" w:rsidRPr="00D83F27" w:rsidTr="00ED0AF0">
        <w:trPr>
          <w:trHeight w:val="60"/>
        </w:trPr>
        <w:tc>
          <w:tcPr>
            <w:tcW w:w="2812" w:type="dxa"/>
            <w:tcMar>
              <w:top w:w="80" w:type="dxa"/>
              <w:left w:w="80" w:type="dxa"/>
              <w:bottom w:w="80" w:type="dxa"/>
              <w:right w:w="80" w:type="dxa"/>
            </w:tcMar>
          </w:tcPr>
          <w:p w:rsidR="007D0D0A" w:rsidRPr="00D83F27" w:rsidRDefault="007D0D0A" w:rsidP="00C55ADE">
            <w:pPr>
              <w:pStyle w:val="Rowheadings"/>
            </w:pPr>
            <w:r w:rsidRPr="00D83F27">
              <w:t>Victoria</w:t>
            </w:r>
          </w:p>
        </w:tc>
        <w:tc>
          <w:tcPr>
            <w:tcW w:w="3142" w:type="dxa"/>
            <w:gridSpan w:val="2"/>
            <w:tcMar>
              <w:top w:w="80" w:type="dxa"/>
              <w:left w:w="80" w:type="dxa"/>
              <w:bottom w:w="80" w:type="dxa"/>
              <w:right w:w="80" w:type="dxa"/>
            </w:tcMar>
          </w:tcPr>
          <w:p w:rsidR="007D0D0A" w:rsidRPr="00DC7E0A" w:rsidRDefault="007D0D0A" w:rsidP="002174C5">
            <w:pPr>
              <w:pStyle w:val="Tabletext"/>
            </w:pPr>
            <w:r w:rsidRPr="00DC7E0A">
              <w:t>No</w:t>
            </w:r>
            <w:r>
              <w:t xml:space="preserve"> — </w:t>
            </w:r>
            <w:hyperlink r:id="rId177" w:history="1">
              <w:r w:rsidRPr="00D208EA">
                <w:rPr>
                  <w:rStyle w:val="Hyperlink"/>
                  <w:color w:val="3333FF"/>
                </w:rPr>
                <w:t>s46</w:t>
              </w:r>
            </w:hyperlink>
            <w:r w:rsidRPr="00D208EA">
              <w:rPr>
                <w:color w:val="3333FF"/>
              </w:rPr>
              <w:t>.</w:t>
            </w:r>
          </w:p>
        </w:tc>
        <w:tc>
          <w:tcPr>
            <w:tcW w:w="2482" w:type="dxa"/>
            <w:gridSpan w:val="2"/>
            <w:tcMar>
              <w:top w:w="80" w:type="dxa"/>
              <w:left w:w="80" w:type="dxa"/>
              <w:bottom w:w="80" w:type="dxa"/>
              <w:right w:w="80" w:type="dxa"/>
            </w:tcMar>
          </w:tcPr>
          <w:p w:rsidR="007D0D0A" w:rsidRPr="00DC7E0A" w:rsidRDefault="007D0D0A" w:rsidP="002174C5">
            <w:pPr>
              <w:pStyle w:val="Tabletext"/>
            </w:pPr>
            <w:r w:rsidRPr="00DC7E0A">
              <w:t>Yes, some restrictions</w:t>
            </w:r>
            <w:r>
              <w:t xml:space="preserve"> — </w:t>
            </w:r>
            <w:hyperlink r:id="rId178" w:history="1">
              <w:r w:rsidR="00D208EA" w:rsidRPr="00D208EA">
                <w:rPr>
                  <w:rStyle w:val="Hyperlink"/>
                  <w:color w:val="3333FF"/>
                </w:rPr>
                <w:t>s46</w:t>
              </w:r>
            </w:hyperlink>
            <w:r w:rsidR="00D208EA" w:rsidRPr="00D208EA">
              <w:rPr>
                <w:color w:val="3333FF"/>
              </w:rPr>
              <w:t>.</w:t>
            </w:r>
          </w:p>
        </w:tc>
        <w:tc>
          <w:tcPr>
            <w:tcW w:w="2812" w:type="dxa"/>
            <w:tcMar>
              <w:top w:w="80" w:type="dxa"/>
              <w:left w:w="80" w:type="dxa"/>
              <w:bottom w:w="80" w:type="dxa"/>
              <w:right w:w="80" w:type="dxa"/>
            </w:tcMar>
          </w:tcPr>
          <w:p w:rsidR="007D0D0A" w:rsidRPr="00DC7E0A" w:rsidRDefault="007D0D0A" w:rsidP="002174C5">
            <w:pPr>
              <w:pStyle w:val="Tabletext"/>
            </w:pPr>
            <w:r w:rsidRPr="00DC7E0A">
              <w:t>Yes</w:t>
            </w:r>
            <w:r>
              <w:t xml:space="preserve"> — </w:t>
            </w:r>
            <w:hyperlink r:id="rId179" w:history="1">
              <w:r w:rsidR="00D208EA" w:rsidRPr="00D208EA">
                <w:rPr>
                  <w:rStyle w:val="Hyperlink"/>
                  <w:color w:val="3333FF"/>
                </w:rPr>
                <w:t>s46</w:t>
              </w:r>
            </w:hyperlink>
            <w:r w:rsidR="00D208EA" w:rsidRPr="00D208EA">
              <w:rPr>
                <w:color w:val="3333FF"/>
              </w:rPr>
              <w:t>.</w:t>
            </w:r>
          </w:p>
        </w:tc>
        <w:tc>
          <w:tcPr>
            <w:tcW w:w="3211" w:type="dxa"/>
            <w:tcMar>
              <w:top w:w="80" w:type="dxa"/>
              <w:left w:w="80" w:type="dxa"/>
              <w:bottom w:w="80" w:type="dxa"/>
              <w:right w:w="80" w:type="dxa"/>
            </w:tcMar>
          </w:tcPr>
          <w:p w:rsidR="007D0D0A" w:rsidRPr="00DC7E0A" w:rsidRDefault="007D0D0A" w:rsidP="002174C5">
            <w:pPr>
              <w:pStyle w:val="Tabletext"/>
            </w:pPr>
            <w:r w:rsidRPr="00DC7E0A">
              <w:t>Yes</w:t>
            </w:r>
            <w:r>
              <w:t xml:space="preserve"> — </w:t>
            </w:r>
            <w:hyperlink r:id="rId180" w:history="1">
              <w:r w:rsidR="00D208EA" w:rsidRPr="00D208EA">
                <w:rPr>
                  <w:rStyle w:val="Hyperlink"/>
                  <w:color w:val="3333FF"/>
                </w:rPr>
                <w:t>s46</w:t>
              </w:r>
            </w:hyperlink>
            <w:r w:rsidR="00D208EA" w:rsidRPr="00D208EA">
              <w:rPr>
                <w:color w:val="3333FF"/>
              </w:rPr>
              <w:t>.</w:t>
            </w:r>
          </w:p>
        </w:tc>
      </w:tr>
      <w:tr w:rsidR="008C6BB7" w:rsidRPr="00D83F27" w:rsidTr="00ED0AF0">
        <w:trPr>
          <w:trHeight w:val="60"/>
        </w:trPr>
        <w:tc>
          <w:tcPr>
            <w:tcW w:w="2812" w:type="dxa"/>
            <w:tcMar>
              <w:top w:w="80" w:type="dxa"/>
              <w:left w:w="80" w:type="dxa"/>
              <w:bottom w:w="80" w:type="dxa"/>
              <w:right w:w="80" w:type="dxa"/>
            </w:tcMar>
          </w:tcPr>
          <w:p w:rsidR="008C6BB7" w:rsidRPr="00D83F27" w:rsidRDefault="008C6BB7" w:rsidP="00C55ADE">
            <w:pPr>
              <w:pStyle w:val="Rowheadings"/>
            </w:pPr>
            <w:r w:rsidRPr="00D83F27">
              <w:t>Queensland</w:t>
            </w:r>
          </w:p>
        </w:tc>
        <w:tc>
          <w:tcPr>
            <w:tcW w:w="3142" w:type="dxa"/>
            <w:gridSpan w:val="2"/>
            <w:tcMar>
              <w:top w:w="80" w:type="dxa"/>
              <w:left w:w="80" w:type="dxa"/>
              <w:bottom w:w="80" w:type="dxa"/>
              <w:right w:w="80" w:type="dxa"/>
            </w:tcMar>
          </w:tcPr>
          <w:p w:rsidR="008C6BB7" w:rsidRPr="00DC7E0A" w:rsidRDefault="008C6BB7" w:rsidP="00DC7E0A">
            <w:pPr>
              <w:pStyle w:val="Tabletext"/>
            </w:pPr>
            <w:r w:rsidRPr="00DC7E0A">
              <w:t>Yes, some restrictions</w:t>
            </w:r>
            <w:r w:rsidR="00DC138E">
              <w:t xml:space="preserve"> — </w:t>
            </w:r>
            <w:hyperlink r:id="rId181" w:history="1">
              <w:r w:rsidRPr="00DE6584">
                <w:rPr>
                  <w:rStyle w:val="Hyperlink"/>
                  <w:color w:val="3333FF"/>
                </w:rPr>
                <w:t>s35</w:t>
              </w:r>
            </w:hyperlink>
            <w:r w:rsidRPr="00DE6584">
              <w:rPr>
                <w:color w:val="3333FF"/>
              </w:rPr>
              <w:t>.</w:t>
            </w:r>
          </w:p>
        </w:tc>
        <w:tc>
          <w:tcPr>
            <w:tcW w:w="2482" w:type="dxa"/>
            <w:gridSpan w:val="2"/>
            <w:tcMar>
              <w:top w:w="80" w:type="dxa"/>
              <w:left w:w="80" w:type="dxa"/>
              <w:bottom w:w="80" w:type="dxa"/>
              <w:right w:w="80" w:type="dxa"/>
            </w:tcMar>
          </w:tcPr>
          <w:p w:rsidR="008C6BB7" w:rsidRPr="00DC7E0A" w:rsidRDefault="00944550" w:rsidP="00DC7E0A">
            <w:pPr>
              <w:pStyle w:val="Tabletext"/>
            </w:pPr>
            <w:r w:rsidRPr="00DC7E0A">
              <w:t>Yes</w:t>
            </w:r>
            <w:r w:rsidR="00DC138E">
              <w:t xml:space="preserve"> — </w:t>
            </w:r>
            <w:hyperlink r:id="rId182" w:history="1">
              <w:r w:rsidRPr="00DE6584">
                <w:rPr>
                  <w:rStyle w:val="Hyperlink"/>
                  <w:color w:val="3333FF"/>
                </w:rPr>
                <w:t>s34.</w:t>
              </w:r>
            </w:hyperlink>
          </w:p>
        </w:tc>
        <w:tc>
          <w:tcPr>
            <w:tcW w:w="2812" w:type="dxa"/>
            <w:tcMar>
              <w:top w:w="80" w:type="dxa"/>
              <w:left w:w="80" w:type="dxa"/>
              <w:bottom w:w="80" w:type="dxa"/>
              <w:right w:w="80" w:type="dxa"/>
            </w:tcMar>
          </w:tcPr>
          <w:p w:rsidR="008C6BB7" w:rsidRPr="00DC7E0A" w:rsidRDefault="00944550" w:rsidP="00DC7E0A">
            <w:pPr>
              <w:pStyle w:val="Tabletext"/>
            </w:pPr>
            <w:r w:rsidRPr="00DC7E0A">
              <w:t>Yes</w:t>
            </w:r>
            <w:r w:rsidR="00DC138E">
              <w:t xml:space="preserve"> — </w:t>
            </w:r>
            <w:hyperlink r:id="rId183" w:history="1">
              <w:r w:rsidRPr="00DE6584">
                <w:rPr>
                  <w:rStyle w:val="Hyperlink"/>
                  <w:color w:val="3333FF"/>
                </w:rPr>
                <w:t>s34(1)(c).</w:t>
              </w:r>
            </w:hyperlink>
          </w:p>
        </w:tc>
        <w:tc>
          <w:tcPr>
            <w:tcW w:w="3211" w:type="dxa"/>
            <w:tcMar>
              <w:top w:w="80" w:type="dxa"/>
              <w:left w:w="80" w:type="dxa"/>
              <w:bottom w:w="80" w:type="dxa"/>
              <w:right w:w="80" w:type="dxa"/>
            </w:tcMar>
          </w:tcPr>
          <w:p w:rsidR="008C6BB7" w:rsidRPr="00DC7E0A" w:rsidRDefault="00944550" w:rsidP="00DC7E0A">
            <w:pPr>
              <w:pStyle w:val="Tabletext"/>
            </w:pPr>
            <w:r w:rsidRPr="00DC7E0A">
              <w:t>Yes</w:t>
            </w:r>
            <w:r w:rsidR="00DC138E">
              <w:t xml:space="preserve"> — </w:t>
            </w:r>
            <w:hyperlink r:id="rId184" w:history="1">
              <w:r w:rsidRPr="00DE6584">
                <w:rPr>
                  <w:rStyle w:val="Hyperlink"/>
                  <w:color w:val="3333FF"/>
                </w:rPr>
                <w:t>s34(1)(c).</w:t>
              </w:r>
            </w:hyperlink>
          </w:p>
        </w:tc>
      </w:tr>
      <w:tr w:rsidR="00A909B4" w:rsidRPr="00D83F27" w:rsidTr="00ED0AF0">
        <w:trPr>
          <w:trHeight w:val="60"/>
        </w:trPr>
        <w:tc>
          <w:tcPr>
            <w:tcW w:w="2812" w:type="dxa"/>
            <w:tcMar>
              <w:top w:w="80" w:type="dxa"/>
              <w:left w:w="80" w:type="dxa"/>
              <w:bottom w:w="80" w:type="dxa"/>
              <w:right w:w="80" w:type="dxa"/>
            </w:tcMar>
          </w:tcPr>
          <w:p w:rsidR="00A909B4" w:rsidRPr="00D83F27" w:rsidRDefault="00A909B4" w:rsidP="00C55ADE">
            <w:pPr>
              <w:pStyle w:val="Rowheadings"/>
            </w:pPr>
            <w:r w:rsidRPr="00D83F27">
              <w:t>Western Australia</w:t>
            </w:r>
          </w:p>
        </w:tc>
        <w:tc>
          <w:tcPr>
            <w:tcW w:w="3142" w:type="dxa"/>
            <w:gridSpan w:val="2"/>
            <w:tcMar>
              <w:top w:w="80" w:type="dxa"/>
              <w:left w:w="80" w:type="dxa"/>
              <w:bottom w:w="80" w:type="dxa"/>
              <w:right w:w="80" w:type="dxa"/>
            </w:tcMar>
          </w:tcPr>
          <w:p w:rsidR="00A909B4" w:rsidRPr="00DC7E0A" w:rsidRDefault="00A909B4" w:rsidP="00DC7E0A">
            <w:pPr>
              <w:pStyle w:val="Tabletext"/>
            </w:pPr>
            <w:r w:rsidRPr="00DC7E0A">
              <w:t>No</w:t>
            </w:r>
            <w:r w:rsidR="00A47FB1">
              <w:t xml:space="preserve"> </w:t>
            </w:r>
            <w:r w:rsidR="00330054">
              <w:t>—</w:t>
            </w:r>
            <w:r w:rsidR="00134AC7">
              <w:t xml:space="preserve"> </w:t>
            </w:r>
            <w:hyperlink r:id="rId185" w:history="1">
              <w:r w:rsidR="00134AC7" w:rsidRPr="00134AC7">
                <w:rPr>
                  <w:rStyle w:val="Hyperlink"/>
                  <w:color w:val="3333FF"/>
                </w:rPr>
                <w:t>s19(2)</w:t>
              </w:r>
            </w:hyperlink>
            <w:r w:rsidR="00134AC7" w:rsidRPr="00DC7E0A">
              <w:t xml:space="preserve"> </w:t>
            </w:r>
          </w:p>
          <w:p w:rsidR="00A909B4" w:rsidRPr="00DC7E0A" w:rsidRDefault="00A909B4" w:rsidP="00DC7E0A">
            <w:pPr>
              <w:pStyle w:val="Tabletext"/>
            </w:pPr>
          </w:p>
        </w:tc>
        <w:tc>
          <w:tcPr>
            <w:tcW w:w="2482" w:type="dxa"/>
            <w:gridSpan w:val="2"/>
            <w:tcMar>
              <w:top w:w="80" w:type="dxa"/>
              <w:left w:w="80" w:type="dxa"/>
              <w:bottom w:w="80" w:type="dxa"/>
              <w:right w:w="80" w:type="dxa"/>
            </w:tcMar>
          </w:tcPr>
          <w:p w:rsidR="00A909B4" w:rsidRPr="00DC7E0A" w:rsidRDefault="00A909B4" w:rsidP="00DC7E0A">
            <w:pPr>
              <w:pStyle w:val="Tabletext"/>
            </w:pPr>
            <w:r w:rsidRPr="00DC7E0A">
              <w:t>Yes</w:t>
            </w:r>
            <w:r w:rsidR="00A47FB1">
              <w:t xml:space="preserve"> </w:t>
            </w:r>
            <w:r w:rsidR="00330054">
              <w:t>—</w:t>
            </w:r>
            <w:r w:rsidR="00A47FB1">
              <w:t xml:space="preserve"> </w:t>
            </w:r>
            <w:hyperlink r:id="rId186" w:history="1">
              <w:r w:rsidRPr="0051488A">
                <w:rPr>
                  <w:rStyle w:val="Hyperlink"/>
                  <w:color w:val="3333FF"/>
                </w:rPr>
                <w:t>s19(1).</w:t>
              </w:r>
            </w:hyperlink>
          </w:p>
          <w:p w:rsidR="00A909B4" w:rsidRPr="00DC7E0A" w:rsidRDefault="00A909B4" w:rsidP="00DC7E0A">
            <w:pPr>
              <w:pStyle w:val="Tabletext"/>
            </w:pPr>
          </w:p>
        </w:tc>
        <w:tc>
          <w:tcPr>
            <w:tcW w:w="2812" w:type="dxa"/>
            <w:tcMar>
              <w:top w:w="80" w:type="dxa"/>
              <w:left w:w="80" w:type="dxa"/>
              <w:bottom w:w="80" w:type="dxa"/>
              <w:right w:w="80" w:type="dxa"/>
            </w:tcMar>
          </w:tcPr>
          <w:p w:rsidR="00A909B4" w:rsidRPr="00DC7E0A" w:rsidRDefault="007C35D1" w:rsidP="00DC7E0A">
            <w:pPr>
              <w:pStyle w:val="Tabletext"/>
            </w:pPr>
            <w:r>
              <w:t>Yes</w:t>
            </w:r>
          </w:p>
          <w:p w:rsidR="00A909B4" w:rsidRPr="00DC7E0A" w:rsidRDefault="00A909B4" w:rsidP="00DC7E0A">
            <w:pPr>
              <w:pStyle w:val="Tabletext"/>
            </w:pPr>
          </w:p>
        </w:tc>
        <w:tc>
          <w:tcPr>
            <w:tcW w:w="3211" w:type="dxa"/>
            <w:tcMar>
              <w:top w:w="80" w:type="dxa"/>
              <w:left w:w="80" w:type="dxa"/>
              <w:bottom w:w="80" w:type="dxa"/>
              <w:right w:w="80" w:type="dxa"/>
            </w:tcMar>
          </w:tcPr>
          <w:p w:rsidR="00A909B4" w:rsidRPr="00DC7E0A" w:rsidRDefault="00A909B4" w:rsidP="00DC7E0A">
            <w:pPr>
              <w:pStyle w:val="Tabletext"/>
            </w:pPr>
            <w:r w:rsidRPr="00DC7E0A">
              <w:t>No reference in the Act. Coverage depends on factual circumstances or common law.</w:t>
            </w:r>
          </w:p>
        </w:tc>
      </w:tr>
      <w:tr w:rsidR="00A46F30" w:rsidRPr="00D83F27" w:rsidTr="0036584F">
        <w:trPr>
          <w:trHeight w:val="335"/>
        </w:trPr>
        <w:tc>
          <w:tcPr>
            <w:tcW w:w="2812" w:type="dxa"/>
            <w:tcMar>
              <w:top w:w="80" w:type="dxa"/>
              <w:left w:w="80" w:type="dxa"/>
              <w:bottom w:w="80" w:type="dxa"/>
              <w:right w:w="80" w:type="dxa"/>
            </w:tcMar>
          </w:tcPr>
          <w:p w:rsidR="00A46F30" w:rsidRPr="00D83F27" w:rsidRDefault="00A46F30" w:rsidP="00C55ADE">
            <w:pPr>
              <w:pStyle w:val="Rowheadings"/>
            </w:pPr>
            <w:r w:rsidRPr="00D83F27">
              <w:t>South Australia</w:t>
            </w:r>
          </w:p>
        </w:tc>
        <w:tc>
          <w:tcPr>
            <w:tcW w:w="3142" w:type="dxa"/>
            <w:gridSpan w:val="2"/>
            <w:tcMar>
              <w:top w:w="80" w:type="dxa"/>
              <w:left w:w="80" w:type="dxa"/>
              <w:bottom w:w="80" w:type="dxa"/>
              <w:right w:w="80" w:type="dxa"/>
            </w:tcMar>
          </w:tcPr>
          <w:p w:rsidR="00A46F30" w:rsidRPr="00DC7E0A" w:rsidRDefault="00A46F30" w:rsidP="00DC7E0A">
            <w:pPr>
              <w:pStyle w:val="Tabletext"/>
            </w:pPr>
            <w:r w:rsidRPr="00DC7E0A">
              <w:t>No</w:t>
            </w:r>
            <w:r w:rsidR="00A47FB1">
              <w:t xml:space="preserve"> </w:t>
            </w:r>
            <w:r w:rsidR="00330054">
              <w:t>—</w:t>
            </w:r>
            <w:r w:rsidR="00A47FB1">
              <w:t xml:space="preserve"> </w:t>
            </w:r>
            <w:hyperlink r:id="rId187" w:history="1">
              <w:r w:rsidRPr="00E716B4">
                <w:rPr>
                  <w:rStyle w:val="Hyperlink"/>
                  <w:color w:val="3333FF"/>
                </w:rPr>
                <w:t>s30(5)</w:t>
              </w:r>
            </w:hyperlink>
            <w:r w:rsidRPr="00DC7E0A">
              <w:t>.</w:t>
            </w:r>
          </w:p>
        </w:tc>
        <w:tc>
          <w:tcPr>
            <w:tcW w:w="2482" w:type="dxa"/>
            <w:gridSpan w:val="2"/>
            <w:tcMar>
              <w:top w:w="80" w:type="dxa"/>
              <w:left w:w="80" w:type="dxa"/>
              <w:bottom w:w="80" w:type="dxa"/>
              <w:right w:w="80" w:type="dxa"/>
            </w:tcMar>
          </w:tcPr>
          <w:p w:rsidR="00A46F30" w:rsidRPr="00DC7E0A" w:rsidRDefault="00A46F30" w:rsidP="00DC7E0A">
            <w:pPr>
              <w:pStyle w:val="Tabletext"/>
            </w:pPr>
            <w:r w:rsidRPr="00DC7E0A">
              <w:t>Yes</w:t>
            </w:r>
            <w:r w:rsidR="00A47FB1">
              <w:t xml:space="preserve"> </w:t>
            </w:r>
            <w:r w:rsidR="00330054">
              <w:t>—</w:t>
            </w:r>
            <w:r w:rsidR="00A47FB1">
              <w:t xml:space="preserve"> </w:t>
            </w:r>
            <w:hyperlink r:id="rId188" w:history="1">
              <w:r w:rsidRPr="00E716B4">
                <w:rPr>
                  <w:rStyle w:val="Hyperlink"/>
                  <w:color w:val="3333FF"/>
                </w:rPr>
                <w:t>s30.</w:t>
              </w:r>
            </w:hyperlink>
          </w:p>
        </w:tc>
        <w:tc>
          <w:tcPr>
            <w:tcW w:w="2812" w:type="dxa"/>
            <w:tcMar>
              <w:top w:w="80" w:type="dxa"/>
              <w:left w:w="80" w:type="dxa"/>
              <w:bottom w:w="80" w:type="dxa"/>
              <w:right w:w="80" w:type="dxa"/>
            </w:tcMar>
          </w:tcPr>
          <w:p w:rsidR="00A46F30" w:rsidRPr="00DC7E0A" w:rsidRDefault="00A46F30" w:rsidP="00DC7E0A">
            <w:pPr>
              <w:pStyle w:val="Tabletext"/>
            </w:pPr>
            <w:r w:rsidRPr="00DC7E0A">
              <w:t>Yes, if the break is authorised</w:t>
            </w:r>
            <w:r w:rsidR="00A47FB1">
              <w:t xml:space="preserve"> </w:t>
            </w:r>
            <w:r w:rsidR="00330054">
              <w:t>—</w:t>
            </w:r>
            <w:r w:rsidR="00A47FB1">
              <w:t xml:space="preserve"> </w:t>
            </w:r>
            <w:hyperlink r:id="rId189" w:history="1">
              <w:r w:rsidR="002B7BA8" w:rsidRPr="00E716B4">
                <w:rPr>
                  <w:rStyle w:val="Hyperlink"/>
                  <w:color w:val="3333FF"/>
                </w:rPr>
                <w:t>s30(5)</w:t>
              </w:r>
            </w:hyperlink>
            <w:r w:rsidRPr="00DC7E0A">
              <w:t>.</w:t>
            </w:r>
          </w:p>
        </w:tc>
        <w:tc>
          <w:tcPr>
            <w:tcW w:w="3211" w:type="dxa"/>
            <w:tcMar>
              <w:top w:w="80" w:type="dxa"/>
              <w:left w:w="80" w:type="dxa"/>
              <w:bottom w:w="80" w:type="dxa"/>
              <w:right w:w="80" w:type="dxa"/>
            </w:tcMar>
          </w:tcPr>
          <w:p w:rsidR="00A46F30" w:rsidRPr="00DC7E0A" w:rsidRDefault="007C35D1" w:rsidP="00DC7E0A">
            <w:pPr>
              <w:pStyle w:val="Tabletext"/>
            </w:pPr>
            <w:r>
              <w:t>No</w:t>
            </w:r>
          </w:p>
        </w:tc>
      </w:tr>
      <w:tr w:rsidR="008C6BB7" w:rsidRPr="00D83F27" w:rsidTr="00ED0AF0">
        <w:trPr>
          <w:trHeight w:val="60"/>
        </w:trPr>
        <w:tc>
          <w:tcPr>
            <w:tcW w:w="2812" w:type="dxa"/>
            <w:tcMar>
              <w:top w:w="80" w:type="dxa"/>
              <w:left w:w="80" w:type="dxa"/>
              <w:bottom w:w="80" w:type="dxa"/>
              <w:right w:w="80" w:type="dxa"/>
            </w:tcMar>
          </w:tcPr>
          <w:p w:rsidR="008C6BB7" w:rsidRPr="00D83F27" w:rsidRDefault="008C6BB7" w:rsidP="00C55ADE">
            <w:pPr>
              <w:pStyle w:val="Rowheadings"/>
            </w:pPr>
            <w:r w:rsidRPr="00D83F27">
              <w:t>Tasmania</w:t>
            </w:r>
          </w:p>
        </w:tc>
        <w:tc>
          <w:tcPr>
            <w:tcW w:w="3142" w:type="dxa"/>
            <w:gridSpan w:val="2"/>
            <w:tcMar>
              <w:top w:w="80" w:type="dxa"/>
              <w:left w:w="80" w:type="dxa"/>
              <w:bottom w:w="80" w:type="dxa"/>
              <w:right w:w="80" w:type="dxa"/>
            </w:tcMar>
          </w:tcPr>
          <w:p w:rsidR="008C6BB7" w:rsidRPr="00DC7E0A" w:rsidRDefault="008C6BB7" w:rsidP="00DC7E0A">
            <w:pPr>
              <w:pStyle w:val="Tabletext"/>
            </w:pPr>
            <w:r w:rsidRPr="00DC7E0A">
              <w:t>No, some exceptions</w:t>
            </w:r>
            <w:r w:rsidR="007012B6">
              <w:t xml:space="preserve"> — </w:t>
            </w:r>
            <w:hyperlink r:id="rId190" w:history="1">
              <w:r w:rsidRPr="0051488A">
                <w:rPr>
                  <w:rStyle w:val="Hyperlink"/>
                  <w:color w:val="3333FF"/>
                </w:rPr>
                <w:t>s25(6)</w:t>
              </w:r>
            </w:hyperlink>
            <w:r w:rsidRPr="0051488A">
              <w:rPr>
                <w:color w:val="3333FF"/>
              </w:rPr>
              <w:t>.</w:t>
            </w:r>
          </w:p>
        </w:tc>
        <w:tc>
          <w:tcPr>
            <w:tcW w:w="2482" w:type="dxa"/>
            <w:gridSpan w:val="2"/>
            <w:tcMar>
              <w:top w:w="80" w:type="dxa"/>
              <w:left w:w="80" w:type="dxa"/>
              <w:bottom w:w="80" w:type="dxa"/>
              <w:right w:w="80" w:type="dxa"/>
            </w:tcMar>
          </w:tcPr>
          <w:p w:rsidR="008C6BB7" w:rsidRPr="00DC7E0A" w:rsidRDefault="00944550" w:rsidP="00DC7E0A">
            <w:pPr>
              <w:pStyle w:val="Tabletext"/>
            </w:pPr>
            <w:r w:rsidRPr="00DC7E0A">
              <w:t>Yes</w:t>
            </w:r>
            <w:r w:rsidR="00A47FB1">
              <w:t xml:space="preserve"> </w:t>
            </w:r>
            <w:r w:rsidR="00330054">
              <w:t>—</w:t>
            </w:r>
            <w:r w:rsidR="00A47FB1">
              <w:t xml:space="preserve"> </w:t>
            </w:r>
            <w:hyperlink r:id="rId191" w:history="1">
              <w:r w:rsidR="0051488A" w:rsidRPr="0051488A">
                <w:rPr>
                  <w:rStyle w:val="Hyperlink"/>
                  <w:color w:val="3333FF"/>
                </w:rPr>
                <w:t>s25(6)</w:t>
              </w:r>
            </w:hyperlink>
            <w:r w:rsidR="0051488A" w:rsidRPr="0051488A">
              <w:rPr>
                <w:color w:val="3333FF"/>
              </w:rPr>
              <w:t>.</w:t>
            </w:r>
          </w:p>
        </w:tc>
        <w:tc>
          <w:tcPr>
            <w:tcW w:w="2812" w:type="dxa"/>
            <w:tcMar>
              <w:top w:w="80" w:type="dxa"/>
              <w:left w:w="80" w:type="dxa"/>
              <w:bottom w:w="80" w:type="dxa"/>
              <w:right w:w="80" w:type="dxa"/>
            </w:tcMar>
          </w:tcPr>
          <w:p w:rsidR="008C6BB7" w:rsidRPr="00DC7E0A" w:rsidRDefault="00944550" w:rsidP="00DC7E0A">
            <w:pPr>
              <w:pStyle w:val="Tabletext"/>
            </w:pPr>
            <w:r w:rsidRPr="00DC7E0A">
              <w:t>Yes</w:t>
            </w:r>
            <w:r w:rsidR="00A47FB1">
              <w:t xml:space="preserve"> </w:t>
            </w:r>
            <w:r w:rsidR="00330054">
              <w:t>—</w:t>
            </w:r>
            <w:r w:rsidR="00A47FB1">
              <w:t xml:space="preserve"> </w:t>
            </w:r>
            <w:hyperlink r:id="rId192" w:history="1">
              <w:r w:rsidR="0051488A" w:rsidRPr="0051488A">
                <w:rPr>
                  <w:rStyle w:val="Hyperlink"/>
                  <w:color w:val="3333FF"/>
                </w:rPr>
                <w:t>s25(6)</w:t>
              </w:r>
            </w:hyperlink>
            <w:r w:rsidR="0051488A" w:rsidRPr="0051488A">
              <w:rPr>
                <w:color w:val="3333FF"/>
              </w:rPr>
              <w:t>.</w:t>
            </w:r>
          </w:p>
        </w:tc>
        <w:tc>
          <w:tcPr>
            <w:tcW w:w="3211" w:type="dxa"/>
            <w:tcMar>
              <w:top w:w="80" w:type="dxa"/>
              <w:left w:w="80" w:type="dxa"/>
              <w:bottom w:w="80" w:type="dxa"/>
              <w:right w:w="80" w:type="dxa"/>
            </w:tcMar>
          </w:tcPr>
          <w:p w:rsidR="008C6BB7" w:rsidRPr="00DC7E0A" w:rsidRDefault="008C6BB7" w:rsidP="00DC7E0A">
            <w:pPr>
              <w:pStyle w:val="Tabletext"/>
            </w:pPr>
            <w:r w:rsidRPr="00DC7E0A">
              <w:t>No, some exceptions</w:t>
            </w:r>
            <w:r w:rsidR="00A47FB1">
              <w:t xml:space="preserve"> </w:t>
            </w:r>
            <w:r w:rsidR="00330054">
              <w:t>—</w:t>
            </w:r>
            <w:r w:rsidR="00A47FB1">
              <w:t xml:space="preserve"> </w:t>
            </w:r>
            <w:hyperlink r:id="rId193" w:history="1">
              <w:r w:rsidR="0051488A" w:rsidRPr="0051488A">
                <w:rPr>
                  <w:rStyle w:val="Hyperlink"/>
                  <w:color w:val="3333FF"/>
                </w:rPr>
                <w:t>s25(6)</w:t>
              </w:r>
            </w:hyperlink>
            <w:r w:rsidR="0051488A" w:rsidRPr="00DC7E0A">
              <w:t>.</w:t>
            </w:r>
          </w:p>
        </w:tc>
      </w:tr>
      <w:tr w:rsidR="008C6BB7" w:rsidRPr="00D83F27" w:rsidTr="00ED0AF0">
        <w:trPr>
          <w:trHeight w:val="60"/>
        </w:trPr>
        <w:tc>
          <w:tcPr>
            <w:tcW w:w="2812" w:type="dxa"/>
            <w:tcMar>
              <w:top w:w="80" w:type="dxa"/>
              <w:left w:w="80" w:type="dxa"/>
              <w:bottom w:w="80" w:type="dxa"/>
              <w:right w:w="80" w:type="dxa"/>
            </w:tcMar>
          </w:tcPr>
          <w:p w:rsidR="008C6BB7" w:rsidRPr="00D83F27" w:rsidRDefault="008C6BB7" w:rsidP="00C55ADE">
            <w:pPr>
              <w:pStyle w:val="Rowheadings"/>
            </w:pPr>
            <w:r w:rsidRPr="00D83F27">
              <w:t>Northern Territory</w:t>
            </w:r>
          </w:p>
        </w:tc>
        <w:tc>
          <w:tcPr>
            <w:tcW w:w="3142" w:type="dxa"/>
            <w:gridSpan w:val="2"/>
            <w:tcMar>
              <w:top w:w="80" w:type="dxa"/>
              <w:left w:w="80" w:type="dxa"/>
              <w:bottom w:w="80" w:type="dxa"/>
              <w:right w:w="80" w:type="dxa"/>
            </w:tcMar>
          </w:tcPr>
          <w:p w:rsidR="008C6BB7" w:rsidRPr="00DC7E0A" w:rsidRDefault="008C6BB7" w:rsidP="00DC7E0A">
            <w:pPr>
              <w:pStyle w:val="Tabletext"/>
            </w:pPr>
            <w:r w:rsidRPr="00DC7E0A">
              <w:t>Yes, some restrictions</w:t>
            </w:r>
            <w:r w:rsidR="00A47FB1">
              <w:t xml:space="preserve"> </w:t>
            </w:r>
            <w:r w:rsidR="00330054">
              <w:t>—</w:t>
            </w:r>
            <w:r w:rsidR="00A47FB1">
              <w:t xml:space="preserve"> </w:t>
            </w:r>
            <w:hyperlink r:id="rId194" w:history="1">
              <w:r w:rsidRPr="001C53AD">
                <w:rPr>
                  <w:rStyle w:val="Hyperlink"/>
                  <w:color w:val="3333FF"/>
                </w:rPr>
                <w:t>s4</w:t>
              </w:r>
            </w:hyperlink>
            <w:r w:rsidRPr="001C53AD">
              <w:rPr>
                <w:color w:val="3333FF"/>
              </w:rPr>
              <w:t>.</w:t>
            </w:r>
          </w:p>
        </w:tc>
        <w:tc>
          <w:tcPr>
            <w:tcW w:w="2482" w:type="dxa"/>
            <w:gridSpan w:val="2"/>
            <w:tcMar>
              <w:top w:w="80" w:type="dxa"/>
              <w:left w:w="80" w:type="dxa"/>
              <w:bottom w:w="80" w:type="dxa"/>
              <w:right w:w="80" w:type="dxa"/>
            </w:tcMar>
          </w:tcPr>
          <w:p w:rsidR="008C6BB7" w:rsidRPr="00DC7E0A" w:rsidRDefault="00944550" w:rsidP="00DC7E0A">
            <w:pPr>
              <w:pStyle w:val="Tabletext"/>
            </w:pPr>
            <w:r w:rsidRPr="00DC7E0A">
              <w:t>Yes</w:t>
            </w:r>
            <w:r w:rsidR="00A47FB1">
              <w:t xml:space="preserve"> </w:t>
            </w:r>
            <w:r w:rsidR="00330054">
              <w:t>—</w:t>
            </w:r>
            <w:r w:rsidR="00A47FB1">
              <w:t xml:space="preserve"> </w:t>
            </w:r>
            <w:hyperlink r:id="rId195" w:history="1">
              <w:r w:rsidR="001C53AD" w:rsidRPr="001C53AD">
                <w:rPr>
                  <w:rStyle w:val="Hyperlink"/>
                  <w:color w:val="3333FF"/>
                </w:rPr>
                <w:t>s4</w:t>
              </w:r>
            </w:hyperlink>
            <w:r w:rsidRPr="001C53AD">
              <w:rPr>
                <w:color w:val="3333FF"/>
              </w:rPr>
              <w:t>.</w:t>
            </w:r>
          </w:p>
        </w:tc>
        <w:tc>
          <w:tcPr>
            <w:tcW w:w="2812" w:type="dxa"/>
            <w:tcMar>
              <w:top w:w="80" w:type="dxa"/>
              <w:left w:w="80" w:type="dxa"/>
              <w:bottom w:w="80" w:type="dxa"/>
              <w:right w:w="80" w:type="dxa"/>
            </w:tcMar>
          </w:tcPr>
          <w:p w:rsidR="008C6BB7" w:rsidRPr="00DC7E0A" w:rsidRDefault="008C6BB7" w:rsidP="00DC7E0A">
            <w:pPr>
              <w:pStyle w:val="Tabletext"/>
            </w:pPr>
            <w:r w:rsidRPr="00DC7E0A">
              <w:t>Yes</w:t>
            </w:r>
            <w:r w:rsidR="00A47FB1">
              <w:t xml:space="preserve"> </w:t>
            </w:r>
            <w:r w:rsidR="00330054">
              <w:t>—</w:t>
            </w:r>
            <w:r w:rsidR="00A47FB1">
              <w:t xml:space="preserve"> </w:t>
            </w:r>
            <w:hyperlink r:id="rId196" w:history="1">
              <w:r w:rsidR="001C53AD" w:rsidRPr="001C53AD">
                <w:rPr>
                  <w:rStyle w:val="Hyperlink"/>
                  <w:color w:val="3333FF"/>
                </w:rPr>
                <w:t>s4</w:t>
              </w:r>
            </w:hyperlink>
          </w:p>
        </w:tc>
        <w:tc>
          <w:tcPr>
            <w:tcW w:w="3211" w:type="dxa"/>
            <w:tcMar>
              <w:top w:w="80" w:type="dxa"/>
              <w:left w:w="80" w:type="dxa"/>
              <w:bottom w:w="80" w:type="dxa"/>
              <w:right w:w="80" w:type="dxa"/>
            </w:tcMar>
          </w:tcPr>
          <w:p w:rsidR="008C6BB7" w:rsidRPr="00DC7E0A" w:rsidRDefault="00944550" w:rsidP="00DC7E0A">
            <w:pPr>
              <w:pStyle w:val="Tabletext"/>
            </w:pPr>
            <w:r w:rsidRPr="00DC7E0A">
              <w:t>Yes</w:t>
            </w:r>
            <w:r w:rsidR="00A47FB1">
              <w:t xml:space="preserve"> </w:t>
            </w:r>
            <w:r w:rsidR="00330054">
              <w:t>—</w:t>
            </w:r>
            <w:r w:rsidR="00A47FB1">
              <w:t xml:space="preserve"> </w:t>
            </w:r>
            <w:hyperlink r:id="rId197" w:history="1">
              <w:r w:rsidR="001C53AD" w:rsidRPr="001C53AD">
                <w:rPr>
                  <w:rStyle w:val="Hyperlink"/>
                  <w:color w:val="3333FF"/>
                </w:rPr>
                <w:t>s4</w:t>
              </w:r>
            </w:hyperlink>
          </w:p>
        </w:tc>
      </w:tr>
      <w:tr w:rsidR="008C6BB7" w:rsidRPr="00D83F27" w:rsidTr="00ED0AF0">
        <w:trPr>
          <w:trHeight w:val="60"/>
        </w:trPr>
        <w:tc>
          <w:tcPr>
            <w:tcW w:w="2812" w:type="dxa"/>
            <w:tcMar>
              <w:top w:w="80" w:type="dxa"/>
              <w:left w:w="80" w:type="dxa"/>
              <w:bottom w:w="80" w:type="dxa"/>
              <w:right w:w="80" w:type="dxa"/>
            </w:tcMar>
          </w:tcPr>
          <w:p w:rsidR="008C6BB7" w:rsidRPr="00D83F27" w:rsidRDefault="008C6BB7" w:rsidP="00C55ADE">
            <w:pPr>
              <w:pStyle w:val="Rowheadings"/>
            </w:pPr>
            <w:r w:rsidRPr="00D83F27">
              <w:t>Australian Capital Territory</w:t>
            </w:r>
          </w:p>
        </w:tc>
        <w:tc>
          <w:tcPr>
            <w:tcW w:w="3142" w:type="dxa"/>
            <w:gridSpan w:val="2"/>
            <w:tcMar>
              <w:top w:w="80" w:type="dxa"/>
              <w:left w:w="80" w:type="dxa"/>
              <w:bottom w:w="80" w:type="dxa"/>
              <w:right w:w="80" w:type="dxa"/>
            </w:tcMar>
          </w:tcPr>
          <w:p w:rsidR="008C6BB7" w:rsidRPr="00DC7E0A" w:rsidRDefault="00944550" w:rsidP="00DC7E0A">
            <w:pPr>
              <w:pStyle w:val="Tabletext"/>
            </w:pPr>
            <w:r w:rsidRPr="00DC7E0A">
              <w:t>Yes</w:t>
            </w:r>
            <w:r w:rsidR="007012B6">
              <w:t xml:space="preserve"> — </w:t>
            </w:r>
            <w:hyperlink r:id="rId198" w:history="1">
              <w:r w:rsidRPr="007522E4">
                <w:rPr>
                  <w:rStyle w:val="Hyperlink"/>
                  <w:color w:val="3333FF"/>
                </w:rPr>
                <w:t>s36</w:t>
              </w:r>
            </w:hyperlink>
            <w:r w:rsidRPr="007522E4">
              <w:rPr>
                <w:color w:val="3333FF"/>
              </w:rPr>
              <w:t>.</w:t>
            </w:r>
          </w:p>
        </w:tc>
        <w:tc>
          <w:tcPr>
            <w:tcW w:w="2482" w:type="dxa"/>
            <w:gridSpan w:val="2"/>
            <w:tcMar>
              <w:top w:w="80" w:type="dxa"/>
              <w:left w:w="80" w:type="dxa"/>
              <w:bottom w:w="80" w:type="dxa"/>
              <w:right w:w="80" w:type="dxa"/>
            </w:tcMar>
          </w:tcPr>
          <w:p w:rsidR="008C6BB7" w:rsidRPr="00DC7E0A" w:rsidRDefault="00944550" w:rsidP="00DC7E0A">
            <w:pPr>
              <w:pStyle w:val="Tabletext"/>
            </w:pPr>
            <w:r w:rsidRPr="00DC7E0A">
              <w:t>Yes</w:t>
            </w:r>
            <w:r w:rsidR="007012B6">
              <w:t xml:space="preserve"> — </w:t>
            </w:r>
            <w:hyperlink r:id="rId199" w:history="1">
              <w:r w:rsidR="00880655" w:rsidRPr="007522E4">
                <w:rPr>
                  <w:rStyle w:val="Hyperlink"/>
                  <w:color w:val="3333FF"/>
                </w:rPr>
                <w:t>s36</w:t>
              </w:r>
            </w:hyperlink>
            <w:r w:rsidR="00880655" w:rsidRPr="007522E4">
              <w:rPr>
                <w:color w:val="3333FF"/>
              </w:rPr>
              <w:t>.</w:t>
            </w:r>
          </w:p>
        </w:tc>
        <w:tc>
          <w:tcPr>
            <w:tcW w:w="2812" w:type="dxa"/>
            <w:tcMar>
              <w:top w:w="80" w:type="dxa"/>
              <w:left w:w="80" w:type="dxa"/>
              <w:bottom w:w="80" w:type="dxa"/>
              <w:right w:w="80" w:type="dxa"/>
            </w:tcMar>
          </w:tcPr>
          <w:p w:rsidR="008C6BB7" w:rsidRPr="00DC7E0A" w:rsidRDefault="00944550" w:rsidP="00DC7E0A">
            <w:pPr>
              <w:pStyle w:val="Tabletext"/>
            </w:pPr>
            <w:r w:rsidRPr="00DC7E0A">
              <w:t>No reference.</w:t>
            </w:r>
          </w:p>
        </w:tc>
        <w:tc>
          <w:tcPr>
            <w:tcW w:w="3211" w:type="dxa"/>
            <w:tcMar>
              <w:top w:w="80" w:type="dxa"/>
              <w:left w:w="80" w:type="dxa"/>
              <w:bottom w:w="80" w:type="dxa"/>
              <w:right w:w="80" w:type="dxa"/>
            </w:tcMar>
          </w:tcPr>
          <w:p w:rsidR="008C6BB7" w:rsidRPr="00DC7E0A" w:rsidRDefault="00944550" w:rsidP="00DC7E0A">
            <w:pPr>
              <w:pStyle w:val="Tabletext"/>
            </w:pPr>
            <w:r w:rsidRPr="00DC7E0A">
              <w:t>No reference.</w:t>
            </w:r>
          </w:p>
        </w:tc>
      </w:tr>
      <w:tr w:rsidR="009E6EE1" w:rsidRPr="00D83F27" w:rsidTr="00ED0AF0">
        <w:trPr>
          <w:trHeight w:val="60"/>
        </w:trPr>
        <w:tc>
          <w:tcPr>
            <w:tcW w:w="2812" w:type="dxa"/>
            <w:tcMar>
              <w:top w:w="80" w:type="dxa"/>
              <w:left w:w="80" w:type="dxa"/>
              <w:bottom w:w="80" w:type="dxa"/>
              <w:right w:w="80" w:type="dxa"/>
            </w:tcMar>
          </w:tcPr>
          <w:p w:rsidR="009E6EE1" w:rsidRPr="00D83F27" w:rsidRDefault="009E6EE1" w:rsidP="00C55ADE">
            <w:pPr>
              <w:pStyle w:val="Rowheadings"/>
            </w:pPr>
            <w:r w:rsidRPr="00D83F27">
              <w:t>C’wealth Comcare</w:t>
            </w:r>
          </w:p>
        </w:tc>
        <w:tc>
          <w:tcPr>
            <w:tcW w:w="3142" w:type="dxa"/>
            <w:gridSpan w:val="2"/>
            <w:tcMar>
              <w:top w:w="80" w:type="dxa"/>
              <w:left w:w="80" w:type="dxa"/>
              <w:bottom w:w="80" w:type="dxa"/>
              <w:right w:w="80" w:type="dxa"/>
            </w:tcMar>
          </w:tcPr>
          <w:p w:rsidR="009E6EE1" w:rsidRPr="00DC7E0A" w:rsidRDefault="009E6EE1" w:rsidP="003B5B90">
            <w:pPr>
              <w:pStyle w:val="Tabletext"/>
            </w:pPr>
            <w:r w:rsidRPr="00DC7E0A">
              <w:t>No, some exceptions</w:t>
            </w:r>
            <w:r w:rsidR="00A47FB1">
              <w:t xml:space="preserve"> </w:t>
            </w:r>
            <w:r w:rsidR="00330054">
              <w:t>—</w:t>
            </w:r>
            <w:r w:rsidR="003B5B90">
              <w:t xml:space="preserve"> </w:t>
            </w:r>
            <w:hyperlink r:id="rId200" w:history="1">
              <w:r w:rsidR="003B5B90" w:rsidRPr="003B5B90">
                <w:rPr>
                  <w:rStyle w:val="Hyperlink"/>
                  <w:color w:val="3333FF"/>
                </w:rPr>
                <w:t>s6(1C)</w:t>
              </w:r>
            </w:hyperlink>
          </w:p>
        </w:tc>
        <w:tc>
          <w:tcPr>
            <w:tcW w:w="2482" w:type="dxa"/>
            <w:gridSpan w:val="2"/>
            <w:tcMar>
              <w:top w:w="80" w:type="dxa"/>
              <w:left w:w="80" w:type="dxa"/>
              <w:bottom w:w="80" w:type="dxa"/>
              <w:right w:w="80" w:type="dxa"/>
            </w:tcMar>
          </w:tcPr>
          <w:p w:rsidR="009E6EE1" w:rsidRPr="00DC7E0A" w:rsidRDefault="009E6EE1" w:rsidP="00DC7E0A">
            <w:pPr>
              <w:pStyle w:val="Tabletext"/>
            </w:pPr>
            <w:r w:rsidRPr="00DC7E0A">
              <w:t>Yes</w:t>
            </w:r>
            <w:r w:rsidR="00A47FB1">
              <w:t xml:space="preserve"> </w:t>
            </w:r>
            <w:r w:rsidR="00330054">
              <w:t>—</w:t>
            </w:r>
            <w:r w:rsidR="00A47FB1">
              <w:t xml:space="preserve"> </w:t>
            </w:r>
            <w:hyperlink r:id="rId201" w:history="1">
              <w:r w:rsidRPr="003B5B90">
                <w:rPr>
                  <w:rStyle w:val="Hyperlink"/>
                  <w:color w:val="3333FF"/>
                </w:rPr>
                <w:t>s6(1)(d).</w:t>
              </w:r>
            </w:hyperlink>
          </w:p>
        </w:tc>
        <w:tc>
          <w:tcPr>
            <w:tcW w:w="2812" w:type="dxa"/>
            <w:tcMar>
              <w:top w:w="80" w:type="dxa"/>
              <w:left w:w="80" w:type="dxa"/>
              <w:bottom w:w="80" w:type="dxa"/>
              <w:right w:w="80" w:type="dxa"/>
            </w:tcMar>
          </w:tcPr>
          <w:p w:rsidR="009E6EE1" w:rsidRPr="00DC7E0A" w:rsidRDefault="009E6EE1" w:rsidP="00DC7E0A">
            <w:pPr>
              <w:pStyle w:val="Tabletext"/>
            </w:pPr>
            <w:r w:rsidRPr="00DC7E0A">
              <w:t>Yes</w:t>
            </w:r>
            <w:r w:rsidR="00A47FB1">
              <w:t xml:space="preserve"> </w:t>
            </w:r>
            <w:r w:rsidR="00856EC6">
              <w:t>—</w:t>
            </w:r>
            <w:r w:rsidR="00A47FB1">
              <w:t xml:space="preserve"> </w:t>
            </w:r>
            <w:hyperlink r:id="rId202" w:history="1">
              <w:r w:rsidRPr="003B5B90">
                <w:rPr>
                  <w:rStyle w:val="Hyperlink"/>
                  <w:color w:val="3333FF"/>
                </w:rPr>
                <w:t>s6(1)(b).</w:t>
              </w:r>
            </w:hyperlink>
          </w:p>
        </w:tc>
        <w:tc>
          <w:tcPr>
            <w:tcW w:w="3211" w:type="dxa"/>
            <w:tcMar>
              <w:top w:w="80" w:type="dxa"/>
              <w:left w:w="80" w:type="dxa"/>
              <w:bottom w:w="80" w:type="dxa"/>
              <w:right w:w="80" w:type="dxa"/>
            </w:tcMar>
          </w:tcPr>
          <w:p w:rsidR="009E6EE1" w:rsidRPr="00DC7E0A" w:rsidRDefault="002B7922" w:rsidP="00DC7E0A">
            <w:pPr>
              <w:pStyle w:val="Tabletext"/>
            </w:pPr>
            <w:r w:rsidRPr="002B7922">
              <w:t>Yes, since 7 December 2011 (‘ordinary recess’). Note an amendment is before Parliament to remove this coverage.</w:t>
            </w:r>
          </w:p>
        </w:tc>
      </w:tr>
      <w:tr w:rsidR="008C6BB7" w:rsidRPr="00D83F27" w:rsidTr="00ED0AF0">
        <w:trPr>
          <w:trHeight w:val="60"/>
        </w:trPr>
        <w:tc>
          <w:tcPr>
            <w:tcW w:w="2812" w:type="dxa"/>
            <w:tcMar>
              <w:top w:w="80" w:type="dxa"/>
              <w:left w:w="80" w:type="dxa"/>
              <w:bottom w:w="80" w:type="dxa"/>
              <w:right w:w="80" w:type="dxa"/>
            </w:tcMar>
          </w:tcPr>
          <w:p w:rsidR="008C6BB7" w:rsidRPr="00D83F27" w:rsidRDefault="008C6BB7" w:rsidP="00C55ADE">
            <w:pPr>
              <w:pStyle w:val="Rowheadings"/>
            </w:pPr>
            <w:r w:rsidRPr="00D83F27">
              <w:t>C’wealth Seacare</w:t>
            </w:r>
          </w:p>
        </w:tc>
        <w:tc>
          <w:tcPr>
            <w:tcW w:w="3142" w:type="dxa"/>
            <w:gridSpan w:val="2"/>
            <w:tcMar>
              <w:top w:w="80" w:type="dxa"/>
              <w:left w:w="80" w:type="dxa"/>
              <w:bottom w:w="80" w:type="dxa"/>
              <w:right w:w="80" w:type="dxa"/>
            </w:tcMar>
          </w:tcPr>
          <w:p w:rsidR="008C6BB7" w:rsidRPr="00DC7E0A" w:rsidRDefault="008C6BB7" w:rsidP="00DC7E0A">
            <w:pPr>
              <w:pStyle w:val="Tabletext"/>
            </w:pPr>
            <w:r w:rsidRPr="00DC7E0A">
              <w:t>Yes</w:t>
            </w:r>
            <w:r w:rsidR="007012B6">
              <w:t xml:space="preserve"> — </w:t>
            </w:r>
            <w:hyperlink r:id="rId203" w:history="1">
              <w:r w:rsidRPr="00161632">
                <w:rPr>
                  <w:rStyle w:val="Hyperlink"/>
                  <w:color w:val="3333FF"/>
                </w:rPr>
                <w:t>s9</w:t>
              </w:r>
              <w:r w:rsidR="00D22A82" w:rsidRPr="00161632">
                <w:rPr>
                  <w:rStyle w:val="Hyperlink"/>
                  <w:color w:val="3333FF"/>
                </w:rPr>
                <w:t>(2)</w:t>
              </w:r>
              <w:r w:rsidRPr="00161632">
                <w:rPr>
                  <w:rStyle w:val="Hyperlink"/>
                  <w:color w:val="3333FF"/>
                </w:rPr>
                <w:t>(e).</w:t>
              </w:r>
            </w:hyperlink>
          </w:p>
        </w:tc>
        <w:tc>
          <w:tcPr>
            <w:tcW w:w="2482" w:type="dxa"/>
            <w:gridSpan w:val="2"/>
            <w:tcMar>
              <w:top w:w="80" w:type="dxa"/>
              <w:left w:w="80" w:type="dxa"/>
              <w:bottom w:w="80" w:type="dxa"/>
              <w:right w:w="80" w:type="dxa"/>
            </w:tcMar>
          </w:tcPr>
          <w:p w:rsidR="008C6BB7" w:rsidRPr="00DC7E0A" w:rsidRDefault="008C6BB7" w:rsidP="00DC7E0A">
            <w:pPr>
              <w:pStyle w:val="Tabletext"/>
            </w:pPr>
            <w:r w:rsidRPr="00DC7E0A">
              <w:t>Yes</w:t>
            </w:r>
            <w:r w:rsidR="007012B6">
              <w:t xml:space="preserve"> — </w:t>
            </w:r>
            <w:hyperlink r:id="rId204" w:history="1">
              <w:r w:rsidRPr="00161632">
                <w:rPr>
                  <w:rStyle w:val="Hyperlink"/>
                  <w:color w:val="3333FF"/>
                </w:rPr>
                <w:t>s9</w:t>
              </w:r>
              <w:r w:rsidR="00D22A82" w:rsidRPr="00161632">
                <w:rPr>
                  <w:rStyle w:val="Hyperlink"/>
                  <w:color w:val="3333FF"/>
                </w:rPr>
                <w:t>(2)</w:t>
              </w:r>
              <w:r w:rsidRPr="00161632">
                <w:rPr>
                  <w:rStyle w:val="Hyperlink"/>
                  <w:color w:val="3333FF"/>
                </w:rPr>
                <w:t>(e).</w:t>
              </w:r>
            </w:hyperlink>
          </w:p>
        </w:tc>
        <w:tc>
          <w:tcPr>
            <w:tcW w:w="2812" w:type="dxa"/>
            <w:tcMar>
              <w:top w:w="80" w:type="dxa"/>
              <w:left w:w="80" w:type="dxa"/>
              <w:bottom w:w="80" w:type="dxa"/>
              <w:right w:w="80" w:type="dxa"/>
            </w:tcMar>
          </w:tcPr>
          <w:p w:rsidR="008C6BB7" w:rsidRPr="00DC7E0A" w:rsidRDefault="008C6BB7" w:rsidP="00DC7E0A">
            <w:pPr>
              <w:pStyle w:val="Tabletext"/>
            </w:pPr>
            <w:r w:rsidRPr="00DC7E0A">
              <w:t>Yes</w:t>
            </w:r>
            <w:r w:rsidR="007012B6">
              <w:t xml:space="preserve"> — </w:t>
            </w:r>
            <w:hyperlink r:id="rId205" w:history="1">
              <w:r w:rsidRPr="00161632">
                <w:rPr>
                  <w:rStyle w:val="Hyperlink"/>
                  <w:color w:val="3333FF"/>
                </w:rPr>
                <w:t>s9</w:t>
              </w:r>
              <w:r w:rsidR="00D22A82" w:rsidRPr="00161632">
                <w:rPr>
                  <w:rStyle w:val="Hyperlink"/>
                  <w:color w:val="3333FF"/>
                </w:rPr>
                <w:t>(2)</w:t>
              </w:r>
              <w:r w:rsidRPr="00161632">
                <w:rPr>
                  <w:rStyle w:val="Hyperlink"/>
                  <w:color w:val="3333FF"/>
                </w:rPr>
                <w:t>(b).</w:t>
              </w:r>
            </w:hyperlink>
          </w:p>
        </w:tc>
        <w:tc>
          <w:tcPr>
            <w:tcW w:w="3211" w:type="dxa"/>
            <w:tcMar>
              <w:top w:w="80" w:type="dxa"/>
              <w:left w:w="80" w:type="dxa"/>
              <w:bottom w:w="80" w:type="dxa"/>
              <w:right w:w="80" w:type="dxa"/>
            </w:tcMar>
          </w:tcPr>
          <w:p w:rsidR="008C6BB7" w:rsidRPr="00DC7E0A" w:rsidRDefault="008C6BB7" w:rsidP="00DC7E0A">
            <w:pPr>
              <w:pStyle w:val="Tabletext"/>
            </w:pPr>
            <w:r w:rsidRPr="00DC7E0A">
              <w:t>Yes</w:t>
            </w:r>
            <w:r w:rsidR="00A47FB1">
              <w:t xml:space="preserve"> </w:t>
            </w:r>
            <w:r w:rsidR="00330054">
              <w:t>—</w:t>
            </w:r>
            <w:r w:rsidR="00A47FB1">
              <w:t xml:space="preserve"> </w:t>
            </w:r>
            <w:hyperlink r:id="rId206" w:history="1">
              <w:r w:rsidR="00161632" w:rsidRPr="00161632">
                <w:rPr>
                  <w:rStyle w:val="Hyperlink"/>
                  <w:color w:val="3333FF"/>
                </w:rPr>
                <w:t>s9(2)(b).</w:t>
              </w:r>
            </w:hyperlink>
          </w:p>
        </w:tc>
      </w:tr>
      <w:tr w:rsidR="008C6BB7" w:rsidRPr="00D83F27" w:rsidTr="00ED0AF0">
        <w:trPr>
          <w:trHeight w:val="276"/>
        </w:trPr>
        <w:tc>
          <w:tcPr>
            <w:tcW w:w="2812" w:type="dxa"/>
            <w:tcMar>
              <w:top w:w="80" w:type="dxa"/>
              <w:left w:w="80" w:type="dxa"/>
              <w:bottom w:w="80" w:type="dxa"/>
              <w:right w:w="80" w:type="dxa"/>
            </w:tcMar>
          </w:tcPr>
          <w:p w:rsidR="008C6BB7" w:rsidRPr="00D83F27" w:rsidRDefault="008C6BB7" w:rsidP="00C55ADE">
            <w:pPr>
              <w:pStyle w:val="Rowheadings"/>
            </w:pPr>
            <w:r w:rsidRPr="00D83F27">
              <w:t>C’wealth DVA</w:t>
            </w:r>
          </w:p>
        </w:tc>
        <w:tc>
          <w:tcPr>
            <w:tcW w:w="3142" w:type="dxa"/>
            <w:gridSpan w:val="2"/>
            <w:tcMar>
              <w:top w:w="80" w:type="dxa"/>
              <w:left w:w="80" w:type="dxa"/>
              <w:bottom w:w="80" w:type="dxa"/>
              <w:right w:w="80" w:type="dxa"/>
            </w:tcMar>
          </w:tcPr>
          <w:p w:rsidR="008C6BB7" w:rsidRPr="00DC7E0A" w:rsidRDefault="008C6BB7" w:rsidP="00DC7E0A">
            <w:pPr>
              <w:pStyle w:val="Tabletext"/>
            </w:pPr>
            <w:r w:rsidRPr="00DC7E0A">
              <w:t>Yes</w:t>
            </w:r>
            <w:r w:rsidR="00A47FB1">
              <w:t xml:space="preserve"> </w:t>
            </w:r>
            <w:r w:rsidR="00856EC6">
              <w:t>—</w:t>
            </w:r>
            <w:r w:rsidR="00A47FB1">
              <w:t xml:space="preserve"> </w:t>
            </w:r>
            <w:hyperlink r:id="rId207" w:history="1">
              <w:r w:rsidR="00FD1F8A" w:rsidRPr="00161632">
                <w:rPr>
                  <w:rStyle w:val="Hyperlink"/>
                  <w:color w:val="3333FF"/>
                </w:rPr>
                <w:t>s</w:t>
              </w:r>
              <w:r w:rsidRPr="00161632">
                <w:rPr>
                  <w:rStyle w:val="Hyperlink"/>
                  <w:color w:val="3333FF"/>
                </w:rPr>
                <w:t>27</w:t>
              </w:r>
            </w:hyperlink>
            <w:r w:rsidRPr="00DC7E0A">
              <w:t>; exceptions</w:t>
            </w:r>
            <w:r w:rsidR="00A47FB1">
              <w:t xml:space="preserve"> </w:t>
            </w:r>
            <w:r w:rsidR="00856EC6">
              <w:t>—</w:t>
            </w:r>
            <w:r w:rsidR="00A47FB1">
              <w:t xml:space="preserve"> </w:t>
            </w:r>
            <w:hyperlink r:id="rId208" w:history="1">
              <w:r w:rsidR="00FD1F8A" w:rsidRPr="00161632">
                <w:rPr>
                  <w:rStyle w:val="Hyperlink"/>
                  <w:color w:val="3333FF"/>
                </w:rPr>
                <w:t>s</w:t>
              </w:r>
              <w:r w:rsidRPr="00161632">
                <w:rPr>
                  <w:rStyle w:val="Hyperlink"/>
                  <w:color w:val="3333FF"/>
                </w:rPr>
                <w:t>35</w:t>
              </w:r>
            </w:hyperlink>
            <w:r w:rsidRPr="00DC7E0A">
              <w:t>.</w:t>
            </w:r>
          </w:p>
        </w:tc>
        <w:tc>
          <w:tcPr>
            <w:tcW w:w="2482" w:type="dxa"/>
            <w:gridSpan w:val="2"/>
            <w:tcMar>
              <w:top w:w="80" w:type="dxa"/>
              <w:left w:w="80" w:type="dxa"/>
              <w:bottom w:w="80" w:type="dxa"/>
              <w:right w:w="80" w:type="dxa"/>
            </w:tcMar>
          </w:tcPr>
          <w:p w:rsidR="008C6BB7" w:rsidRPr="00DC7E0A" w:rsidRDefault="008C6BB7" w:rsidP="00DC7E0A">
            <w:pPr>
              <w:pStyle w:val="Tabletext"/>
            </w:pPr>
            <w:r w:rsidRPr="00DC7E0A">
              <w:t>Yes</w:t>
            </w:r>
            <w:r w:rsidR="00A47FB1">
              <w:t xml:space="preserve"> </w:t>
            </w:r>
            <w:r w:rsidR="00856EC6">
              <w:t>—</w:t>
            </w:r>
            <w:r w:rsidR="00A47FB1">
              <w:t xml:space="preserve"> </w:t>
            </w:r>
            <w:hyperlink r:id="rId209" w:history="1">
              <w:r w:rsidR="00FD1F8A" w:rsidRPr="00161632">
                <w:rPr>
                  <w:rStyle w:val="Hyperlink"/>
                  <w:color w:val="3333FF"/>
                </w:rPr>
                <w:t>s</w:t>
              </w:r>
              <w:r w:rsidRPr="00161632">
                <w:rPr>
                  <w:rStyle w:val="Hyperlink"/>
                  <w:color w:val="3333FF"/>
                </w:rPr>
                <w:t>27</w:t>
              </w:r>
            </w:hyperlink>
            <w:r w:rsidRPr="00DC7E0A">
              <w:t>; exceptions</w:t>
            </w:r>
            <w:r w:rsidR="00A47FB1">
              <w:t xml:space="preserve"> </w:t>
            </w:r>
            <w:r w:rsidR="00856EC6">
              <w:t>—</w:t>
            </w:r>
            <w:r w:rsidR="00A47FB1">
              <w:t xml:space="preserve"> </w:t>
            </w:r>
            <w:hyperlink r:id="rId210" w:history="1">
              <w:r w:rsidR="00FD1F8A" w:rsidRPr="00161632">
                <w:rPr>
                  <w:rStyle w:val="Hyperlink"/>
                  <w:color w:val="3333FF"/>
                </w:rPr>
                <w:t>s</w:t>
              </w:r>
              <w:r w:rsidRPr="00161632">
                <w:rPr>
                  <w:rStyle w:val="Hyperlink"/>
                  <w:color w:val="3333FF"/>
                </w:rPr>
                <w:t>35</w:t>
              </w:r>
            </w:hyperlink>
            <w:r w:rsidRPr="00161632">
              <w:rPr>
                <w:color w:val="3333FF"/>
              </w:rPr>
              <w:t>.</w:t>
            </w:r>
          </w:p>
        </w:tc>
        <w:tc>
          <w:tcPr>
            <w:tcW w:w="2812" w:type="dxa"/>
            <w:tcMar>
              <w:top w:w="80" w:type="dxa"/>
              <w:left w:w="80" w:type="dxa"/>
              <w:bottom w:w="80" w:type="dxa"/>
              <w:right w:w="80" w:type="dxa"/>
            </w:tcMar>
          </w:tcPr>
          <w:p w:rsidR="008C6BB7" w:rsidRPr="00DC7E0A" w:rsidRDefault="008C6BB7" w:rsidP="00DC7E0A">
            <w:pPr>
              <w:pStyle w:val="Tabletext"/>
            </w:pPr>
            <w:r w:rsidRPr="00DC7E0A">
              <w:t>Yes</w:t>
            </w:r>
            <w:r w:rsidR="00A47FB1">
              <w:t xml:space="preserve"> </w:t>
            </w:r>
            <w:r w:rsidR="00856EC6">
              <w:t>—</w:t>
            </w:r>
            <w:r w:rsidR="00A47FB1">
              <w:t xml:space="preserve"> </w:t>
            </w:r>
            <w:hyperlink r:id="rId211" w:history="1">
              <w:r w:rsidR="00FD1F8A" w:rsidRPr="00161632">
                <w:rPr>
                  <w:rStyle w:val="Hyperlink"/>
                  <w:color w:val="3333FF"/>
                </w:rPr>
                <w:t>s</w:t>
              </w:r>
              <w:r w:rsidRPr="00161632">
                <w:rPr>
                  <w:rStyle w:val="Hyperlink"/>
                  <w:color w:val="3333FF"/>
                </w:rPr>
                <w:t>27</w:t>
              </w:r>
            </w:hyperlink>
            <w:r w:rsidRPr="00161632">
              <w:rPr>
                <w:color w:val="3333FF"/>
              </w:rPr>
              <w:t>.</w:t>
            </w:r>
          </w:p>
        </w:tc>
        <w:tc>
          <w:tcPr>
            <w:tcW w:w="3211" w:type="dxa"/>
            <w:tcMar>
              <w:top w:w="80" w:type="dxa"/>
              <w:left w:w="80" w:type="dxa"/>
              <w:bottom w:w="80" w:type="dxa"/>
              <w:right w:w="80" w:type="dxa"/>
            </w:tcMar>
          </w:tcPr>
          <w:p w:rsidR="008C6BB7" w:rsidRPr="00DC7E0A" w:rsidRDefault="008C6BB7" w:rsidP="00DC7E0A">
            <w:pPr>
              <w:pStyle w:val="Tabletext"/>
            </w:pPr>
            <w:r w:rsidRPr="00DC7E0A">
              <w:t>Yes</w:t>
            </w:r>
            <w:r w:rsidR="00A47FB1">
              <w:t xml:space="preserve"> </w:t>
            </w:r>
            <w:r w:rsidR="00856EC6">
              <w:t>—</w:t>
            </w:r>
            <w:r w:rsidR="00A47FB1">
              <w:t xml:space="preserve"> </w:t>
            </w:r>
            <w:hyperlink r:id="rId212" w:history="1">
              <w:r w:rsidR="00161632" w:rsidRPr="00161632">
                <w:rPr>
                  <w:rStyle w:val="Hyperlink"/>
                  <w:color w:val="3333FF"/>
                </w:rPr>
                <w:t>s27</w:t>
              </w:r>
            </w:hyperlink>
          </w:p>
        </w:tc>
      </w:tr>
      <w:tr w:rsidR="00A35896" w:rsidRPr="00D83F27" w:rsidTr="00ED0AF0">
        <w:trPr>
          <w:trHeight w:val="60"/>
        </w:trPr>
        <w:tc>
          <w:tcPr>
            <w:tcW w:w="2812" w:type="dxa"/>
            <w:tcMar>
              <w:top w:w="80" w:type="dxa"/>
              <w:left w:w="80" w:type="dxa"/>
              <w:bottom w:w="80" w:type="dxa"/>
              <w:right w:w="80" w:type="dxa"/>
            </w:tcMar>
          </w:tcPr>
          <w:p w:rsidR="00A35896" w:rsidRPr="00D83F27" w:rsidRDefault="00A35896" w:rsidP="00C55ADE">
            <w:pPr>
              <w:pStyle w:val="Rowheadings"/>
            </w:pPr>
            <w:r w:rsidRPr="00D83F27">
              <w:t>New Zealand</w:t>
            </w:r>
          </w:p>
        </w:tc>
        <w:tc>
          <w:tcPr>
            <w:tcW w:w="3142" w:type="dxa"/>
            <w:gridSpan w:val="2"/>
            <w:tcMar>
              <w:top w:w="80" w:type="dxa"/>
              <w:left w:w="80" w:type="dxa"/>
              <w:bottom w:w="80" w:type="dxa"/>
              <w:right w:w="80" w:type="dxa"/>
            </w:tcMar>
          </w:tcPr>
          <w:p w:rsidR="00A35896" w:rsidRPr="00FD5F4E" w:rsidRDefault="00A35896" w:rsidP="0056666E">
            <w:pPr>
              <w:pStyle w:val="Tabletext"/>
            </w:pPr>
            <w:r w:rsidRPr="00FD5F4E">
              <w:t xml:space="preserve">Yes, some restrictions — </w:t>
            </w:r>
            <w:hyperlink r:id="rId213" w:history="1">
              <w:r w:rsidRPr="00161632">
                <w:rPr>
                  <w:rStyle w:val="Hyperlink"/>
                  <w:color w:val="3333FF"/>
                </w:rPr>
                <w:t>s28(1)(c)</w:t>
              </w:r>
            </w:hyperlink>
            <w:r w:rsidRPr="00161632">
              <w:rPr>
                <w:color w:val="3333FF"/>
              </w:rPr>
              <w:t>.</w:t>
            </w:r>
          </w:p>
        </w:tc>
        <w:tc>
          <w:tcPr>
            <w:tcW w:w="2482" w:type="dxa"/>
            <w:gridSpan w:val="2"/>
            <w:tcMar>
              <w:top w:w="80" w:type="dxa"/>
              <w:left w:w="80" w:type="dxa"/>
              <w:bottom w:w="80" w:type="dxa"/>
              <w:right w:w="80" w:type="dxa"/>
            </w:tcMar>
          </w:tcPr>
          <w:p w:rsidR="00A35896" w:rsidRPr="00FD5F4E" w:rsidRDefault="00A35896" w:rsidP="0056666E">
            <w:pPr>
              <w:pStyle w:val="Tabletext"/>
            </w:pPr>
            <w:r w:rsidRPr="00FD5F4E">
              <w:t xml:space="preserve">Yes — </w:t>
            </w:r>
            <w:hyperlink r:id="rId214" w:history="1">
              <w:r w:rsidRPr="00161632">
                <w:rPr>
                  <w:rStyle w:val="Hyperlink"/>
                  <w:color w:val="3333FF"/>
                </w:rPr>
                <w:t>s28(1)(a).</w:t>
              </w:r>
            </w:hyperlink>
          </w:p>
          <w:p w:rsidR="00A35896" w:rsidRPr="00FD5F4E" w:rsidRDefault="00A35896" w:rsidP="0056666E">
            <w:pPr>
              <w:pStyle w:val="Tabletext"/>
            </w:pPr>
          </w:p>
        </w:tc>
        <w:tc>
          <w:tcPr>
            <w:tcW w:w="2812" w:type="dxa"/>
            <w:tcMar>
              <w:top w:w="80" w:type="dxa"/>
              <w:left w:w="80" w:type="dxa"/>
              <w:bottom w:w="80" w:type="dxa"/>
              <w:right w:w="80" w:type="dxa"/>
            </w:tcMar>
          </w:tcPr>
          <w:p w:rsidR="00A35896" w:rsidRPr="00FD5F4E" w:rsidRDefault="00A35896" w:rsidP="0056666E">
            <w:pPr>
              <w:pStyle w:val="Tabletext"/>
            </w:pPr>
            <w:r w:rsidRPr="00FD5F4E">
              <w:t xml:space="preserve">Yes — </w:t>
            </w:r>
            <w:hyperlink r:id="rId215" w:history="1">
              <w:r w:rsidRPr="00161632">
                <w:rPr>
                  <w:rStyle w:val="Hyperlink"/>
                  <w:color w:val="3333FF"/>
                </w:rPr>
                <w:t>s28(1)(b).</w:t>
              </w:r>
            </w:hyperlink>
          </w:p>
          <w:p w:rsidR="00A35896" w:rsidRPr="00FD5F4E" w:rsidRDefault="00A35896" w:rsidP="0056666E">
            <w:pPr>
              <w:pStyle w:val="Tabletext"/>
            </w:pPr>
          </w:p>
        </w:tc>
        <w:tc>
          <w:tcPr>
            <w:tcW w:w="3211" w:type="dxa"/>
            <w:tcMar>
              <w:top w:w="80" w:type="dxa"/>
              <w:left w:w="80" w:type="dxa"/>
              <w:bottom w:w="80" w:type="dxa"/>
              <w:right w:w="80" w:type="dxa"/>
            </w:tcMar>
          </w:tcPr>
          <w:p w:rsidR="00A35896" w:rsidRPr="00FD5F4E" w:rsidRDefault="00A35896" w:rsidP="0056666E">
            <w:pPr>
              <w:pStyle w:val="Tabletext"/>
            </w:pPr>
            <w:r w:rsidRPr="00FD5F4E">
              <w:t>Yes, some restrictions.</w:t>
            </w:r>
          </w:p>
          <w:p w:rsidR="00A35896" w:rsidRPr="00FD5F4E" w:rsidRDefault="00A35896" w:rsidP="0056666E">
            <w:pPr>
              <w:pStyle w:val="Tabletext"/>
            </w:pPr>
          </w:p>
        </w:tc>
      </w:tr>
    </w:tbl>
    <w:p w:rsidR="00944550" w:rsidRDefault="00944550" w:rsidP="005316F7">
      <w:pPr>
        <w:pStyle w:val="NoSpacing"/>
      </w:pPr>
    </w:p>
    <w:p w:rsidR="00944550" w:rsidRDefault="00944550">
      <w:pPr>
        <w:suppressAutoHyphens w:val="0"/>
        <w:autoSpaceDE/>
        <w:autoSpaceDN/>
        <w:adjustRightInd/>
        <w:spacing w:before="0" w:after="200" w:line="276" w:lineRule="auto"/>
        <w:textAlignment w:val="auto"/>
        <w:rPr>
          <w:rFonts w:cstheme="minorBidi"/>
          <w:b/>
          <w:color w:val="auto"/>
          <w:lang w:val="en-AU"/>
        </w:rPr>
      </w:pPr>
      <w:r>
        <w:br w:type="page"/>
      </w:r>
    </w:p>
    <w:p w:rsidR="008C6BB7" w:rsidRPr="00C55ADE" w:rsidRDefault="008C6BB7" w:rsidP="005316F7">
      <w:pPr>
        <w:pStyle w:val="NoSpacing"/>
      </w:pPr>
      <w:bookmarkStart w:id="15" w:name="_Toc391635109"/>
      <w:r w:rsidRPr="00C55ADE">
        <w:lastRenderedPageBreak/>
        <w:t>Table 2.4d: Definition of injury and employment contribution</w:t>
      </w:r>
      <w:bookmarkEnd w:id="15"/>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4d: Definition of injury and employment contribution "/>
      </w:tblPr>
      <w:tblGrid>
        <w:gridCol w:w="1587"/>
        <w:gridCol w:w="5643"/>
        <w:gridCol w:w="7229"/>
      </w:tblGrid>
      <w:tr w:rsidR="008C6BB7" w:rsidRPr="00A97223" w:rsidTr="00E565FC">
        <w:trPr>
          <w:trHeight w:val="340"/>
          <w:tblHeader/>
        </w:trPr>
        <w:tc>
          <w:tcPr>
            <w:tcW w:w="1587" w:type="dxa"/>
            <w:shd w:val="clear" w:color="auto" w:fill="681E5B"/>
            <w:tcMar>
              <w:top w:w="0" w:type="dxa"/>
              <w:left w:w="0" w:type="dxa"/>
              <w:bottom w:w="0" w:type="dxa"/>
              <w:right w:w="0" w:type="dxa"/>
            </w:tcMar>
            <w:vAlign w:val="center"/>
          </w:tcPr>
          <w:p w:rsidR="008C6BB7" w:rsidRPr="00E565FC" w:rsidRDefault="008C6BB7" w:rsidP="004272DF">
            <w:pPr>
              <w:pStyle w:val="Columnheadings"/>
              <w:rPr>
                <w:color w:val="FFFFFF" w:themeColor="background1"/>
              </w:rPr>
            </w:pPr>
          </w:p>
        </w:tc>
        <w:tc>
          <w:tcPr>
            <w:tcW w:w="5643" w:type="dxa"/>
            <w:shd w:val="clear" w:color="auto" w:fill="681E5B"/>
            <w:tcMar>
              <w:top w:w="0" w:type="dxa"/>
              <w:left w:w="0" w:type="dxa"/>
              <w:bottom w:w="0" w:type="dxa"/>
              <w:right w:w="0" w:type="dxa"/>
            </w:tcMar>
            <w:vAlign w:val="center"/>
          </w:tcPr>
          <w:p w:rsidR="008C6BB7" w:rsidRPr="00E565FC" w:rsidRDefault="008C6BB7" w:rsidP="004272DF">
            <w:pPr>
              <w:pStyle w:val="Columnheadings"/>
              <w:rPr>
                <w:color w:val="FFFFFF" w:themeColor="background1"/>
                <w:lang w:val="en-US"/>
              </w:rPr>
            </w:pPr>
            <w:r w:rsidRPr="00E565FC">
              <w:rPr>
                <w:color w:val="FFFFFF" w:themeColor="background1"/>
                <w:lang w:val="en-US"/>
              </w:rPr>
              <w:t>Definition of injury and relationship to employment</w:t>
            </w:r>
          </w:p>
        </w:tc>
        <w:tc>
          <w:tcPr>
            <w:tcW w:w="7229" w:type="dxa"/>
            <w:shd w:val="clear" w:color="auto" w:fill="681E5B"/>
            <w:tcMar>
              <w:top w:w="0" w:type="dxa"/>
              <w:left w:w="0" w:type="dxa"/>
              <w:bottom w:w="0" w:type="dxa"/>
              <w:right w:w="0" w:type="dxa"/>
            </w:tcMar>
            <w:vAlign w:val="center"/>
          </w:tcPr>
          <w:p w:rsidR="008C6BB7" w:rsidRPr="00E565FC" w:rsidRDefault="008C6BB7" w:rsidP="004272DF">
            <w:pPr>
              <w:pStyle w:val="Columnheadings"/>
              <w:rPr>
                <w:color w:val="FFFFFF" w:themeColor="background1"/>
                <w:lang w:val="en-US"/>
              </w:rPr>
            </w:pPr>
            <w:r w:rsidRPr="00E565FC">
              <w:rPr>
                <w:color w:val="FFFFFF" w:themeColor="background1"/>
                <w:lang w:val="en-US"/>
              </w:rPr>
              <w:t>Contribution of employment to injury</w:t>
            </w:r>
          </w:p>
        </w:tc>
      </w:tr>
      <w:tr w:rsidR="007509A0" w:rsidRPr="00A97223" w:rsidTr="00E565FC">
        <w:trPr>
          <w:trHeight w:val="2354"/>
        </w:trPr>
        <w:tc>
          <w:tcPr>
            <w:tcW w:w="1587" w:type="dxa"/>
            <w:tcMar>
              <w:top w:w="80" w:type="dxa"/>
              <w:left w:w="80" w:type="dxa"/>
              <w:bottom w:w="80" w:type="dxa"/>
              <w:right w:w="80" w:type="dxa"/>
            </w:tcMar>
          </w:tcPr>
          <w:p w:rsidR="007509A0" w:rsidRPr="00A97223" w:rsidRDefault="007509A0" w:rsidP="00C55ADE">
            <w:pPr>
              <w:pStyle w:val="Rowheadings"/>
            </w:pPr>
            <w:r w:rsidRPr="00A97223">
              <w:t>New South Wales</w:t>
            </w:r>
          </w:p>
        </w:tc>
        <w:tc>
          <w:tcPr>
            <w:tcW w:w="5643" w:type="dxa"/>
            <w:tcMar>
              <w:top w:w="80" w:type="dxa"/>
              <w:left w:w="80" w:type="dxa"/>
              <w:bottom w:w="80" w:type="dxa"/>
              <w:right w:w="80" w:type="dxa"/>
            </w:tcMar>
          </w:tcPr>
          <w:p w:rsidR="007509A0" w:rsidRPr="00DC7E0A" w:rsidRDefault="007509A0" w:rsidP="00DC7E0A">
            <w:pPr>
              <w:pStyle w:val="Tabletext"/>
            </w:pPr>
            <w:r w:rsidRPr="00DC7E0A">
              <w:t>“…injury:</w:t>
            </w:r>
          </w:p>
          <w:p w:rsidR="007509A0" w:rsidRPr="00DC7E0A" w:rsidRDefault="007509A0" w:rsidP="00DC7E0A">
            <w:pPr>
              <w:pStyle w:val="Tabletext"/>
            </w:pPr>
            <w:r w:rsidRPr="00DC7E0A">
              <w:t>a)</w:t>
            </w:r>
            <w:r w:rsidR="00A76A41">
              <w:t xml:space="preserve"> </w:t>
            </w:r>
            <w:r w:rsidRPr="00DC7E0A">
              <w:t>means personal injury arising out of or in the course of employment,</w:t>
            </w:r>
          </w:p>
          <w:p w:rsidR="007509A0" w:rsidRPr="00DC7E0A" w:rsidRDefault="007509A0" w:rsidP="00DC7E0A">
            <w:pPr>
              <w:pStyle w:val="Tabletext"/>
            </w:pPr>
            <w:r w:rsidRPr="00DC7E0A">
              <w:t xml:space="preserve">b) includes a disease injury, which means: </w:t>
            </w:r>
          </w:p>
          <w:p w:rsidR="007509A0" w:rsidRPr="00DC7E0A" w:rsidRDefault="007509A0" w:rsidP="00DC7E0A">
            <w:pPr>
              <w:pStyle w:val="Tabletext"/>
            </w:pPr>
            <w:r w:rsidRPr="00DC7E0A">
              <w:t>(i) a disease that is contracted by a worker in the course of employment but only if the employment was the main contributing factor to contracting the disease, and</w:t>
            </w:r>
          </w:p>
          <w:p w:rsidR="007509A0" w:rsidRPr="00DC7E0A" w:rsidRDefault="007509A0" w:rsidP="00DC7E0A">
            <w:pPr>
              <w:pStyle w:val="Tabletext"/>
            </w:pPr>
            <w:r w:rsidRPr="00DC7E0A">
              <w:t>(ii) the aggravation, acceleration, exacerbation or deterioration in the course of employment of any disease, but only if the employment was the main contributing factor to the aggravation, acceleration, exacerbation or det</w:t>
            </w:r>
            <w:r w:rsidR="007C35D1">
              <w:t>erioration of the disease, and</w:t>
            </w:r>
          </w:p>
          <w:p w:rsidR="007509A0" w:rsidRDefault="007509A0" w:rsidP="00E64A35">
            <w:pPr>
              <w:pStyle w:val="Tabletext"/>
              <w:rPr>
                <w:lang w:eastAsia="en-US"/>
              </w:rPr>
            </w:pPr>
            <w:r w:rsidRPr="00DC7E0A">
              <w:t xml:space="preserve">c) does not include (except in the case of a worker employed in or about a mine) a dust disease, as defined by </w:t>
            </w:r>
            <w:r w:rsidRPr="00CB2886">
              <w:rPr>
                <w:color w:val="auto"/>
              </w:rPr>
              <w:t>the</w:t>
            </w:r>
            <w:r w:rsidRPr="00CB2886">
              <w:rPr>
                <w:color w:val="auto"/>
                <w:szCs w:val="14"/>
              </w:rPr>
              <w:t xml:space="preserve"> </w:t>
            </w:r>
            <w:hyperlink r:id="rId216" w:tgtFrame="main" w:history="1">
              <w:r w:rsidRPr="00E4132E">
                <w:rPr>
                  <w:rStyle w:val="Hyperlink"/>
                  <w:i/>
                  <w:iCs/>
                  <w:color w:val="3333FF"/>
                  <w:szCs w:val="14"/>
                </w:rPr>
                <w:t>Workers’ Compensation (Dust Diseases) Act 1942</w:t>
              </w:r>
            </w:hyperlink>
            <w:r w:rsidRPr="007509A0">
              <w:rPr>
                <w:szCs w:val="14"/>
              </w:rPr>
              <w:t>,</w:t>
            </w:r>
            <w:r>
              <w:t xml:space="preserve"> </w:t>
            </w:r>
            <w:r w:rsidRPr="00DC7E0A">
              <w:t>or the aggravation, acceleration, exacerbation or deterioration of a dust disease, as so defined.”</w:t>
            </w:r>
            <w:r w:rsidR="00E64A35">
              <w:t xml:space="preserve"> </w:t>
            </w:r>
            <w:r w:rsidR="00E541F9">
              <w:t>—</w:t>
            </w:r>
            <w:r w:rsidR="007012B6">
              <w:t xml:space="preserve"> </w:t>
            </w:r>
            <w:hyperlink r:id="rId217" w:history="1">
              <w:r w:rsidRPr="00967AE2">
                <w:rPr>
                  <w:rStyle w:val="Hyperlink"/>
                  <w:color w:val="3333FF"/>
                </w:rPr>
                <w:t>s4, 1987 Act</w:t>
              </w:r>
            </w:hyperlink>
            <w:r w:rsidRPr="00DC7E0A">
              <w:t>.</w:t>
            </w:r>
          </w:p>
        </w:tc>
        <w:tc>
          <w:tcPr>
            <w:tcW w:w="7229" w:type="dxa"/>
            <w:tcMar>
              <w:top w:w="80" w:type="dxa"/>
              <w:left w:w="80" w:type="dxa"/>
              <w:bottom w:w="80" w:type="dxa"/>
              <w:right w:w="80" w:type="dxa"/>
            </w:tcMar>
          </w:tcPr>
          <w:p w:rsidR="007509A0" w:rsidRPr="000937E7" w:rsidRDefault="007509A0" w:rsidP="000937E7">
            <w:pPr>
              <w:pStyle w:val="Tabletext"/>
            </w:pPr>
            <w:r w:rsidRPr="000937E7">
              <w:t>“No compensation is payable under this Act in respect of an injury (other than a disease injury) unless the employment concerned was a substantial contributing factor to the injury.</w:t>
            </w:r>
            <w:r w:rsidR="00B12435">
              <w:t xml:space="preserve"> - </w:t>
            </w:r>
            <w:hyperlink r:id="rId218" w:history="1">
              <w:r w:rsidR="00B12435" w:rsidRPr="00967AE2">
                <w:rPr>
                  <w:rStyle w:val="Hyperlink"/>
                  <w:color w:val="3333FF"/>
                </w:rPr>
                <w:t>s9A(1), 1987 Act</w:t>
              </w:r>
            </w:hyperlink>
            <w:r w:rsidR="00B12435" w:rsidRPr="00967AE2">
              <w:rPr>
                <w:color w:val="3333FF"/>
              </w:rPr>
              <w:t>.</w:t>
            </w:r>
          </w:p>
          <w:p w:rsidR="007509A0" w:rsidRDefault="007509A0" w:rsidP="00967AE2">
            <w:pPr>
              <w:pStyle w:val="Tabletext"/>
            </w:pPr>
            <w:r w:rsidRPr="000937E7">
              <w:t>Note. In the case of a disease injury, the worker’s employment must be the main contributing factor.</w:t>
            </w:r>
            <w:r w:rsidR="00967AE2">
              <w:t xml:space="preserve"> </w:t>
            </w:r>
            <w:r w:rsidRPr="000937E7">
              <w:t xml:space="preserve"> </w:t>
            </w:r>
            <w:hyperlink r:id="rId219" w:history="1">
              <w:r w:rsidR="00BA124B" w:rsidRPr="00967AE2">
                <w:rPr>
                  <w:rStyle w:val="Hyperlink"/>
                  <w:color w:val="3333FF"/>
                </w:rPr>
                <w:t>s</w:t>
              </w:r>
              <w:r w:rsidRPr="00967AE2">
                <w:rPr>
                  <w:rStyle w:val="Hyperlink"/>
                  <w:color w:val="3333FF"/>
                </w:rPr>
                <w:t>4</w:t>
              </w:r>
              <w:r w:rsidR="00B12435" w:rsidRPr="00967AE2">
                <w:rPr>
                  <w:rStyle w:val="Hyperlink"/>
                  <w:color w:val="3333FF"/>
                </w:rPr>
                <w:t>,</w:t>
              </w:r>
              <w:r w:rsidRPr="00967AE2">
                <w:rPr>
                  <w:rStyle w:val="Hyperlink"/>
                  <w:color w:val="3333FF"/>
                </w:rPr>
                <w:t>1987 Act</w:t>
              </w:r>
            </w:hyperlink>
            <w:r w:rsidRPr="000937E7">
              <w:t>.</w:t>
            </w:r>
          </w:p>
        </w:tc>
      </w:tr>
      <w:tr w:rsidR="007D0D0A" w:rsidRPr="00A97223" w:rsidTr="00E565FC">
        <w:trPr>
          <w:trHeight w:val="677"/>
        </w:trPr>
        <w:tc>
          <w:tcPr>
            <w:tcW w:w="1587" w:type="dxa"/>
            <w:tcMar>
              <w:top w:w="80" w:type="dxa"/>
              <w:left w:w="80" w:type="dxa"/>
              <w:bottom w:w="80" w:type="dxa"/>
              <w:right w:w="80" w:type="dxa"/>
            </w:tcMar>
          </w:tcPr>
          <w:p w:rsidR="007D0D0A" w:rsidRPr="00A97223" w:rsidRDefault="007D0D0A" w:rsidP="00C55ADE">
            <w:pPr>
              <w:pStyle w:val="Rowheadings"/>
            </w:pPr>
            <w:r w:rsidRPr="00A97223">
              <w:t>Victoria</w:t>
            </w:r>
          </w:p>
        </w:tc>
        <w:tc>
          <w:tcPr>
            <w:tcW w:w="5643" w:type="dxa"/>
            <w:tcMar>
              <w:top w:w="80" w:type="dxa"/>
              <w:left w:w="80" w:type="dxa"/>
              <w:bottom w:w="80" w:type="dxa"/>
              <w:right w:w="80" w:type="dxa"/>
            </w:tcMar>
          </w:tcPr>
          <w:p w:rsidR="007D0D0A" w:rsidRPr="000937E7" w:rsidRDefault="007D0D0A" w:rsidP="002174C5">
            <w:pPr>
              <w:pStyle w:val="Tabletext"/>
            </w:pPr>
            <w:r w:rsidRPr="000937E7">
              <w:t>“ . . ., or in the course of, any employment . . .”</w:t>
            </w:r>
            <w:r>
              <w:t xml:space="preserve"> —  </w:t>
            </w:r>
            <w:hyperlink r:id="rId220" w:history="1">
              <w:r w:rsidRPr="00F650D8">
                <w:rPr>
                  <w:rStyle w:val="Hyperlink"/>
                  <w:color w:val="3333FF"/>
                </w:rPr>
                <w:t>s39(1)</w:t>
              </w:r>
            </w:hyperlink>
            <w:r w:rsidRPr="000937E7">
              <w:t>.</w:t>
            </w:r>
          </w:p>
          <w:p w:rsidR="007D0D0A" w:rsidRPr="000937E7" w:rsidRDefault="007D0D0A" w:rsidP="002174C5">
            <w:pPr>
              <w:pStyle w:val="Tabletext"/>
            </w:pPr>
          </w:p>
        </w:tc>
        <w:tc>
          <w:tcPr>
            <w:tcW w:w="7229" w:type="dxa"/>
            <w:tcMar>
              <w:top w:w="80" w:type="dxa"/>
              <w:left w:w="80" w:type="dxa"/>
              <w:bottom w:w="80" w:type="dxa"/>
              <w:right w:w="80" w:type="dxa"/>
            </w:tcMar>
          </w:tcPr>
          <w:p w:rsidR="007D0D0A" w:rsidRPr="000937E7" w:rsidRDefault="007D0D0A" w:rsidP="002174C5">
            <w:pPr>
              <w:pStyle w:val="Tabletext"/>
            </w:pPr>
            <w:r w:rsidRPr="000937E7">
              <w:t>Compensation is not payable in respect of the following injuries unless the worker’s employment was a significant contributing factor to the injury: a) a heart attack or stroke injury b) a disease contracted by a worker in the course of employment (whether at, or away from, the place of employment) c) a recurrence, aggravation, acceleration, exacerbation or deterioration of any pre-existing injury or disease</w:t>
            </w:r>
            <w:r>
              <w:t xml:space="preserve"> — </w:t>
            </w:r>
            <w:hyperlink r:id="rId221" w:history="1">
              <w:r w:rsidRPr="00F650D8">
                <w:rPr>
                  <w:rStyle w:val="Hyperlink"/>
                  <w:color w:val="3333FF"/>
                </w:rPr>
                <w:t>s40(2)</w:t>
              </w:r>
            </w:hyperlink>
            <w:r w:rsidRPr="000937E7">
              <w:t xml:space="preserve"> </w:t>
            </w:r>
            <w:r>
              <w:t>and</w:t>
            </w:r>
            <w:r w:rsidRPr="000937E7">
              <w:t xml:space="preserve"> </w:t>
            </w:r>
            <w:hyperlink r:id="rId222" w:history="1">
              <w:r w:rsidRPr="00F650D8">
                <w:rPr>
                  <w:rStyle w:val="Hyperlink"/>
                  <w:color w:val="3333FF"/>
                </w:rPr>
                <w:t>s40(3)</w:t>
              </w:r>
            </w:hyperlink>
            <w:r w:rsidRPr="000937E7">
              <w:t>.</w:t>
            </w:r>
          </w:p>
        </w:tc>
      </w:tr>
      <w:tr w:rsidR="008C6BB7" w:rsidRPr="00A97223" w:rsidTr="00E565FC">
        <w:trPr>
          <w:trHeight w:val="223"/>
        </w:trPr>
        <w:tc>
          <w:tcPr>
            <w:tcW w:w="1587" w:type="dxa"/>
            <w:tcMar>
              <w:top w:w="80" w:type="dxa"/>
              <w:left w:w="80" w:type="dxa"/>
              <w:bottom w:w="80" w:type="dxa"/>
              <w:right w:w="80" w:type="dxa"/>
            </w:tcMar>
          </w:tcPr>
          <w:p w:rsidR="008C6BB7" w:rsidRPr="00A97223" w:rsidRDefault="008C6BB7" w:rsidP="00C55ADE">
            <w:pPr>
              <w:pStyle w:val="Rowheadings"/>
            </w:pPr>
            <w:r w:rsidRPr="00A97223">
              <w:t>Queensland</w:t>
            </w:r>
          </w:p>
        </w:tc>
        <w:tc>
          <w:tcPr>
            <w:tcW w:w="5643" w:type="dxa"/>
            <w:tcMar>
              <w:top w:w="80" w:type="dxa"/>
              <w:left w:w="80" w:type="dxa"/>
              <w:bottom w:w="80" w:type="dxa"/>
              <w:right w:w="80" w:type="dxa"/>
            </w:tcMar>
          </w:tcPr>
          <w:p w:rsidR="008C6BB7" w:rsidRPr="000937E7" w:rsidRDefault="008C6BB7" w:rsidP="000937E7">
            <w:pPr>
              <w:pStyle w:val="Tabletext"/>
            </w:pPr>
            <w:r w:rsidRPr="000937E7">
              <w:t>“ . . . a personal injury arising out of, or in the course of, employment . . .”</w:t>
            </w:r>
            <w:r w:rsidR="007012B6">
              <w:t xml:space="preserve"> — </w:t>
            </w:r>
            <w:hyperlink r:id="rId223" w:history="1">
              <w:r w:rsidRPr="00967AE2">
                <w:rPr>
                  <w:rStyle w:val="Hyperlink"/>
                  <w:color w:val="3333FF"/>
                </w:rPr>
                <w:t>s32(1)</w:t>
              </w:r>
            </w:hyperlink>
            <w:r w:rsidRPr="000937E7">
              <w:t>.</w:t>
            </w:r>
          </w:p>
        </w:tc>
        <w:tc>
          <w:tcPr>
            <w:tcW w:w="7229" w:type="dxa"/>
            <w:tcMar>
              <w:top w:w="80" w:type="dxa"/>
              <w:left w:w="80" w:type="dxa"/>
              <w:bottom w:w="80" w:type="dxa"/>
              <w:right w:w="80" w:type="dxa"/>
            </w:tcMar>
          </w:tcPr>
          <w:p w:rsidR="00AB579C" w:rsidRPr="00AB579C" w:rsidRDefault="00AB579C" w:rsidP="00AB579C">
            <w:pPr>
              <w:pStyle w:val="Tabletext"/>
            </w:pPr>
            <w:r w:rsidRPr="00AB579C">
              <w:t xml:space="preserve">A significant contributing factor — </w:t>
            </w:r>
            <w:hyperlink r:id="rId224" w:history="1">
              <w:r w:rsidR="00967AE2" w:rsidRPr="00967AE2">
                <w:rPr>
                  <w:rStyle w:val="Hyperlink"/>
                  <w:color w:val="3333FF"/>
                </w:rPr>
                <w:t>s32(1)</w:t>
              </w:r>
            </w:hyperlink>
          </w:p>
          <w:p w:rsidR="008C6BB7" w:rsidRPr="000937E7" w:rsidRDefault="00AB579C" w:rsidP="00AB579C">
            <w:pPr>
              <w:pStyle w:val="Tabletext"/>
            </w:pPr>
            <w:r w:rsidRPr="00AB579C">
              <w:t xml:space="preserve">From 29 October 2013, for a psychiatric or psychological disorder, the major significant contributing factor – </w:t>
            </w:r>
            <w:hyperlink r:id="rId225" w:history="1">
              <w:r w:rsidR="00967AE2" w:rsidRPr="00967AE2">
                <w:rPr>
                  <w:rStyle w:val="Hyperlink"/>
                  <w:color w:val="3333FF"/>
                </w:rPr>
                <w:t>s32(1)</w:t>
              </w:r>
            </w:hyperlink>
            <w:r w:rsidRPr="00AB579C">
              <w:t>.</w:t>
            </w:r>
          </w:p>
        </w:tc>
      </w:tr>
      <w:tr w:rsidR="00A909B4" w:rsidRPr="00A97223" w:rsidTr="00E565FC">
        <w:trPr>
          <w:trHeight w:val="242"/>
        </w:trPr>
        <w:tc>
          <w:tcPr>
            <w:tcW w:w="1587" w:type="dxa"/>
            <w:tcMar>
              <w:top w:w="80" w:type="dxa"/>
              <w:left w:w="80" w:type="dxa"/>
              <w:bottom w:w="80" w:type="dxa"/>
              <w:right w:w="80" w:type="dxa"/>
            </w:tcMar>
          </w:tcPr>
          <w:p w:rsidR="00A909B4" w:rsidRPr="00A97223" w:rsidRDefault="00A909B4" w:rsidP="00C55ADE">
            <w:pPr>
              <w:pStyle w:val="Rowheadings"/>
            </w:pPr>
            <w:r w:rsidRPr="00A97223">
              <w:t>Western Australia</w:t>
            </w:r>
          </w:p>
        </w:tc>
        <w:tc>
          <w:tcPr>
            <w:tcW w:w="5643" w:type="dxa"/>
            <w:tcMar>
              <w:top w:w="80" w:type="dxa"/>
              <w:left w:w="80" w:type="dxa"/>
              <w:bottom w:w="80" w:type="dxa"/>
              <w:right w:w="80" w:type="dxa"/>
            </w:tcMar>
          </w:tcPr>
          <w:p w:rsidR="00A909B4" w:rsidRPr="000937E7" w:rsidRDefault="00A909B4" w:rsidP="000937E7">
            <w:pPr>
              <w:pStyle w:val="Tabletext"/>
            </w:pPr>
            <w:r w:rsidRPr="000937E7">
              <w:t>“ . . . a personal injury by accident arising out of or in th</w:t>
            </w:r>
            <w:r w:rsidR="007C35D1">
              <w:t>e course of the employment . .</w:t>
            </w:r>
            <w:r w:rsidRPr="000937E7">
              <w:t>”</w:t>
            </w:r>
            <w:r w:rsidR="008646E8">
              <w:br/>
            </w:r>
            <w:r w:rsidR="00330054">
              <w:t>—</w:t>
            </w:r>
            <w:r w:rsidR="007012B6">
              <w:t xml:space="preserve"> </w:t>
            </w:r>
            <w:hyperlink r:id="rId226" w:history="1">
              <w:r w:rsidRPr="00134AC7">
                <w:rPr>
                  <w:rStyle w:val="Hyperlink"/>
                  <w:color w:val="3333FF"/>
                </w:rPr>
                <w:t>s5</w:t>
              </w:r>
            </w:hyperlink>
            <w:r w:rsidRPr="000937E7">
              <w:t>.</w:t>
            </w:r>
          </w:p>
        </w:tc>
        <w:tc>
          <w:tcPr>
            <w:tcW w:w="7229" w:type="dxa"/>
            <w:tcMar>
              <w:top w:w="80" w:type="dxa"/>
              <w:left w:w="80" w:type="dxa"/>
              <w:bottom w:w="80" w:type="dxa"/>
              <w:right w:w="80" w:type="dxa"/>
            </w:tcMar>
          </w:tcPr>
          <w:p w:rsidR="00A909B4" w:rsidRPr="000937E7" w:rsidRDefault="00A909B4" w:rsidP="000937E7">
            <w:pPr>
              <w:pStyle w:val="Tabletext"/>
            </w:pPr>
            <w:r w:rsidRPr="000937E7">
              <w:t>Injury includes: a disease contracted by a worker in the course of his employment at or away from his place of employment and to which the employment was a contributing factor and contributed to a significant degree</w:t>
            </w:r>
            <w:r w:rsidR="007012B6">
              <w:t xml:space="preserve"> — </w:t>
            </w:r>
            <w:hyperlink r:id="rId227" w:history="1">
              <w:r w:rsidR="00134AC7" w:rsidRPr="00134AC7">
                <w:rPr>
                  <w:rStyle w:val="Hyperlink"/>
                  <w:color w:val="3333FF"/>
                </w:rPr>
                <w:t>s5</w:t>
              </w:r>
            </w:hyperlink>
            <w:r w:rsidR="00134AC7" w:rsidRPr="000937E7">
              <w:t>.</w:t>
            </w:r>
            <w:r w:rsidRPr="000937E7">
              <w:t>.</w:t>
            </w:r>
          </w:p>
        </w:tc>
      </w:tr>
      <w:tr w:rsidR="00A46F30" w:rsidRPr="00A97223" w:rsidTr="00E565FC">
        <w:trPr>
          <w:trHeight w:val="20"/>
        </w:trPr>
        <w:tc>
          <w:tcPr>
            <w:tcW w:w="1587" w:type="dxa"/>
            <w:tcMar>
              <w:top w:w="80" w:type="dxa"/>
              <w:left w:w="80" w:type="dxa"/>
              <w:bottom w:w="80" w:type="dxa"/>
              <w:right w:w="80" w:type="dxa"/>
            </w:tcMar>
          </w:tcPr>
          <w:p w:rsidR="00A46F30" w:rsidRPr="00A97223" w:rsidRDefault="00A46F30" w:rsidP="00C55ADE">
            <w:pPr>
              <w:pStyle w:val="Rowheadings"/>
            </w:pPr>
            <w:r w:rsidRPr="00A97223">
              <w:t>South Australia</w:t>
            </w:r>
          </w:p>
        </w:tc>
        <w:tc>
          <w:tcPr>
            <w:tcW w:w="5643" w:type="dxa"/>
            <w:tcMar>
              <w:top w:w="80" w:type="dxa"/>
              <w:left w:w="80" w:type="dxa"/>
              <w:bottom w:w="80" w:type="dxa"/>
              <w:right w:w="80" w:type="dxa"/>
            </w:tcMar>
          </w:tcPr>
          <w:p w:rsidR="00A46F30" w:rsidRPr="000937E7" w:rsidRDefault="00A46F30" w:rsidP="000937E7">
            <w:pPr>
              <w:pStyle w:val="Tabletext"/>
            </w:pPr>
            <w:r w:rsidRPr="000937E7">
              <w:t>“ . . . injury arises out of, or in the course of employment . . .”</w:t>
            </w:r>
            <w:r w:rsidR="007012B6">
              <w:t xml:space="preserve"> — </w:t>
            </w:r>
            <w:hyperlink r:id="rId228" w:history="1">
              <w:r w:rsidRPr="002E3EC2">
                <w:rPr>
                  <w:rStyle w:val="Hyperlink"/>
                  <w:color w:val="3333FF"/>
                </w:rPr>
                <w:t>s30</w:t>
              </w:r>
            </w:hyperlink>
            <w:r w:rsidRPr="000937E7">
              <w:t>.</w:t>
            </w:r>
          </w:p>
        </w:tc>
        <w:tc>
          <w:tcPr>
            <w:tcW w:w="7229" w:type="dxa"/>
            <w:tcMar>
              <w:top w:w="80" w:type="dxa"/>
              <w:left w:w="80" w:type="dxa"/>
              <w:bottom w:w="80" w:type="dxa"/>
              <w:right w:w="80" w:type="dxa"/>
            </w:tcMar>
          </w:tcPr>
          <w:p w:rsidR="00A46F30" w:rsidRPr="000937E7" w:rsidRDefault="00A46F30" w:rsidP="000937E7">
            <w:pPr>
              <w:pStyle w:val="Tabletext"/>
            </w:pPr>
            <w:r w:rsidRPr="000937E7">
              <w:t>A substantial cause (for psychiatric injuries only</w:t>
            </w:r>
            <w:r w:rsidR="007012B6">
              <w:t xml:space="preserve"> — </w:t>
            </w:r>
            <w:hyperlink r:id="rId229" w:history="1">
              <w:r w:rsidR="007C35D1" w:rsidRPr="002E3EC2">
                <w:rPr>
                  <w:rStyle w:val="Hyperlink"/>
                  <w:color w:val="3333FF"/>
                </w:rPr>
                <w:t>s30A(a)</w:t>
              </w:r>
            </w:hyperlink>
            <w:r w:rsidRPr="002E3EC2">
              <w:rPr>
                <w:color w:val="3333FF"/>
              </w:rPr>
              <w:t>.</w:t>
            </w:r>
          </w:p>
        </w:tc>
      </w:tr>
      <w:tr w:rsidR="008C6BB7" w:rsidRPr="00A97223" w:rsidTr="00E565FC">
        <w:trPr>
          <w:trHeight w:val="60"/>
        </w:trPr>
        <w:tc>
          <w:tcPr>
            <w:tcW w:w="1587" w:type="dxa"/>
            <w:tcMar>
              <w:top w:w="80" w:type="dxa"/>
              <w:left w:w="80" w:type="dxa"/>
              <w:bottom w:w="80" w:type="dxa"/>
              <w:right w:w="80" w:type="dxa"/>
            </w:tcMar>
          </w:tcPr>
          <w:p w:rsidR="008C6BB7" w:rsidRPr="00A97223" w:rsidRDefault="008C6BB7" w:rsidP="00C55ADE">
            <w:pPr>
              <w:pStyle w:val="Rowheadings"/>
            </w:pPr>
            <w:r w:rsidRPr="00A97223">
              <w:t>Tasmania</w:t>
            </w:r>
          </w:p>
        </w:tc>
        <w:tc>
          <w:tcPr>
            <w:tcW w:w="5643" w:type="dxa"/>
            <w:tcMar>
              <w:top w:w="80" w:type="dxa"/>
              <w:left w:w="80" w:type="dxa"/>
              <w:bottom w:w="80" w:type="dxa"/>
              <w:right w:w="80" w:type="dxa"/>
            </w:tcMar>
          </w:tcPr>
          <w:p w:rsidR="008C6BB7" w:rsidRPr="000937E7" w:rsidRDefault="008C6BB7" w:rsidP="000937E7">
            <w:pPr>
              <w:pStyle w:val="Tabletext"/>
            </w:pPr>
            <w:r w:rsidRPr="000937E7">
              <w:t>“An injury, not being a disease, arising out of, or in the course of employment”</w:t>
            </w:r>
            <w:r w:rsidR="008646E8">
              <w:br/>
            </w:r>
            <w:r w:rsidR="00330054">
              <w:t>—</w:t>
            </w:r>
            <w:r w:rsidR="007012B6">
              <w:t xml:space="preserve"> </w:t>
            </w:r>
            <w:hyperlink r:id="rId230" w:history="1">
              <w:r w:rsidR="008646E8" w:rsidRPr="002E3EC2">
                <w:rPr>
                  <w:rStyle w:val="Hyperlink"/>
                  <w:color w:val="3333FF"/>
                </w:rPr>
                <w:t>s25(1)(a)</w:t>
              </w:r>
            </w:hyperlink>
            <w:r w:rsidR="008646E8">
              <w:t>.</w:t>
            </w:r>
          </w:p>
          <w:p w:rsidR="008C6BB7" w:rsidRPr="000937E7" w:rsidRDefault="008C6BB7" w:rsidP="000937E7">
            <w:pPr>
              <w:pStyle w:val="Tabletext"/>
            </w:pPr>
            <w:r w:rsidRPr="000937E7">
              <w:t>“an injury, which is a disease, to which his employment contri</w:t>
            </w:r>
            <w:r w:rsidR="008646E8">
              <w:t>buted to a substantial degree”</w:t>
            </w:r>
            <w:r w:rsidR="007012B6">
              <w:t xml:space="preserve"> — </w:t>
            </w:r>
            <w:hyperlink r:id="rId231" w:history="1">
              <w:r w:rsidRPr="002E3EC2">
                <w:rPr>
                  <w:rStyle w:val="Hyperlink"/>
                  <w:color w:val="3333FF"/>
                </w:rPr>
                <w:t>s25(1)(b)</w:t>
              </w:r>
            </w:hyperlink>
            <w:r w:rsidRPr="000937E7">
              <w:t>.</w:t>
            </w:r>
          </w:p>
        </w:tc>
        <w:tc>
          <w:tcPr>
            <w:tcW w:w="7229" w:type="dxa"/>
            <w:tcMar>
              <w:top w:w="80" w:type="dxa"/>
              <w:left w:w="80" w:type="dxa"/>
              <w:bottom w:w="80" w:type="dxa"/>
              <w:right w:w="80" w:type="dxa"/>
            </w:tcMar>
          </w:tcPr>
          <w:p w:rsidR="008C6BB7" w:rsidRPr="000937E7" w:rsidRDefault="008C6BB7" w:rsidP="000937E7">
            <w:pPr>
              <w:pStyle w:val="Tabletext"/>
            </w:pPr>
            <w:r w:rsidRPr="000937E7">
              <w:t xml:space="preserve">To a substantial degree, that is, employment is the ‘major or most significant </w:t>
            </w:r>
            <w:r w:rsidR="00551CC3" w:rsidRPr="000937E7">
              <w:t>factor’</w:t>
            </w:r>
            <w:r w:rsidRPr="000937E7">
              <w:t xml:space="preserve"> (for diseases only)</w:t>
            </w:r>
            <w:r w:rsidR="007012B6">
              <w:t xml:space="preserve"> — </w:t>
            </w:r>
            <w:hyperlink r:id="rId232" w:history="1">
              <w:r w:rsidRPr="002E3EC2">
                <w:rPr>
                  <w:rStyle w:val="Hyperlink"/>
                  <w:color w:val="3333FF"/>
                </w:rPr>
                <w:t>s3(2A)</w:t>
              </w:r>
            </w:hyperlink>
            <w:r w:rsidRPr="000937E7">
              <w:t>.</w:t>
            </w:r>
          </w:p>
          <w:p w:rsidR="008C6BB7" w:rsidRPr="000937E7" w:rsidRDefault="008C6BB7" w:rsidP="000937E7">
            <w:pPr>
              <w:pStyle w:val="Tabletext"/>
            </w:pPr>
            <w:r w:rsidRPr="000937E7">
              <w:t xml:space="preserve">Employment being the major or most significant contributing factor is also a requirement in relation to injuries that are a recurrence, aggravation, acceleration, exacerbation or deterioration of any pre-existing injury or disease </w:t>
            </w:r>
            <w:hyperlink r:id="rId233" w:history="1">
              <w:r w:rsidRPr="002E3EC2">
                <w:rPr>
                  <w:rStyle w:val="Hyperlink"/>
                  <w:color w:val="3333FF"/>
                </w:rPr>
                <w:t>(</w:t>
              </w:r>
              <w:r w:rsidR="00BA124B" w:rsidRPr="002E3EC2">
                <w:rPr>
                  <w:rStyle w:val="Hyperlink"/>
                  <w:color w:val="3333FF"/>
                </w:rPr>
                <w:t>s</w:t>
              </w:r>
              <w:r w:rsidRPr="002E3EC2">
                <w:rPr>
                  <w:rStyle w:val="Hyperlink"/>
                  <w:color w:val="3333FF"/>
                </w:rPr>
                <w:t>3(1)</w:t>
              </w:r>
            </w:hyperlink>
            <w:r w:rsidR="007012B6" w:rsidRPr="002E3EC2">
              <w:rPr>
                <w:color w:val="3333FF"/>
              </w:rPr>
              <w:t xml:space="preserve"> </w:t>
            </w:r>
            <w:r w:rsidR="007012B6">
              <w:t xml:space="preserve">— </w:t>
            </w:r>
            <w:r w:rsidRPr="000937E7">
              <w:t>in definition of “injury”).</w:t>
            </w:r>
          </w:p>
        </w:tc>
      </w:tr>
      <w:tr w:rsidR="008C6BB7" w:rsidRPr="00A97223" w:rsidTr="00E565FC">
        <w:trPr>
          <w:trHeight w:val="60"/>
        </w:trPr>
        <w:tc>
          <w:tcPr>
            <w:tcW w:w="1587" w:type="dxa"/>
            <w:tcMar>
              <w:top w:w="80" w:type="dxa"/>
              <w:left w:w="80" w:type="dxa"/>
              <w:bottom w:w="80" w:type="dxa"/>
              <w:right w:w="80" w:type="dxa"/>
            </w:tcMar>
          </w:tcPr>
          <w:p w:rsidR="008C6BB7" w:rsidRPr="00A97223" w:rsidRDefault="008C6BB7" w:rsidP="00C55ADE">
            <w:pPr>
              <w:pStyle w:val="Rowheadings"/>
            </w:pPr>
            <w:r w:rsidRPr="00A97223">
              <w:t>Northern Territory</w:t>
            </w:r>
          </w:p>
        </w:tc>
        <w:tc>
          <w:tcPr>
            <w:tcW w:w="5643" w:type="dxa"/>
            <w:tcMar>
              <w:top w:w="80" w:type="dxa"/>
              <w:left w:w="80" w:type="dxa"/>
              <w:bottom w:w="80" w:type="dxa"/>
              <w:right w:w="80" w:type="dxa"/>
            </w:tcMar>
          </w:tcPr>
          <w:p w:rsidR="008C6BB7" w:rsidRPr="000937E7" w:rsidRDefault="008C6BB7" w:rsidP="008646E8">
            <w:pPr>
              <w:pStyle w:val="Tabletext"/>
            </w:pPr>
            <w:r w:rsidRPr="000937E7">
              <w:t>“ . . . a physical or mental injury . . . out of or in the course of employment . . .”</w:t>
            </w:r>
            <w:r w:rsidR="007012B6">
              <w:t xml:space="preserve"> — </w:t>
            </w:r>
            <w:hyperlink r:id="rId234" w:history="1">
              <w:r w:rsidRPr="00FD3B02">
                <w:rPr>
                  <w:rStyle w:val="Hyperlink"/>
                  <w:color w:val="3333FF"/>
                </w:rPr>
                <w:t>s3</w:t>
              </w:r>
            </w:hyperlink>
            <w:r w:rsidRPr="000937E7">
              <w:t xml:space="preserve"> </w:t>
            </w:r>
            <w:r w:rsidR="008646E8">
              <w:t>and</w:t>
            </w:r>
            <w:r w:rsidRPr="000937E7">
              <w:t xml:space="preserve"> </w:t>
            </w:r>
            <w:hyperlink r:id="rId235" w:history="1">
              <w:r w:rsidRPr="00FD3B02">
                <w:rPr>
                  <w:rStyle w:val="Hyperlink"/>
                  <w:color w:val="3333FF"/>
                </w:rPr>
                <w:t>s4</w:t>
              </w:r>
            </w:hyperlink>
            <w:r w:rsidRPr="000937E7">
              <w:t>.</w:t>
            </w:r>
          </w:p>
        </w:tc>
        <w:tc>
          <w:tcPr>
            <w:tcW w:w="7229" w:type="dxa"/>
            <w:tcMar>
              <w:top w:w="80" w:type="dxa"/>
              <w:left w:w="80" w:type="dxa"/>
              <w:bottom w:w="80" w:type="dxa"/>
              <w:right w:w="80" w:type="dxa"/>
            </w:tcMar>
          </w:tcPr>
          <w:p w:rsidR="008C6BB7" w:rsidRPr="000937E7" w:rsidRDefault="008C6BB7" w:rsidP="000937E7">
            <w:pPr>
              <w:pStyle w:val="Tabletext"/>
            </w:pPr>
            <w:r w:rsidRPr="000937E7">
              <w:t>To a material degree, (for diseases</w:t>
            </w:r>
            <w:r w:rsidR="007012B6">
              <w:t xml:space="preserve"> — </w:t>
            </w:r>
            <w:hyperlink r:id="rId236" w:history="1">
              <w:r w:rsidRPr="00FD3B02">
                <w:rPr>
                  <w:rStyle w:val="Hyperlink"/>
                  <w:color w:val="3333FF"/>
                </w:rPr>
                <w:t>s4(6)</w:t>
              </w:r>
            </w:hyperlink>
            <w:r w:rsidRPr="000937E7">
              <w:t xml:space="preserve"> and gradual process</w:t>
            </w:r>
            <w:r w:rsidR="007012B6">
              <w:t xml:space="preserve"> — </w:t>
            </w:r>
            <w:hyperlink r:id="rId237" w:history="1">
              <w:r w:rsidRPr="00FD3B02">
                <w:rPr>
                  <w:rStyle w:val="Hyperlink"/>
                  <w:color w:val="3333FF"/>
                </w:rPr>
                <w:t>(s4(5))</w:t>
              </w:r>
            </w:hyperlink>
            <w:r w:rsidRPr="000937E7">
              <w:t xml:space="preserve"> that is employment was the real proximate or effective cause </w:t>
            </w:r>
            <w:hyperlink r:id="rId238" w:history="1">
              <w:r w:rsidRPr="00FD3B02">
                <w:rPr>
                  <w:rStyle w:val="Hyperlink"/>
                  <w:color w:val="3333FF"/>
                </w:rPr>
                <w:t>(S4(8))</w:t>
              </w:r>
              <w:r w:rsidRPr="00FD3B02">
                <w:rPr>
                  <w:rStyle w:val="Hyperlink"/>
                </w:rPr>
                <w:t>.</w:t>
              </w:r>
            </w:hyperlink>
          </w:p>
        </w:tc>
      </w:tr>
      <w:tr w:rsidR="00931755" w:rsidRPr="00A97223" w:rsidTr="00E565FC">
        <w:trPr>
          <w:trHeight w:val="60"/>
        </w:trPr>
        <w:tc>
          <w:tcPr>
            <w:tcW w:w="1587" w:type="dxa"/>
            <w:tcMar>
              <w:top w:w="80" w:type="dxa"/>
              <w:left w:w="80" w:type="dxa"/>
              <w:bottom w:w="80" w:type="dxa"/>
              <w:right w:w="80" w:type="dxa"/>
            </w:tcMar>
          </w:tcPr>
          <w:p w:rsidR="00931755" w:rsidRPr="00A97223" w:rsidRDefault="00931755" w:rsidP="00C55ADE">
            <w:pPr>
              <w:pStyle w:val="Rowheadings"/>
            </w:pPr>
            <w:r w:rsidRPr="00A97223">
              <w:t>Australian Capital Territory</w:t>
            </w:r>
          </w:p>
        </w:tc>
        <w:tc>
          <w:tcPr>
            <w:tcW w:w="5643" w:type="dxa"/>
            <w:tcMar>
              <w:top w:w="80" w:type="dxa"/>
              <w:left w:w="80" w:type="dxa"/>
              <w:bottom w:w="80" w:type="dxa"/>
              <w:right w:w="80" w:type="dxa"/>
            </w:tcMar>
          </w:tcPr>
          <w:p w:rsidR="00931755" w:rsidRPr="00E230EA" w:rsidRDefault="00931755" w:rsidP="005649D7">
            <w:pPr>
              <w:pStyle w:val="Tabletext"/>
            </w:pPr>
            <w:r w:rsidRPr="00E230EA">
              <w:t xml:space="preserve">“a physical or mental injury (including stress) . . . includes aggravation, acceleration or recurrence of a pre-existing injury . . . arising out of, or in the course of, the worker’s employment . . .” — </w:t>
            </w:r>
            <w:hyperlink r:id="rId239" w:history="1">
              <w:r w:rsidRPr="00FD3B02">
                <w:rPr>
                  <w:rStyle w:val="Hyperlink"/>
                  <w:color w:val="3333FF"/>
                </w:rPr>
                <w:t>s4</w:t>
              </w:r>
            </w:hyperlink>
            <w:r w:rsidRPr="00E230EA">
              <w:t xml:space="preserve"> and </w:t>
            </w:r>
            <w:hyperlink r:id="rId240" w:history="1">
              <w:r w:rsidRPr="00FD3B02">
                <w:rPr>
                  <w:rStyle w:val="Hyperlink"/>
                  <w:color w:val="3333FF"/>
                </w:rPr>
                <w:t>s31</w:t>
              </w:r>
            </w:hyperlink>
            <w:r w:rsidRPr="00E230EA">
              <w:t>.</w:t>
            </w:r>
          </w:p>
        </w:tc>
        <w:tc>
          <w:tcPr>
            <w:tcW w:w="7229" w:type="dxa"/>
            <w:tcMar>
              <w:top w:w="80" w:type="dxa"/>
              <w:left w:w="80" w:type="dxa"/>
              <w:bottom w:w="80" w:type="dxa"/>
              <w:right w:w="80" w:type="dxa"/>
            </w:tcMar>
          </w:tcPr>
          <w:p w:rsidR="00931755" w:rsidRPr="00E230EA" w:rsidRDefault="00931755" w:rsidP="005649D7">
            <w:pPr>
              <w:pStyle w:val="Tabletext"/>
            </w:pPr>
            <w:r w:rsidRPr="00E230EA">
              <w:t xml:space="preserve">A substantial contributing factor — </w:t>
            </w:r>
            <w:hyperlink r:id="rId241" w:history="1">
              <w:r w:rsidRPr="00FD3B02">
                <w:rPr>
                  <w:rStyle w:val="Hyperlink"/>
                  <w:color w:val="3333FF"/>
                </w:rPr>
                <w:t>s31(2)</w:t>
              </w:r>
            </w:hyperlink>
            <w:r w:rsidRPr="00E230EA">
              <w:t>.</w:t>
            </w:r>
          </w:p>
        </w:tc>
      </w:tr>
      <w:tr w:rsidR="008C6BB7" w:rsidRPr="00A97223" w:rsidTr="00E565FC">
        <w:trPr>
          <w:trHeight w:val="60"/>
        </w:trPr>
        <w:tc>
          <w:tcPr>
            <w:tcW w:w="1587" w:type="dxa"/>
            <w:tcMar>
              <w:top w:w="80" w:type="dxa"/>
              <w:left w:w="80" w:type="dxa"/>
              <w:bottom w:w="80" w:type="dxa"/>
              <w:right w:w="80" w:type="dxa"/>
            </w:tcMar>
          </w:tcPr>
          <w:p w:rsidR="008C6BB7" w:rsidRPr="00A97223" w:rsidRDefault="008C6BB7" w:rsidP="00C55ADE">
            <w:pPr>
              <w:pStyle w:val="Rowheadings"/>
            </w:pPr>
            <w:r w:rsidRPr="00A97223">
              <w:t>C’wealth Comcare</w:t>
            </w:r>
          </w:p>
        </w:tc>
        <w:tc>
          <w:tcPr>
            <w:tcW w:w="5643" w:type="dxa"/>
            <w:tcMar>
              <w:top w:w="80" w:type="dxa"/>
              <w:left w:w="80" w:type="dxa"/>
              <w:bottom w:w="80" w:type="dxa"/>
              <w:right w:w="80" w:type="dxa"/>
            </w:tcMar>
          </w:tcPr>
          <w:p w:rsidR="009E6EE1" w:rsidRPr="000937E7" w:rsidRDefault="009E6EE1" w:rsidP="000937E7">
            <w:pPr>
              <w:pStyle w:val="Tabletext"/>
            </w:pPr>
            <w:r w:rsidRPr="000937E7">
              <w:t>For injuries: “ . . . a physical or mental injury arising out of, or in the cours</w:t>
            </w:r>
            <w:r w:rsidR="008646E8">
              <w:t>e of, the employee’s employment”,</w:t>
            </w:r>
            <w:r w:rsidRPr="000937E7">
              <w:t xml:space="preserve"> or</w:t>
            </w:r>
          </w:p>
          <w:p w:rsidR="009E6EE1" w:rsidRPr="000937E7" w:rsidRDefault="008646E8" w:rsidP="000937E7">
            <w:pPr>
              <w:pStyle w:val="Tabletext"/>
            </w:pPr>
            <w:r>
              <w:t>“</w:t>
            </w:r>
            <w:r w:rsidR="009E6EE1" w:rsidRPr="000937E7">
              <w:t>... an aggravation of a physical or mental injury (other than a disease) suffered by an employee...’”</w:t>
            </w:r>
            <w:r w:rsidR="007012B6">
              <w:t xml:space="preserve"> — </w:t>
            </w:r>
            <w:hyperlink r:id="rId242" w:history="1">
              <w:r w:rsidR="009E6EE1" w:rsidRPr="00D71FCB">
                <w:rPr>
                  <w:rStyle w:val="Hyperlink"/>
                  <w:color w:val="3333FF"/>
                </w:rPr>
                <w:t>s5A</w:t>
              </w:r>
            </w:hyperlink>
            <w:r w:rsidR="009E6EE1" w:rsidRPr="00D71FCB">
              <w:rPr>
                <w:color w:val="3333FF"/>
              </w:rPr>
              <w:t xml:space="preserve">. </w:t>
            </w:r>
          </w:p>
          <w:p w:rsidR="008C6BB7" w:rsidRPr="000937E7" w:rsidRDefault="009E6EE1" w:rsidP="000937E7">
            <w:pPr>
              <w:pStyle w:val="Tabletext"/>
            </w:pPr>
            <w:r w:rsidRPr="000937E7">
              <w:t xml:space="preserve">For diseases: “an ailment suffered by an employee; or an aggravation of such an ailment that was contributed to, to a significant degree, by </w:t>
            </w:r>
            <w:r w:rsidR="00551CC3" w:rsidRPr="000937E7">
              <w:t>an</w:t>
            </w:r>
            <w:r w:rsidRPr="000937E7">
              <w:t xml:space="preserve"> employee’s employment…”</w:t>
            </w:r>
            <w:r w:rsidR="007012B6">
              <w:t xml:space="preserve"> — </w:t>
            </w:r>
            <w:hyperlink r:id="rId243" w:history="1">
              <w:r w:rsidRPr="00D71FCB">
                <w:rPr>
                  <w:rStyle w:val="Hyperlink"/>
                  <w:color w:val="3333FF"/>
                </w:rPr>
                <w:t>s5B</w:t>
              </w:r>
            </w:hyperlink>
            <w:r w:rsidR="008646E8">
              <w:t>.</w:t>
            </w:r>
          </w:p>
        </w:tc>
        <w:tc>
          <w:tcPr>
            <w:tcW w:w="7229" w:type="dxa"/>
            <w:tcMar>
              <w:top w:w="80" w:type="dxa"/>
              <w:left w:w="80" w:type="dxa"/>
              <w:bottom w:w="80" w:type="dxa"/>
              <w:right w:w="80" w:type="dxa"/>
            </w:tcMar>
          </w:tcPr>
          <w:p w:rsidR="008C6BB7" w:rsidRPr="000937E7" w:rsidRDefault="00681558" w:rsidP="000937E7">
            <w:pPr>
              <w:pStyle w:val="Tabletext"/>
            </w:pPr>
            <w:r w:rsidRPr="000937E7">
              <w:t>To a significant degree (for diseases)</w:t>
            </w:r>
            <w:r>
              <w:t xml:space="preserve"> — </w:t>
            </w:r>
            <w:hyperlink r:id="rId244" w:history="1">
              <w:r w:rsidRPr="00D71FCB">
                <w:rPr>
                  <w:rStyle w:val="Hyperlink"/>
                  <w:color w:val="3333FF"/>
                </w:rPr>
                <w:t>s5B</w:t>
              </w:r>
            </w:hyperlink>
            <w:r w:rsidRPr="000937E7">
              <w:t xml:space="preserve"> with matter to be taken into account being set out in a non-exclusive list</w:t>
            </w:r>
            <w:r w:rsidR="00355390">
              <w:t xml:space="preserve"> </w:t>
            </w:r>
            <w:r w:rsidRPr="000937E7">
              <w:t>and with ‘significant</w:t>
            </w:r>
            <w:r>
              <w:t xml:space="preserve"> degree</w:t>
            </w:r>
            <w:r w:rsidRPr="000937E7">
              <w:t>’ being defined as “substantially more than material”.</w:t>
            </w:r>
          </w:p>
        </w:tc>
      </w:tr>
      <w:tr w:rsidR="008C5B35" w:rsidRPr="00A97223" w:rsidTr="00E565FC">
        <w:trPr>
          <w:trHeight w:val="60"/>
        </w:trPr>
        <w:tc>
          <w:tcPr>
            <w:tcW w:w="1587" w:type="dxa"/>
            <w:tcMar>
              <w:top w:w="80" w:type="dxa"/>
              <w:left w:w="80" w:type="dxa"/>
              <w:bottom w:w="80" w:type="dxa"/>
              <w:right w:w="80" w:type="dxa"/>
            </w:tcMar>
          </w:tcPr>
          <w:p w:rsidR="008C5B35" w:rsidRPr="00A97223" w:rsidRDefault="008C5B35" w:rsidP="00C55ADE">
            <w:pPr>
              <w:pStyle w:val="Rowheadings"/>
            </w:pPr>
            <w:r w:rsidRPr="00A97223">
              <w:t>C’wealth Seacare</w:t>
            </w:r>
          </w:p>
        </w:tc>
        <w:tc>
          <w:tcPr>
            <w:tcW w:w="5643" w:type="dxa"/>
            <w:tcMar>
              <w:top w:w="80" w:type="dxa"/>
              <w:left w:w="80" w:type="dxa"/>
              <w:bottom w:w="80" w:type="dxa"/>
              <w:right w:w="80" w:type="dxa"/>
            </w:tcMar>
          </w:tcPr>
          <w:p w:rsidR="008C5B35" w:rsidRPr="000937E7" w:rsidRDefault="008C5B35" w:rsidP="00EC6C2C">
            <w:pPr>
              <w:pStyle w:val="Tabletext"/>
            </w:pPr>
            <w:r>
              <w:t xml:space="preserve">For injuries: </w:t>
            </w:r>
            <w:r w:rsidRPr="000937E7">
              <w:t>“</w:t>
            </w:r>
            <w:r>
              <w:t>an injury (other than a disease) suffered by an employee, being</w:t>
            </w:r>
            <w:r w:rsidRPr="000937E7">
              <w:t>. a physical or mental injury arising out of, or in the course of, the employee’s employment</w:t>
            </w:r>
            <w:r>
              <w:t>”</w:t>
            </w:r>
            <w:r w:rsidRPr="000937E7">
              <w:t>, or</w:t>
            </w:r>
          </w:p>
          <w:p w:rsidR="008C5B35" w:rsidRDefault="008C5B35" w:rsidP="00EC6C2C">
            <w:pPr>
              <w:pStyle w:val="Tabletext"/>
            </w:pPr>
            <w:r>
              <w:t>”</w:t>
            </w:r>
            <w:r w:rsidRPr="000937E7">
              <w:t xml:space="preserve">... an aggravation of a physical or mental injury (other than a disease) </w:t>
            </w:r>
            <w:r>
              <w:t>suffered by an employee</w:t>
            </w:r>
            <w:r w:rsidRPr="000937E7">
              <w:t>...”</w:t>
            </w:r>
            <w:r>
              <w:t xml:space="preserve"> — </w:t>
            </w:r>
            <w:hyperlink r:id="rId245" w:history="1">
              <w:r w:rsidRPr="00B15734">
                <w:rPr>
                  <w:rStyle w:val="Hyperlink"/>
                  <w:color w:val="3333FF"/>
                </w:rPr>
                <w:t>s3</w:t>
              </w:r>
              <w:r w:rsidRPr="00B15734">
                <w:rPr>
                  <w:rStyle w:val="Hyperlink"/>
                </w:rPr>
                <w:t>.</w:t>
              </w:r>
            </w:hyperlink>
            <w:r w:rsidRPr="000937E7">
              <w:t xml:space="preserve"> </w:t>
            </w:r>
          </w:p>
          <w:p w:rsidR="008C5B35" w:rsidRPr="000937E7" w:rsidRDefault="008C5B35" w:rsidP="00EC6C2C">
            <w:pPr>
              <w:pStyle w:val="Tabletext"/>
            </w:pPr>
            <w:r>
              <w:t xml:space="preserve">For diseases: “any ailment suffered by an employee, or the aggravation of any such </w:t>
            </w:r>
            <w:r>
              <w:lastRenderedPageBreak/>
              <w:t xml:space="preserve">ailment, being an ailment or an aggravation that was contributed to in a material degree by the employee’s employment” — </w:t>
            </w:r>
            <w:hyperlink r:id="rId246" w:history="1">
              <w:r w:rsidRPr="00B15734">
                <w:rPr>
                  <w:rStyle w:val="Hyperlink"/>
                  <w:color w:val="3333FF"/>
                </w:rPr>
                <w:t>s3</w:t>
              </w:r>
            </w:hyperlink>
            <w:r w:rsidRPr="00B15734">
              <w:rPr>
                <w:color w:val="3333FF"/>
              </w:rPr>
              <w:t>.</w:t>
            </w:r>
          </w:p>
        </w:tc>
        <w:tc>
          <w:tcPr>
            <w:tcW w:w="7229" w:type="dxa"/>
            <w:tcMar>
              <w:top w:w="80" w:type="dxa"/>
              <w:left w:w="80" w:type="dxa"/>
              <w:bottom w:w="80" w:type="dxa"/>
              <w:right w:w="80" w:type="dxa"/>
            </w:tcMar>
          </w:tcPr>
          <w:p w:rsidR="008C5B35" w:rsidRPr="000C40B2" w:rsidRDefault="008C5B35" w:rsidP="00EC6C2C">
            <w:pPr>
              <w:pStyle w:val="Tabletext"/>
            </w:pPr>
            <w:r w:rsidRPr="000C40B2">
              <w:lastRenderedPageBreak/>
              <w:t xml:space="preserve">To a material degree (for diseases) — </w:t>
            </w:r>
            <w:hyperlink r:id="rId247" w:history="1">
              <w:r w:rsidRPr="00B15734">
                <w:rPr>
                  <w:rStyle w:val="Hyperlink"/>
                  <w:color w:val="3333FF"/>
                </w:rPr>
                <w:t>s3.</w:t>
              </w:r>
            </w:hyperlink>
          </w:p>
        </w:tc>
      </w:tr>
      <w:tr w:rsidR="008C6BB7" w:rsidRPr="00A97223" w:rsidTr="00E565FC">
        <w:trPr>
          <w:trHeight w:val="60"/>
        </w:trPr>
        <w:tc>
          <w:tcPr>
            <w:tcW w:w="1587" w:type="dxa"/>
            <w:tcMar>
              <w:top w:w="80" w:type="dxa"/>
              <w:left w:w="80" w:type="dxa"/>
              <w:bottom w:w="80" w:type="dxa"/>
              <w:right w:w="80" w:type="dxa"/>
            </w:tcMar>
          </w:tcPr>
          <w:p w:rsidR="008C6BB7" w:rsidRPr="00A97223" w:rsidRDefault="008C6BB7" w:rsidP="00C55ADE">
            <w:pPr>
              <w:pStyle w:val="Rowheadings"/>
            </w:pPr>
            <w:r w:rsidRPr="00A97223">
              <w:lastRenderedPageBreak/>
              <w:t>C’wealth DVA</w:t>
            </w:r>
          </w:p>
        </w:tc>
        <w:tc>
          <w:tcPr>
            <w:tcW w:w="5643" w:type="dxa"/>
            <w:tcMar>
              <w:top w:w="80" w:type="dxa"/>
              <w:left w:w="80" w:type="dxa"/>
              <w:bottom w:w="80" w:type="dxa"/>
              <w:right w:w="80" w:type="dxa"/>
            </w:tcMar>
          </w:tcPr>
          <w:p w:rsidR="00E053A4" w:rsidRPr="000937E7" w:rsidRDefault="0001224E" w:rsidP="000937E7">
            <w:pPr>
              <w:pStyle w:val="Tabletext"/>
            </w:pPr>
            <w:r>
              <w:t>Refer s</w:t>
            </w:r>
            <w:r w:rsidR="00E053A4" w:rsidRPr="000937E7">
              <w:t xml:space="preserve">27, </w:t>
            </w:r>
            <w:r>
              <w:t>s</w:t>
            </w:r>
            <w:r w:rsidR="00E053A4" w:rsidRPr="000937E7">
              <w:t xml:space="preserve">29(1), </w:t>
            </w:r>
            <w:r>
              <w:t>s</w:t>
            </w:r>
            <w:r w:rsidR="00E053A4" w:rsidRPr="000937E7">
              <w:t xml:space="preserve">29(2) and </w:t>
            </w:r>
            <w:r>
              <w:t>s</w:t>
            </w:r>
            <w:r w:rsidR="00E053A4" w:rsidRPr="000937E7">
              <w:t xml:space="preserve">30 of </w:t>
            </w:r>
            <w:hyperlink r:id="rId248" w:history="1">
              <w:r w:rsidR="00E053A4" w:rsidRPr="001C084C">
                <w:rPr>
                  <w:rStyle w:val="Hyperlink"/>
                  <w:color w:val="3333FF"/>
                </w:rPr>
                <w:t>MRCA</w:t>
              </w:r>
            </w:hyperlink>
            <w:r w:rsidR="00E053A4" w:rsidRPr="000937E7">
              <w:t>.</w:t>
            </w:r>
          </w:p>
          <w:p w:rsidR="00E053A4" w:rsidRPr="000937E7" w:rsidRDefault="00E053A4" w:rsidP="000937E7">
            <w:pPr>
              <w:pStyle w:val="Tabletext"/>
            </w:pPr>
            <w:r w:rsidRPr="000937E7">
              <w:t>1. any injury or disease (or recurrence)</w:t>
            </w:r>
            <w:r w:rsidR="000B0EBE">
              <w:t xml:space="preserve"> </w:t>
            </w:r>
            <w:r w:rsidRPr="000937E7">
              <w:t>that:</w:t>
            </w:r>
          </w:p>
          <w:p w:rsidR="00E053A4" w:rsidRPr="002155B9" w:rsidRDefault="00E053A4" w:rsidP="002155B9">
            <w:pPr>
              <w:pStyle w:val="newlgetablebullet"/>
              <w:ind w:left="142" w:hanging="142"/>
              <w:rPr>
                <w:sz w:val="14"/>
                <w:szCs w:val="14"/>
              </w:rPr>
            </w:pPr>
            <w:r w:rsidRPr="002155B9">
              <w:rPr>
                <w:sz w:val="14"/>
                <w:szCs w:val="14"/>
              </w:rPr>
              <w:t>resulted from an occurrence that</w:t>
            </w:r>
            <w:r w:rsidR="001E7E01" w:rsidRPr="002155B9">
              <w:rPr>
                <w:sz w:val="14"/>
                <w:szCs w:val="14"/>
              </w:rPr>
              <w:t xml:space="preserve"> </w:t>
            </w:r>
            <w:r w:rsidR="008646E8" w:rsidRPr="002155B9">
              <w:rPr>
                <w:sz w:val="14"/>
                <w:szCs w:val="14"/>
              </w:rPr>
              <w:t>happened on service</w:t>
            </w:r>
          </w:p>
          <w:p w:rsidR="00E053A4" w:rsidRPr="002155B9" w:rsidRDefault="00E053A4" w:rsidP="002155B9">
            <w:pPr>
              <w:pStyle w:val="newlgetablebullet"/>
              <w:ind w:left="142" w:hanging="142"/>
              <w:rPr>
                <w:sz w:val="14"/>
                <w:szCs w:val="14"/>
              </w:rPr>
            </w:pPr>
            <w:r w:rsidRPr="002155B9">
              <w:rPr>
                <w:sz w:val="14"/>
                <w:szCs w:val="14"/>
              </w:rPr>
              <w:t>arose out of, or wa</w:t>
            </w:r>
            <w:r w:rsidR="008646E8" w:rsidRPr="002155B9">
              <w:rPr>
                <w:sz w:val="14"/>
                <w:szCs w:val="14"/>
              </w:rPr>
              <w:t>s attributable to, any service</w:t>
            </w:r>
          </w:p>
          <w:p w:rsidR="00E053A4" w:rsidRPr="002155B9" w:rsidRDefault="00E053A4" w:rsidP="002155B9">
            <w:pPr>
              <w:pStyle w:val="newlgetablebullet"/>
              <w:ind w:left="142" w:hanging="142"/>
              <w:rPr>
                <w:sz w:val="14"/>
                <w:szCs w:val="14"/>
              </w:rPr>
            </w:pPr>
            <w:r w:rsidRPr="002155B9">
              <w:rPr>
                <w:sz w:val="14"/>
                <w:szCs w:val="14"/>
              </w:rPr>
              <w:t>due to an accident not occurring or a disease not b</w:t>
            </w:r>
            <w:r w:rsidR="008646E8" w:rsidRPr="002155B9">
              <w:rPr>
                <w:sz w:val="14"/>
                <w:szCs w:val="14"/>
              </w:rPr>
              <w:t>eing contracted but for service,</w:t>
            </w:r>
            <w:r w:rsidRPr="002155B9">
              <w:rPr>
                <w:sz w:val="14"/>
                <w:szCs w:val="14"/>
              </w:rPr>
              <w:t xml:space="preserve"> or but for changes in the pers</w:t>
            </w:r>
            <w:r w:rsidR="008646E8" w:rsidRPr="002155B9">
              <w:rPr>
                <w:sz w:val="14"/>
                <w:szCs w:val="14"/>
              </w:rPr>
              <w:t>on's environment due to service</w:t>
            </w:r>
          </w:p>
          <w:p w:rsidR="00E053A4" w:rsidRPr="002155B9" w:rsidRDefault="001E7E01" w:rsidP="002155B9">
            <w:pPr>
              <w:pStyle w:val="newlgetablebullet"/>
              <w:ind w:left="142" w:hanging="142"/>
              <w:rPr>
                <w:sz w:val="14"/>
                <w:szCs w:val="14"/>
              </w:rPr>
            </w:pPr>
            <w:r w:rsidRPr="002155B9">
              <w:rPr>
                <w:sz w:val="14"/>
                <w:szCs w:val="14"/>
              </w:rPr>
              <w:t xml:space="preserve">resulted from an accident that </w:t>
            </w:r>
            <w:r w:rsidR="00E053A4" w:rsidRPr="002155B9">
              <w:rPr>
                <w:sz w:val="14"/>
                <w:szCs w:val="14"/>
              </w:rPr>
              <w:t>occurred whilst travelling, while a member rendering peacetime service but otherwise than in the course of duty, on a journey to a place for the purpose of performing duty; or away from a place of duty upo</w:t>
            </w:r>
            <w:r w:rsidR="008646E8" w:rsidRPr="002155B9">
              <w:rPr>
                <w:sz w:val="14"/>
                <w:szCs w:val="14"/>
              </w:rPr>
              <w:t>n having ceased to perform duty, or</w:t>
            </w:r>
          </w:p>
          <w:p w:rsidR="00E053A4" w:rsidRPr="002155B9" w:rsidRDefault="00E053A4" w:rsidP="002155B9">
            <w:pPr>
              <w:pStyle w:val="newlgetablebullet"/>
              <w:ind w:left="142" w:hanging="142"/>
              <w:rPr>
                <w:sz w:val="14"/>
                <w:szCs w:val="14"/>
              </w:rPr>
            </w:pPr>
            <w:r w:rsidRPr="002155B9">
              <w:rPr>
                <w:sz w:val="14"/>
                <w:szCs w:val="14"/>
              </w:rPr>
              <w:t>arising from treatment provided by the Commonwealth.</w:t>
            </w:r>
          </w:p>
          <w:p w:rsidR="00E053A4" w:rsidRPr="000937E7" w:rsidRDefault="00E053A4" w:rsidP="000937E7">
            <w:pPr>
              <w:pStyle w:val="Tabletext"/>
            </w:pPr>
            <w:r w:rsidRPr="000937E7">
              <w:t xml:space="preserve">2. </w:t>
            </w:r>
            <w:r w:rsidR="00D241FD">
              <w:t xml:space="preserve">any aggravation of an injury or </w:t>
            </w:r>
            <w:r w:rsidRPr="000937E7">
              <w:t>disease, or its signs and symptoms:</w:t>
            </w:r>
          </w:p>
          <w:p w:rsidR="002155B9" w:rsidRDefault="00E053A4" w:rsidP="002155B9">
            <w:pPr>
              <w:pStyle w:val="newlgetablebullet"/>
              <w:ind w:left="142" w:hanging="142"/>
              <w:rPr>
                <w:sz w:val="14"/>
                <w:szCs w:val="14"/>
              </w:rPr>
            </w:pPr>
            <w:r w:rsidRPr="002155B9">
              <w:rPr>
                <w:sz w:val="14"/>
                <w:szCs w:val="14"/>
              </w:rPr>
              <w:t>contributed to in a material degree by</w:t>
            </w:r>
            <w:r w:rsidR="000B0EBE" w:rsidRPr="002155B9">
              <w:rPr>
                <w:sz w:val="14"/>
                <w:szCs w:val="14"/>
              </w:rPr>
              <w:t xml:space="preserve"> or was aggravated by</w:t>
            </w:r>
            <w:r w:rsidR="008646E8" w:rsidRPr="002155B9">
              <w:rPr>
                <w:sz w:val="14"/>
                <w:szCs w:val="14"/>
              </w:rPr>
              <w:t xml:space="preserve"> service</w:t>
            </w:r>
            <w:r w:rsidR="000B0EBE" w:rsidRPr="002155B9">
              <w:rPr>
                <w:sz w:val="14"/>
                <w:szCs w:val="14"/>
              </w:rPr>
              <w:t>, and/or</w:t>
            </w:r>
          </w:p>
          <w:p w:rsidR="008C6BB7" w:rsidRPr="002155B9" w:rsidRDefault="00E053A4" w:rsidP="002155B9">
            <w:pPr>
              <w:pStyle w:val="newlgetablebullet"/>
              <w:ind w:left="142" w:hanging="142"/>
              <w:rPr>
                <w:sz w:val="14"/>
                <w:szCs w:val="14"/>
              </w:rPr>
            </w:pPr>
            <w:r w:rsidRPr="002155B9">
              <w:rPr>
                <w:sz w:val="14"/>
                <w:szCs w:val="14"/>
              </w:rPr>
              <w:t>aggravated by treatment provided by the Commonwealth</w:t>
            </w:r>
            <w:r w:rsidR="008646E8" w:rsidRPr="002155B9">
              <w:rPr>
                <w:sz w:val="14"/>
                <w:szCs w:val="14"/>
              </w:rPr>
              <w:t>.</w:t>
            </w:r>
          </w:p>
        </w:tc>
        <w:tc>
          <w:tcPr>
            <w:tcW w:w="7229" w:type="dxa"/>
            <w:tcMar>
              <w:top w:w="80" w:type="dxa"/>
              <w:left w:w="80" w:type="dxa"/>
              <w:bottom w:w="80" w:type="dxa"/>
              <w:right w:w="80" w:type="dxa"/>
            </w:tcMar>
          </w:tcPr>
          <w:p w:rsidR="008C6BB7" w:rsidRPr="000937E7" w:rsidRDefault="00A36A57" w:rsidP="000937E7">
            <w:pPr>
              <w:pStyle w:val="Tabletext"/>
            </w:pPr>
            <w:r>
              <w:t>Minimum</w:t>
            </w:r>
            <w:r w:rsidR="008C6BB7" w:rsidRPr="000937E7">
              <w:t xml:space="preserve"> material contribution required (“arose out of, or was attributable to”)</w:t>
            </w:r>
            <w:r w:rsidR="007012B6">
              <w:t xml:space="preserve"> — </w:t>
            </w:r>
            <w:hyperlink r:id="rId249" w:history="1">
              <w:r w:rsidR="008C6BB7" w:rsidRPr="001C084C">
                <w:rPr>
                  <w:rStyle w:val="Hyperlink"/>
                  <w:color w:val="3333FF"/>
                </w:rPr>
                <w:t>MRCA</w:t>
              </w:r>
            </w:hyperlink>
            <w:r w:rsidR="00E541F9" w:rsidRPr="001C084C">
              <w:rPr>
                <w:color w:val="3333FF"/>
              </w:rPr>
              <w:t xml:space="preserve"> </w:t>
            </w:r>
            <w:r w:rsidR="008C6BB7" w:rsidRPr="000937E7">
              <w:t xml:space="preserve">s27b </w:t>
            </w:r>
            <w:r w:rsidR="0001224E">
              <w:t>and s</w:t>
            </w:r>
            <w:r w:rsidR="008C6BB7" w:rsidRPr="000937E7">
              <w:t>27c</w:t>
            </w:r>
            <w:r w:rsidR="008646E8">
              <w:t>.</w:t>
            </w:r>
          </w:p>
          <w:p w:rsidR="008C6BB7" w:rsidRPr="000937E7" w:rsidRDefault="008C6BB7" w:rsidP="0001224E">
            <w:pPr>
              <w:pStyle w:val="Tabletext"/>
            </w:pPr>
            <w:r w:rsidRPr="000937E7">
              <w:t>In a material degree (for aggravations only)</w:t>
            </w:r>
            <w:r w:rsidR="007012B6">
              <w:t xml:space="preserve"> — </w:t>
            </w:r>
            <w:hyperlink r:id="rId250" w:history="1">
              <w:r w:rsidR="0001224E" w:rsidRPr="001C084C">
                <w:rPr>
                  <w:rStyle w:val="Hyperlink"/>
                  <w:color w:val="3333FF"/>
                </w:rPr>
                <w:t>MRCA</w:t>
              </w:r>
            </w:hyperlink>
            <w:r w:rsidR="0001224E">
              <w:t>, s</w:t>
            </w:r>
            <w:r w:rsidRPr="000937E7">
              <w:t xml:space="preserve">27d </w:t>
            </w:r>
            <w:r w:rsidR="0001224E">
              <w:t>and</w:t>
            </w:r>
            <w:r w:rsidRPr="000937E7">
              <w:t xml:space="preserve"> </w:t>
            </w:r>
            <w:r w:rsidR="0001224E">
              <w:t>s</w:t>
            </w:r>
            <w:r w:rsidRPr="000937E7">
              <w:t>30.</w:t>
            </w:r>
          </w:p>
        </w:tc>
      </w:tr>
      <w:tr w:rsidR="007C6670" w:rsidRPr="00A97223" w:rsidTr="00E565FC">
        <w:trPr>
          <w:trHeight w:val="60"/>
        </w:trPr>
        <w:tc>
          <w:tcPr>
            <w:tcW w:w="1587" w:type="dxa"/>
            <w:tcMar>
              <w:top w:w="80" w:type="dxa"/>
              <w:left w:w="80" w:type="dxa"/>
              <w:bottom w:w="80" w:type="dxa"/>
              <w:right w:w="80" w:type="dxa"/>
            </w:tcMar>
          </w:tcPr>
          <w:p w:rsidR="007C6670" w:rsidRPr="00A97223" w:rsidRDefault="007C6670" w:rsidP="00C55ADE">
            <w:pPr>
              <w:pStyle w:val="Rowheadings"/>
            </w:pPr>
            <w:r w:rsidRPr="00A97223">
              <w:t>New Zealand</w:t>
            </w:r>
          </w:p>
        </w:tc>
        <w:tc>
          <w:tcPr>
            <w:tcW w:w="5643" w:type="dxa"/>
            <w:tcMar>
              <w:top w:w="80" w:type="dxa"/>
              <w:left w:w="80" w:type="dxa"/>
              <w:bottom w:w="80" w:type="dxa"/>
              <w:right w:w="80" w:type="dxa"/>
            </w:tcMar>
          </w:tcPr>
          <w:p w:rsidR="007C6670" w:rsidRPr="00FD5F4E" w:rsidRDefault="007C6670" w:rsidP="0056666E">
            <w:pPr>
              <w:pStyle w:val="Tabletext"/>
            </w:pPr>
            <w:r w:rsidRPr="007C6670">
              <w:t>A work-related personal injury is a persona</w:t>
            </w:r>
            <w:r w:rsidR="00B12435">
              <w:t xml:space="preserve">l injury that a person suffers </w:t>
            </w:r>
            <w:r w:rsidRPr="007C6670">
              <w:t xml:space="preserve">while he or she is at any place for the purposes of his or her employment — </w:t>
            </w:r>
            <w:hyperlink r:id="rId251" w:history="1">
              <w:r w:rsidRPr="006B5015">
                <w:rPr>
                  <w:rStyle w:val="Hyperlink"/>
                  <w:color w:val="3333FF"/>
                </w:rPr>
                <w:t>s28</w:t>
              </w:r>
            </w:hyperlink>
            <w:r w:rsidRPr="007C6670">
              <w:t>.</w:t>
            </w:r>
            <w:r w:rsidRPr="00FD5F4E">
              <w:t xml:space="preserve"> </w:t>
            </w:r>
          </w:p>
        </w:tc>
        <w:tc>
          <w:tcPr>
            <w:tcW w:w="7229" w:type="dxa"/>
            <w:tcMar>
              <w:top w:w="80" w:type="dxa"/>
              <w:left w:w="80" w:type="dxa"/>
              <w:bottom w:w="80" w:type="dxa"/>
              <w:right w:w="80" w:type="dxa"/>
            </w:tcMar>
          </w:tcPr>
          <w:p w:rsidR="007C6670" w:rsidRPr="00FD5F4E" w:rsidRDefault="007C6670" w:rsidP="0056666E">
            <w:pPr>
              <w:pStyle w:val="Tabletext"/>
            </w:pPr>
            <w:r w:rsidRPr="00FD5F4E">
              <w:t>A work-related personal injury is a persona</w:t>
            </w:r>
            <w:r w:rsidR="00B12435">
              <w:t xml:space="preserve">l injury that a person suffers </w:t>
            </w:r>
            <w:r w:rsidRPr="00FD5F4E">
              <w:t xml:space="preserve">while he or she is at any place for the purposes of his or her employment — </w:t>
            </w:r>
            <w:hyperlink r:id="rId252" w:history="1">
              <w:r w:rsidRPr="006B5015">
                <w:rPr>
                  <w:rStyle w:val="Hyperlink"/>
                  <w:color w:val="3333FF"/>
                </w:rPr>
                <w:t>s28.</w:t>
              </w:r>
            </w:hyperlink>
            <w:r w:rsidRPr="006B5015">
              <w:rPr>
                <w:color w:val="3333FF"/>
              </w:rPr>
              <w:t xml:space="preserve"> </w:t>
            </w:r>
          </w:p>
        </w:tc>
      </w:tr>
    </w:tbl>
    <w:p w:rsidR="008C6BB7" w:rsidRDefault="008C6BB7" w:rsidP="00755448">
      <w:pPr>
        <w:pStyle w:val="TOC2"/>
        <w:rPr>
          <w:rStyle w:val="Heading3Char"/>
          <w:rFonts w:cs="Arial"/>
          <w:bCs w:val="0"/>
          <w:color w:val="auto"/>
          <w:szCs w:val="24"/>
        </w:rPr>
      </w:pPr>
    </w:p>
    <w:p w:rsidR="008C6BB7" w:rsidRDefault="008C6BB7" w:rsidP="00755448">
      <w:pPr>
        <w:pStyle w:val="TOC2"/>
        <w:rPr>
          <w:rStyle w:val="Heading3Char"/>
          <w:rFonts w:cs="Arial"/>
          <w:bCs w:val="0"/>
          <w:color w:val="auto"/>
          <w:szCs w:val="24"/>
        </w:rPr>
      </w:pPr>
    </w:p>
    <w:p w:rsidR="00944550" w:rsidRDefault="00944550">
      <w:pPr>
        <w:suppressAutoHyphens w:val="0"/>
        <w:autoSpaceDE/>
        <w:autoSpaceDN/>
        <w:adjustRightInd/>
        <w:spacing w:before="0" w:after="200" w:line="276" w:lineRule="auto"/>
        <w:textAlignment w:val="auto"/>
        <w:rPr>
          <w:rFonts w:cstheme="minorBidi"/>
          <w:b/>
          <w:color w:val="auto"/>
          <w:lang w:val="en-AU"/>
        </w:rPr>
      </w:pPr>
      <w:r>
        <w:br w:type="page"/>
      </w:r>
    </w:p>
    <w:p w:rsidR="008C6BB7" w:rsidRPr="00BB0869" w:rsidRDefault="008C6BB7" w:rsidP="005316F7">
      <w:pPr>
        <w:pStyle w:val="NoSpacing"/>
      </w:pPr>
      <w:bookmarkStart w:id="16" w:name="_Toc391635110"/>
      <w:r w:rsidRPr="00BB0869">
        <w:lastRenderedPageBreak/>
        <w:t xml:space="preserve">Table </w:t>
      </w:r>
      <w:r w:rsidRPr="00BB0869">
        <w:rPr>
          <w:rStyle w:val="Heading3Char"/>
          <w:rFonts w:eastAsiaTheme="minorEastAsia" w:cstheme="minorBidi"/>
          <w:b/>
          <w:bCs w:val="0"/>
          <w:iCs w:val="0"/>
          <w:sz w:val="22"/>
          <w:lang w:val="en-AU"/>
        </w:rPr>
        <w:t>2.4e: Coverage of retirement provisions</w:t>
      </w:r>
      <w:bookmarkEnd w:id="16"/>
      <w:r w:rsidR="00076BC2">
        <w:rPr>
          <w:rStyle w:val="Heading3Char"/>
          <w:rFonts w:eastAsiaTheme="minorEastAsia" w:cstheme="minorBidi"/>
          <w:b/>
          <w:bCs w:val="0"/>
          <w:iCs w:val="0"/>
          <w:sz w:val="22"/>
          <w:lang w:val="en-AU"/>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4e: Coverage of retirement provisions  "/>
      </w:tblPr>
      <w:tblGrid>
        <w:gridCol w:w="2634"/>
        <w:gridCol w:w="11825"/>
      </w:tblGrid>
      <w:tr w:rsidR="008C6BB7" w:rsidRPr="00A97223" w:rsidTr="00E565FC">
        <w:trPr>
          <w:trHeight w:val="340"/>
          <w:tblHeader/>
        </w:trPr>
        <w:tc>
          <w:tcPr>
            <w:tcW w:w="2634" w:type="dxa"/>
            <w:shd w:val="clear" w:color="auto" w:fill="681E5B"/>
            <w:tcMar>
              <w:top w:w="0" w:type="dxa"/>
              <w:left w:w="0" w:type="dxa"/>
              <w:bottom w:w="0" w:type="dxa"/>
              <w:right w:w="0" w:type="dxa"/>
            </w:tcMar>
            <w:vAlign w:val="center"/>
          </w:tcPr>
          <w:p w:rsidR="008C6BB7" w:rsidRPr="00E565FC" w:rsidRDefault="008C6BB7" w:rsidP="004272DF">
            <w:pPr>
              <w:pStyle w:val="Columnheadings"/>
              <w:rPr>
                <w:color w:val="FFFFFF" w:themeColor="background1"/>
              </w:rPr>
            </w:pPr>
          </w:p>
        </w:tc>
        <w:tc>
          <w:tcPr>
            <w:tcW w:w="11825" w:type="dxa"/>
            <w:shd w:val="clear" w:color="auto" w:fill="681E5B"/>
            <w:tcMar>
              <w:top w:w="0" w:type="dxa"/>
              <w:left w:w="0" w:type="dxa"/>
              <w:bottom w:w="0" w:type="dxa"/>
              <w:right w:w="0" w:type="dxa"/>
            </w:tcMar>
            <w:vAlign w:val="center"/>
          </w:tcPr>
          <w:p w:rsidR="008C6BB7" w:rsidRPr="00E565FC" w:rsidRDefault="008C6BB7" w:rsidP="004272DF">
            <w:pPr>
              <w:pStyle w:val="Columnheadings"/>
              <w:rPr>
                <w:color w:val="FFFFFF" w:themeColor="background1"/>
                <w:lang w:val="en-US"/>
              </w:rPr>
            </w:pPr>
            <w:r w:rsidRPr="00E565FC">
              <w:rPr>
                <w:color w:val="FFFFFF" w:themeColor="background1"/>
                <w:lang w:val="en-US"/>
              </w:rPr>
              <w:t>Retirement provisions</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New South Wales</w:t>
            </w:r>
          </w:p>
        </w:tc>
        <w:tc>
          <w:tcPr>
            <w:tcW w:w="11825" w:type="dxa"/>
            <w:tcMar>
              <w:top w:w="80" w:type="dxa"/>
              <w:left w:w="80" w:type="dxa"/>
              <w:bottom w:w="80" w:type="dxa"/>
              <w:right w:w="80" w:type="dxa"/>
            </w:tcMar>
          </w:tcPr>
          <w:p w:rsidR="00FE65F4" w:rsidRPr="00FE65F4" w:rsidRDefault="00FE65F4" w:rsidP="00FE65F4">
            <w:pPr>
              <w:pStyle w:val="Tabletext"/>
            </w:pPr>
            <w:r w:rsidRPr="00FE65F4">
              <w:t xml:space="preserve">Retiring age means the age the person would, subject to satisfying any other qualifying requirements, be eligible to receive an age pension under the </w:t>
            </w:r>
            <w:hyperlink r:id="rId253" w:history="1">
              <w:r w:rsidRPr="00661262">
                <w:rPr>
                  <w:rStyle w:val="Hyperlink"/>
                  <w:i/>
                </w:rPr>
                <w:t>Commonwealth Social Security Act 1991</w:t>
              </w:r>
            </w:hyperlink>
            <w:r w:rsidRPr="00FE65F4">
              <w:t xml:space="preserve">. </w:t>
            </w:r>
          </w:p>
          <w:p w:rsidR="00FE65F4" w:rsidRPr="00FE65F4" w:rsidRDefault="00FE65F4" w:rsidP="00FE65F4">
            <w:pPr>
              <w:pStyle w:val="Tabletext"/>
            </w:pPr>
            <w:r w:rsidRPr="00FE65F4">
              <w:t>For claims made prior to 1 October 2012, if injury occurs before retiring age; weekly compensation is made for up to 12 months after the date on which the worker reaches retiring age however for claims made after this date weekly compensation ceases on retiring age.</w:t>
            </w:r>
          </w:p>
          <w:p w:rsidR="00FE65F4" w:rsidRPr="00FE65F4" w:rsidRDefault="00FE65F4" w:rsidP="00FE65F4">
            <w:pPr>
              <w:pStyle w:val="Tabletext"/>
            </w:pPr>
            <w:r w:rsidRPr="00FE65F4">
              <w:t xml:space="preserve">If the injury occurs on or after retiring age: weekly payments made for the first 12 months of injury. </w:t>
            </w:r>
          </w:p>
          <w:p w:rsidR="008C6BB7" w:rsidRPr="000937E7" w:rsidRDefault="00FE65F4" w:rsidP="00FE65F4">
            <w:pPr>
              <w:pStyle w:val="Tabletext"/>
            </w:pPr>
            <w:r w:rsidRPr="00FE65F4">
              <w:t xml:space="preserve">Workers receiving compensation benefits under the </w:t>
            </w:r>
            <w:hyperlink r:id="rId254" w:history="1">
              <w:r w:rsidRPr="0042607B">
                <w:rPr>
                  <w:rStyle w:val="Hyperlink"/>
                  <w:i/>
                  <w:color w:val="3333FF"/>
                </w:rPr>
                <w:t>Workers’ Compensation (Dust Diseases) Act 1942</w:t>
              </w:r>
            </w:hyperlink>
            <w:r w:rsidRPr="00FE65F4">
              <w:t xml:space="preserve"> are not subject to retirement provisions and may apply for and continue to receive compensation benefits up until their death — s8(3), </w:t>
            </w:r>
            <w:hyperlink r:id="rId255" w:history="1">
              <w:r w:rsidRPr="0042607B">
                <w:rPr>
                  <w:rStyle w:val="Hyperlink"/>
                  <w:i/>
                  <w:color w:val="3333FF"/>
                </w:rPr>
                <w:t>Workers’ Compensation (Dust Diseases) Act 1942</w:t>
              </w:r>
            </w:hyperlink>
            <w:r w:rsidRPr="00FE65F4">
              <w:t>).</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Victoria</w:t>
            </w:r>
          </w:p>
        </w:tc>
        <w:tc>
          <w:tcPr>
            <w:tcW w:w="11825" w:type="dxa"/>
            <w:tcMar>
              <w:top w:w="80" w:type="dxa"/>
              <w:left w:w="80" w:type="dxa"/>
              <w:bottom w:w="80" w:type="dxa"/>
              <w:right w:w="80" w:type="dxa"/>
            </w:tcMar>
          </w:tcPr>
          <w:p w:rsidR="00BF0391" w:rsidRPr="000937E7" w:rsidRDefault="00BF0391" w:rsidP="00BF0391">
            <w:pPr>
              <w:pStyle w:val="Tabletext"/>
            </w:pPr>
            <w:r w:rsidRPr="000937E7">
              <w:t>Under s</w:t>
            </w:r>
            <w:r>
              <w:t>171</w:t>
            </w:r>
            <w:r w:rsidRPr="000937E7">
              <w:t>, normally, the earlier of age 65 or normal retirement age for the worker’s occupation except in the following circumstances:</w:t>
            </w:r>
          </w:p>
          <w:p w:rsidR="00BF0391" w:rsidRDefault="00BF0391" w:rsidP="00BF0391">
            <w:pPr>
              <w:pStyle w:val="newlgetablebullet"/>
              <w:ind w:left="142" w:hanging="142"/>
              <w:rPr>
                <w:sz w:val="14"/>
                <w:szCs w:val="14"/>
              </w:rPr>
            </w:pPr>
            <w:r w:rsidRPr="00EC41DA">
              <w:rPr>
                <w:sz w:val="14"/>
                <w:szCs w:val="14"/>
              </w:rPr>
              <w:t>if injured within the period of 130 weeks before attaining retirement age or at any time after attaining that age, the worker is entitled to weekly payments for no more than the first 130 weeks of incapacity for work — s</w:t>
            </w:r>
            <w:r>
              <w:rPr>
                <w:sz w:val="14"/>
                <w:szCs w:val="14"/>
              </w:rPr>
              <w:t>169</w:t>
            </w:r>
            <w:r w:rsidRPr="00EC41DA">
              <w:rPr>
                <w:sz w:val="14"/>
                <w:szCs w:val="14"/>
              </w:rPr>
              <w:t>, or</w:t>
            </w:r>
          </w:p>
          <w:p w:rsidR="008C6BB7" w:rsidRPr="00EC41DA" w:rsidRDefault="00BF0391" w:rsidP="00BF0391">
            <w:pPr>
              <w:pStyle w:val="newlgetablebullet"/>
              <w:ind w:left="142" w:hanging="142"/>
              <w:rPr>
                <w:sz w:val="14"/>
                <w:szCs w:val="14"/>
              </w:rPr>
            </w:pPr>
            <w:r w:rsidRPr="00EC41DA">
              <w:rPr>
                <w:sz w:val="14"/>
                <w:szCs w:val="14"/>
              </w:rPr>
              <w:t>if worker’s incapacity after reaching retirement age relates to an injury suffered within the preceding 10 years and if the incapacity is due to inpatient treatment, the worker is entitled to weekly payments for a limited period of up to 13 weeks — s</w:t>
            </w:r>
            <w:r>
              <w:rPr>
                <w:sz w:val="14"/>
                <w:szCs w:val="14"/>
              </w:rPr>
              <w:t>170</w:t>
            </w:r>
            <w:r w:rsidRPr="00EC41DA">
              <w:rPr>
                <w:sz w:val="14"/>
                <w:szCs w:val="14"/>
              </w:rPr>
              <w:t>.</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Queensland</w:t>
            </w:r>
          </w:p>
        </w:tc>
        <w:tc>
          <w:tcPr>
            <w:tcW w:w="11825" w:type="dxa"/>
            <w:tcMar>
              <w:top w:w="80" w:type="dxa"/>
              <w:left w:w="80" w:type="dxa"/>
              <w:bottom w:w="80" w:type="dxa"/>
              <w:right w:w="80" w:type="dxa"/>
            </w:tcMar>
          </w:tcPr>
          <w:p w:rsidR="008C6BB7" w:rsidRPr="000937E7" w:rsidRDefault="008C6BB7" w:rsidP="000937E7">
            <w:pPr>
              <w:pStyle w:val="Tabletext"/>
            </w:pPr>
            <w:r w:rsidRPr="000937E7">
              <w:t>No retirement provision referred to in the Act.</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Western Australia</w:t>
            </w:r>
          </w:p>
        </w:tc>
        <w:tc>
          <w:tcPr>
            <w:tcW w:w="11825" w:type="dxa"/>
            <w:tcMar>
              <w:top w:w="80" w:type="dxa"/>
              <w:left w:w="80" w:type="dxa"/>
              <w:bottom w:w="80" w:type="dxa"/>
              <w:right w:w="80" w:type="dxa"/>
            </w:tcMar>
          </w:tcPr>
          <w:p w:rsidR="008C6BB7" w:rsidRPr="000937E7" w:rsidRDefault="00A909B4" w:rsidP="000937E7">
            <w:pPr>
              <w:pStyle w:val="Tabletext"/>
            </w:pPr>
            <w:r w:rsidRPr="000937E7">
              <w:t xml:space="preserve">No retirement provisions in the </w:t>
            </w:r>
            <w:hyperlink r:id="rId256" w:history="1">
              <w:r w:rsidRPr="00D42506">
                <w:rPr>
                  <w:rStyle w:val="Hyperlink"/>
                  <w:i/>
                  <w:color w:val="3333FF"/>
                </w:rPr>
                <w:t>W</w:t>
              </w:r>
              <w:r w:rsidR="008646E8" w:rsidRPr="00D42506">
                <w:rPr>
                  <w:rStyle w:val="Hyperlink"/>
                  <w:i/>
                  <w:color w:val="3333FF"/>
                </w:rPr>
                <w:t>orkers’ compensation and Injury</w:t>
              </w:r>
              <w:r w:rsidR="00512EE7" w:rsidRPr="00D42506">
                <w:rPr>
                  <w:rStyle w:val="Hyperlink"/>
                  <w:i/>
                  <w:color w:val="3333FF"/>
                </w:rPr>
                <w:t xml:space="preserve"> Management</w:t>
              </w:r>
              <w:r w:rsidRPr="00D42506">
                <w:rPr>
                  <w:rStyle w:val="Hyperlink"/>
                  <w:i/>
                  <w:color w:val="3333FF"/>
                </w:rPr>
                <w:t xml:space="preserve"> Act</w:t>
              </w:r>
              <w:r w:rsidR="0035633D" w:rsidRPr="00D42506">
                <w:rPr>
                  <w:rStyle w:val="Hyperlink"/>
                  <w:i/>
                  <w:color w:val="3333FF"/>
                </w:rPr>
                <w:t xml:space="preserve"> 1981</w:t>
              </w:r>
            </w:hyperlink>
            <w:r w:rsidRPr="000937E7">
              <w:t>. Age re</w:t>
            </w:r>
            <w:r w:rsidR="00AF6F70">
              <w:t>s</w:t>
            </w:r>
            <w:r w:rsidRPr="000937E7">
              <w:t>trictions were removed on 1 October 2011.</w:t>
            </w:r>
            <w:r w:rsidR="00E541F9">
              <w:t xml:space="preserve"> </w:t>
            </w:r>
          </w:p>
        </w:tc>
      </w:tr>
      <w:tr w:rsidR="008C6BB7" w:rsidRPr="00A97223" w:rsidTr="008A4370">
        <w:trPr>
          <w:trHeight w:val="659"/>
        </w:trPr>
        <w:tc>
          <w:tcPr>
            <w:tcW w:w="2634" w:type="dxa"/>
            <w:tcMar>
              <w:top w:w="80" w:type="dxa"/>
              <w:left w:w="80" w:type="dxa"/>
              <w:bottom w:w="80" w:type="dxa"/>
              <w:right w:w="80" w:type="dxa"/>
            </w:tcMar>
          </w:tcPr>
          <w:p w:rsidR="008C6BB7" w:rsidRPr="00A97223" w:rsidRDefault="008C6BB7" w:rsidP="00C55ADE">
            <w:pPr>
              <w:pStyle w:val="Rowheadings"/>
            </w:pPr>
            <w:r w:rsidRPr="00A97223">
              <w:t>South Australia</w:t>
            </w:r>
          </w:p>
        </w:tc>
        <w:tc>
          <w:tcPr>
            <w:tcW w:w="11825" w:type="dxa"/>
            <w:tcMar>
              <w:top w:w="80" w:type="dxa"/>
              <w:left w:w="80" w:type="dxa"/>
              <w:bottom w:w="80" w:type="dxa"/>
              <w:right w:w="80" w:type="dxa"/>
            </w:tcMar>
          </w:tcPr>
          <w:p w:rsidR="008C6BB7" w:rsidRPr="0078737E" w:rsidRDefault="00A46F30" w:rsidP="008A4370">
            <w:pPr>
              <w:pStyle w:val="Tabletext"/>
              <w:rPr>
                <w:b/>
                <w:bCs/>
                <w:szCs w:val="14"/>
              </w:rPr>
            </w:pPr>
            <w:r w:rsidRPr="000937E7">
              <w:t xml:space="preserve">If a worker has a work related injury they will be covered for workers compensation regardless of age. A worker who is within two years of retirement age or above retirement age and who is injured at work is entitled to up to two years of income payments, subject to other provisions of </w:t>
            </w:r>
            <w:r w:rsidRPr="00B305F6">
              <w:rPr>
                <w:i/>
              </w:rPr>
              <w:t xml:space="preserve">the </w:t>
            </w:r>
            <w:hyperlink r:id="rId257" w:history="1">
              <w:r w:rsidRPr="00D42506">
                <w:rPr>
                  <w:rStyle w:val="Hyperlink"/>
                  <w:i/>
                  <w:color w:val="3333FF"/>
                </w:rPr>
                <w:t>Workers</w:t>
              </w:r>
              <w:r w:rsidR="008027FC">
                <w:rPr>
                  <w:rStyle w:val="Hyperlink"/>
                  <w:i/>
                  <w:color w:val="3333FF"/>
                </w:rPr>
                <w:t>’</w:t>
              </w:r>
              <w:r w:rsidRPr="00D42506">
                <w:rPr>
                  <w:rStyle w:val="Hyperlink"/>
                  <w:i/>
                  <w:color w:val="3333FF"/>
                </w:rPr>
                <w:t xml:space="preserve"> Rehabilitation and Compensation Act 1986</w:t>
              </w:r>
            </w:hyperlink>
            <w:r w:rsidRPr="000937E7">
              <w:t>. Even after the two years of income maintenance, workers may still be entitled to ongoing medical, hospital, travel and rehabilitation costs and lump sum payments for non-economic loss</w:t>
            </w:r>
            <w:r w:rsidR="007012B6">
              <w:t xml:space="preserve"> — </w:t>
            </w:r>
            <w:r w:rsidR="0001224E">
              <w:t>s</w:t>
            </w:r>
            <w:r w:rsidRPr="000937E7">
              <w:t>35(2)</w:t>
            </w:r>
            <w:r w:rsidR="00512EE7">
              <w:t>.</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Tasmania</w:t>
            </w:r>
          </w:p>
        </w:tc>
        <w:tc>
          <w:tcPr>
            <w:tcW w:w="11825" w:type="dxa"/>
            <w:tcMar>
              <w:top w:w="80" w:type="dxa"/>
              <w:left w:w="80" w:type="dxa"/>
              <w:bottom w:w="80" w:type="dxa"/>
              <w:right w:w="80" w:type="dxa"/>
            </w:tcMar>
          </w:tcPr>
          <w:p w:rsidR="008C6BB7" w:rsidRPr="00A97223" w:rsidRDefault="008C6BB7" w:rsidP="000937E7">
            <w:pPr>
              <w:pStyle w:val="Tabletext"/>
            </w:pPr>
            <w:r w:rsidRPr="00A97223">
              <w:t>If injury occurs on or before 64, compensation ceases at 65. If injury occurs after 64, compensation ceases one year after injury occurs. The Tribunal may allow payments to continue where the worker would have continued to work beyond age 65</w:t>
            </w:r>
            <w:r w:rsidR="007012B6">
              <w:t xml:space="preserve"> — </w:t>
            </w:r>
            <w:r w:rsidRPr="00A97223">
              <w:t>s87.</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Northern Territory</w:t>
            </w:r>
          </w:p>
        </w:tc>
        <w:tc>
          <w:tcPr>
            <w:tcW w:w="11825" w:type="dxa"/>
            <w:tcMar>
              <w:top w:w="80" w:type="dxa"/>
              <w:left w:w="80" w:type="dxa"/>
              <w:bottom w:w="80" w:type="dxa"/>
              <w:right w:w="80" w:type="dxa"/>
            </w:tcMar>
          </w:tcPr>
          <w:p w:rsidR="00FA7FBB" w:rsidRPr="00B74CDC" w:rsidRDefault="00FA7FBB" w:rsidP="000937E7">
            <w:pPr>
              <w:pStyle w:val="Tabletext"/>
            </w:pPr>
            <w:r w:rsidRPr="00B74CDC">
              <w:t xml:space="preserve">Weekly compensation generally stops when the person reaches retirement age under Social Security legislation which is currently 65 years. The retirement age in the legislation has been linked to the retiring age in the </w:t>
            </w:r>
            <w:hyperlink r:id="rId258" w:history="1">
              <w:r w:rsidRPr="00D42506">
                <w:rPr>
                  <w:rStyle w:val="Hyperlink"/>
                  <w:i/>
                  <w:color w:val="3333FF"/>
                </w:rPr>
                <w:t>Social Security Act</w:t>
              </w:r>
              <w:r w:rsidR="0035633D" w:rsidRPr="00D42506">
                <w:rPr>
                  <w:rStyle w:val="Hyperlink"/>
                  <w:i/>
                  <w:color w:val="3333FF"/>
                </w:rPr>
                <w:t xml:space="preserve"> 1991</w:t>
              </w:r>
            </w:hyperlink>
            <w:r w:rsidR="0035633D">
              <w:rPr>
                <w:i/>
              </w:rPr>
              <w:t xml:space="preserve"> </w:t>
            </w:r>
            <w:r w:rsidR="0035633D" w:rsidRPr="0035633D">
              <w:t>(Cth)</w:t>
            </w:r>
            <w:r w:rsidRPr="0035633D">
              <w:t>,</w:t>
            </w:r>
            <w:r w:rsidRPr="00B74CDC">
              <w:t xml:space="preserve"> which means it will increase in increments from 2017, </w:t>
            </w:r>
            <w:r w:rsidR="00B12435">
              <w:t>reaching 67 years of age in 2023</w:t>
            </w:r>
            <w:r w:rsidRPr="00B74CDC">
              <w:t xml:space="preserve">. </w:t>
            </w:r>
          </w:p>
          <w:p w:rsidR="00FA7FBB" w:rsidRPr="00B74CDC" w:rsidRDefault="00FA7FBB" w:rsidP="000937E7">
            <w:pPr>
              <w:pStyle w:val="Tabletext"/>
            </w:pPr>
            <w:r w:rsidRPr="00B74CDC">
              <w:t>To provide a better benefi</w:t>
            </w:r>
            <w:r w:rsidR="00B12435">
              <w:t>t to older workers prior to 2023</w:t>
            </w:r>
            <w:r w:rsidRPr="00B74CDC">
              <w:t>, the legislation provides for 104 weeks compensation for a person who is 63 or older at the time of injury, capped at age 67 years.</w:t>
            </w:r>
          </w:p>
          <w:p w:rsidR="008C6BB7" w:rsidRPr="00A97223" w:rsidRDefault="00FA7FBB" w:rsidP="00FA7FBB">
            <w:pPr>
              <w:pStyle w:val="lgetabletxt"/>
            </w:pPr>
            <w:r w:rsidRPr="000937E7">
              <w:rPr>
                <w:rStyle w:val="TabletextChar"/>
              </w:rPr>
              <w:t>Workers aged 66.5 years or older at the time of injury are entitled to 26 weeks weekly compensation.</w:t>
            </w:r>
            <w:r w:rsidR="004E23A6">
              <w:rPr>
                <w:color w:val="FF0000"/>
              </w:rPr>
              <w:t xml:space="preserve"> </w:t>
            </w:r>
            <w:r w:rsidRPr="000937E7">
              <w:rPr>
                <w:rStyle w:val="TabletextChar"/>
              </w:rPr>
              <w:t>See Bulletin</w:t>
            </w:r>
            <w:r w:rsidRPr="00B74CDC">
              <w:rPr>
                <w:color w:val="FF0000"/>
              </w:rPr>
              <w:t xml:space="preserve"> </w:t>
            </w:r>
            <w:hyperlink r:id="rId259" w:history="1">
              <w:r w:rsidRPr="00F8298C">
                <w:rPr>
                  <w:rStyle w:val="Hyperlink"/>
                  <w:color w:val="3333FF"/>
                  <w:sz w:val="14"/>
                  <w:szCs w:val="14"/>
                </w:rPr>
                <w:t>Age Limits for Weekly Payments</w:t>
              </w:r>
            </w:hyperlink>
            <w:r w:rsidR="00330054">
              <w:rPr>
                <w:rStyle w:val="Hyperlink"/>
                <w:sz w:val="14"/>
                <w:szCs w:val="14"/>
              </w:rPr>
              <w:t>.</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Australian Capital Territory</w:t>
            </w:r>
          </w:p>
        </w:tc>
        <w:tc>
          <w:tcPr>
            <w:tcW w:w="11825" w:type="dxa"/>
            <w:tcMar>
              <w:top w:w="80" w:type="dxa"/>
              <w:left w:w="80" w:type="dxa"/>
              <w:bottom w:w="80" w:type="dxa"/>
              <w:right w:w="80" w:type="dxa"/>
            </w:tcMar>
          </w:tcPr>
          <w:p w:rsidR="00931755" w:rsidRPr="00E230EA" w:rsidRDefault="00931755" w:rsidP="00931755">
            <w:pPr>
              <w:pStyle w:val="Tabletext"/>
            </w:pPr>
            <w:r w:rsidRPr="00E230EA">
              <w:t xml:space="preserve">If the worker was, on the initial incapacity date for the injury, younger than 63 years old, compensation for incapacity is not payable for any period after the worker reaches 65 years of age — </w:t>
            </w:r>
            <w:hyperlink r:id="rId260" w:history="1">
              <w:r w:rsidRPr="00C24588">
                <w:rPr>
                  <w:rStyle w:val="Hyperlink"/>
                  <w:color w:val="3333FF"/>
                </w:rPr>
                <w:t>s39(3)(b)</w:t>
              </w:r>
            </w:hyperlink>
            <w:r w:rsidRPr="00E230EA">
              <w:t xml:space="preserve">; </w:t>
            </w:r>
            <w:hyperlink r:id="rId261" w:history="1">
              <w:r w:rsidRPr="00C24588">
                <w:rPr>
                  <w:rStyle w:val="Hyperlink"/>
                  <w:color w:val="3333FF"/>
                </w:rPr>
                <w:t>s40(4)(a)</w:t>
              </w:r>
            </w:hyperlink>
            <w:r w:rsidRPr="00E230EA">
              <w:t>.</w:t>
            </w:r>
          </w:p>
          <w:p w:rsidR="008C6BB7" w:rsidRPr="00A97223" w:rsidRDefault="00931755" w:rsidP="00931755">
            <w:pPr>
              <w:pStyle w:val="Tabletext"/>
            </w:pPr>
            <w:r w:rsidRPr="00E230EA">
              <w:t xml:space="preserve">If the worker was, on the initial incapacity date for the injury, at least 63 years of age, compensation for incapacity is not payable for any period more than 2 years after the initial incapacity date — </w:t>
            </w:r>
            <w:hyperlink r:id="rId262" w:history="1">
              <w:r w:rsidRPr="00774BBD">
                <w:rPr>
                  <w:rStyle w:val="Hyperlink"/>
                  <w:color w:val="3333FF"/>
                </w:rPr>
                <w:t>s39(3)(c)</w:t>
              </w:r>
            </w:hyperlink>
            <w:r w:rsidRPr="00E230EA">
              <w:t xml:space="preserve">; </w:t>
            </w:r>
            <w:hyperlink r:id="rId263" w:history="1">
              <w:r w:rsidRPr="00774BBD">
                <w:rPr>
                  <w:rStyle w:val="Hyperlink"/>
                  <w:color w:val="3333FF"/>
                </w:rPr>
                <w:t>s40(4)(b)</w:t>
              </w:r>
            </w:hyperlink>
            <w:r w:rsidRPr="00E230EA">
              <w:t>.</w:t>
            </w:r>
          </w:p>
        </w:tc>
      </w:tr>
      <w:tr w:rsidR="009E6EE1" w:rsidRPr="00A97223" w:rsidTr="00E565FC">
        <w:trPr>
          <w:trHeight w:val="60"/>
        </w:trPr>
        <w:tc>
          <w:tcPr>
            <w:tcW w:w="2634" w:type="dxa"/>
            <w:tcMar>
              <w:top w:w="80" w:type="dxa"/>
              <w:left w:w="80" w:type="dxa"/>
              <w:bottom w:w="80" w:type="dxa"/>
              <w:right w:w="80" w:type="dxa"/>
            </w:tcMar>
          </w:tcPr>
          <w:p w:rsidR="009E6EE1" w:rsidRPr="00A97223" w:rsidRDefault="009E6EE1" w:rsidP="00C55ADE">
            <w:pPr>
              <w:pStyle w:val="Rowheadings"/>
            </w:pPr>
            <w:r w:rsidRPr="00A97223">
              <w:t>C’wealth Comcare</w:t>
            </w:r>
          </w:p>
        </w:tc>
        <w:tc>
          <w:tcPr>
            <w:tcW w:w="11825" w:type="dxa"/>
            <w:tcMar>
              <w:top w:w="80" w:type="dxa"/>
              <w:left w:w="80" w:type="dxa"/>
              <w:bottom w:w="80" w:type="dxa"/>
              <w:right w:w="80" w:type="dxa"/>
            </w:tcMar>
          </w:tcPr>
          <w:p w:rsidR="009E6EE1" w:rsidRPr="000937E7" w:rsidRDefault="002B7922" w:rsidP="000937E7">
            <w:pPr>
              <w:pStyle w:val="Tabletext"/>
            </w:pPr>
            <w:r w:rsidRPr="002B7922">
              <w:t xml:space="preserve">Compensation in the form of income replacement is not generally payable to an employee who has reached 65, however if an employee who has reached 63 suffers an injury, compensation is payable for a maximum of 104 weeks (whether consecutive or not) during which the employee is incapacitated — </w:t>
            </w:r>
            <w:hyperlink r:id="rId264" w:history="1">
              <w:r w:rsidRPr="00774BBD">
                <w:rPr>
                  <w:rStyle w:val="Hyperlink"/>
                  <w:color w:val="3333FF"/>
                </w:rPr>
                <w:t>s23</w:t>
              </w:r>
            </w:hyperlink>
            <w:r w:rsidRPr="00774BBD">
              <w:rPr>
                <w:color w:val="3333FF"/>
              </w:rPr>
              <w:t>.</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C’wealth Seacare</w:t>
            </w:r>
          </w:p>
        </w:tc>
        <w:tc>
          <w:tcPr>
            <w:tcW w:w="11825" w:type="dxa"/>
            <w:tcMar>
              <w:top w:w="80" w:type="dxa"/>
              <w:left w:w="80" w:type="dxa"/>
              <w:bottom w:w="80" w:type="dxa"/>
              <w:right w:w="80" w:type="dxa"/>
            </w:tcMar>
          </w:tcPr>
          <w:p w:rsidR="008C6BB7" w:rsidRPr="000937E7" w:rsidRDefault="00A41E7E" w:rsidP="000937E7">
            <w:pPr>
              <w:pStyle w:val="Tabletext"/>
            </w:pPr>
            <w:r w:rsidRPr="00A41E7E">
              <w:t xml:space="preserve">Compensation in the form of income replacement is not generally payable to an employee who has reached 65, however if an employee who has reached 64 suffers an injury, compensation is payable for up to 12 months from the date of injury — </w:t>
            </w:r>
            <w:hyperlink r:id="rId265" w:history="1">
              <w:r w:rsidRPr="00774BBD">
                <w:rPr>
                  <w:rStyle w:val="Hyperlink"/>
                  <w:color w:val="3333FF"/>
                </w:rPr>
                <w:t>s38</w:t>
              </w:r>
            </w:hyperlink>
            <w:r w:rsidRPr="00774BBD">
              <w:rPr>
                <w:color w:val="3333FF"/>
              </w:rPr>
              <w:t>.</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C’wealth DVA</w:t>
            </w:r>
          </w:p>
        </w:tc>
        <w:tc>
          <w:tcPr>
            <w:tcW w:w="11825" w:type="dxa"/>
            <w:tcMar>
              <w:top w:w="80" w:type="dxa"/>
              <w:left w:w="80" w:type="dxa"/>
              <w:bottom w:w="80" w:type="dxa"/>
              <w:right w:w="80" w:type="dxa"/>
            </w:tcMar>
          </w:tcPr>
          <w:p w:rsidR="008C6BB7" w:rsidRPr="000937E7" w:rsidRDefault="008C6BB7" w:rsidP="000937E7">
            <w:pPr>
              <w:pStyle w:val="Tabletext"/>
            </w:pPr>
            <w:r w:rsidRPr="000937E7">
              <w:t>Compensation in the form of income replacement is not payable to a person who has reached 65, however if a person who has reached 63 suffers an injury, compensation is payable for a maximum of 104 weeks</w:t>
            </w:r>
            <w:r w:rsidR="007012B6">
              <w:t xml:space="preserve"> — </w:t>
            </w:r>
            <w:hyperlink r:id="rId266" w:history="1">
              <w:r w:rsidRPr="00774BBD">
                <w:rPr>
                  <w:rStyle w:val="Hyperlink"/>
                  <w:color w:val="3333FF"/>
                </w:rPr>
                <w:t>MRCA</w:t>
              </w:r>
            </w:hyperlink>
            <w:r w:rsidRPr="000937E7">
              <w:t xml:space="preserve"> s121.</w:t>
            </w:r>
          </w:p>
        </w:tc>
      </w:tr>
      <w:tr w:rsidR="008C6BB7" w:rsidRPr="00A97223" w:rsidTr="00E565FC">
        <w:trPr>
          <w:trHeight w:val="60"/>
        </w:trPr>
        <w:tc>
          <w:tcPr>
            <w:tcW w:w="2634" w:type="dxa"/>
            <w:tcMar>
              <w:top w:w="80" w:type="dxa"/>
              <w:left w:w="80" w:type="dxa"/>
              <w:bottom w:w="80" w:type="dxa"/>
              <w:right w:w="80" w:type="dxa"/>
            </w:tcMar>
          </w:tcPr>
          <w:p w:rsidR="008C6BB7" w:rsidRPr="00A97223" w:rsidRDefault="008C6BB7" w:rsidP="00C55ADE">
            <w:pPr>
              <w:pStyle w:val="Rowheadings"/>
            </w:pPr>
            <w:r w:rsidRPr="00A97223">
              <w:t>New Zealand</w:t>
            </w:r>
          </w:p>
        </w:tc>
        <w:tc>
          <w:tcPr>
            <w:tcW w:w="11825" w:type="dxa"/>
            <w:tcMar>
              <w:top w:w="80" w:type="dxa"/>
              <w:left w:w="80" w:type="dxa"/>
              <w:bottom w:w="80" w:type="dxa"/>
              <w:right w:w="80" w:type="dxa"/>
            </w:tcMar>
          </w:tcPr>
          <w:p w:rsidR="008C6BB7" w:rsidRPr="000937E7" w:rsidRDefault="00BA5D94" w:rsidP="000937E7">
            <w:pPr>
              <w:pStyle w:val="Tabletext"/>
            </w:pPr>
            <w:r>
              <w:t>Complex set of rules for employees who are injured either shortly before or after qualifying for national superannuation</w:t>
            </w:r>
            <w:r w:rsidRPr="00BF38C0">
              <w:t xml:space="preserve"> — </w:t>
            </w:r>
            <w:hyperlink r:id="rId267" w:history="1">
              <w:r w:rsidRPr="00666A64">
                <w:rPr>
                  <w:rStyle w:val="Hyperlink"/>
                  <w:color w:val="3333FF"/>
                </w:rPr>
                <w:t>clause 52 of schedule 1</w:t>
              </w:r>
            </w:hyperlink>
          </w:p>
        </w:tc>
      </w:tr>
    </w:tbl>
    <w:p w:rsidR="008C6BB7" w:rsidRDefault="008C6BB7" w:rsidP="00755448">
      <w:pPr>
        <w:rPr>
          <w:rStyle w:val="Heading3Char"/>
          <w:rFonts w:cs="Arial"/>
          <w:bCs w:val="0"/>
          <w:color w:val="auto"/>
          <w:szCs w:val="24"/>
        </w:rPr>
      </w:pPr>
      <w:r>
        <w:rPr>
          <w:rStyle w:val="Heading3Char"/>
          <w:rFonts w:cs="Arial"/>
          <w:bCs w:val="0"/>
          <w:color w:val="auto"/>
          <w:szCs w:val="24"/>
        </w:rPr>
        <w:br w:type="page"/>
      </w:r>
    </w:p>
    <w:p w:rsidR="008C6BB7" w:rsidRPr="00730FFD" w:rsidRDefault="008C6BB7" w:rsidP="005316F7">
      <w:pPr>
        <w:pStyle w:val="NoSpacing"/>
      </w:pPr>
      <w:bookmarkStart w:id="17" w:name="_Toc391635111"/>
      <w:r w:rsidRPr="00730FFD">
        <w:lastRenderedPageBreak/>
        <w:t xml:space="preserve">Table </w:t>
      </w:r>
      <w:r w:rsidRPr="005B35DE">
        <w:t>2.5: Summary of entitlements as at 30 September 201</w:t>
      </w:r>
      <w:bookmarkEnd w:id="17"/>
      <w:r w:rsidR="002612ED">
        <w:t>4</w:t>
      </w:r>
      <w:r w:rsidR="00076BC2">
        <w:t xml:space="preserve">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Description w:val="Table 2.5: Summary of entitlements as at 30 September 2014  "/>
      </w:tblPr>
      <w:tblGrid>
        <w:gridCol w:w="1172"/>
        <w:gridCol w:w="1490"/>
        <w:gridCol w:w="943"/>
        <w:gridCol w:w="1279"/>
        <w:gridCol w:w="1270"/>
        <w:gridCol w:w="946"/>
        <w:gridCol w:w="1198"/>
        <w:gridCol w:w="1218"/>
        <w:gridCol w:w="1218"/>
        <w:gridCol w:w="1128"/>
        <w:gridCol w:w="1128"/>
        <w:gridCol w:w="1476"/>
      </w:tblGrid>
      <w:tr w:rsidR="00EC6C2C" w:rsidRPr="00CC4100" w:rsidTr="00E64F5B">
        <w:trPr>
          <w:trHeight w:val="623"/>
          <w:tblHeader/>
        </w:trPr>
        <w:tc>
          <w:tcPr>
            <w:tcW w:w="405"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rPr>
            </w:pPr>
          </w:p>
        </w:tc>
        <w:tc>
          <w:tcPr>
            <w:tcW w:w="515"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sz w:val="20"/>
              </w:rPr>
            </w:pPr>
            <w:r w:rsidRPr="00E565FC">
              <w:rPr>
                <w:color w:val="FFFFFF" w:themeColor="background1"/>
              </w:rPr>
              <w:t>New South Wales</w:t>
            </w:r>
          </w:p>
        </w:tc>
        <w:tc>
          <w:tcPr>
            <w:tcW w:w="326"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sz w:val="20"/>
              </w:rPr>
            </w:pPr>
            <w:r w:rsidRPr="00E565FC">
              <w:rPr>
                <w:color w:val="FFFFFF" w:themeColor="background1"/>
              </w:rPr>
              <w:t>Victoria</w:t>
            </w:r>
          </w:p>
        </w:tc>
        <w:tc>
          <w:tcPr>
            <w:tcW w:w="442"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sz w:val="20"/>
              </w:rPr>
            </w:pPr>
            <w:r w:rsidRPr="00E565FC">
              <w:rPr>
                <w:color w:val="FFFFFF" w:themeColor="background1"/>
              </w:rPr>
              <w:t>Queensland</w:t>
            </w:r>
          </w:p>
        </w:tc>
        <w:tc>
          <w:tcPr>
            <w:tcW w:w="439"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sz w:val="20"/>
              </w:rPr>
            </w:pPr>
            <w:r w:rsidRPr="00E565FC">
              <w:rPr>
                <w:color w:val="FFFFFF" w:themeColor="background1"/>
              </w:rPr>
              <w:t>Western Australia</w:t>
            </w:r>
          </w:p>
        </w:tc>
        <w:tc>
          <w:tcPr>
            <w:tcW w:w="327"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sz w:val="20"/>
              </w:rPr>
            </w:pPr>
            <w:r w:rsidRPr="00E565FC">
              <w:rPr>
                <w:color w:val="FFFFFF" w:themeColor="background1"/>
              </w:rPr>
              <w:t>South Australia</w:t>
            </w:r>
          </w:p>
        </w:tc>
        <w:tc>
          <w:tcPr>
            <w:tcW w:w="414"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sz w:val="20"/>
              </w:rPr>
            </w:pPr>
            <w:r w:rsidRPr="00E565FC">
              <w:rPr>
                <w:color w:val="FFFFFF" w:themeColor="background1"/>
              </w:rPr>
              <w:t>Tasmania</w:t>
            </w:r>
          </w:p>
        </w:tc>
        <w:tc>
          <w:tcPr>
            <w:tcW w:w="421"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sz w:val="20"/>
              </w:rPr>
            </w:pPr>
            <w:r w:rsidRPr="00E565FC">
              <w:rPr>
                <w:color w:val="FFFFFF" w:themeColor="background1"/>
              </w:rPr>
              <w:t>Northern Territory</w:t>
            </w:r>
          </w:p>
        </w:tc>
        <w:tc>
          <w:tcPr>
            <w:tcW w:w="421"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sz w:val="20"/>
              </w:rPr>
            </w:pPr>
            <w:r w:rsidRPr="00E565FC">
              <w:rPr>
                <w:color w:val="FFFFFF" w:themeColor="background1"/>
              </w:rPr>
              <w:t>Australian Capital Territory</w:t>
            </w:r>
          </w:p>
        </w:tc>
        <w:tc>
          <w:tcPr>
            <w:tcW w:w="390" w:type="pct"/>
            <w:shd w:val="clear" w:color="auto" w:fill="681E5B"/>
            <w:tcMar>
              <w:top w:w="0" w:type="dxa"/>
              <w:left w:w="0" w:type="dxa"/>
              <w:bottom w:w="0" w:type="dxa"/>
              <w:right w:w="0" w:type="dxa"/>
            </w:tcMar>
            <w:vAlign w:val="center"/>
          </w:tcPr>
          <w:p w:rsidR="00EC6C2C" w:rsidRPr="00E565FC" w:rsidRDefault="00EC6C2C" w:rsidP="00C55ADE">
            <w:pPr>
              <w:pStyle w:val="Columnheadings"/>
              <w:rPr>
                <w:color w:val="FFFFFF" w:themeColor="background1"/>
              </w:rPr>
            </w:pPr>
            <w:r w:rsidRPr="00E565FC">
              <w:rPr>
                <w:color w:val="FFFFFF" w:themeColor="background1"/>
              </w:rPr>
              <w:t>C’wealth</w:t>
            </w:r>
          </w:p>
          <w:p w:rsidR="00EC6C2C" w:rsidRPr="00E565FC" w:rsidRDefault="00EC6C2C" w:rsidP="00C55ADE">
            <w:pPr>
              <w:pStyle w:val="Columnheadings"/>
              <w:rPr>
                <w:color w:val="FFFFFF" w:themeColor="background1"/>
                <w:sz w:val="20"/>
              </w:rPr>
            </w:pPr>
            <w:r w:rsidRPr="00E565FC">
              <w:rPr>
                <w:color w:val="FFFFFF" w:themeColor="background1"/>
              </w:rPr>
              <w:t>Comcare</w:t>
            </w:r>
          </w:p>
        </w:tc>
        <w:tc>
          <w:tcPr>
            <w:tcW w:w="390" w:type="pct"/>
            <w:shd w:val="clear" w:color="auto" w:fill="681E5B"/>
            <w:tcMar>
              <w:top w:w="79" w:type="dxa"/>
              <w:left w:w="79" w:type="dxa"/>
              <w:bottom w:w="79" w:type="dxa"/>
              <w:right w:w="79" w:type="dxa"/>
            </w:tcMar>
          </w:tcPr>
          <w:p w:rsidR="00127CBE" w:rsidRPr="00E565FC" w:rsidRDefault="00127CBE" w:rsidP="00847A6F">
            <w:pPr>
              <w:pStyle w:val="Columnheadings"/>
              <w:rPr>
                <w:color w:val="FFFFFF" w:themeColor="background1"/>
              </w:rPr>
            </w:pPr>
            <w:r w:rsidRPr="00E565FC">
              <w:rPr>
                <w:color w:val="FFFFFF" w:themeColor="background1"/>
              </w:rPr>
              <w:t>C’wealth Seacare</w:t>
            </w:r>
          </w:p>
        </w:tc>
        <w:tc>
          <w:tcPr>
            <w:tcW w:w="510" w:type="pct"/>
            <w:shd w:val="clear" w:color="auto" w:fill="681E5B"/>
            <w:tcMar>
              <w:top w:w="0" w:type="dxa"/>
              <w:left w:w="0" w:type="dxa"/>
              <w:bottom w:w="0" w:type="dxa"/>
              <w:right w:w="0" w:type="dxa"/>
            </w:tcMar>
            <w:vAlign w:val="center"/>
          </w:tcPr>
          <w:p w:rsidR="00127CBE" w:rsidRPr="00E565FC" w:rsidRDefault="00EC6C2C" w:rsidP="00C55ADE">
            <w:pPr>
              <w:pStyle w:val="Columnheadings"/>
              <w:rPr>
                <w:color w:val="FFFFFF" w:themeColor="background1"/>
              </w:rPr>
            </w:pPr>
            <w:r w:rsidRPr="00E565FC">
              <w:rPr>
                <w:color w:val="FFFFFF" w:themeColor="background1"/>
              </w:rPr>
              <w:t>C’wealth</w:t>
            </w:r>
          </w:p>
          <w:p w:rsidR="00EC6C2C" w:rsidRPr="00E565FC" w:rsidRDefault="00EC6C2C" w:rsidP="00C55ADE">
            <w:pPr>
              <w:pStyle w:val="Columnheadings"/>
              <w:rPr>
                <w:color w:val="FFFFFF" w:themeColor="background1"/>
                <w:sz w:val="20"/>
              </w:rPr>
            </w:pPr>
            <w:r w:rsidRPr="00E565FC">
              <w:rPr>
                <w:color w:val="FFFFFF" w:themeColor="background1"/>
              </w:rPr>
              <w:t xml:space="preserve"> DVA</w:t>
            </w:r>
          </w:p>
        </w:tc>
      </w:tr>
      <w:tr w:rsidR="007338EB" w:rsidRPr="00CC4100" w:rsidTr="00F07A82">
        <w:trPr>
          <w:trHeight w:val="221"/>
        </w:trPr>
        <w:tc>
          <w:tcPr>
            <w:tcW w:w="5000" w:type="pct"/>
            <w:gridSpan w:val="12"/>
            <w:tcMar>
              <w:top w:w="79" w:type="dxa"/>
              <w:left w:w="79" w:type="dxa"/>
              <w:bottom w:w="79" w:type="dxa"/>
              <w:right w:w="79" w:type="dxa"/>
            </w:tcMar>
            <w:vAlign w:val="center"/>
          </w:tcPr>
          <w:p w:rsidR="007338EB" w:rsidRPr="00CC4100" w:rsidRDefault="007338EB" w:rsidP="00BA565D">
            <w:pPr>
              <w:pStyle w:val="Columnheadings"/>
              <w:jc w:val="center"/>
            </w:pPr>
            <w:r>
              <w:t>What pre-injury weekly earning includes</w:t>
            </w:r>
          </w:p>
        </w:tc>
      </w:tr>
      <w:tr w:rsidR="00692114" w:rsidRPr="00CC4100" w:rsidTr="00E64F5B">
        <w:trPr>
          <w:trHeight w:val="60"/>
        </w:trPr>
        <w:tc>
          <w:tcPr>
            <w:tcW w:w="405" w:type="pct"/>
            <w:tcMar>
              <w:top w:w="80" w:type="dxa"/>
              <w:left w:w="80" w:type="dxa"/>
              <w:bottom w:w="80" w:type="dxa"/>
              <w:right w:w="80" w:type="dxa"/>
            </w:tcMar>
          </w:tcPr>
          <w:p w:rsidR="00692114" w:rsidRPr="00CC4100" w:rsidRDefault="00692114" w:rsidP="00C55ADE">
            <w:pPr>
              <w:pStyle w:val="Rowheadings"/>
            </w:pPr>
            <w:r w:rsidRPr="00CC4100">
              <w:t>Overtime</w:t>
            </w:r>
          </w:p>
        </w:tc>
        <w:tc>
          <w:tcPr>
            <w:tcW w:w="515" w:type="pct"/>
            <w:tcMar>
              <w:top w:w="80" w:type="dxa"/>
              <w:left w:w="80" w:type="dxa"/>
              <w:bottom w:w="80" w:type="dxa"/>
              <w:right w:w="80" w:type="dxa"/>
            </w:tcMar>
          </w:tcPr>
          <w:p w:rsidR="00692114" w:rsidRPr="000937E7" w:rsidRDefault="00360BB5" w:rsidP="00BD4AFD">
            <w:pPr>
              <w:pStyle w:val="Tabletext"/>
            </w:pPr>
            <w:r w:rsidRPr="000937E7">
              <w:t>Yes,</w:t>
            </w:r>
            <w:r w:rsidR="00BD4AFD">
              <w:t xml:space="preserve"> </w:t>
            </w:r>
            <w:r w:rsidRPr="000937E7">
              <w:t>for the first 52 weeks of weekly payments</w:t>
            </w:r>
            <w:r w:rsidRPr="00921B9D">
              <w:t>.</w:t>
            </w:r>
          </w:p>
        </w:tc>
        <w:tc>
          <w:tcPr>
            <w:tcW w:w="326" w:type="pct"/>
            <w:tcMar>
              <w:top w:w="80" w:type="dxa"/>
              <w:left w:w="80" w:type="dxa"/>
              <w:bottom w:w="80" w:type="dxa"/>
              <w:right w:w="80" w:type="dxa"/>
            </w:tcMar>
          </w:tcPr>
          <w:p w:rsidR="00692114" w:rsidRPr="000937E7" w:rsidRDefault="00692114" w:rsidP="00BD4AFD">
            <w:pPr>
              <w:pStyle w:val="Tabletext"/>
            </w:pPr>
            <w:r w:rsidRPr="000937E7">
              <w:t>Yes</w:t>
            </w:r>
            <w:r w:rsidR="00BD4AFD">
              <w:t>,</w:t>
            </w:r>
            <w:r w:rsidRPr="000937E7">
              <w:t xml:space="preserve"> for</w:t>
            </w:r>
            <w:r w:rsidR="00BD4AFD">
              <w:t xml:space="preserve"> first </w:t>
            </w:r>
            <w:r w:rsidRPr="000937E7">
              <w:t>52 weeks of weekly payments</w:t>
            </w:r>
            <w:r>
              <w:t>.</w:t>
            </w:r>
          </w:p>
        </w:tc>
        <w:tc>
          <w:tcPr>
            <w:tcW w:w="442" w:type="pct"/>
            <w:tcMar>
              <w:top w:w="80" w:type="dxa"/>
              <w:left w:w="80" w:type="dxa"/>
              <w:bottom w:w="80" w:type="dxa"/>
              <w:right w:w="80" w:type="dxa"/>
            </w:tcMar>
          </w:tcPr>
          <w:p w:rsidR="00692114" w:rsidRPr="000937E7" w:rsidRDefault="00692114" w:rsidP="000937E7">
            <w:pPr>
              <w:pStyle w:val="Tabletext"/>
            </w:pPr>
            <w:r w:rsidRPr="000937E7">
              <w:t>Yes (NWE)</w:t>
            </w:r>
            <w:r>
              <w:t>.</w:t>
            </w:r>
          </w:p>
        </w:tc>
        <w:tc>
          <w:tcPr>
            <w:tcW w:w="439" w:type="pct"/>
            <w:tcMar>
              <w:top w:w="80" w:type="dxa"/>
              <w:left w:w="80" w:type="dxa"/>
              <w:bottom w:w="80" w:type="dxa"/>
              <w:right w:w="80" w:type="dxa"/>
            </w:tcMar>
          </w:tcPr>
          <w:p w:rsidR="00692114" w:rsidRPr="000937E7" w:rsidRDefault="00692114" w:rsidP="000937E7">
            <w:pPr>
              <w:pStyle w:val="Tabletext"/>
            </w:pPr>
            <w:r w:rsidRPr="000937E7">
              <w:t>Yes</w:t>
            </w:r>
            <w:r w:rsidR="00BD4AFD">
              <w:t>,</w:t>
            </w:r>
            <w:r w:rsidRPr="000937E7">
              <w:t xml:space="preserve"> for the first 13 weeks. No from week 14 onward</w:t>
            </w:r>
            <w:r>
              <w:t>.</w:t>
            </w:r>
          </w:p>
        </w:tc>
        <w:tc>
          <w:tcPr>
            <w:tcW w:w="327" w:type="pct"/>
            <w:tcMar>
              <w:top w:w="80" w:type="dxa"/>
              <w:left w:w="80" w:type="dxa"/>
              <w:bottom w:w="80" w:type="dxa"/>
              <w:right w:w="80" w:type="dxa"/>
            </w:tcMar>
          </w:tcPr>
          <w:p w:rsidR="00692114" w:rsidRPr="000937E7" w:rsidRDefault="00692114" w:rsidP="000937E7">
            <w:pPr>
              <w:pStyle w:val="Tabletext"/>
            </w:pPr>
            <w:r w:rsidRPr="000937E7">
              <w:t>Yes</w:t>
            </w:r>
          </w:p>
        </w:tc>
        <w:tc>
          <w:tcPr>
            <w:tcW w:w="414" w:type="pct"/>
            <w:tcMar>
              <w:top w:w="80" w:type="dxa"/>
              <w:left w:w="80" w:type="dxa"/>
              <w:bottom w:w="80" w:type="dxa"/>
              <w:right w:w="80" w:type="dxa"/>
            </w:tcMar>
          </w:tcPr>
          <w:p w:rsidR="00692114" w:rsidRPr="00301C7F" w:rsidRDefault="00692114" w:rsidP="003E424C">
            <w:pPr>
              <w:pStyle w:val="Tabletext"/>
              <w:rPr>
                <w:vertAlign w:val="superscript"/>
              </w:rPr>
            </w:pPr>
            <w:r w:rsidRPr="000937E7">
              <w:t>No, with some exceptions (see note)</w:t>
            </w:r>
            <w:r>
              <w:t>.</w:t>
            </w:r>
            <w:r w:rsidR="003E424C">
              <w:rPr>
                <w:vertAlign w:val="superscript"/>
              </w:rPr>
              <w:t>a</w:t>
            </w:r>
          </w:p>
        </w:tc>
        <w:tc>
          <w:tcPr>
            <w:tcW w:w="421" w:type="pct"/>
            <w:tcMar>
              <w:top w:w="80" w:type="dxa"/>
              <w:left w:w="80" w:type="dxa"/>
              <w:bottom w:w="80" w:type="dxa"/>
              <w:right w:w="80" w:type="dxa"/>
            </w:tcMar>
          </w:tcPr>
          <w:p w:rsidR="00692114" w:rsidRPr="000937E7" w:rsidRDefault="00692114" w:rsidP="000937E7">
            <w:pPr>
              <w:pStyle w:val="Tabletext"/>
            </w:pPr>
            <w:r w:rsidRPr="000937E7">
              <w:t>Yes</w:t>
            </w:r>
            <w:r>
              <w:t>,</w:t>
            </w:r>
            <w:r w:rsidRPr="000937E7">
              <w:t xml:space="preserve"> if regular</w:t>
            </w:r>
            <w:r>
              <w:t>.</w:t>
            </w:r>
          </w:p>
        </w:tc>
        <w:tc>
          <w:tcPr>
            <w:tcW w:w="421" w:type="pct"/>
            <w:tcMar>
              <w:top w:w="80" w:type="dxa"/>
              <w:left w:w="80" w:type="dxa"/>
              <w:bottom w:w="80" w:type="dxa"/>
              <w:right w:w="80" w:type="dxa"/>
            </w:tcMar>
          </w:tcPr>
          <w:p w:rsidR="00692114" w:rsidRPr="000937E7" w:rsidRDefault="00692114" w:rsidP="000937E7">
            <w:pPr>
              <w:pStyle w:val="Tabletext"/>
            </w:pPr>
            <w:r w:rsidRPr="000937E7">
              <w:t>Yes</w:t>
            </w:r>
            <w:r>
              <w:t>, if regular and required</w:t>
            </w:r>
          </w:p>
        </w:tc>
        <w:tc>
          <w:tcPr>
            <w:tcW w:w="390" w:type="pct"/>
            <w:tcMar>
              <w:top w:w="80" w:type="dxa"/>
              <w:left w:w="80" w:type="dxa"/>
              <w:bottom w:w="80" w:type="dxa"/>
              <w:right w:w="80" w:type="dxa"/>
            </w:tcMar>
          </w:tcPr>
          <w:p w:rsidR="00692114" w:rsidRPr="000937E7" w:rsidRDefault="00692114" w:rsidP="000937E7">
            <w:pPr>
              <w:pStyle w:val="Tabletext"/>
            </w:pPr>
            <w:r w:rsidRPr="000937E7">
              <w:t>Yes</w:t>
            </w:r>
          </w:p>
        </w:tc>
        <w:tc>
          <w:tcPr>
            <w:tcW w:w="390" w:type="pct"/>
            <w:tcMar>
              <w:top w:w="79" w:type="dxa"/>
              <w:left w:w="79" w:type="dxa"/>
              <w:bottom w:w="79" w:type="dxa"/>
              <w:right w:w="79" w:type="dxa"/>
            </w:tcMar>
          </w:tcPr>
          <w:p w:rsidR="00692114" w:rsidRPr="000937E7" w:rsidRDefault="00692114" w:rsidP="000357F9">
            <w:pPr>
              <w:pStyle w:val="Tabletext"/>
            </w:pPr>
            <w:r w:rsidRPr="000937E7">
              <w:t>Yes</w:t>
            </w:r>
            <w:r>
              <w:t>, if regular and required</w:t>
            </w:r>
          </w:p>
        </w:tc>
        <w:tc>
          <w:tcPr>
            <w:tcW w:w="510" w:type="pct"/>
            <w:tcMar>
              <w:top w:w="80" w:type="dxa"/>
              <w:left w:w="80" w:type="dxa"/>
              <w:bottom w:w="80" w:type="dxa"/>
              <w:right w:w="80" w:type="dxa"/>
            </w:tcMar>
          </w:tcPr>
          <w:p w:rsidR="00692114" w:rsidRPr="000937E7" w:rsidRDefault="00692114" w:rsidP="000937E7">
            <w:pPr>
              <w:pStyle w:val="Tabletext"/>
            </w:pPr>
            <w:r w:rsidRPr="000937E7">
              <w:t>Yes</w:t>
            </w:r>
          </w:p>
        </w:tc>
      </w:tr>
      <w:tr w:rsidR="00692114" w:rsidRPr="00CC4100" w:rsidTr="00E64F5B">
        <w:trPr>
          <w:trHeight w:val="689"/>
        </w:trPr>
        <w:tc>
          <w:tcPr>
            <w:tcW w:w="405" w:type="pct"/>
            <w:tcMar>
              <w:top w:w="80" w:type="dxa"/>
              <w:left w:w="80" w:type="dxa"/>
              <w:bottom w:w="80" w:type="dxa"/>
              <w:right w:w="80" w:type="dxa"/>
            </w:tcMar>
          </w:tcPr>
          <w:p w:rsidR="00692114" w:rsidRPr="00CC4100" w:rsidRDefault="00692114" w:rsidP="00C55ADE">
            <w:pPr>
              <w:pStyle w:val="Rowheadings"/>
            </w:pPr>
            <w:r w:rsidRPr="00CC4100">
              <w:t>Bonuses</w:t>
            </w:r>
          </w:p>
        </w:tc>
        <w:tc>
          <w:tcPr>
            <w:tcW w:w="515" w:type="pct"/>
            <w:tcMar>
              <w:top w:w="80" w:type="dxa"/>
              <w:left w:w="80" w:type="dxa"/>
              <w:bottom w:w="80" w:type="dxa"/>
              <w:right w:w="80" w:type="dxa"/>
            </w:tcMar>
          </w:tcPr>
          <w:p w:rsidR="00692114" w:rsidRPr="000937E7" w:rsidRDefault="00692114" w:rsidP="000937E7">
            <w:pPr>
              <w:pStyle w:val="Tabletext"/>
              <w:rPr>
                <w:highlight w:val="yellow"/>
              </w:rPr>
            </w:pPr>
            <w:r w:rsidRPr="000937E7">
              <w:t>No</w:t>
            </w:r>
          </w:p>
        </w:tc>
        <w:tc>
          <w:tcPr>
            <w:tcW w:w="326" w:type="pct"/>
            <w:tcMar>
              <w:top w:w="80" w:type="dxa"/>
              <w:left w:w="80" w:type="dxa"/>
              <w:bottom w:w="80" w:type="dxa"/>
              <w:right w:w="80" w:type="dxa"/>
            </w:tcMar>
          </w:tcPr>
          <w:p w:rsidR="00692114" w:rsidRPr="000937E7" w:rsidRDefault="00692114" w:rsidP="000937E7">
            <w:pPr>
              <w:pStyle w:val="Tabletext"/>
            </w:pPr>
            <w:r w:rsidRPr="000937E7">
              <w:t>No</w:t>
            </w:r>
          </w:p>
        </w:tc>
        <w:tc>
          <w:tcPr>
            <w:tcW w:w="442" w:type="pct"/>
            <w:tcMar>
              <w:top w:w="80" w:type="dxa"/>
              <w:left w:w="80" w:type="dxa"/>
              <w:bottom w:w="80" w:type="dxa"/>
              <w:right w:w="80" w:type="dxa"/>
            </w:tcMar>
          </w:tcPr>
          <w:p w:rsidR="00692114" w:rsidRPr="000937E7" w:rsidRDefault="00692114" w:rsidP="000937E7">
            <w:pPr>
              <w:pStyle w:val="Tabletext"/>
            </w:pPr>
            <w:r w:rsidRPr="000937E7">
              <w:t>Yes</w:t>
            </w:r>
          </w:p>
        </w:tc>
        <w:tc>
          <w:tcPr>
            <w:tcW w:w="439" w:type="pct"/>
            <w:tcMar>
              <w:top w:w="80" w:type="dxa"/>
              <w:left w:w="80" w:type="dxa"/>
              <w:bottom w:w="80" w:type="dxa"/>
              <w:right w:w="80" w:type="dxa"/>
            </w:tcMar>
          </w:tcPr>
          <w:p w:rsidR="00692114" w:rsidRPr="000937E7" w:rsidRDefault="00692114" w:rsidP="000937E7">
            <w:pPr>
              <w:pStyle w:val="Tabletext"/>
            </w:pPr>
            <w:r w:rsidRPr="000937E7">
              <w:t>Yes</w:t>
            </w:r>
            <w:r w:rsidR="00BD4AFD">
              <w:t>,</w:t>
            </w:r>
            <w:r w:rsidRPr="000937E7">
              <w:t xml:space="preserve"> for the first 13 weeks. No from week 14 onward</w:t>
            </w:r>
            <w:r>
              <w:t>.</w:t>
            </w:r>
          </w:p>
        </w:tc>
        <w:tc>
          <w:tcPr>
            <w:tcW w:w="327" w:type="pct"/>
            <w:tcMar>
              <w:top w:w="80" w:type="dxa"/>
              <w:left w:w="80" w:type="dxa"/>
              <w:bottom w:w="80" w:type="dxa"/>
              <w:right w:w="80" w:type="dxa"/>
            </w:tcMar>
          </w:tcPr>
          <w:p w:rsidR="00692114" w:rsidRPr="000937E7" w:rsidRDefault="00692114" w:rsidP="000937E7">
            <w:pPr>
              <w:pStyle w:val="Tabletext"/>
            </w:pPr>
            <w:r w:rsidRPr="000937E7">
              <w:t>Yes</w:t>
            </w:r>
          </w:p>
        </w:tc>
        <w:tc>
          <w:tcPr>
            <w:tcW w:w="414" w:type="pct"/>
            <w:tcMar>
              <w:top w:w="80" w:type="dxa"/>
              <w:left w:w="80" w:type="dxa"/>
              <w:bottom w:w="80" w:type="dxa"/>
              <w:right w:w="80" w:type="dxa"/>
            </w:tcMar>
          </w:tcPr>
          <w:p w:rsidR="00692114" w:rsidRPr="000937E7" w:rsidRDefault="00692114" w:rsidP="000937E7">
            <w:pPr>
              <w:pStyle w:val="Tabletext"/>
            </w:pPr>
            <w:r w:rsidRPr="000937E7">
              <w:t>No (</w:t>
            </w:r>
            <w:r>
              <w:t>s</w:t>
            </w:r>
            <w:r w:rsidRPr="000937E7">
              <w:t>70(2)(ac))</w:t>
            </w:r>
            <w:r>
              <w:t>.</w:t>
            </w:r>
          </w:p>
          <w:p w:rsidR="00692114" w:rsidRPr="000937E7" w:rsidRDefault="00692114" w:rsidP="000937E7">
            <w:pPr>
              <w:pStyle w:val="Tabletext"/>
            </w:pPr>
          </w:p>
        </w:tc>
        <w:tc>
          <w:tcPr>
            <w:tcW w:w="421" w:type="pct"/>
            <w:tcMar>
              <w:top w:w="80" w:type="dxa"/>
              <w:left w:w="80" w:type="dxa"/>
              <w:bottom w:w="80" w:type="dxa"/>
              <w:right w:w="80" w:type="dxa"/>
            </w:tcMar>
          </w:tcPr>
          <w:p w:rsidR="00692114" w:rsidRPr="000937E7" w:rsidRDefault="00692114" w:rsidP="000937E7">
            <w:pPr>
              <w:pStyle w:val="Tabletext"/>
            </w:pPr>
            <w:r w:rsidRPr="000937E7">
              <w:t>No</w:t>
            </w:r>
          </w:p>
        </w:tc>
        <w:tc>
          <w:tcPr>
            <w:tcW w:w="421" w:type="pct"/>
            <w:tcMar>
              <w:top w:w="80" w:type="dxa"/>
              <w:left w:w="80" w:type="dxa"/>
              <w:bottom w:w="80" w:type="dxa"/>
              <w:right w:w="80" w:type="dxa"/>
            </w:tcMar>
          </w:tcPr>
          <w:p w:rsidR="00692114" w:rsidRPr="000937E7" w:rsidRDefault="00692114" w:rsidP="000937E7">
            <w:pPr>
              <w:pStyle w:val="Tabletext"/>
              <w:rPr>
                <w:highlight w:val="yellow"/>
              </w:rPr>
            </w:pPr>
            <w:r w:rsidRPr="000937E7">
              <w:t>No</w:t>
            </w:r>
          </w:p>
        </w:tc>
        <w:tc>
          <w:tcPr>
            <w:tcW w:w="390" w:type="pct"/>
            <w:tcMar>
              <w:top w:w="80" w:type="dxa"/>
              <w:left w:w="80" w:type="dxa"/>
              <w:bottom w:w="80" w:type="dxa"/>
              <w:right w:w="80" w:type="dxa"/>
            </w:tcMar>
          </w:tcPr>
          <w:p w:rsidR="00692114" w:rsidRPr="000937E7" w:rsidRDefault="00692114" w:rsidP="00BD4AFD">
            <w:pPr>
              <w:pStyle w:val="Tabletext"/>
            </w:pPr>
            <w:r w:rsidRPr="000937E7">
              <w:t>No (some allowances are payable)</w:t>
            </w:r>
            <w:r>
              <w:t>.</w:t>
            </w:r>
          </w:p>
        </w:tc>
        <w:tc>
          <w:tcPr>
            <w:tcW w:w="390" w:type="pct"/>
            <w:tcMar>
              <w:top w:w="79" w:type="dxa"/>
              <w:left w:w="79" w:type="dxa"/>
              <w:bottom w:w="79" w:type="dxa"/>
              <w:right w:w="79" w:type="dxa"/>
            </w:tcMar>
          </w:tcPr>
          <w:p w:rsidR="00692114" w:rsidRPr="000937E7" w:rsidRDefault="00692114" w:rsidP="000357F9">
            <w:pPr>
              <w:pStyle w:val="Tabletext"/>
            </w:pPr>
            <w:r w:rsidRPr="000937E7">
              <w:t>No (some allowances are payable)</w:t>
            </w:r>
            <w:r>
              <w:t>.</w:t>
            </w:r>
          </w:p>
        </w:tc>
        <w:tc>
          <w:tcPr>
            <w:tcW w:w="510" w:type="pct"/>
            <w:tcMar>
              <w:top w:w="80" w:type="dxa"/>
              <w:left w:w="80" w:type="dxa"/>
              <w:bottom w:w="80" w:type="dxa"/>
              <w:right w:w="80" w:type="dxa"/>
            </w:tcMar>
          </w:tcPr>
          <w:p w:rsidR="00692114" w:rsidRPr="000937E7" w:rsidRDefault="00692114" w:rsidP="000937E7">
            <w:pPr>
              <w:pStyle w:val="Tabletext"/>
            </w:pPr>
            <w:r w:rsidRPr="000937E7">
              <w:t>No (some allowances are payable)</w:t>
            </w:r>
            <w:r>
              <w:t>.</w:t>
            </w:r>
          </w:p>
        </w:tc>
      </w:tr>
      <w:tr w:rsidR="001E351D" w:rsidRPr="00CC4100" w:rsidTr="00F07A82">
        <w:trPr>
          <w:trHeight w:val="242"/>
        </w:trPr>
        <w:tc>
          <w:tcPr>
            <w:tcW w:w="5000" w:type="pct"/>
            <w:gridSpan w:val="12"/>
            <w:tcMar>
              <w:top w:w="79" w:type="dxa"/>
              <w:left w:w="79" w:type="dxa"/>
              <w:bottom w:w="79" w:type="dxa"/>
              <w:right w:w="79" w:type="dxa"/>
            </w:tcMar>
            <w:vAlign w:val="center"/>
          </w:tcPr>
          <w:p w:rsidR="001E351D" w:rsidRPr="00CC4100" w:rsidRDefault="001E351D" w:rsidP="003E424C">
            <w:pPr>
              <w:pStyle w:val="Columnheadings"/>
              <w:jc w:val="center"/>
            </w:pPr>
            <w:r w:rsidRPr="00CC4100">
              <w:t>Entitlements expressed as a percentage of pre-injury earnings for award wage earners</w:t>
            </w:r>
            <w:r w:rsidR="003E424C">
              <w:rPr>
                <w:vertAlign w:val="superscript"/>
              </w:rPr>
              <w:t>b</w:t>
            </w:r>
          </w:p>
        </w:tc>
      </w:tr>
      <w:tr w:rsidR="00FE65F4" w:rsidRPr="00CC4100" w:rsidTr="005170FE">
        <w:trPr>
          <w:trHeight w:val="60"/>
        </w:trPr>
        <w:tc>
          <w:tcPr>
            <w:tcW w:w="405" w:type="pct"/>
            <w:tcMar>
              <w:top w:w="80" w:type="dxa"/>
              <w:left w:w="80" w:type="dxa"/>
              <w:bottom w:w="80" w:type="dxa"/>
              <w:right w:w="80" w:type="dxa"/>
            </w:tcMar>
          </w:tcPr>
          <w:p w:rsidR="00FE65F4" w:rsidRPr="00CC4100" w:rsidRDefault="00FE65F4" w:rsidP="001902E4">
            <w:pPr>
              <w:pStyle w:val="Rowheadings"/>
            </w:pPr>
            <w:r w:rsidRPr="00CC4100">
              <w:t>0</w:t>
            </w:r>
            <w:r>
              <w:t>–</w:t>
            </w:r>
            <w:r w:rsidRPr="00CC4100">
              <w:t>13 weeks (total incapacity)</w:t>
            </w:r>
          </w:p>
        </w:tc>
        <w:tc>
          <w:tcPr>
            <w:tcW w:w="515" w:type="pct"/>
            <w:tcMar>
              <w:top w:w="80" w:type="dxa"/>
              <w:left w:w="80" w:type="dxa"/>
              <w:bottom w:w="80" w:type="dxa"/>
              <w:right w:w="80" w:type="dxa"/>
            </w:tcMar>
          </w:tcPr>
          <w:p w:rsidR="00FE65F4" w:rsidRPr="000937E7" w:rsidRDefault="00FE65F4" w:rsidP="00FE65F4">
            <w:pPr>
              <w:pStyle w:val="Tabletext"/>
            </w:pPr>
            <w:r w:rsidRPr="000937E7">
              <w:t>95</w:t>
            </w:r>
            <w:r>
              <w:t>% less any weekly earnings (subject to max cap). *</w:t>
            </w:r>
          </w:p>
        </w:tc>
        <w:tc>
          <w:tcPr>
            <w:tcW w:w="326" w:type="pct"/>
            <w:tcMar>
              <w:top w:w="80" w:type="dxa"/>
              <w:left w:w="80" w:type="dxa"/>
              <w:bottom w:w="80" w:type="dxa"/>
              <w:right w:w="80" w:type="dxa"/>
            </w:tcMar>
          </w:tcPr>
          <w:p w:rsidR="00FE65F4" w:rsidRPr="000937E7" w:rsidRDefault="00FE65F4" w:rsidP="000937E7">
            <w:pPr>
              <w:pStyle w:val="Tabletext"/>
            </w:pPr>
            <w:r w:rsidRPr="000937E7">
              <w:t>95</w:t>
            </w:r>
            <w:r>
              <w:t>%</w:t>
            </w:r>
            <w:r w:rsidRPr="000937E7">
              <w:t xml:space="preserve"> up to max</w:t>
            </w:r>
            <w:r>
              <w:t>.</w:t>
            </w:r>
          </w:p>
        </w:tc>
        <w:tc>
          <w:tcPr>
            <w:tcW w:w="442" w:type="pct"/>
            <w:tcMar>
              <w:top w:w="80" w:type="dxa"/>
              <w:left w:w="80" w:type="dxa"/>
              <w:bottom w:w="80" w:type="dxa"/>
              <w:right w:w="80" w:type="dxa"/>
            </w:tcMar>
          </w:tcPr>
          <w:p w:rsidR="00FE65F4" w:rsidRPr="000937E7" w:rsidRDefault="00FE65F4" w:rsidP="003E424C">
            <w:pPr>
              <w:pStyle w:val="Tabletext"/>
            </w:pPr>
            <w:r w:rsidRPr="000937E7">
              <w:t>85</w:t>
            </w:r>
            <w:r>
              <w:t>%</w:t>
            </w:r>
            <w:r w:rsidRPr="000937E7">
              <w:t xml:space="preserve"> of NWE</w:t>
            </w:r>
            <w:r w:rsidR="003E424C">
              <w:rPr>
                <w:vertAlign w:val="superscript"/>
              </w:rPr>
              <w:t>c</w:t>
            </w:r>
            <w:r w:rsidRPr="000937E7">
              <w:t xml:space="preserve"> (or 100</w:t>
            </w:r>
            <w:r>
              <w:t>%</w:t>
            </w:r>
            <w:r w:rsidRPr="000937E7">
              <w:t xml:space="preserve"> under industrial agreement)</w:t>
            </w:r>
            <w:r>
              <w:t>.</w:t>
            </w:r>
          </w:p>
        </w:tc>
        <w:tc>
          <w:tcPr>
            <w:tcW w:w="439" w:type="pct"/>
            <w:tcMar>
              <w:top w:w="80" w:type="dxa"/>
              <w:left w:w="80" w:type="dxa"/>
              <w:bottom w:w="80" w:type="dxa"/>
              <w:right w:w="80" w:type="dxa"/>
            </w:tcMar>
          </w:tcPr>
          <w:p w:rsidR="00FE65F4" w:rsidRPr="00BB0869" w:rsidRDefault="00FE65F4" w:rsidP="000937E7">
            <w:pPr>
              <w:pStyle w:val="Tabletext"/>
            </w:pPr>
            <w:r w:rsidRPr="00BB0869">
              <w:t>100</w:t>
            </w:r>
            <w:r>
              <w:t>%</w:t>
            </w:r>
          </w:p>
        </w:tc>
        <w:tc>
          <w:tcPr>
            <w:tcW w:w="327" w:type="pct"/>
            <w:tcMar>
              <w:top w:w="80" w:type="dxa"/>
              <w:left w:w="80" w:type="dxa"/>
              <w:bottom w:w="80" w:type="dxa"/>
              <w:right w:w="80" w:type="dxa"/>
            </w:tcMar>
          </w:tcPr>
          <w:p w:rsidR="00FE65F4" w:rsidRPr="000937E7" w:rsidRDefault="00FE65F4" w:rsidP="000937E7">
            <w:pPr>
              <w:pStyle w:val="Tabletext"/>
            </w:pPr>
            <w:r w:rsidRPr="000937E7">
              <w:t>100</w:t>
            </w:r>
            <w:r>
              <w:t>%</w:t>
            </w:r>
          </w:p>
        </w:tc>
        <w:tc>
          <w:tcPr>
            <w:tcW w:w="414" w:type="pct"/>
            <w:tcMar>
              <w:top w:w="80" w:type="dxa"/>
              <w:left w:w="80" w:type="dxa"/>
              <w:bottom w:w="80" w:type="dxa"/>
              <w:right w:w="80" w:type="dxa"/>
            </w:tcMar>
          </w:tcPr>
          <w:p w:rsidR="00FE65F4" w:rsidRPr="000937E7" w:rsidRDefault="00FE65F4" w:rsidP="000937E7">
            <w:pPr>
              <w:pStyle w:val="Tabletext"/>
            </w:pPr>
            <w:r w:rsidRPr="000937E7">
              <w:t>100</w:t>
            </w:r>
            <w:r>
              <w:t>%</w:t>
            </w:r>
          </w:p>
        </w:tc>
        <w:tc>
          <w:tcPr>
            <w:tcW w:w="421" w:type="pct"/>
            <w:tcMar>
              <w:top w:w="80" w:type="dxa"/>
              <w:left w:w="80" w:type="dxa"/>
              <w:bottom w:w="80" w:type="dxa"/>
              <w:right w:w="80" w:type="dxa"/>
            </w:tcMar>
          </w:tcPr>
          <w:p w:rsidR="00FE65F4" w:rsidRPr="000937E7" w:rsidRDefault="00FE65F4" w:rsidP="000937E7">
            <w:pPr>
              <w:pStyle w:val="Tabletext"/>
            </w:pPr>
            <w:r>
              <w:t>100%</w:t>
            </w:r>
          </w:p>
        </w:tc>
        <w:tc>
          <w:tcPr>
            <w:tcW w:w="421" w:type="pct"/>
            <w:tcMar>
              <w:top w:w="80" w:type="dxa"/>
              <w:left w:w="80" w:type="dxa"/>
              <w:bottom w:w="80" w:type="dxa"/>
              <w:right w:w="80" w:type="dxa"/>
            </w:tcMar>
          </w:tcPr>
          <w:p w:rsidR="00FE65F4" w:rsidRPr="000937E7" w:rsidRDefault="00FE65F4" w:rsidP="004C0E99">
            <w:pPr>
              <w:pStyle w:val="Tabletext"/>
            </w:pPr>
            <w:r w:rsidRPr="000937E7">
              <w:t>100</w:t>
            </w:r>
            <w:r>
              <w:t>%</w:t>
            </w:r>
          </w:p>
        </w:tc>
        <w:tc>
          <w:tcPr>
            <w:tcW w:w="390" w:type="pct"/>
            <w:tcMar>
              <w:top w:w="80" w:type="dxa"/>
              <w:left w:w="80" w:type="dxa"/>
              <w:bottom w:w="80" w:type="dxa"/>
              <w:right w:w="80" w:type="dxa"/>
            </w:tcMar>
          </w:tcPr>
          <w:p w:rsidR="00FE65F4" w:rsidRPr="000937E7" w:rsidRDefault="00FE65F4" w:rsidP="000937E7">
            <w:pPr>
              <w:pStyle w:val="Tabletext"/>
            </w:pPr>
            <w:r w:rsidRPr="000937E7">
              <w:t>100</w:t>
            </w:r>
            <w:r>
              <w:t>%</w:t>
            </w:r>
          </w:p>
        </w:tc>
        <w:tc>
          <w:tcPr>
            <w:tcW w:w="390" w:type="pct"/>
            <w:tcMar>
              <w:top w:w="79" w:type="dxa"/>
              <w:left w:w="79" w:type="dxa"/>
              <w:bottom w:w="79" w:type="dxa"/>
              <w:right w:w="79" w:type="dxa"/>
            </w:tcMar>
          </w:tcPr>
          <w:p w:rsidR="00FE65F4" w:rsidRPr="000937E7" w:rsidRDefault="00FE65F4" w:rsidP="000357F9">
            <w:pPr>
              <w:pStyle w:val="Tabletext"/>
            </w:pPr>
            <w:r w:rsidRPr="000937E7">
              <w:t>100</w:t>
            </w:r>
            <w:r>
              <w:t>%</w:t>
            </w:r>
          </w:p>
        </w:tc>
        <w:tc>
          <w:tcPr>
            <w:tcW w:w="510" w:type="pct"/>
            <w:tcMar>
              <w:top w:w="80" w:type="dxa"/>
              <w:left w:w="80" w:type="dxa"/>
              <w:bottom w:w="80" w:type="dxa"/>
              <w:right w:w="80" w:type="dxa"/>
            </w:tcMar>
          </w:tcPr>
          <w:p w:rsidR="00FE65F4" w:rsidRPr="000937E7" w:rsidRDefault="00FE65F4" w:rsidP="000937E7">
            <w:pPr>
              <w:pStyle w:val="Tabletext"/>
            </w:pPr>
            <w:r w:rsidRPr="000937E7">
              <w:t>100</w:t>
            </w:r>
            <w:r>
              <w:t>%</w:t>
            </w:r>
          </w:p>
        </w:tc>
      </w:tr>
      <w:tr w:rsidR="00FE65F4" w:rsidRPr="00CC4100" w:rsidTr="005170FE">
        <w:trPr>
          <w:trHeight w:hRule="exact" w:val="959"/>
        </w:trPr>
        <w:tc>
          <w:tcPr>
            <w:tcW w:w="405" w:type="pct"/>
            <w:tcMar>
              <w:top w:w="80" w:type="dxa"/>
              <w:left w:w="80" w:type="dxa"/>
              <w:bottom w:w="80" w:type="dxa"/>
              <w:right w:w="80" w:type="dxa"/>
            </w:tcMar>
          </w:tcPr>
          <w:p w:rsidR="00FE65F4" w:rsidRPr="00CC4100" w:rsidRDefault="00FE65F4" w:rsidP="001902E4">
            <w:pPr>
              <w:pStyle w:val="Rowheadings"/>
            </w:pPr>
            <w:r w:rsidRPr="00CC4100">
              <w:t>14</w:t>
            </w:r>
            <w:r>
              <w:t>–</w:t>
            </w:r>
            <w:r w:rsidRPr="00CC4100">
              <w:t>26 weeks (total incapacity)</w:t>
            </w:r>
          </w:p>
        </w:tc>
        <w:tc>
          <w:tcPr>
            <w:tcW w:w="515" w:type="pct"/>
            <w:tcMar>
              <w:top w:w="80" w:type="dxa"/>
              <w:left w:w="80" w:type="dxa"/>
              <w:bottom w:w="80" w:type="dxa"/>
              <w:right w:w="80" w:type="dxa"/>
            </w:tcMar>
          </w:tcPr>
          <w:p w:rsidR="00FE65F4" w:rsidRPr="00B90B21" w:rsidRDefault="00FE65F4" w:rsidP="00FE65F4">
            <w:pPr>
              <w:spacing w:after="0" w:line="240" w:lineRule="auto"/>
              <w:rPr>
                <w:sz w:val="14"/>
                <w:szCs w:val="16"/>
              </w:rPr>
            </w:pPr>
            <w:r>
              <w:rPr>
                <w:sz w:val="14"/>
                <w:szCs w:val="16"/>
              </w:rPr>
              <w:t>80% less any weekly earnings (subject to max cap).</w:t>
            </w:r>
            <w:r w:rsidRPr="00B90B21">
              <w:rPr>
                <w:sz w:val="14"/>
                <w:szCs w:val="16"/>
              </w:rPr>
              <w:t>*</w:t>
            </w:r>
          </w:p>
          <w:p w:rsidR="00FE65F4" w:rsidRPr="00B90B21" w:rsidRDefault="00FE65F4" w:rsidP="00FE65F4">
            <w:pPr>
              <w:spacing w:after="0" w:line="240" w:lineRule="auto"/>
              <w:rPr>
                <w:sz w:val="14"/>
                <w:szCs w:val="16"/>
              </w:rPr>
            </w:pPr>
          </w:p>
          <w:p w:rsidR="00FE65F4" w:rsidRPr="000937E7" w:rsidRDefault="00FE65F4" w:rsidP="00FE65F4">
            <w:pPr>
              <w:pStyle w:val="Tabletext"/>
            </w:pPr>
          </w:p>
        </w:tc>
        <w:tc>
          <w:tcPr>
            <w:tcW w:w="326" w:type="pct"/>
            <w:tcMar>
              <w:top w:w="80" w:type="dxa"/>
              <w:left w:w="80" w:type="dxa"/>
              <w:bottom w:w="80" w:type="dxa"/>
              <w:right w:w="80" w:type="dxa"/>
            </w:tcMar>
          </w:tcPr>
          <w:p w:rsidR="00FE65F4" w:rsidRPr="000937E7" w:rsidRDefault="00FE65F4" w:rsidP="000937E7">
            <w:pPr>
              <w:pStyle w:val="Tabletext"/>
            </w:pPr>
            <w:r>
              <w:t>80%</w:t>
            </w:r>
            <w:r w:rsidRPr="000937E7">
              <w:t xml:space="preserve"> up to max</w:t>
            </w:r>
            <w:r>
              <w:t>.</w:t>
            </w:r>
          </w:p>
        </w:tc>
        <w:tc>
          <w:tcPr>
            <w:tcW w:w="442" w:type="pct"/>
            <w:tcMar>
              <w:top w:w="80" w:type="dxa"/>
              <w:left w:w="80" w:type="dxa"/>
              <w:bottom w:w="80" w:type="dxa"/>
              <w:right w:w="80" w:type="dxa"/>
            </w:tcMar>
          </w:tcPr>
          <w:p w:rsidR="00FE65F4" w:rsidRPr="000937E7" w:rsidRDefault="00FE65F4" w:rsidP="003E424C">
            <w:pPr>
              <w:pStyle w:val="Tabletext"/>
            </w:pPr>
            <w:r w:rsidRPr="000937E7">
              <w:t>85</w:t>
            </w:r>
            <w:r>
              <w:t>%</w:t>
            </w:r>
            <w:r w:rsidRPr="000937E7">
              <w:t xml:space="preserve"> of NWE</w:t>
            </w:r>
            <w:r w:rsidR="003E424C">
              <w:rPr>
                <w:vertAlign w:val="superscript"/>
              </w:rPr>
              <w:t>c</w:t>
            </w:r>
            <w:r w:rsidRPr="000937E7">
              <w:rPr>
                <w:vertAlign w:val="superscript"/>
              </w:rPr>
              <w:t xml:space="preserve"> </w:t>
            </w:r>
            <w:r w:rsidRPr="000937E7">
              <w:br/>
              <w:t>(or 100</w:t>
            </w:r>
            <w:r>
              <w:t>%</w:t>
            </w:r>
            <w:r w:rsidRPr="000937E7">
              <w:t xml:space="preserve"> under industrial </w:t>
            </w:r>
            <w:r w:rsidRPr="000937E7">
              <w:br/>
              <w:t>agreement)</w:t>
            </w:r>
            <w:r>
              <w:t>.</w:t>
            </w:r>
          </w:p>
        </w:tc>
        <w:tc>
          <w:tcPr>
            <w:tcW w:w="439" w:type="pct"/>
            <w:tcMar>
              <w:top w:w="80" w:type="dxa"/>
              <w:left w:w="80" w:type="dxa"/>
              <w:bottom w:w="80" w:type="dxa"/>
              <w:right w:w="80" w:type="dxa"/>
            </w:tcMar>
          </w:tcPr>
          <w:p w:rsidR="00FE65F4" w:rsidRPr="00BB0869" w:rsidRDefault="00FE65F4" w:rsidP="000937E7">
            <w:pPr>
              <w:pStyle w:val="Tabletext"/>
            </w:pPr>
            <w:r>
              <w:t>100%</w:t>
            </w:r>
          </w:p>
        </w:tc>
        <w:tc>
          <w:tcPr>
            <w:tcW w:w="327" w:type="pct"/>
            <w:tcMar>
              <w:top w:w="80" w:type="dxa"/>
              <w:left w:w="80" w:type="dxa"/>
              <w:bottom w:w="80" w:type="dxa"/>
              <w:right w:w="80" w:type="dxa"/>
            </w:tcMar>
          </w:tcPr>
          <w:p w:rsidR="00FE65F4" w:rsidRPr="000937E7" w:rsidRDefault="00FE65F4" w:rsidP="000937E7">
            <w:pPr>
              <w:pStyle w:val="Tabletext"/>
            </w:pPr>
            <w:r>
              <w:t>90%</w:t>
            </w:r>
          </w:p>
        </w:tc>
        <w:tc>
          <w:tcPr>
            <w:tcW w:w="414" w:type="pct"/>
            <w:tcMar>
              <w:top w:w="80" w:type="dxa"/>
              <w:left w:w="80" w:type="dxa"/>
              <w:bottom w:w="80" w:type="dxa"/>
              <w:right w:w="80" w:type="dxa"/>
            </w:tcMar>
          </w:tcPr>
          <w:p w:rsidR="00FE65F4" w:rsidRPr="000937E7" w:rsidRDefault="00FE65F4" w:rsidP="000937E7">
            <w:pPr>
              <w:pStyle w:val="Tabletext"/>
            </w:pPr>
            <w:r w:rsidRPr="000937E7">
              <w:t>100</w:t>
            </w:r>
            <w:r>
              <w:t>%</w:t>
            </w:r>
          </w:p>
        </w:tc>
        <w:tc>
          <w:tcPr>
            <w:tcW w:w="421" w:type="pct"/>
            <w:tcMar>
              <w:top w:w="80" w:type="dxa"/>
              <w:left w:w="80" w:type="dxa"/>
              <w:bottom w:w="80" w:type="dxa"/>
              <w:right w:w="80" w:type="dxa"/>
            </w:tcMar>
          </w:tcPr>
          <w:p w:rsidR="00FE65F4" w:rsidRPr="000937E7" w:rsidRDefault="00FE65F4" w:rsidP="000937E7">
            <w:pPr>
              <w:pStyle w:val="Tabletext"/>
            </w:pPr>
            <w:r w:rsidRPr="000937E7">
              <w:t>100</w:t>
            </w:r>
            <w:r>
              <w:t>%</w:t>
            </w:r>
          </w:p>
        </w:tc>
        <w:tc>
          <w:tcPr>
            <w:tcW w:w="421" w:type="pct"/>
            <w:tcMar>
              <w:top w:w="80" w:type="dxa"/>
              <w:left w:w="80" w:type="dxa"/>
              <w:bottom w:w="80" w:type="dxa"/>
              <w:right w:w="80" w:type="dxa"/>
            </w:tcMar>
          </w:tcPr>
          <w:p w:rsidR="00FE65F4" w:rsidRPr="000937E7" w:rsidRDefault="00FE65F4" w:rsidP="000937E7">
            <w:pPr>
              <w:pStyle w:val="Tabletext"/>
            </w:pPr>
            <w:r w:rsidRPr="000937E7">
              <w:t>100</w:t>
            </w:r>
            <w:r>
              <w:t>%</w:t>
            </w:r>
          </w:p>
        </w:tc>
        <w:tc>
          <w:tcPr>
            <w:tcW w:w="390" w:type="pct"/>
            <w:tcMar>
              <w:top w:w="80" w:type="dxa"/>
              <w:left w:w="80" w:type="dxa"/>
              <w:bottom w:w="80" w:type="dxa"/>
              <w:right w:w="80" w:type="dxa"/>
            </w:tcMar>
          </w:tcPr>
          <w:p w:rsidR="00FE65F4" w:rsidRPr="000937E7" w:rsidRDefault="00FE65F4" w:rsidP="000937E7">
            <w:pPr>
              <w:pStyle w:val="Tabletext"/>
            </w:pPr>
            <w:r w:rsidRPr="000937E7">
              <w:t>100</w:t>
            </w:r>
            <w:r>
              <w:t>%</w:t>
            </w:r>
          </w:p>
        </w:tc>
        <w:tc>
          <w:tcPr>
            <w:tcW w:w="390" w:type="pct"/>
            <w:tcMar>
              <w:top w:w="79" w:type="dxa"/>
              <w:left w:w="79" w:type="dxa"/>
              <w:bottom w:w="79" w:type="dxa"/>
              <w:right w:w="79" w:type="dxa"/>
            </w:tcMar>
          </w:tcPr>
          <w:p w:rsidR="00FE65F4" w:rsidRPr="000937E7" w:rsidRDefault="00FE65F4" w:rsidP="000357F9">
            <w:pPr>
              <w:pStyle w:val="Tabletext"/>
            </w:pPr>
            <w:r w:rsidRPr="000937E7">
              <w:t>100</w:t>
            </w:r>
            <w:r>
              <w:t>%</w:t>
            </w:r>
          </w:p>
        </w:tc>
        <w:tc>
          <w:tcPr>
            <w:tcW w:w="510" w:type="pct"/>
            <w:tcMar>
              <w:top w:w="80" w:type="dxa"/>
              <w:left w:w="80" w:type="dxa"/>
              <w:bottom w:w="80" w:type="dxa"/>
              <w:right w:w="80" w:type="dxa"/>
            </w:tcMar>
          </w:tcPr>
          <w:p w:rsidR="00FE65F4" w:rsidRPr="000937E7" w:rsidRDefault="00FE65F4" w:rsidP="000937E7">
            <w:pPr>
              <w:pStyle w:val="Tabletext"/>
            </w:pPr>
            <w:r w:rsidRPr="000937E7">
              <w:t>100</w:t>
            </w:r>
            <w:r>
              <w:t>%</w:t>
            </w:r>
          </w:p>
        </w:tc>
      </w:tr>
      <w:tr w:rsidR="00FE65F4" w:rsidRPr="00CC4100" w:rsidTr="005170FE">
        <w:trPr>
          <w:trHeight w:val="60"/>
        </w:trPr>
        <w:tc>
          <w:tcPr>
            <w:tcW w:w="405" w:type="pct"/>
            <w:tcMar>
              <w:top w:w="80" w:type="dxa"/>
              <w:left w:w="80" w:type="dxa"/>
              <w:bottom w:w="80" w:type="dxa"/>
              <w:right w:w="80" w:type="dxa"/>
            </w:tcMar>
          </w:tcPr>
          <w:p w:rsidR="00FE65F4" w:rsidRPr="00CC4100" w:rsidRDefault="00FE65F4" w:rsidP="00FA4532">
            <w:pPr>
              <w:pStyle w:val="Rowheadings"/>
            </w:pPr>
            <w:r w:rsidRPr="00CC4100">
              <w:t>27</w:t>
            </w:r>
            <w:r>
              <w:t>–</w:t>
            </w:r>
            <w:r w:rsidRPr="00CC4100">
              <w:t>52 weeks (total incapacity)</w:t>
            </w:r>
          </w:p>
        </w:tc>
        <w:tc>
          <w:tcPr>
            <w:tcW w:w="515" w:type="pct"/>
            <w:tcMar>
              <w:top w:w="80" w:type="dxa"/>
              <w:left w:w="80" w:type="dxa"/>
              <w:bottom w:w="80" w:type="dxa"/>
              <w:right w:w="80" w:type="dxa"/>
            </w:tcMar>
          </w:tcPr>
          <w:p w:rsidR="00FE65F4" w:rsidRPr="000937E7" w:rsidRDefault="00FE65F4" w:rsidP="00FE65F4">
            <w:pPr>
              <w:pStyle w:val="Tabletext"/>
            </w:pPr>
            <w:r>
              <w:t>80% less any weekly earnings (subject to max cap).*</w:t>
            </w:r>
          </w:p>
        </w:tc>
        <w:tc>
          <w:tcPr>
            <w:tcW w:w="326" w:type="pct"/>
            <w:tcMar>
              <w:top w:w="80" w:type="dxa"/>
              <w:left w:w="80" w:type="dxa"/>
              <w:bottom w:w="80" w:type="dxa"/>
              <w:right w:w="80" w:type="dxa"/>
            </w:tcMar>
          </w:tcPr>
          <w:p w:rsidR="00FE65F4" w:rsidRPr="000937E7" w:rsidRDefault="00FE65F4" w:rsidP="00DF46E0">
            <w:pPr>
              <w:pStyle w:val="Tabletext"/>
            </w:pPr>
            <w:r w:rsidRPr="000937E7">
              <w:t>80</w:t>
            </w:r>
            <w:r>
              <w:t xml:space="preserve">% </w:t>
            </w:r>
            <w:r w:rsidRPr="000937E7">
              <w:t>up to max</w:t>
            </w:r>
            <w:r>
              <w:t>.</w:t>
            </w:r>
          </w:p>
        </w:tc>
        <w:tc>
          <w:tcPr>
            <w:tcW w:w="442" w:type="pct"/>
            <w:tcMar>
              <w:top w:w="80" w:type="dxa"/>
              <w:left w:w="80" w:type="dxa"/>
              <w:bottom w:w="80" w:type="dxa"/>
              <w:right w:w="80" w:type="dxa"/>
            </w:tcMar>
          </w:tcPr>
          <w:p w:rsidR="00FE65F4" w:rsidRPr="000937E7" w:rsidRDefault="00FE65F4" w:rsidP="003E424C">
            <w:pPr>
              <w:pStyle w:val="Tabletext"/>
            </w:pPr>
            <w:r w:rsidRPr="000937E7">
              <w:t>75</w:t>
            </w:r>
            <w:r>
              <w:t xml:space="preserve">% </w:t>
            </w:r>
            <w:r w:rsidRPr="000937E7">
              <w:t>NWE or 70</w:t>
            </w:r>
            <w:r>
              <w:t>%</w:t>
            </w:r>
            <w:r w:rsidRPr="000937E7">
              <w:t xml:space="preserve"> QOTE</w:t>
            </w:r>
            <w:r>
              <w:t>.</w:t>
            </w:r>
            <w:r w:rsidR="003E424C">
              <w:rPr>
                <w:vertAlign w:val="superscript"/>
              </w:rPr>
              <w:t>c</w:t>
            </w:r>
          </w:p>
        </w:tc>
        <w:tc>
          <w:tcPr>
            <w:tcW w:w="439" w:type="pct"/>
            <w:tcMar>
              <w:top w:w="80" w:type="dxa"/>
              <w:left w:w="80" w:type="dxa"/>
              <w:bottom w:w="80" w:type="dxa"/>
              <w:right w:w="80" w:type="dxa"/>
            </w:tcMar>
          </w:tcPr>
          <w:p w:rsidR="00FE65F4" w:rsidRPr="00BB0869" w:rsidRDefault="00FE65F4" w:rsidP="000937E7">
            <w:pPr>
              <w:pStyle w:val="Tabletext"/>
            </w:pPr>
            <w:r w:rsidRPr="000937E7">
              <w:t>100</w:t>
            </w:r>
            <w:r>
              <w:t>%</w:t>
            </w:r>
          </w:p>
        </w:tc>
        <w:tc>
          <w:tcPr>
            <w:tcW w:w="327" w:type="pct"/>
            <w:tcMar>
              <w:top w:w="80" w:type="dxa"/>
              <w:left w:w="80" w:type="dxa"/>
              <w:bottom w:w="80" w:type="dxa"/>
              <w:right w:w="80" w:type="dxa"/>
            </w:tcMar>
          </w:tcPr>
          <w:p w:rsidR="00FE65F4" w:rsidRPr="000937E7" w:rsidRDefault="00FE65F4" w:rsidP="004C0E99">
            <w:pPr>
              <w:pStyle w:val="Tabletext"/>
            </w:pPr>
            <w:r w:rsidRPr="000937E7">
              <w:t>80</w:t>
            </w:r>
            <w:r>
              <w:t>%</w:t>
            </w:r>
          </w:p>
        </w:tc>
        <w:tc>
          <w:tcPr>
            <w:tcW w:w="414" w:type="pct"/>
            <w:tcMar>
              <w:top w:w="80" w:type="dxa"/>
              <w:left w:w="80" w:type="dxa"/>
              <w:bottom w:w="80" w:type="dxa"/>
              <w:right w:w="80" w:type="dxa"/>
            </w:tcMar>
          </w:tcPr>
          <w:p w:rsidR="00FE65F4" w:rsidRPr="000937E7" w:rsidRDefault="00FE65F4" w:rsidP="004C0E99">
            <w:pPr>
              <w:pStyle w:val="Tabletext"/>
            </w:pPr>
            <w:r w:rsidRPr="000937E7">
              <w:t>90</w:t>
            </w:r>
            <w:r>
              <w:t>%</w:t>
            </w:r>
            <w:r w:rsidRPr="000937E7">
              <w:t xml:space="preserve"> </w:t>
            </w:r>
          </w:p>
        </w:tc>
        <w:tc>
          <w:tcPr>
            <w:tcW w:w="421" w:type="pct"/>
            <w:tcMar>
              <w:top w:w="80" w:type="dxa"/>
              <w:left w:w="80" w:type="dxa"/>
              <w:bottom w:w="80" w:type="dxa"/>
              <w:right w:w="80" w:type="dxa"/>
            </w:tcMar>
          </w:tcPr>
          <w:p w:rsidR="00FE65F4" w:rsidRPr="000937E7" w:rsidRDefault="00FE65F4" w:rsidP="000937E7">
            <w:pPr>
              <w:pStyle w:val="Tabletext"/>
            </w:pPr>
            <w:r>
              <w:t>75–90%</w:t>
            </w:r>
          </w:p>
        </w:tc>
        <w:tc>
          <w:tcPr>
            <w:tcW w:w="421" w:type="pct"/>
            <w:tcMar>
              <w:top w:w="80" w:type="dxa"/>
              <w:left w:w="80" w:type="dxa"/>
              <w:bottom w:w="80" w:type="dxa"/>
              <w:right w:w="80" w:type="dxa"/>
            </w:tcMar>
          </w:tcPr>
          <w:p w:rsidR="00FE65F4" w:rsidRPr="000937E7" w:rsidRDefault="00FE65F4" w:rsidP="00DF46E0">
            <w:pPr>
              <w:pStyle w:val="Tabletext"/>
            </w:pPr>
            <w:r w:rsidRPr="000937E7">
              <w:t>65</w:t>
            </w:r>
            <w:r>
              <w:t xml:space="preserve">% </w:t>
            </w:r>
            <w:r w:rsidRPr="000937E7">
              <w:t>or Stat Floor</w:t>
            </w:r>
            <w:r>
              <w:t>.</w:t>
            </w:r>
          </w:p>
        </w:tc>
        <w:tc>
          <w:tcPr>
            <w:tcW w:w="390" w:type="pct"/>
            <w:tcMar>
              <w:top w:w="80" w:type="dxa"/>
              <w:left w:w="80" w:type="dxa"/>
              <w:bottom w:w="80" w:type="dxa"/>
              <w:right w:w="80" w:type="dxa"/>
            </w:tcMar>
          </w:tcPr>
          <w:p w:rsidR="00FE65F4" w:rsidRDefault="00FE65F4" w:rsidP="00512EE7">
            <w:pPr>
              <w:pStyle w:val="Tabletext"/>
            </w:pPr>
            <w:r w:rsidRPr="000937E7">
              <w:t>27</w:t>
            </w:r>
            <w:r>
              <w:t>–45 wks 100%.</w:t>
            </w:r>
          </w:p>
          <w:p w:rsidR="00FE65F4" w:rsidRPr="000937E7" w:rsidRDefault="00FE65F4" w:rsidP="00512EE7">
            <w:pPr>
              <w:pStyle w:val="Tabletext"/>
            </w:pPr>
            <w:r w:rsidRPr="000937E7">
              <w:t>46</w:t>
            </w:r>
            <w:r>
              <w:t>–52 wks 75%.</w:t>
            </w:r>
          </w:p>
        </w:tc>
        <w:tc>
          <w:tcPr>
            <w:tcW w:w="390" w:type="pct"/>
            <w:tcMar>
              <w:top w:w="79" w:type="dxa"/>
              <w:left w:w="79" w:type="dxa"/>
              <w:bottom w:w="79" w:type="dxa"/>
              <w:right w:w="79" w:type="dxa"/>
            </w:tcMar>
          </w:tcPr>
          <w:p w:rsidR="00FE65F4" w:rsidRDefault="00FE65F4" w:rsidP="000357F9">
            <w:pPr>
              <w:pStyle w:val="Tabletext"/>
            </w:pPr>
            <w:r w:rsidRPr="000937E7">
              <w:t>27</w:t>
            </w:r>
            <w:r>
              <w:t>–45 wks 100%.</w:t>
            </w:r>
          </w:p>
          <w:p w:rsidR="00FE65F4" w:rsidRPr="000937E7" w:rsidRDefault="00FE65F4" w:rsidP="000357F9">
            <w:pPr>
              <w:pStyle w:val="Tabletext"/>
            </w:pPr>
            <w:r w:rsidRPr="000937E7">
              <w:t>46</w:t>
            </w:r>
            <w:r>
              <w:t>–52 wks 75%.</w:t>
            </w:r>
          </w:p>
        </w:tc>
        <w:tc>
          <w:tcPr>
            <w:tcW w:w="510" w:type="pct"/>
            <w:tcMar>
              <w:top w:w="80" w:type="dxa"/>
              <w:left w:w="80" w:type="dxa"/>
              <w:bottom w:w="80" w:type="dxa"/>
              <w:right w:w="80" w:type="dxa"/>
            </w:tcMar>
          </w:tcPr>
          <w:p w:rsidR="00FE65F4" w:rsidRPr="000937E7" w:rsidRDefault="00FE65F4" w:rsidP="00512EE7">
            <w:pPr>
              <w:pStyle w:val="Tabletext"/>
            </w:pPr>
            <w:r w:rsidRPr="000937E7">
              <w:t>27</w:t>
            </w:r>
            <w:r>
              <w:t>–</w:t>
            </w:r>
            <w:r w:rsidRPr="000937E7">
              <w:t>45 wks 100</w:t>
            </w:r>
            <w:r>
              <w:t>%.</w:t>
            </w:r>
            <w:r w:rsidRPr="000937E7">
              <w:br/>
              <w:t>46</w:t>
            </w:r>
            <w:r>
              <w:t>–</w:t>
            </w:r>
            <w:r w:rsidRPr="000937E7">
              <w:t>52 wks 75</w:t>
            </w:r>
            <w:r>
              <w:t>%.</w:t>
            </w:r>
          </w:p>
        </w:tc>
      </w:tr>
      <w:tr w:rsidR="00FE65F4" w:rsidRPr="00CC4100" w:rsidTr="005170FE">
        <w:tc>
          <w:tcPr>
            <w:tcW w:w="405" w:type="pct"/>
            <w:tcMar>
              <w:top w:w="80" w:type="dxa"/>
              <w:left w:w="80" w:type="dxa"/>
              <w:bottom w:w="80" w:type="dxa"/>
              <w:right w:w="80" w:type="dxa"/>
            </w:tcMar>
          </w:tcPr>
          <w:p w:rsidR="00FE65F4" w:rsidRPr="00CC4100" w:rsidRDefault="00FE65F4" w:rsidP="00C55ADE">
            <w:pPr>
              <w:pStyle w:val="Rowheadings"/>
            </w:pPr>
            <w:r w:rsidRPr="00CC4100">
              <w:t>53</w:t>
            </w:r>
            <w:r>
              <w:t>–</w:t>
            </w:r>
            <w:r w:rsidRPr="00CC4100">
              <w:t>104 weeks (total incapacity)</w:t>
            </w:r>
          </w:p>
        </w:tc>
        <w:tc>
          <w:tcPr>
            <w:tcW w:w="515" w:type="pct"/>
            <w:tcMar>
              <w:top w:w="80" w:type="dxa"/>
              <w:left w:w="80" w:type="dxa"/>
              <w:bottom w:w="80" w:type="dxa"/>
              <w:right w:w="80" w:type="dxa"/>
            </w:tcMar>
          </w:tcPr>
          <w:p w:rsidR="00FE65F4" w:rsidRPr="003B6CC4" w:rsidRDefault="00FE65F4" w:rsidP="00FE65F4">
            <w:pPr>
              <w:spacing w:after="0" w:line="240" w:lineRule="auto"/>
              <w:rPr>
                <w:sz w:val="14"/>
                <w:szCs w:val="16"/>
              </w:rPr>
            </w:pPr>
            <w:r w:rsidRPr="003B6CC4">
              <w:rPr>
                <w:sz w:val="14"/>
                <w:szCs w:val="16"/>
              </w:rPr>
              <w:t xml:space="preserve">80% </w:t>
            </w:r>
            <w:r w:rsidRPr="002300D7">
              <w:rPr>
                <w:sz w:val="14"/>
                <w:szCs w:val="16"/>
              </w:rPr>
              <w:t>less any weekly earnings</w:t>
            </w:r>
            <w:r w:rsidRPr="003B6CC4">
              <w:rPr>
                <w:sz w:val="14"/>
                <w:szCs w:val="16"/>
              </w:rPr>
              <w:t xml:space="preserve"> (subject to max cap and excludes </w:t>
            </w:r>
            <w:r>
              <w:rPr>
                <w:sz w:val="14"/>
                <w:szCs w:val="16"/>
              </w:rPr>
              <w:t>overtime and shift allowance).*</w:t>
            </w:r>
          </w:p>
          <w:p w:rsidR="00FE65F4" w:rsidRPr="000937E7" w:rsidRDefault="00FE65F4" w:rsidP="00FE65F4">
            <w:pPr>
              <w:pStyle w:val="Tabletext"/>
            </w:pPr>
          </w:p>
        </w:tc>
        <w:tc>
          <w:tcPr>
            <w:tcW w:w="326" w:type="pct"/>
            <w:tcMar>
              <w:top w:w="80" w:type="dxa"/>
              <w:left w:w="80" w:type="dxa"/>
              <w:bottom w:w="80" w:type="dxa"/>
              <w:right w:w="80" w:type="dxa"/>
            </w:tcMar>
          </w:tcPr>
          <w:p w:rsidR="00FE65F4" w:rsidRPr="000937E7" w:rsidRDefault="00FE65F4" w:rsidP="00DF46E0">
            <w:pPr>
              <w:pStyle w:val="Tabletext"/>
            </w:pPr>
            <w:r w:rsidRPr="000937E7">
              <w:t>80</w:t>
            </w:r>
            <w:r>
              <w:t xml:space="preserve">% </w:t>
            </w:r>
            <w:r w:rsidRPr="000937E7">
              <w:t>up to max</w:t>
            </w:r>
            <w:r>
              <w:t>.</w:t>
            </w:r>
          </w:p>
        </w:tc>
        <w:tc>
          <w:tcPr>
            <w:tcW w:w="442" w:type="pct"/>
            <w:tcMar>
              <w:top w:w="80" w:type="dxa"/>
              <w:left w:w="80" w:type="dxa"/>
              <w:bottom w:w="80" w:type="dxa"/>
              <w:right w:w="80" w:type="dxa"/>
            </w:tcMar>
          </w:tcPr>
          <w:p w:rsidR="00FE65F4" w:rsidRPr="000937E7" w:rsidRDefault="00FE65F4" w:rsidP="003E424C">
            <w:pPr>
              <w:pStyle w:val="Tabletext"/>
            </w:pPr>
            <w:r w:rsidRPr="000937E7">
              <w:t>75</w:t>
            </w:r>
            <w:r>
              <w:t>%</w:t>
            </w:r>
            <w:r w:rsidRPr="000937E7">
              <w:t xml:space="preserve"> NWE or 70</w:t>
            </w:r>
            <w:r>
              <w:t>%</w:t>
            </w:r>
            <w:r w:rsidRPr="000937E7">
              <w:t xml:space="preserve"> QOTE</w:t>
            </w:r>
            <w:r>
              <w:t>.</w:t>
            </w:r>
            <w:r w:rsidR="003E424C">
              <w:rPr>
                <w:vertAlign w:val="superscript"/>
              </w:rPr>
              <w:t>c</w:t>
            </w:r>
          </w:p>
        </w:tc>
        <w:tc>
          <w:tcPr>
            <w:tcW w:w="439" w:type="pct"/>
            <w:tcMar>
              <w:top w:w="80" w:type="dxa"/>
              <w:left w:w="80" w:type="dxa"/>
              <w:bottom w:w="80" w:type="dxa"/>
              <w:right w:w="80" w:type="dxa"/>
            </w:tcMar>
          </w:tcPr>
          <w:p w:rsidR="00FE65F4" w:rsidRPr="00BB0869" w:rsidRDefault="00FE65F4" w:rsidP="004C0E99">
            <w:pPr>
              <w:pStyle w:val="Tabletext"/>
            </w:pPr>
            <w:r w:rsidRPr="00BB0869">
              <w:t>100</w:t>
            </w:r>
            <w:r>
              <w:t>%</w:t>
            </w:r>
          </w:p>
        </w:tc>
        <w:tc>
          <w:tcPr>
            <w:tcW w:w="327" w:type="pct"/>
            <w:tcMar>
              <w:top w:w="80" w:type="dxa"/>
              <w:left w:w="80" w:type="dxa"/>
              <w:bottom w:w="80" w:type="dxa"/>
              <w:right w:w="80" w:type="dxa"/>
            </w:tcMar>
          </w:tcPr>
          <w:p w:rsidR="00FE65F4" w:rsidRPr="000937E7" w:rsidRDefault="00FE65F4" w:rsidP="000937E7">
            <w:pPr>
              <w:pStyle w:val="Tabletext"/>
            </w:pPr>
            <w:r>
              <w:t>80%</w:t>
            </w:r>
          </w:p>
        </w:tc>
        <w:tc>
          <w:tcPr>
            <w:tcW w:w="414" w:type="pct"/>
            <w:tcMar>
              <w:top w:w="80" w:type="dxa"/>
              <w:left w:w="80" w:type="dxa"/>
              <w:bottom w:w="80" w:type="dxa"/>
              <w:right w:w="80" w:type="dxa"/>
            </w:tcMar>
          </w:tcPr>
          <w:p w:rsidR="00FE65F4" w:rsidRPr="000937E7" w:rsidRDefault="00FE65F4" w:rsidP="00512EE7">
            <w:pPr>
              <w:pStyle w:val="Tabletext"/>
            </w:pPr>
            <w:r w:rsidRPr="000937E7">
              <w:t>53</w:t>
            </w:r>
            <w:r>
              <w:t>–</w:t>
            </w:r>
            <w:r w:rsidRPr="000937E7">
              <w:t>78 weeks 90</w:t>
            </w:r>
            <w:r>
              <w:t>%</w:t>
            </w:r>
            <w:r w:rsidRPr="000937E7">
              <w:t>, 79</w:t>
            </w:r>
            <w:r>
              <w:t>–</w:t>
            </w:r>
            <w:r w:rsidRPr="000937E7">
              <w:t>104 weeks 80</w:t>
            </w:r>
            <w:r>
              <w:t>%.</w:t>
            </w:r>
          </w:p>
        </w:tc>
        <w:tc>
          <w:tcPr>
            <w:tcW w:w="421" w:type="pct"/>
            <w:tcMar>
              <w:top w:w="80" w:type="dxa"/>
              <w:left w:w="80" w:type="dxa"/>
              <w:bottom w:w="80" w:type="dxa"/>
              <w:right w:w="80" w:type="dxa"/>
            </w:tcMar>
          </w:tcPr>
          <w:p w:rsidR="00FE65F4" w:rsidRPr="000937E7" w:rsidRDefault="00FE65F4" w:rsidP="004C0E99">
            <w:pPr>
              <w:pStyle w:val="Tabletext"/>
            </w:pPr>
            <w:r w:rsidRPr="000937E7">
              <w:t>75</w:t>
            </w:r>
            <w:r>
              <w:t>–</w:t>
            </w:r>
            <w:r w:rsidRPr="000937E7">
              <w:t>90</w:t>
            </w:r>
            <w:r>
              <w:t>%</w:t>
            </w:r>
          </w:p>
        </w:tc>
        <w:tc>
          <w:tcPr>
            <w:tcW w:w="421" w:type="pct"/>
            <w:tcMar>
              <w:top w:w="80" w:type="dxa"/>
              <w:left w:w="80" w:type="dxa"/>
              <w:bottom w:w="80" w:type="dxa"/>
              <w:right w:w="80" w:type="dxa"/>
            </w:tcMar>
          </w:tcPr>
          <w:p w:rsidR="00FE65F4" w:rsidRPr="000937E7" w:rsidRDefault="00FE65F4" w:rsidP="000937E7">
            <w:pPr>
              <w:pStyle w:val="Tabletext"/>
            </w:pPr>
            <w:r w:rsidRPr="000937E7">
              <w:t>65</w:t>
            </w:r>
            <w:r>
              <w:t>%</w:t>
            </w:r>
            <w:r w:rsidRPr="000937E7">
              <w:t xml:space="preserve"> or Stat Floor</w:t>
            </w:r>
            <w:r>
              <w:t>.</w:t>
            </w:r>
          </w:p>
        </w:tc>
        <w:tc>
          <w:tcPr>
            <w:tcW w:w="390" w:type="pct"/>
            <w:tcMar>
              <w:top w:w="80" w:type="dxa"/>
              <w:left w:w="80" w:type="dxa"/>
              <w:bottom w:w="80" w:type="dxa"/>
              <w:right w:w="80" w:type="dxa"/>
            </w:tcMar>
          </w:tcPr>
          <w:p w:rsidR="00FE65F4" w:rsidRPr="000937E7" w:rsidRDefault="00FE65F4" w:rsidP="000937E7">
            <w:pPr>
              <w:pStyle w:val="Tabletext"/>
            </w:pPr>
            <w:r w:rsidRPr="000937E7">
              <w:t>75</w:t>
            </w:r>
            <w:r>
              <w:t>%</w:t>
            </w:r>
          </w:p>
          <w:p w:rsidR="00FE65F4" w:rsidRPr="000937E7" w:rsidRDefault="00FE65F4" w:rsidP="009D634C">
            <w:pPr>
              <w:pStyle w:val="Tabletext"/>
            </w:pPr>
            <w:r w:rsidRPr="000937E7">
              <w:t>If an employee retires or is retired</w:t>
            </w:r>
            <w:r>
              <w:t xml:space="preserve"> - </w:t>
            </w:r>
            <w:r w:rsidRPr="000937E7">
              <w:t>70</w:t>
            </w:r>
            <w:r>
              <w:t>%</w:t>
            </w:r>
            <w:r w:rsidRPr="000937E7">
              <w:t xml:space="preserve"> less any employer funded superannuation benefit (weekly equivalent if </w:t>
            </w:r>
            <w:r w:rsidR="00551CC3" w:rsidRPr="000937E7">
              <w:t>lump</w:t>
            </w:r>
            <w:r w:rsidRPr="000937E7">
              <w:t xml:space="preserve"> sum is involved) received</w:t>
            </w:r>
            <w:r>
              <w:t>.</w:t>
            </w:r>
          </w:p>
        </w:tc>
        <w:tc>
          <w:tcPr>
            <w:tcW w:w="390" w:type="pct"/>
            <w:tcMar>
              <w:top w:w="79" w:type="dxa"/>
              <w:left w:w="79" w:type="dxa"/>
              <w:bottom w:w="79" w:type="dxa"/>
              <w:right w:w="79" w:type="dxa"/>
            </w:tcMar>
          </w:tcPr>
          <w:p w:rsidR="00FE65F4" w:rsidRPr="000937E7" w:rsidRDefault="00FE65F4" w:rsidP="00692114">
            <w:pPr>
              <w:pStyle w:val="Tabletext"/>
            </w:pPr>
            <w:r w:rsidRPr="000937E7">
              <w:t>75</w:t>
            </w:r>
            <w:r>
              <w:t>%</w:t>
            </w:r>
          </w:p>
          <w:p w:rsidR="00FE65F4" w:rsidRPr="000937E7" w:rsidRDefault="00FE65F4" w:rsidP="00692114">
            <w:pPr>
              <w:pStyle w:val="Tabletext"/>
            </w:pPr>
            <w:r w:rsidRPr="000937E7">
              <w:t>If an</w:t>
            </w:r>
            <w:r>
              <w:t xml:space="preserve"> employee retires or is retired - </w:t>
            </w:r>
            <w:r w:rsidRPr="000937E7">
              <w:t>70</w:t>
            </w:r>
            <w:r>
              <w:t>%</w:t>
            </w:r>
            <w:r w:rsidRPr="000937E7">
              <w:t xml:space="preserve"> less any employer funded superannuation benefit (weekly equivalent if lu</w:t>
            </w:r>
            <w:r>
              <w:t>m</w:t>
            </w:r>
            <w:r w:rsidRPr="000937E7">
              <w:t>p sum is involved) received</w:t>
            </w:r>
            <w:r>
              <w:t>.</w:t>
            </w:r>
          </w:p>
        </w:tc>
        <w:tc>
          <w:tcPr>
            <w:tcW w:w="510" w:type="pct"/>
            <w:tcMar>
              <w:top w:w="80" w:type="dxa"/>
              <w:left w:w="80" w:type="dxa"/>
              <w:bottom w:w="80" w:type="dxa"/>
              <w:right w:w="80" w:type="dxa"/>
            </w:tcMar>
          </w:tcPr>
          <w:p w:rsidR="00FE65F4" w:rsidRPr="000937E7" w:rsidRDefault="00FE65F4" w:rsidP="004C0E99">
            <w:pPr>
              <w:pStyle w:val="Tabletext"/>
            </w:pPr>
            <w:r w:rsidRPr="000937E7">
              <w:t>75</w:t>
            </w:r>
            <w:r>
              <w:t>%</w:t>
            </w:r>
          </w:p>
        </w:tc>
      </w:tr>
      <w:tr w:rsidR="00007423" w:rsidRPr="00CC4100" w:rsidTr="005170FE">
        <w:trPr>
          <w:trHeight w:val="2173"/>
        </w:trPr>
        <w:tc>
          <w:tcPr>
            <w:tcW w:w="405" w:type="pct"/>
            <w:tcMar>
              <w:top w:w="80" w:type="dxa"/>
              <w:left w:w="80" w:type="dxa"/>
              <w:bottom w:w="80" w:type="dxa"/>
              <w:right w:w="80" w:type="dxa"/>
            </w:tcMar>
          </w:tcPr>
          <w:p w:rsidR="00007423" w:rsidRPr="00CC4100" w:rsidRDefault="00007423" w:rsidP="00C55ADE">
            <w:pPr>
              <w:pStyle w:val="Rowheadings"/>
            </w:pPr>
            <w:r w:rsidRPr="00CC4100">
              <w:lastRenderedPageBreak/>
              <w:t>104+ weeks (total incapacity)</w:t>
            </w:r>
          </w:p>
        </w:tc>
        <w:tc>
          <w:tcPr>
            <w:tcW w:w="515" w:type="pct"/>
            <w:tcMar>
              <w:top w:w="80" w:type="dxa"/>
              <w:left w:w="80" w:type="dxa"/>
              <w:bottom w:w="80" w:type="dxa"/>
              <w:right w:w="80" w:type="dxa"/>
            </w:tcMar>
          </w:tcPr>
          <w:p w:rsidR="00007423" w:rsidRPr="000937E7" w:rsidRDefault="00007423" w:rsidP="00F07A82">
            <w:pPr>
              <w:spacing w:after="0" w:line="240" w:lineRule="auto"/>
            </w:pPr>
            <w:r w:rsidRPr="003B6CC4">
              <w:rPr>
                <w:sz w:val="14"/>
                <w:szCs w:val="16"/>
              </w:rPr>
              <w:t xml:space="preserve">80% </w:t>
            </w:r>
            <w:r>
              <w:rPr>
                <w:sz w:val="14"/>
                <w:szCs w:val="16"/>
              </w:rPr>
              <w:t xml:space="preserve">less any weekly earnings </w:t>
            </w:r>
            <w:r w:rsidRPr="003B6CC4">
              <w:rPr>
                <w:sz w:val="14"/>
                <w:szCs w:val="16"/>
              </w:rPr>
              <w:t>(subject to max cap, excludes</w:t>
            </w:r>
            <w:r>
              <w:rPr>
                <w:sz w:val="14"/>
                <w:szCs w:val="16"/>
              </w:rPr>
              <w:t xml:space="preserve"> overtime and shift allowance) </w:t>
            </w:r>
            <w:r w:rsidRPr="003B6CC4">
              <w:rPr>
                <w:sz w:val="14"/>
                <w:szCs w:val="16"/>
              </w:rPr>
              <w:t xml:space="preserve">Payments </w:t>
            </w:r>
            <w:r w:rsidRPr="003B6CC4">
              <w:rPr>
                <w:sz w:val="14"/>
                <w:szCs w:val="14"/>
              </w:rPr>
              <w:t xml:space="preserve">cease at </w:t>
            </w:r>
            <w:r>
              <w:rPr>
                <w:sz w:val="14"/>
                <w:szCs w:val="14"/>
              </w:rPr>
              <w:t xml:space="preserve">five years unless &gt;30% WPI, or </w:t>
            </w:r>
            <w:r w:rsidRPr="003B6CC4">
              <w:rPr>
                <w:sz w:val="14"/>
                <w:szCs w:val="14"/>
              </w:rPr>
              <w:t>&gt;20 - 30% WPI and no work capacity or working 15+ hours and earning $168 per week. *</w:t>
            </w:r>
          </w:p>
        </w:tc>
        <w:tc>
          <w:tcPr>
            <w:tcW w:w="326" w:type="pct"/>
            <w:tcMar>
              <w:top w:w="80" w:type="dxa"/>
              <w:left w:w="80" w:type="dxa"/>
              <w:bottom w:w="80" w:type="dxa"/>
              <w:right w:w="80" w:type="dxa"/>
            </w:tcMar>
          </w:tcPr>
          <w:p w:rsidR="00007423" w:rsidRPr="000937E7" w:rsidRDefault="00007423" w:rsidP="000937E7">
            <w:pPr>
              <w:pStyle w:val="Tabletext"/>
            </w:pPr>
            <w:r>
              <w:t>80% (up to max</w:t>
            </w:r>
            <w:r w:rsidRPr="000937E7">
              <w:t>, subject to work capacity test after 130 weeks)</w:t>
            </w:r>
            <w:r>
              <w:t>.</w:t>
            </w:r>
          </w:p>
        </w:tc>
        <w:tc>
          <w:tcPr>
            <w:tcW w:w="442" w:type="pct"/>
            <w:tcMar>
              <w:top w:w="80" w:type="dxa"/>
              <w:left w:w="80" w:type="dxa"/>
              <w:bottom w:w="80" w:type="dxa"/>
              <w:right w:w="80" w:type="dxa"/>
            </w:tcMar>
          </w:tcPr>
          <w:p w:rsidR="00007423" w:rsidRPr="00512EE7" w:rsidRDefault="00007423" w:rsidP="000937E7">
            <w:pPr>
              <w:pStyle w:val="Tabletext"/>
            </w:pPr>
            <w:r w:rsidRPr="000937E7">
              <w:t>I</w:t>
            </w:r>
            <w:r>
              <w:t xml:space="preserve">f &gt;15% work-related impairment, </w:t>
            </w:r>
            <w:r w:rsidRPr="000937E7">
              <w:t>75</w:t>
            </w:r>
            <w:r>
              <w:t>%</w:t>
            </w:r>
            <w:r w:rsidRPr="000937E7">
              <w:t xml:space="preserve"> NWE or 70</w:t>
            </w:r>
            <w:r>
              <w:t>%</w:t>
            </w:r>
            <w:r w:rsidRPr="000937E7">
              <w:t xml:space="preserve"> QOTE, otherwise single pension rate</w:t>
            </w:r>
            <w:r>
              <w:t>.</w:t>
            </w:r>
            <w:r>
              <w:rPr>
                <w:vertAlign w:val="superscript"/>
              </w:rPr>
              <w:t>d</w:t>
            </w:r>
          </w:p>
        </w:tc>
        <w:tc>
          <w:tcPr>
            <w:tcW w:w="439" w:type="pct"/>
            <w:tcMar>
              <w:top w:w="80" w:type="dxa"/>
              <w:left w:w="80" w:type="dxa"/>
              <w:bottom w:w="80" w:type="dxa"/>
              <w:right w:w="80" w:type="dxa"/>
            </w:tcMar>
          </w:tcPr>
          <w:p w:rsidR="00007423" w:rsidRPr="00BB0869" w:rsidRDefault="00007423" w:rsidP="000937E7">
            <w:pPr>
              <w:pStyle w:val="Tabletext"/>
            </w:pPr>
            <w:r>
              <w:t>100%</w:t>
            </w:r>
          </w:p>
        </w:tc>
        <w:tc>
          <w:tcPr>
            <w:tcW w:w="327" w:type="pct"/>
            <w:tcMar>
              <w:top w:w="80" w:type="dxa"/>
              <w:left w:w="80" w:type="dxa"/>
              <w:bottom w:w="80" w:type="dxa"/>
              <w:right w:w="80" w:type="dxa"/>
            </w:tcMar>
          </w:tcPr>
          <w:p w:rsidR="00007423" w:rsidRPr="000937E7" w:rsidRDefault="00007423" w:rsidP="000F7338">
            <w:pPr>
              <w:pStyle w:val="Tabletext"/>
            </w:pPr>
            <w:r w:rsidRPr="000937E7">
              <w:t>80</w:t>
            </w:r>
            <w:r>
              <w:t>%</w:t>
            </w:r>
            <w:r w:rsidRPr="000937E7">
              <w:t xml:space="preserve"> (entitlement after 130 weeks is subject to capacity </w:t>
            </w:r>
            <w:r>
              <w:t>assessment.</w:t>
            </w:r>
          </w:p>
        </w:tc>
        <w:tc>
          <w:tcPr>
            <w:tcW w:w="414" w:type="pct"/>
            <w:tcMar>
              <w:top w:w="80" w:type="dxa"/>
              <w:left w:w="80" w:type="dxa"/>
              <w:bottom w:w="80" w:type="dxa"/>
              <w:right w:w="80" w:type="dxa"/>
            </w:tcMar>
          </w:tcPr>
          <w:p w:rsidR="00007423" w:rsidRPr="000937E7" w:rsidRDefault="00007423" w:rsidP="004C0E99">
            <w:pPr>
              <w:pStyle w:val="Tabletext"/>
            </w:pPr>
            <w:r w:rsidRPr="000937E7">
              <w:t>80</w:t>
            </w:r>
            <w:r>
              <w:t>%</w:t>
            </w:r>
            <w:r w:rsidRPr="000937E7">
              <w:t xml:space="preserve"> </w:t>
            </w:r>
          </w:p>
        </w:tc>
        <w:tc>
          <w:tcPr>
            <w:tcW w:w="421" w:type="pct"/>
            <w:tcMar>
              <w:top w:w="80" w:type="dxa"/>
              <w:left w:w="80" w:type="dxa"/>
              <w:bottom w:w="80" w:type="dxa"/>
              <w:right w:w="80" w:type="dxa"/>
            </w:tcMar>
          </w:tcPr>
          <w:p w:rsidR="00007423" w:rsidRPr="000937E7" w:rsidRDefault="00007423" w:rsidP="00512EE7">
            <w:pPr>
              <w:pStyle w:val="Tabletext"/>
            </w:pPr>
            <w:r w:rsidRPr="000937E7">
              <w:t>75</w:t>
            </w:r>
            <w:r>
              <w:t>–90%</w:t>
            </w:r>
          </w:p>
        </w:tc>
        <w:tc>
          <w:tcPr>
            <w:tcW w:w="421" w:type="pct"/>
            <w:tcMar>
              <w:top w:w="80" w:type="dxa"/>
              <w:left w:w="80" w:type="dxa"/>
              <w:bottom w:w="80" w:type="dxa"/>
              <w:right w:w="80" w:type="dxa"/>
            </w:tcMar>
          </w:tcPr>
          <w:p w:rsidR="00007423" w:rsidRPr="000937E7" w:rsidRDefault="00007423" w:rsidP="000937E7">
            <w:pPr>
              <w:pStyle w:val="Tabletext"/>
            </w:pPr>
            <w:r>
              <w:t>65%</w:t>
            </w:r>
            <w:r w:rsidRPr="000937E7">
              <w:t xml:space="preserve"> or Stat Floor</w:t>
            </w:r>
            <w:r>
              <w:t>.</w:t>
            </w:r>
          </w:p>
        </w:tc>
        <w:tc>
          <w:tcPr>
            <w:tcW w:w="390" w:type="pct"/>
            <w:tcMar>
              <w:top w:w="80" w:type="dxa"/>
              <w:left w:w="80" w:type="dxa"/>
              <w:bottom w:w="80" w:type="dxa"/>
              <w:right w:w="80" w:type="dxa"/>
            </w:tcMar>
          </w:tcPr>
          <w:p w:rsidR="00007423" w:rsidRPr="000937E7" w:rsidRDefault="00007423" w:rsidP="00511387">
            <w:pPr>
              <w:pStyle w:val="Tabletext"/>
            </w:pPr>
            <w:r>
              <w:t>75%</w:t>
            </w:r>
          </w:p>
          <w:p w:rsidR="00007423" w:rsidRPr="000937E7" w:rsidRDefault="00007423" w:rsidP="00511387">
            <w:pPr>
              <w:pStyle w:val="Tabletext"/>
            </w:pPr>
            <w:r w:rsidRPr="000937E7">
              <w:t>If an employee retires or is retire</w:t>
            </w:r>
            <w:r>
              <w:t xml:space="preserve">d, </w:t>
            </w:r>
            <w:r w:rsidRPr="000937E7">
              <w:t>70</w:t>
            </w:r>
            <w:r>
              <w:t>%</w:t>
            </w:r>
            <w:r w:rsidRPr="000937E7">
              <w:t xml:space="preserve"> less any employer funded superannuation benefit (weekly equivalent if </w:t>
            </w:r>
            <w:r w:rsidR="00551CC3" w:rsidRPr="000937E7">
              <w:t>lump</w:t>
            </w:r>
            <w:r w:rsidRPr="000937E7">
              <w:t xml:space="preserve"> sum is involved) received</w:t>
            </w:r>
            <w:r>
              <w:t>.</w:t>
            </w:r>
          </w:p>
        </w:tc>
        <w:tc>
          <w:tcPr>
            <w:tcW w:w="390" w:type="pct"/>
            <w:tcMar>
              <w:top w:w="79" w:type="dxa"/>
              <w:left w:w="79" w:type="dxa"/>
              <w:bottom w:w="79" w:type="dxa"/>
              <w:right w:w="79" w:type="dxa"/>
            </w:tcMar>
          </w:tcPr>
          <w:p w:rsidR="00007423" w:rsidRPr="000937E7" w:rsidRDefault="00007423" w:rsidP="00692114">
            <w:pPr>
              <w:pStyle w:val="Tabletext"/>
            </w:pPr>
            <w:r>
              <w:t>75%</w:t>
            </w:r>
          </w:p>
          <w:p w:rsidR="00007423" w:rsidRDefault="00007423" w:rsidP="00692114">
            <w:pPr>
              <w:pStyle w:val="Tabletext"/>
            </w:pPr>
            <w:r w:rsidRPr="000937E7">
              <w:t>If an employee retires or is retired 70</w:t>
            </w:r>
            <w:r>
              <w:t>%</w:t>
            </w:r>
            <w:r w:rsidRPr="000937E7">
              <w:t xml:space="preserve"> less any employer funded superannuation benefit (weekly equivalent if lu</w:t>
            </w:r>
            <w:r>
              <w:t>m</w:t>
            </w:r>
            <w:r w:rsidRPr="000937E7">
              <w:t>p sum is involved) received</w:t>
            </w:r>
            <w:r>
              <w:t>.</w:t>
            </w:r>
          </w:p>
        </w:tc>
        <w:tc>
          <w:tcPr>
            <w:tcW w:w="510" w:type="pct"/>
            <w:tcMar>
              <w:top w:w="80" w:type="dxa"/>
              <w:left w:w="80" w:type="dxa"/>
              <w:bottom w:w="80" w:type="dxa"/>
              <w:right w:w="80" w:type="dxa"/>
            </w:tcMar>
          </w:tcPr>
          <w:p w:rsidR="00007423" w:rsidRPr="000937E7" w:rsidRDefault="00007423" w:rsidP="000937E7">
            <w:pPr>
              <w:pStyle w:val="Tabletext"/>
            </w:pPr>
            <w:r>
              <w:t>75%</w:t>
            </w:r>
          </w:p>
        </w:tc>
      </w:tr>
      <w:tr w:rsidR="00007423" w:rsidRPr="00CC4100" w:rsidTr="00F07A82">
        <w:trPr>
          <w:trHeight w:val="223"/>
        </w:trPr>
        <w:tc>
          <w:tcPr>
            <w:tcW w:w="5000" w:type="pct"/>
            <w:gridSpan w:val="12"/>
            <w:tcMar>
              <w:top w:w="79" w:type="dxa"/>
              <w:left w:w="79" w:type="dxa"/>
              <w:bottom w:w="79" w:type="dxa"/>
              <w:right w:w="79" w:type="dxa"/>
            </w:tcMar>
            <w:vAlign w:val="center"/>
          </w:tcPr>
          <w:p w:rsidR="00007423" w:rsidRPr="00BB0869" w:rsidRDefault="00007423" w:rsidP="00BA565D">
            <w:pPr>
              <w:pStyle w:val="Columnheadings"/>
              <w:keepNext/>
              <w:jc w:val="center"/>
            </w:pPr>
            <w:r w:rsidRPr="00BB0869">
              <w:t>Other entitlements</w:t>
            </w:r>
          </w:p>
        </w:tc>
      </w:tr>
      <w:tr w:rsidR="00F07A82" w:rsidRPr="00CC4100" w:rsidTr="005170FE">
        <w:trPr>
          <w:trHeight w:val="221"/>
        </w:trPr>
        <w:tc>
          <w:tcPr>
            <w:tcW w:w="405" w:type="pct"/>
            <w:tcMar>
              <w:top w:w="80" w:type="dxa"/>
              <w:left w:w="80" w:type="dxa"/>
              <w:bottom w:w="80" w:type="dxa"/>
              <w:right w:w="80" w:type="dxa"/>
            </w:tcMar>
          </w:tcPr>
          <w:p w:rsidR="00007423" w:rsidRPr="00CC4100" w:rsidRDefault="00007423" w:rsidP="00C55ADE">
            <w:pPr>
              <w:pStyle w:val="Rowheadings"/>
            </w:pPr>
            <w:r w:rsidRPr="00CC4100">
              <w:t>Permanent impairment</w:t>
            </w:r>
          </w:p>
        </w:tc>
        <w:tc>
          <w:tcPr>
            <w:tcW w:w="515" w:type="pct"/>
            <w:tcMar>
              <w:top w:w="80" w:type="dxa"/>
              <w:left w:w="80" w:type="dxa"/>
              <w:bottom w:w="80" w:type="dxa"/>
              <w:right w:w="80" w:type="dxa"/>
            </w:tcMar>
          </w:tcPr>
          <w:p w:rsidR="00007423" w:rsidRDefault="00007423" w:rsidP="004A3335">
            <w:pPr>
              <w:pStyle w:val="Tabletext"/>
            </w:pPr>
            <w:r>
              <w:t>For claims made on and after 19 June 2012: a minimum threshold of more than 10% permanent impairment for physical injury and at least 15% for psychological injury. Maximum amount payable is $220 000 plus additional 5% for back impairment. Note: The following exempt workers: police officers, fire fighters, paramedics, bush fire fighters and emergency services, volunteers, and workers injured while working in or around a coal mine require more than 0% permanent impairment for lump sum compensation and may be eligible for pain and suffering lump sum (max $50</w:t>
            </w:r>
            <w:r w:rsidR="004A3335">
              <w:t> </w:t>
            </w:r>
            <w:r>
              <w:t>000)</w:t>
            </w:r>
          </w:p>
        </w:tc>
        <w:tc>
          <w:tcPr>
            <w:tcW w:w="326" w:type="pct"/>
            <w:tcMar>
              <w:top w:w="80" w:type="dxa"/>
              <w:left w:w="80" w:type="dxa"/>
              <w:bottom w:w="80" w:type="dxa"/>
              <w:right w:w="80" w:type="dxa"/>
            </w:tcMar>
          </w:tcPr>
          <w:p w:rsidR="00007423" w:rsidRPr="00CC4100" w:rsidRDefault="00007423" w:rsidP="00BF0391">
            <w:pPr>
              <w:pStyle w:val="Tabletext"/>
            </w:pPr>
            <w:r>
              <w:t>$</w:t>
            </w:r>
            <w:r w:rsidR="00BF0391" w:rsidRPr="00BF0391">
              <w:t>571 080</w:t>
            </w:r>
          </w:p>
        </w:tc>
        <w:tc>
          <w:tcPr>
            <w:tcW w:w="442" w:type="pct"/>
            <w:tcMar>
              <w:top w:w="80" w:type="dxa"/>
              <w:left w:w="80" w:type="dxa"/>
              <w:bottom w:w="80" w:type="dxa"/>
              <w:right w:w="80" w:type="dxa"/>
            </w:tcMar>
          </w:tcPr>
          <w:p w:rsidR="00007423" w:rsidRPr="00CC4100" w:rsidRDefault="00007423" w:rsidP="00B46657">
            <w:pPr>
              <w:pStyle w:val="Tabletext"/>
            </w:pPr>
            <w:r w:rsidRPr="00AB579C">
              <w:t>$307</w:t>
            </w:r>
            <w:r w:rsidR="001768DC">
              <w:t xml:space="preserve"> </w:t>
            </w:r>
            <w:r w:rsidRPr="00AB579C">
              <w:t>385 permanent impairment plus $348</w:t>
            </w:r>
            <w:r w:rsidR="001768DC">
              <w:t xml:space="preserve"> </w:t>
            </w:r>
            <w:r w:rsidRPr="00AB579C">
              <w:t>210 gratuitous care</w:t>
            </w:r>
            <w:r w:rsidRPr="0063096E">
              <w:t>.</w:t>
            </w:r>
          </w:p>
        </w:tc>
        <w:tc>
          <w:tcPr>
            <w:tcW w:w="439" w:type="pct"/>
            <w:tcMar>
              <w:top w:w="80" w:type="dxa"/>
              <w:left w:w="80" w:type="dxa"/>
              <w:bottom w:w="80" w:type="dxa"/>
              <w:right w:w="80" w:type="dxa"/>
            </w:tcMar>
          </w:tcPr>
          <w:p w:rsidR="00007423" w:rsidRPr="00BB0869" w:rsidRDefault="00277460" w:rsidP="000937E7">
            <w:pPr>
              <w:pStyle w:val="Tabletext"/>
            </w:pPr>
            <w:r w:rsidRPr="00277460">
              <w:rPr>
                <w:color w:val="auto"/>
              </w:rPr>
              <w:t>$212 980 + up to $159 735 in special circumstances</w:t>
            </w:r>
          </w:p>
        </w:tc>
        <w:tc>
          <w:tcPr>
            <w:tcW w:w="327" w:type="pct"/>
            <w:tcMar>
              <w:top w:w="80" w:type="dxa"/>
              <w:left w:w="80" w:type="dxa"/>
              <w:bottom w:w="80" w:type="dxa"/>
              <w:right w:w="80" w:type="dxa"/>
            </w:tcMar>
          </w:tcPr>
          <w:p w:rsidR="00007423" w:rsidRPr="00A46F30" w:rsidRDefault="00007423" w:rsidP="000937E7">
            <w:pPr>
              <w:pStyle w:val="Tabletext"/>
            </w:pPr>
            <w:r w:rsidRPr="00007423">
              <w:t>$471 747.00</w:t>
            </w:r>
          </w:p>
        </w:tc>
        <w:tc>
          <w:tcPr>
            <w:tcW w:w="414" w:type="pct"/>
            <w:tcMar>
              <w:top w:w="80" w:type="dxa"/>
              <w:left w:w="80" w:type="dxa"/>
              <w:bottom w:w="80" w:type="dxa"/>
              <w:right w:w="80" w:type="dxa"/>
            </w:tcMar>
          </w:tcPr>
          <w:p w:rsidR="00007423" w:rsidRPr="00CC4100" w:rsidRDefault="00007423" w:rsidP="000937E7">
            <w:pPr>
              <w:pStyle w:val="Tabletext"/>
            </w:pPr>
            <w:r w:rsidRPr="00AD5148">
              <w:t>$336 581.60</w:t>
            </w:r>
          </w:p>
        </w:tc>
        <w:tc>
          <w:tcPr>
            <w:tcW w:w="421" w:type="pct"/>
            <w:tcMar>
              <w:top w:w="80" w:type="dxa"/>
              <w:left w:w="80" w:type="dxa"/>
              <w:bottom w:w="80" w:type="dxa"/>
              <w:right w:w="80" w:type="dxa"/>
            </w:tcMar>
          </w:tcPr>
          <w:p w:rsidR="00007423" w:rsidRPr="00CC4100" w:rsidRDefault="00007423" w:rsidP="009D634C">
            <w:pPr>
              <w:pStyle w:val="Tabletext"/>
            </w:pPr>
            <w:r w:rsidRPr="00CC4100">
              <w:t>$2</w:t>
            </w:r>
            <w:r>
              <w:t>92 988.80</w:t>
            </w:r>
          </w:p>
        </w:tc>
        <w:tc>
          <w:tcPr>
            <w:tcW w:w="421" w:type="pct"/>
            <w:shd w:val="clear" w:color="auto" w:fill="auto"/>
            <w:tcMar>
              <w:top w:w="80" w:type="dxa"/>
              <w:left w:w="80" w:type="dxa"/>
              <w:bottom w:w="80" w:type="dxa"/>
              <w:right w:w="80" w:type="dxa"/>
            </w:tcMar>
          </w:tcPr>
          <w:p w:rsidR="00007423" w:rsidRPr="00CC4100" w:rsidRDefault="002746F5" w:rsidP="005649D7">
            <w:pPr>
              <w:pStyle w:val="Tabletext"/>
            </w:pPr>
            <w:r>
              <w:t>$208 765</w:t>
            </w:r>
          </w:p>
        </w:tc>
        <w:tc>
          <w:tcPr>
            <w:tcW w:w="390" w:type="pct"/>
            <w:tcMar>
              <w:top w:w="80" w:type="dxa"/>
              <w:left w:w="80" w:type="dxa"/>
              <w:bottom w:w="80" w:type="dxa"/>
              <w:right w:w="80" w:type="dxa"/>
            </w:tcMar>
          </w:tcPr>
          <w:p w:rsidR="002B7922" w:rsidRPr="002B7922" w:rsidRDefault="002B7922" w:rsidP="002B7922">
            <w:pPr>
              <w:pStyle w:val="Tabletext"/>
            </w:pPr>
            <w:r w:rsidRPr="002B7922">
              <w:t>$176 966.82 (Economic).</w:t>
            </w:r>
          </w:p>
          <w:p w:rsidR="002B7922" w:rsidRPr="002B7922" w:rsidRDefault="002B7922" w:rsidP="002B7922">
            <w:pPr>
              <w:pStyle w:val="Tabletext"/>
            </w:pPr>
            <w:r w:rsidRPr="002B7922">
              <w:t>$66 362.60 (</w:t>
            </w:r>
            <w:r w:rsidR="00551CC3" w:rsidRPr="002B7922">
              <w:t>non-economic</w:t>
            </w:r>
            <w:r w:rsidRPr="002B7922">
              <w:t xml:space="preserve"> loss).</w:t>
            </w:r>
          </w:p>
          <w:p w:rsidR="00007423" w:rsidRPr="00CC4100" w:rsidRDefault="00007423" w:rsidP="000937E7">
            <w:pPr>
              <w:pStyle w:val="Tabletext"/>
            </w:pPr>
          </w:p>
        </w:tc>
        <w:tc>
          <w:tcPr>
            <w:tcW w:w="390" w:type="pct"/>
            <w:tcMar>
              <w:top w:w="79" w:type="dxa"/>
              <w:left w:w="79" w:type="dxa"/>
              <w:bottom w:w="79" w:type="dxa"/>
              <w:right w:w="79" w:type="dxa"/>
            </w:tcMar>
          </w:tcPr>
          <w:p w:rsidR="00A41E7E" w:rsidRPr="00A41E7E" w:rsidRDefault="00A41E7E" w:rsidP="00A41E7E">
            <w:pPr>
              <w:pStyle w:val="Tabletext"/>
            </w:pPr>
            <w:r w:rsidRPr="00A41E7E">
              <w:t>$176 966.82 (Economic).</w:t>
            </w:r>
          </w:p>
          <w:p w:rsidR="00A41E7E" w:rsidRPr="00A41E7E" w:rsidRDefault="00A41E7E" w:rsidP="00A41E7E">
            <w:pPr>
              <w:pStyle w:val="Tabletext"/>
            </w:pPr>
            <w:r w:rsidRPr="00A41E7E">
              <w:t>$66 362.60 (</w:t>
            </w:r>
            <w:r w:rsidR="00551CC3" w:rsidRPr="00A41E7E">
              <w:t>non-economic</w:t>
            </w:r>
            <w:r w:rsidRPr="00A41E7E">
              <w:t xml:space="preserve"> loss).</w:t>
            </w:r>
          </w:p>
          <w:p w:rsidR="00007423" w:rsidRDefault="00007423" w:rsidP="00CC6E62">
            <w:pPr>
              <w:pStyle w:val="Tabletext"/>
            </w:pPr>
          </w:p>
        </w:tc>
        <w:tc>
          <w:tcPr>
            <w:tcW w:w="510" w:type="pct"/>
            <w:tcMar>
              <w:top w:w="80" w:type="dxa"/>
              <w:left w:w="80" w:type="dxa"/>
              <w:bottom w:w="80" w:type="dxa"/>
              <w:right w:w="80" w:type="dxa"/>
            </w:tcMar>
          </w:tcPr>
          <w:p w:rsidR="00007423" w:rsidRPr="00CC4100" w:rsidRDefault="00860D0C" w:rsidP="00CC6E62">
            <w:pPr>
              <w:pStyle w:val="Tabletext"/>
            </w:pPr>
            <w:r w:rsidRPr="00860D0C">
              <w:t>Up to $430 452.06 (or up to $324.60pw) + $83 564.41 for each dependent child if on 80 or more impairment points + $2 464.80 financial and legal advice if on 50 or more impairment points</w:t>
            </w:r>
            <w:r w:rsidR="00007423">
              <w:t>.</w:t>
            </w:r>
          </w:p>
        </w:tc>
      </w:tr>
      <w:tr w:rsidR="00F07A82" w:rsidRPr="00CC4100" w:rsidTr="005170FE">
        <w:trPr>
          <w:trHeight w:hRule="exact" w:val="2778"/>
        </w:trPr>
        <w:tc>
          <w:tcPr>
            <w:tcW w:w="405" w:type="pct"/>
            <w:tcMar>
              <w:top w:w="80" w:type="dxa"/>
              <w:left w:w="80" w:type="dxa"/>
              <w:bottom w:w="80" w:type="dxa"/>
              <w:right w:w="80" w:type="dxa"/>
            </w:tcMar>
          </w:tcPr>
          <w:p w:rsidR="00007423" w:rsidRPr="00CC4100" w:rsidRDefault="00007423" w:rsidP="00B813E7">
            <w:pPr>
              <w:pStyle w:val="Rowheadings"/>
            </w:pPr>
            <w:r>
              <w:lastRenderedPageBreak/>
              <w:t>Limits—</w:t>
            </w:r>
            <w:r w:rsidRPr="00CC4100">
              <w:t>medical and hospital</w:t>
            </w:r>
          </w:p>
        </w:tc>
        <w:tc>
          <w:tcPr>
            <w:tcW w:w="515" w:type="pct"/>
            <w:tcMar>
              <w:top w:w="80" w:type="dxa"/>
              <w:left w:w="80" w:type="dxa"/>
              <w:bottom w:w="80" w:type="dxa"/>
              <w:right w:w="80" w:type="dxa"/>
            </w:tcMar>
          </w:tcPr>
          <w:p w:rsidR="00007423" w:rsidRDefault="00007423" w:rsidP="00665564">
            <w:pPr>
              <w:pStyle w:val="Tabletext"/>
            </w:pPr>
            <w:r>
              <w:t xml:space="preserve">$50 000 or greater amount prescribed or directed by Workers’ Compensation Commission or as pre-approved by insurer. </w:t>
            </w:r>
          </w:p>
          <w:p w:rsidR="00007423" w:rsidRDefault="00007423" w:rsidP="00665564">
            <w:pPr>
              <w:pStyle w:val="Tabletext"/>
              <w:rPr>
                <w:lang w:eastAsia="en-US"/>
              </w:rPr>
            </w:pPr>
            <w:r>
              <w:t xml:space="preserve">Entitlements cease 52 weeks from cessation of entitlement to weekly payments or claim for compensation is made if no payments for weekly compensation are payable. Exemptions apply * </w:t>
            </w:r>
          </w:p>
        </w:tc>
        <w:tc>
          <w:tcPr>
            <w:tcW w:w="326" w:type="pct"/>
            <w:tcMar>
              <w:top w:w="80" w:type="dxa"/>
              <w:left w:w="80" w:type="dxa"/>
              <w:bottom w:w="80" w:type="dxa"/>
              <w:right w:w="80" w:type="dxa"/>
            </w:tcMar>
          </w:tcPr>
          <w:p w:rsidR="00007423" w:rsidRPr="00CC4100" w:rsidRDefault="00007423" w:rsidP="00EB7108">
            <w:pPr>
              <w:pStyle w:val="Tabletext"/>
            </w:pPr>
            <w:r w:rsidRPr="00CC4100">
              <w:t>52 weeks from cessation of weekly payments</w:t>
            </w:r>
            <w:r>
              <w:t>.</w:t>
            </w:r>
            <w:r w:rsidR="00EB7108">
              <w:rPr>
                <w:vertAlign w:val="superscript"/>
              </w:rPr>
              <w:t>d</w:t>
            </w:r>
          </w:p>
        </w:tc>
        <w:tc>
          <w:tcPr>
            <w:tcW w:w="442" w:type="pct"/>
            <w:tcMar>
              <w:top w:w="80" w:type="dxa"/>
              <w:left w:w="80" w:type="dxa"/>
              <w:bottom w:w="80" w:type="dxa"/>
              <w:right w:w="80" w:type="dxa"/>
            </w:tcMar>
          </w:tcPr>
          <w:p w:rsidR="00007423" w:rsidRPr="00CC4100" w:rsidRDefault="00007423" w:rsidP="000937E7">
            <w:pPr>
              <w:pStyle w:val="Tabletext"/>
            </w:pPr>
            <w:r w:rsidRPr="00CC4100">
              <w:t>Medical</w:t>
            </w:r>
            <w:r>
              <w:t xml:space="preserve"> — </w:t>
            </w:r>
            <w:r w:rsidRPr="00CC4100">
              <w:t>no limit. Hospital</w:t>
            </w:r>
            <w:r>
              <w:t xml:space="preserve"> — </w:t>
            </w:r>
            <w:r w:rsidRPr="00CC4100">
              <w:t>4 days (&gt;4 days if reasonable)</w:t>
            </w:r>
            <w:r>
              <w:t>.</w:t>
            </w:r>
          </w:p>
        </w:tc>
        <w:tc>
          <w:tcPr>
            <w:tcW w:w="439" w:type="pct"/>
            <w:tcMar>
              <w:top w:w="80" w:type="dxa"/>
              <w:left w:w="80" w:type="dxa"/>
              <w:bottom w:w="80" w:type="dxa"/>
              <w:right w:w="80" w:type="dxa"/>
            </w:tcMar>
          </w:tcPr>
          <w:p w:rsidR="00007423" w:rsidRPr="00BB0869" w:rsidRDefault="00277460" w:rsidP="000937E7">
            <w:pPr>
              <w:pStyle w:val="Tabletext"/>
            </w:pPr>
            <w:r w:rsidRPr="00277460">
              <w:rPr>
                <w:color w:val="auto"/>
              </w:rPr>
              <w:t>$63 894 + $50 000 in special circumstances.</w:t>
            </w:r>
          </w:p>
        </w:tc>
        <w:tc>
          <w:tcPr>
            <w:tcW w:w="327" w:type="pct"/>
            <w:tcMar>
              <w:top w:w="80" w:type="dxa"/>
              <w:left w:w="80" w:type="dxa"/>
              <w:bottom w:w="80" w:type="dxa"/>
              <w:right w:w="80" w:type="dxa"/>
            </w:tcMar>
          </w:tcPr>
          <w:p w:rsidR="00007423" w:rsidRPr="00A46F30" w:rsidRDefault="00007423" w:rsidP="000937E7">
            <w:pPr>
              <w:pStyle w:val="Tabletext"/>
            </w:pPr>
            <w:r w:rsidRPr="00A46F30">
              <w:t>No limit</w:t>
            </w:r>
            <w:r>
              <w:t>.</w:t>
            </w:r>
          </w:p>
        </w:tc>
        <w:tc>
          <w:tcPr>
            <w:tcW w:w="414" w:type="pct"/>
            <w:tcMar>
              <w:top w:w="80" w:type="dxa"/>
              <w:left w:w="80" w:type="dxa"/>
              <w:bottom w:w="80" w:type="dxa"/>
              <w:right w:w="80" w:type="dxa"/>
            </w:tcMar>
          </w:tcPr>
          <w:p w:rsidR="00007423" w:rsidRPr="00CC4100" w:rsidRDefault="00007423" w:rsidP="000937E7">
            <w:pPr>
              <w:pStyle w:val="Tabletext"/>
            </w:pPr>
            <w:r>
              <w:t>No limit</w:t>
            </w:r>
            <w:r w:rsidRPr="00CC4100">
              <w:t>, but entitlements cease either after 1 year of weekly benefits cessation or 1 year after claim was made.</w:t>
            </w:r>
          </w:p>
        </w:tc>
        <w:tc>
          <w:tcPr>
            <w:tcW w:w="421" w:type="pct"/>
            <w:tcMar>
              <w:top w:w="80" w:type="dxa"/>
              <w:left w:w="80" w:type="dxa"/>
              <w:bottom w:w="80" w:type="dxa"/>
              <w:right w:w="80" w:type="dxa"/>
            </w:tcMar>
          </w:tcPr>
          <w:p w:rsidR="00007423" w:rsidRPr="00CC4100" w:rsidRDefault="00007423" w:rsidP="000937E7">
            <w:pPr>
              <w:pStyle w:val="Tabletext"/>
            </w:pPr>
            <w:r w:rsidRPr="00CC4100">
              <w:t>No limit</w:t>
            </w:r>
            <w:r>
              <w:t>.</w:t>
            </w:r>
          </w:p>
        </w:tc>
        <w:tc>
          <w:tcPr>
            <w:tcW w:w="421" w:type="pct"/>
            <w:tcMar>
              <w:top w:w="80" w:type="dxa"/>
              <w:left w:w="80" w:type="dxa"/>
              <w:bottom w:w="80" w:type="dxa"/>
              <w:right w:w="80" w:type="dxa"/>
            </w:tcMar>
          </w:tcPr>
          <w:p w:rsidR="00007423" w:rsidRPr="00CC4100" w:rsidRDefault="00007423" w:rsidP="000937E7">
            <w:pPr>
              <w:pStyle w:val="Tabletext"/>
            </w:pPr>
            <w:r w:rsidRPr="00CC4100">
              <w:t>No limit</w:t>
            </w:r>
            <w:r>
              <w:t>.</w:t>
            </w:r>
          </w:p>
        </w:tc>
        <w:tc>
          <w:tcPr>
            <w:tcW w:w="390" w:type="pct"/>
            <w:tcMar>
              <w:top w:w="80" w:type="dxa"/>
              <w:left w:w="80" w:type="dxa"/>
              <w:bottom w:w="80" w:type="dxa"/>
              <w:right w:w="80" w:type="dxa"/>
            </w:tcMar>
          </w:tcPr>
          <w:p w:rsidR="00007423" w:rsidRPr="00CC4100" w:rsidRDefault="00007423" w:rsidP="000937E7">
            <w:pPr>
              <w:pStyle w:val="Tabletext"/>
            </w:pPr>
            <w:r w:rsidRPr="00CC4100">
              <w:t>No limit</w:t>
            </w:r>
            <w:r>
              <w:t>.</w:t>
            </w:r>
          </w:p>
        </w:tc>
        <w:tc>
          <w:tcPr>
            <w:tcW w:w="390" w:type="pct"/>
            <w:tcMar>
              <w:top w:w="79" w:type="dxa"/>
              <w:left w:w="79" w:type="dxa"/>
              <w:bottom w:w="79" w:type="dxa"/>
              <w:right w:w="79" w:type="dxa"/>
            </w:tcMar>
          </w:tcPr>
          <w:p w:rsidR="00007423" w:rsidRPr="00CC4100" w:rsidRDefault="00007423" w:rsidP="000357F9">
            <w:pPr>
              <w:pStyle w:val="Tabletext"/>
            </w:pPr>
            <w:r w:rsidRPr="00CC4100">
              <w:t>No limit</w:t>
            </w:r>
            <w:r>
              <w:t>.</w:t>
            </w:r>
          </w:p>
        </w:tc>
        <w:tc>
          <w:tcPr>
            <w:tcW w:w="510" w:type="pct"/>
            <w:tcMar>
              <w:top w:w="80" w:type="dxa"/>
              <w:left w:w="80" w:type="dxa"/>
              <w:bottom w:w="80" w:type="dxa"/>
              <w:right w:w="80" w:type="dxa"/>
            </w:tcMar>
          </w:tcPr>
          <w:p w:rsidR="00007423" w:rsidRPr="00CC4100" w:rsidRDefault="00007423" w:rsidP="000937E7">
            <w:pPr>
              <w:pStyle w:val="Tabletext"/>
            </w:pPr>
            <w:r w:rsidRPr="00CC4100">
              <w:t>No limit.</w:t>
            </w:r>
          </w:p>
        </w:tc>
      </w:tr>
      <w:tr w:rsidR="00F07A82" w:rsidRPr="00CC4100" w:rsidTr="005170FE">
        <w:trPr>
          <w:trHeight w:hRule="exact" w:val="3613"/>
        </w:trPr>
        <w:tc>
          <w:tcPr>
            <w:tcW w:w="405" w:type="pct"/>
            <w:tcMar>
              <w:top w:w="80" w:type="dxa"/>
              <w:left w:w="80" w:type="dxa"/>
              <w:bottom w:w="80" w:type="dxa"/>
              <w:right w:w="80" w:type="dxa"/>
            </w:tcMar>
          </w:tcPr>
          <w:p w:rsidR="00007423" w:rsidRPr="00CC4100" w:rsidRDefault="00007423" w:rsidP="00B813E7">
            <w:pPr>
              <w:pStyle w:val="Rowheadings"/>
            </w:pPr>
            <w:r w:rsidRPr="00CC4100">
              <w:t>Death entitlements (all jurisdictions pay funeral expenses to differing amounts)</w:t>
            </w:r>
            <w:r w:rsidR="00EB7108">
              <w:rPr>
                <w:vertAlign w:val="superscript"/>
              </w:rPr>
              <w:t>e</w:t>
            </w:r>
          </w:p>
        </w:tc>
        <w:tc>
          <w:tcPr>
            <w:tcW w:w="515" w:type="pct"/>
            <w:tcMar>
              <w:top w:w="80" w:type="dxa"/>
              <w:left w:w="80" w:type="dxa"/>
              <w:bottom w:w="80" w:type="dxa"/>
              <w:right w:w="80" w:type="dxa"/>
            </w:tcMar>
          </w:tcPr>
          <w:p w:rsidR="00007423" w:rsidRDefault="00007423" w:rsidP="00665564">
            <w:pPr>
              <w:pStyle w:val="Tabletext"/>
            </w:pPr>
            <w:r>
              <w:t>$517 400 + $131.50  pw for each dependant child</w:t>
            </w:r>
          </w:p>
          <w:p w:rsidR="00007423" w:rsidRDefault="00007423" w:rsidP="00665564">
            <w:pPr>
              <w:pStyle w:val="Tabletext"/>
              <w:rPr>
                <w:lang w:eastAsia="en-US"/>
              </w:rPr>
            </w:pPr>
            <w:r>
              <w:t>Funeral expenses: maximum $9000.</w:t>
            </w:r>
          </w:p>
        </w:tc>
        <w:tc>
          <w:tcPr>
            <w:tcW w:w="326" w:type="pct"/>
            <w:tcMar>
              <w:top w:w="80" w:type="dxa"/>
              <w:left w:w="80" w:type="dxa"/>
              <w:bottom w:w="80" w:type="dxa"/>
              <w:right w:w="80" w:type="dxa"/>
            </w:tcMar>
          </w:tcPr>
          <w:p w:rsidR="00007423" w:rsidRPr="00CC4100" w:rsidRDefault="00BF0391" w:rsidP="00461B68">
            <w:pPr>
              <w:pStyle w:val="Tabletext"/>
            </w:pPr>
            <w:r w:rsidRPr="00BF0391">
              <w:t>$571 080</w:t>
            </w:r>
            <w:r w:rsidRPr="00BF0391" w:rsidDel="00F707D8">
              <w:t xml:space="preserve"> </w:t>
            </w:r>
            <w:r w:rsidRPr="00BF0391">
              <w:t xml:space="preserve">(shared) + pre-injury earnings-related pensions to a maximum of </w:t>
            </w:r>
            <w:r w:rsidR="00B124EA">
              <w:t>$</w:t>
            </w:r>
            <w:r w:rsidR="00461B68" w:rsidRPr="00461B68">
              <w:t>2</w:t>
            </w:r>
            <w:r w:rsidR="00B124EA">
              <w:t xml:space="preserve"> </w:t>
            </w:r>
            <w:r w:rsidR="00461B68" w:rsidRPr="00461B68">
              <w:t xml:space="preserve">130 </w:t>
            </w:r>
            <w:r w:rsidRPr="00BF0391">
              <w:t>pw for dependant partner/s and children.</w:t>
            </w:r>
          </w:p>
        </w:tc>
        <w:tc>
          <w:tcPr>
            <w:tcW w:w="442" w:type="pct"/>
            <w:tcMar>
              <w:top w:w="80" w:type="dxa"/>
              <w:left w:w="80" w:type="dxa"/>
              <w:bottom w:w="0" w:type="dxa"/>
              <w:right w:w="80" w:type="dxa"/>
            </w:tcMar>
          </w:tcPr>
          <w:p w:rsidR="008027FC" w:rsidRDefault="008027FC" w:rsidP="009D634C">
            <w:pPr>
              <w:pStyle w:val="Tabletext"/>
            </w:pPr>
            <w:r>
              <w:t xml:space="preserve">$575 765 + </w:t>
            </w:r>
          </w:p>
          <w:p w:rsidR="008027FC" w:rsidRDefault="008027FC" w:rsidP="009D634C">
            <w:pPr>
              <w:pStyle w:val="Tabletext"/>
            </w:pPr>
            <w:r>
              <w:t xml:space="preserve">$15 390 to dependant spouse + </w:t>
            </w:r>
          </w:p>
          <w:p w:rsidR="00007423" w:rsidRPr="00372580" w:rsidRDefault="008027FC" w:rsidP="009D634C">
            <w:pPr>
              <w:pStyle w:val="Tabletext"/>
            </w:pPr>
            <w:r>
              <w:t xml:space="preserve">$30 </w:t>
            </w:r>
            <w:r w:rsidR="00007423" w:rsidRPr="00AB579C">
              <w:t>765 for each dependant family member under 16 or student + $113.80  pw per child to spouse while children are under 6 yrs + $142.20  pw per dependant child/family member while children/family members under 16 yrs or a student</w:t>
            </w:r>
          </w:p>
        </w:tc>
        <w:tc>
          <w:tcPr>
            <w:tcW w:w="439" w:type="pct"/>
            <w:tcMar>
              <w:top w:w="80" w:type="dxa"/>
              <w:left w:w="80" w:type="dxa"/>
              <w:bottom w:w="80" w:type="dxa"/>
              <w:right w:w="80" w:type="dxa"/>
            </w:tcMar>
          </w:tcPr>
          <w:p w:rsidR="00007423" w:rsidRPr="00BB0869" w:rsidRDefault="00277460" w:rsidP="000937E7">
            <w:pPr>
              <w:pStyle w:val="Tabletext"/>
            </w:pPr>
            <w:r w:rsidRPr="00277460">
              <w:rPr>
                <w:color w:val="auto"/>
              </w:rPr>
              <w:t xml:space="preserve">$291 969 + $55.80 pw for each dependant child + max of </w:t>
            </w:r>
            <w:r w:rsidR="003A09BC" w:rsidRPr="003A09BC">
              <w:rPr>
                <w:color w:val="auto"/>
              </w:rPr>
              <w:t>$63 894</w:t>
            </w:r>
            <w:r w:rsidRPr="00277460">
              <w:rPr>
                <w:color w:val="auto"/>
              </w:rPr>
              <w:t xml:space="preserve"> for medical expenses.</w:t>
            </w:r>
            <w:r w:rsidR="00EB7108">
              <w:rPr>
                <w:color w:val="auto"/>
                <w:vertAlign w:val="superscript"/>
              </w:rPr>
              <w:t>f</w:t>
            </w:r>
          </w:p>
        </w:tc>
        <w:tc>
          <w:tcPr>
            <w:tcW w:w="327" w:type="pct"/>
            <w:tcMar>
              <w:top w:w="80" w:type="dxa"/>
              <w:left w:w="80" w:type="dxa"/>
              <w:bottom w:w="80" w:type="dxa"/>
              <w:right w:w="80" w:type="dxa"/>
            </w:tcMar>
          </w:tcPr>
          <w:p w:rsidR="00007423" w:rsidRPr="00007423" w:rsidRDefault="00007423" w:rsidP="00007423">
            <w:pPr>
              <w:pStyle w:val="Tabletext"/>
            </w:pPr>
            <w:r w:rsidRPr="00007423">
              <w:t>$471 747</w:t>
            </w:r>
            <w:r w:rsidRPr="00007423" w:rsidDel="00E453BD">
              <w:t xml:space="preserve"> </w:t>
            </w:r>
            <w:r w:rsidRPr="00007423">
              <w:t>+ 50% worker’s NWE for totally dependant spouse.</w:t>
            </w:r>
          </w:p>
          <w:p w:rsidR="00007423" w:rsidRPr="00A46F30" w:rsidRDefault="00007423" w:rsidP="00007423">
            <w:pPr>
              <w:pStyle w:val="Tabletext"/>
            </w:pPr>
            <w:r w:rsidRPr="00007423">
              <w:t>25% worker’s NWE for totally dependant orphaned child. 12.5% worker’s NWE for totally dependant non-orphaned child</w:t>
            </w:r>
          </w:p>
        </w:tc>
        <w:tc>
          <w:tcPr>
            <w:tcW w:w="414" w:type="pct"/>
            <w:tcMar>
              <w:top w:w="80" w:type="dxa"/>
              <w:left w:w="80" w:type="dxa"/>
              <w:bottom w:w="80" w:type="dxa"/>
              <w:right w:w="80" w:type="dxa"/>
            </w:tcMar>
          </w:tcPr>
          <w:p w:rsidR="00007423" w:rsidRPr="00CC4100" w:rsidRDefault="00007423" w:rsidP="004B0C4D">
            <w:pPr>
              <w:pStyle w:val="Tabletext"/>
            </w:pPr>
            <w:r w:rsidRPr="00AD5148">
              <w:t>$336 581.60 + 100% weekly payment - 0–26 weeks, 90% weekly payment - 27–78 weeks, 80% weekly payment - 79–104 weeks + $115.04 pw for each dependant child.</w:t>
            </w:r>
          </w:p>
        </w:tc>
        <w:tc>
          <w:tcPr>
            <w:tcW w:w="421" w:type="pct"/>
            <w:tcMar>
              <w:top w:w="80" w:type="dxa"/>
              <w:left w:w="80" w:type="dxa"/>
              <w:bottom w:w="80" w:type="dxa"/>
              <w:right w:w="80" w:type="dxa"/>
            </w:tcMar>
          </w:tcPr>
          <w:p w:rsidR="00007423" w:rsidRPr="00CC4100" w:rsidRDefault="00007423" w:rsidP="000937E7">
            <w:pPr>
              <w:pStyle w:val="Tabletext"/>
            </w:pPr>
            <w:r w:rsidRPr="00CC4100">
              <w:t>$3</w:t>
            </w:r>
            <w:r>
              <w:t>66 236</w:t>
            </w:r>
            <w:r w:rsidRPr="00CC4100">
              <w:t xml:space="preserve"> + $1</w:t>
            </w:r>
            <w:r>
              <w:t>40.86</w:t>
            </w:r>
            <w:r w:rsidRPr="00CC4100">
              <w:t>pw for each dependant child to max of 10 children</w:t>
            </w:r>
            <w:r>
              <w:t>.</w:t>
            </w:r>
          </w:p>
        </w:tc>
        <w:tc>
          <w:tcPr>
            <w:tcW w:w="421" w:type="pct"/>
            <w:tcMar>
              <w:top w:w="80" w:type="dxa"/>
              <w:left w:w="80" w:type="dxa"/>
              <w:bottom w:w="80" w:type="dxa"/>
              <w:right w:w="80" w:type="dxa"/>
            </w:tcMar>
          </w:tcPr>
          <w:p w:rsidR="00007423" w:rsidRPr="00CC4100" w:rsidRDefault="002746F5" w:rsidP="000937E7">
            <w:pPr>
              <w:pStyle w:val="Tabletext"/>
            </w:pPr>
            <w:r>
              <w:t>$208 765</w:t>
            </w:r>
            <w:r w:rsidRPr="00E230EA">
              <w:t xml:space="preserve"> (lump sum) cpi indexed + $6</w:t>
            </w:r>
            <w:r>
              <w:t>9</w:t>
            </w:r>
            <w:r w:rsidRPr="00E230EA">
              <w:t>.</w:t>
            </w:r>
            <w:r>
              <w:t>59</w:t>
            </w:r>
            <w:r w:rsidRPr="00E230EA">
              <w:t xml:space="preserve"> (cpi indexed) pw for each dependant child.</w:t>
            </w:r>
          </w:p>
        </w:tc>
        <w:tc>
          <w:tcPr>
            <w:tcW w:w="390" w:type="pct"/>
            <w:tcMar>
              <w:top w:w="80" w:type="dxa"/>
              <w:left w:w="80" w:type="dxa"/>
              <w:bottom w:w="80" w:type="dxa"/>
              <w:right w:w="80" w:type="dxa"/>
            </w:tcMar>
          </w:tcPr>
          <w:p w:rsidR="002B7922" w:rsidRPr="002B7922" w:rsidRDefault="002B7922" w:rsidP="002B7922">
            <w:pPr>
              <w:pStyle w:val="Tabletext"/>
            </w:pPr>
            <w:r w:rsidRPr="002B7922">
              <w:t>Comcare —</w:t>
            </w:r>
          </w:p>
          <w:p w:rsidR="002B7922" w:rsidRPr="002B7922" w:rsidRDefault="002B7922" w:rsidP="002B7922">
            <w:pPr>
              <w:pStyle w:val="Tabletext"/>
            </w:pPr>
            <w:r w:rsidRPr="002B7922">
              <w:t>$504 449.16 lump sum + $11 267.70 funeral + $138.72 pw for each dependant child.</w:t>
            </w:r>
          </w:p>
          <w:p w:rsidR="00007423" w:rsidRPr="00CC4100" w:rsidRDefault="00007423" w:rsidP="0058212E">
            <w:pPr>
              <w:pStyle w:val="Tabletext"/>
            </w:pPr>
          </w:p>
        </w:tc>
        <w:tc>
          <w:tcPr>
            <w:tcW w:w="390" w:type="pct"/>
            <w:tcMar>
              <w:top w:w="79" w:type="dxa"/>
              <w:left w:w="79" w:type="dxa"/>
              <w:bottom w:w="79" w:type="dxa"/>
              <w:right w:w="79" w:type="dxa"/>
            </w:tcMar>
          </w:tcPr>
          <w:p w:rsidR="00007423" w:rsidRDefault="00992FF9" w:rsidP="00992FF9">
            <w:pPr>
              <w:pStyle w:val="Tabletext"/>
            </w:pPr>
            <w:r w:rsidRPr="00992FF9">
              <w:t>$504 449.16</w:t>
            </w:r>
            <w:r>
              <w:t xml:space="preserve"> </w:t>
            </w:r>
            <w:r w:rsidRPr="00992FF9">
              <w:t>lump sum + $6127.63 funeral + $138.72 for each dependant child.</w:t>
            </w:r>
          </w:p>
        </w:tc>
        <w:tc>
          <w:tcPr>
            <w:tcW w:w="510" w:type="pct"/>
            <w:tcMar>
              <w:top w:w="80" w:type="dxa"/>
              <w:left w:w="80" w:type="dxa"/>
              <w:bottom w:w="80" w:type="dxa"/>
              <w:right w:w="80" w:type="dxa"/>
            </w:tcMar>
          </w:tcPr>
          <w:p w:rsidR="00587C92" w:rsidRDefault="002612ED" w:rsidP="002612ED">
            <w:pPr>
              <w:pStyle w:val="PlainText"/>
              <w:rPr>
                <w:rFonts w:ascii="Arial" w:hAnsi="Arial" w:cs="Arial"/>
                <w:sz w:val="14"/>
                <w:szCs w:val="14"/>
              </w:rPr>
            </w:pPr>
            <w:r w:rsidRPr="002612ED">
              <w:rPr>
                <w:rFonts w:ascii="Arial" w:hAnsi="Arial" w:cs="Arial"/>
                <w:sz w:val="14"/>
                <w:szCs w:val="14"/>
              </w:rPr>
              <w:t xml:space="preserve">Up to $718 856.91 (or $426.90pw) + $139 274.03 for "service death" + </w:t>
            </w:r>
          </w:p>
          <w:p w:rsidR="002612ED" w:rsidRDefault="002612ED" w:rsidP="002612ED">
            <w:pPr>
              <w:pStyle w:val="PlainText"/>
              <w:rPr>
                <w:rFonts w:ascii="Arial" w:hAnsi="Arial" w:cs="Arial"/>
                <w:sz w:val="14"/>
                <w:szCs w:val="14"/>
              </w:rPr>
            </w:pPr>
            <w:r w:rsidRPr="002612ED">
              <w:rPr>
                <w:rFonts w:ascii="Arial" w:hAnsi="Arial" w:cs="Arial"/>
                <w:sz w:val="14"/>
                <w:szCs w:val="14"/>
              </w:rPr>
              <w:t xml:space="preserve">$2 464.80 financial and legal advice + ($83 564.41 + $138.99pw) for each dependent child + up to </w:t>
            </w:r>
          </w:p>
          <w:p w:rsidR="00007423" w:rsidRPr="00CC4100" w:rsidRDefault="002612ED" w:rsidP="002612ED">
            <w:pPr>
              <w:pStyle w:val="PlainText"/>
            </w:pPr>
            <w:r w:rsidRPr="002612ED">
              <w:rPr>
                <w:rFonts w:ascii="Arial" w:hAnsi="Arial" w:cs="Arial"/>
                <w:sz w:val="14"/>
                <w:szCs w:val="14"/>
              </w:rPr>
              <w:t>$83 564.41 for "other dependant"</w:t>
            </w:r>
          </w:p>
        </w:tc>
      </w:tr>
    </w:tbl>
    <w:p w:rsidR="00747A73" w:rsidRPr="00747A73" w:rsidRDefault="00747A73" w:rsidP="00D05B1F">
      <w:pPr>
        <w:spacing w:before="0" w:after="0"/>
        <w:rPr>
          <w:rFonts w:eastAsia="Times New Roman"/>
          <w:color w:val="000000"/>
          <w:sz w:val="14"/>
        </w:rPr>
      </w:pPr>
      <w:r w:rsidRPr="00747A73">
        <w:rPr>
          <w:rFonts w:eastAsia="Times New Roman"/>
          <w:color w:val="000000"/>
          <w:sz w:val="14"/>
        </w:rPr>
        <w:t>Entitlements benefits in Western Australia, Victoria, Tasmania, Queensland, Northern Territory, Australian Capital Territory and New Zealand do not include superannuation contributions. Compensation in the form of superannuation contribution is payable in Victoria after 52 weeks of weekly payments</w:t>
      </w:r>
    </w:p>
    <w:p w:rsidR="00747A73" w:rsidRPr="00747A73" w:rsidRDefault="00545CB0" w:rsidP="00D05B1F">
      <w:pPr>
        <w:spacing w:before="0" w:after="0" w:line="240" w:lineRule="auto"/>
        <w:rPr>
          <w:rFonts w:eastAsia="Times New Roman"/>
          <w:color w:val="000000"/>
          <w:sz w:val="14"/>
        </w:rPr>
      </w:pPr>
      <w:r>
        <w:rPr>
          <w:rFonts w:eastAsia="Times New Roman"/>
          <w:color w:val="000000"/>
          <w:sz w:val="14"/>
        </w:rPr>
        <w:t>a</w:t>
      </w:r>
      <w:r w:rsidR="00747A73" w:rsidRPr="00747A73">
        <w:rPr>
          <w:rFonts w:eastAsia="Times New Roman"/>
          <w:color w:val="000000"/>
          <w:sz w:val="14"/>
        </w:rPr>
        <w:t xml:space="preserve">) No, unless overtime was a requirement of the worker’s contract of employment, the overtime was worked in accordance with a regular and established pattern and in accordance with a roster, the </w:t>
      </w:r>
      <w:r w:rsidR="00551CC3" w:rsidRPr="00747A73">
        <w:rPr>
          <w:rFonts w:eastAsia="Times New Roman"/>
          <w:color w:val="000000"/>
          <w:sz w:val="14"/>
        </w:rPr>
        <w:t>pattern</w:t>
      </w:r>
      <w:r w:rsidR="00747A73" w:rsidRPr="00747A73">
        <w:rPr>
          <w:rFonts w:eastAsia="Times New Roman"/>
          <w:color w:val="000000"/>
          <w:sz w:val="14"/>
        </w:rPr>
        <w:t xml:space="preserve"> was substantially uniform as to the number of overtime ours worked and the worker would have continued to work overtime in accordance with the established pattern if the worker had not been incapacitated (s70(2)(ab)).</w:t>
      </w:r>
    </w:p>
    <w:p w:rsidR="00747A73" w:rsidRPr="00747A73" w:rsidRDefault="00545CB0" w:rsidP="00D05B1F">
      <w:pPr>
        <w:spacing w:before="0" w:after="0" w:line="240" w:lineRule="auto"/>
        <w:rPr>
          <w:rFonts w:eastAsia="Times New Roman"/>
          <w:color w:val="000000"/>
          <w:sz w:val="14"/>
        </w:rPr>
      </w:pPr>
      <w:r>
        <w:rPr>
          <w:rFonts w:eastAsia="Times New Roman"/>
          <w:color w:val="000000"/>
          <w:sz w:val="14"/>
        </w:rPr>
        <w:t>b</w:t>
      </w:r>
      <w:r w:rsidR="00747A73" w:rsidRPr="00747A73">
        <w:rPr>
          <w:rFonts w:eastAsia="Times New Roman"/>
          <w:color w:val="000000"/>
          <w:sz w:val="14"/>
        </w:rPr>
        <w:t>) Payment thresholds and specific benefit arrangements may also apply. The relevant jurisdiction should be contacted directly if further information is required.</w:t>
      </w:r>
    </w:p>
    <w:p w:rsidR="00747A73" w:rsidRPr="00747A73" w:rsidRDefault="00545CB0" w:rsidP="00D05B1F">
      <w:pPr>
        <w:spacing w:before="0" w:after="0" w:line="240" w:lineRule="auto"/>
        <w:rPr>
          <w:rFonts w:eastAsia="Times New Roman"/>
          <w:color w:val="000000"/>
          <w:sz w:val="14"/>
        </w:rPr>
      </w:pPr>
      <w:r>
        <w:rPr>
          <w:rFonts w:eastAsia="Times New Roman"/>
          <w:color w:val="000000"/>
          <w:sz w:val="14"/>
        </w:rPr>
        <w:t>c</w:t>
      </w:r>
      <w:r w:rsidR="00747A73" w:rsidRPr="00747A73">
        <w:rPr>
          <w:rFonts w:eastAsia="Times New Roman"/>
          <w:color w:val="000000"/>
          <w:sz w:val="14"/>
        </w:rPr>
        <w:t>) NWE — normal weekly earnings (except South Australia where NWE denotes notional weekly earnings), QOTE — Seasonally adjusted amount of Queensland Full-time adult person's ordinary time earnings.</w:t>
      </w:r>
    </w:p>
    <w:p w:rsidR="00EB7108" w:rsidRPr="00747A73" w:rsidRDefault="00545CB0" w:rsidP="00D05B1F">
      <w:pPr>
        <w:spacing w:before="0" w:after="0" w:line="240" w:lineRule="auto"/>
        <w:rPr>
          <w:rFonts w:eastAsia="Times New Roman"/>
          <w:color w:val="000000"/>
          <w:sz w:val="14"/>
        </w:rPr>
      </w:pPr>
      <w:r>
        <w:rPr>
          <w:rFonts w:eastAsia="Times New Roman"/>
          <w:color w:val="000000"/>
          <w:sz w:val="14"/>
        </w:rPr>
        <w:t>d</w:t>
      </w:r>
      <w:r w:rsidR="00747A73" w:rsidRPr="00747A73">
        <w:rPr>
          <w:rFonts w:eastAsia="Times New Roman"/>
          <w:color w:val="000000"/>
          <w:sz w:val="14"/>
        </w:rPr>
        <w:t xml:space="preserve">) </w:t>
      </w:r>
      <w:r w:rsidR="00EB7108" w:rsidRPr="00747A73">
        <w:rPr>
          <w:rFonts w:eastAsia="Times New Roman"/>
          <w:color w:val="000000"/>
          <w:sz w:val="14"/>
        </w:rPr>
        <w:t>Except for workers who receive a settlement or award of pecuniary loss damages or a statutory voluntary settlement or whose work or activities of daily living would be adversely affected or surgery is required.</w:t>
      </w:r>
    </w:p>
    <w:p w:rsidR="00EB7108" w:rsidRDefault="00EB7108" w:rsidP="00D05B1F">
      <w:pPr>
        <w:spacing w:before="0" w:after="0" w:line="240" w:lineRule="auto"/>
        <w:rPr>
          <w:rFonts w:eastAsia="Times New Roman"/>
          <w:color w:val="000000"/>
          <w:sz w:val="14"/>
        </w:rPr>
      </w:pPr>
      <w:r>
        <w:rPr>
          <w:rFonts w:eastAsia="Times New Roman"/>
          <w:color w:val="000000"/>
          <w:sz w:val="14"/>
        </w:rPr>
        <w:t xml:space="preserve">e) Lump sums maximum </w:t>
      </w:r>
      <w:r w:rsidRPr="00747A73">
        <w:rPr>
          <w:rFonts w:eastAsia="Times New Roman"/>
          <w:color w:val="000000"/>
          <w:sz w:val="14"/>
        </w:rPr>
        <w:t>and Death entitlements are updated on annual basis and may since have been changed</w:t>
      </w:r>
    </w:p>
    <w:p w:rsidR="00747A73" w:rsidRPr="00747A73" w:rsidRDefault="00545CB0" w:rsidP="00D05B1F">
      <w:pPr>
        <w:spacing w:before="0" w:after="0" w:line="240" w:lineRule="auto"/>
        <w:rPr>
          <w:rFonts w:eastAsia="Times New Roman"/>
          <w:color w:val="000000"/>
          <w:sz w:val="14"/>
        </w:rPr>
      </w:pPr>
      <w:r>
        <w:rPr>
          <w:rFonts w:eastAsia="Times New Roman"/>
          <w:color w:val="000000"/>
          <w:sz w:val="14"/>
        </w:rPr>
        <w:t>f</w:t>
      </w:r>
      <w:r w:rsidR="00747A73" w:rsidRPr="00747A73">
        <w:rPr>
          <w:rFonts w:eastAsia="Times New Roman"/>
          <w:color w:val="000000"/>
          <w:sz w:val="14"/>
        </w:rPr>
        <w:t xml:space="preserve">) </w:t>
      </w:r>
      <w:r w:rsidR="00EB7108" w:rsidRPr="00747A73">
        <w:rPr>
          <w:rFonts w:eastAsia="Times New Roman"/>
          <w:color w:val="000000"/>
          <w:sz w:val="14"/>
        </w:rPr>
        <w:t>Lump sum shared under statutory formulae between spouse and children. Pension payable to partner for 3 years and to children until age of 16 (or 21 in full-time study)</w:t>
      </w:r>
      <w:r w:rsidR="00747A73" w:rsidRPr="00747A73">
        <w:rPr>
          <w:rFonts w:eastAsia="Times New Roman"/>
          <w:color w:val="000000"/>
          <w:sz w:val="14"/>
        </w:rPr>
        <w:t>.</w:t>
      </w:r>
    </w:p>
    <w:p w:rsidR="00747A73" w:rsidRPr="00747A73" w:rsidRDefault="00747A73" w:rsidP="00D05B1F">
      <w:pPr>
        <w:spacing w:before="0" w:after="0"/>
        <w:rPr>
          <w:rFonts w:eastAsia="Times New Roman"/>
          <w:color w:val="000000"/>
          <w:sz w:val="14"/>
        </w:rPr>
      </w:pPr>
      <w:r w:rsidRPr="00747A73">
        <w:rPr>
          <w:rFonts w:eastAsia="Times New Roman"/>
          <w:color w:val="000000"/>
          <w:sz w:val="14"/>
        </w:rPr>
        <w:t xml:space="preserve">* NSW Exemptions:  </w:t>
      </w:r>
    </w:p>
    <w:p w:rsidR="00747A73" w:rsidRPr="00747A73" w:rsidRDefault="00747A73" w:rsidP="00D05B1F">
      <w:pPr>
        <w:spacing w:before="0" w:after="0" w:line="240" w:lineRule="auto"/>
        <w:ind w:left="567"/>
        <w:rPr>
          <w:rFonts w:eastAsia="Times New Roman"/>
          <w:color w:val="000000"/>
          <w:sz w:val="14"/>
        </w:rPr>
      </w:pPr>
      <w:r w:rsidRPr="00747A73">
        <w:rPr>
          <w:rFonts w:eastAsia="Times New Roman"/>
          <w:color w:val="000000"/>
          <w:sz w:val="14"/>
        </w:rPr>
        <w:t xml:space="preserve">• police officers, paramedics and fire fighters;  </w:t>
      </w:r>
    </w:p>
    <w:p w:rsidR="00747A73" w:rsidRPr="00747A73" w:rsidRDefault="00747A73" w:rsidP="00D05B1F">
      <w:pPr>
        <w:spacing w:before="0" w:after="0" w:line="240" w:lineRule="auto"/>
        <w:ind w:left="567"/>
        <w:rPr>
          <w:rFonts w:eastAsia="Times New Roman"/>
          <w:color w:val="000000"/>
          <w:sz w:val="14"/>
        </w:rPr>
      </w:pPr>
      <w:r w:rsidRPr="00747A73">
        <w:rPr>
          <w:rFonts w:eastAsia="Times New Roman"/>
          <w:color w:val="000000"/>
          <w:sz w:val="14"/>
        </w:rPr>
        <w:t xml:space="preserve">• workers injured while working in or around a coal mine;  </w:t>
      </w:r>
    </w:p>
    <w:p w:rsidR="00747A73" w:rsidRPr="00747A73" w:rsidRDefault="00747A73" w:rsidP="00D05B1F">
      <w:pPr>
        <w:spacing w:before="0" w:after="0" w:line="240" w:lineRule="auto"/>
        <w:ind w:left="567"/>
        <w:rPr>
          <w:rFonts w:eastAsia="Times New Roman"/>
          <w:color w:val="000000"/>
          <w:sz w:val="14"/>
        </w:rPr>
      </w:pPr>
      <w:r w:rsidRPr="00747A73">
        <w:rPr>
          <w:rFonts w:eastAsia="Times New Roman"/>
          <w:color w:val="000000"/>
          <w:sz w:val="14"/>
        </w:rPr>
        <w:t xml:space="preserve">• bush fire fighter and emergency service volunteers (Rural Fire Service, Surf Life Savers, SES volunteers),; and </w:t>
      </w:r>
    </w:p>
    <w:p w:rsidR="00747A73" w:rsidRPr="00747A73" w:rsidRDefault="00747A73" w:rsidP="00D05B1F">
      <w:pPr>
        <w:spacing w:before="0" w:after="0" w:line="240" w:lineRule="auto"/>
        <w:ind w:left="567"/>
        <w:rPr>
          <w:rFonts w:eastAsia="Times New Roman"/>
          <w:color w:val="000000"/>
          <w:sz w:val="14"/>
        </w:rPr>
      </w:pPr>
      <w:r w:rsidRPr="00747A73">
        <w:rPr>
          <w:rFonts w:eastAsia="Times New Roman"/>
          <w:color w:val="000000"/>
          <w:sz w:val="14"/>
        </w:rPr>
        <w:t xml:space="preserve">• people with a dust disease claim under the Workers’ Compensation (Dust Diseases) Act 1942. </w:t>
      </w:r>
    </w:p>
    <w:p w:rsidR="008C6BB7" w:rsidRDefault="00747A73" w:rsidP="00D05B1F">
      <w:pPr>
        <w:spacing w:before="0" w:after="0"/>
        <w:rPr>
          <w:rStyle w:val="Heading3Char"/>
          <w:rFonts w:cs="Arial"/>
          <w:bCs w:val="0"/>
          <w:color w:val="auto"/>
          <w:szCs w:val="24"/>
        </w:rPr>
      </w:pPr>
      <w:r w:rsidRPr="00747A73">
        <w:rPr>
          <w:rFonts w:eastAsia="Times New Roman"/>
          <w:color w:val="000000"/>
          <w:sz w:val="14"/>
        </w:rPr>
        <w:t>Claims by these exempt workers continue to be managed and administered as though the June 2012 changes never occurred. 2) Workers who made a claim before 1 October 2012 are able to access medical benefit until retirement age where they have a WPI 21%-30% or for certain medical benefits or secondary surgery. 3) Workers with WPI &gt;30% are entitled to lifetime medical.</w:t>
      </w:r>
      <w:r w:rsidR="008C6BB7">
        <w:rPr>
          <w:rStyle w:val="Heading3Char"/>
          <w:rFonts w:cs="Arial"/>
          <w:bCs w:val="0"/>
          <w:color w:val="auto"/>
          <w:szCs w:val="24"/>
        </w:rPr>
        <w:br w:type="page"/>
      </w:r>
    </w:p>
    <w:p w:rsidR="008C6BB7" w:rsidRPr="005266ED" w:rsidRDefault="008C6BB7" w:rsidP="005316F7">
      <w:pPr>
        <w:pStyle w:val="NoSpacing"/>
      </w:pPr>
      <w:bookmarkStart w:id="18" w:name="_Toc391635112"/>
      <w:r w:rsidRPr="005266ED">
        <w:lastRenderedPageBreak/>
        <w:t>Table 2.6: Prescribed time periods for injury notification</w:t>
      </w:r>
      <w:bookmarkEnd w:id="18"/>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6: Prescribed time periods for injury notification  "/>
      </w:tblPr>
      <w:tblGrid>
        <w:gridCol w:w="1928"/>
        <w:gridCol w:w="3175"/>
        <w:gridCol w:w="3344"/>
        <w:gridCol w:w="2920"/>
        <w:gridCol w:w="3074"/>
      </w:tblGrid>
      <w:tr w:rsidR="008C6BB7" w:rsidRPr="00CC4100" w:rsidTr="00027A78">
        <w:trPr>
          <w:trHeight w:val="658"/>
          <w:tblHeader/>
        </w:trPr>
        <w:tc>
          <w:tcPr>
            <w:tcW w:w="1928" w:type="dxa"/>
            <w:shd w:val="clear" w:color="auto" w:fill="681E5B"/>
            <w:tcMar>
              <w:top w:w="0" w:type="dxa"/>
              <w:left w:w="0" w:type="dxa"/>
              <w:bottom w:w="0" w:type="dxa"/>
              <w:right w:w="0" w:type="dxa"/>
            </w:tcMar>
            <w:vAlign w:val="center"/>
          </w:tcPr>
          <w:p w:rsidR="008C6BB7" w:rsidRPr="00E565FC" w:rsidRDefault="008C6BB7" w:rsidP="00274451">
            <w:pPr>
              <w:pStyle w:val="Columnheadings"/>
              <w:rPr>
                <w:color w:val="FFFFFF" w:themeColor="background1"/>
              </w:rPr>
            </w:pPr>
          </w:p>
        </w:tc>
        <w:tc>
          <w:tcPr>
            <w:tcW w:w="3175" w:type="dxa"/>
            <w:shd w:val="clear" w:color="auto" w:fill="681E5B"/>
            <w:tcMar>
              <w:top w:w="0" w:type="dxa"/>
              <w:left w:w="0" w:type="dxa"/>
              <w:bottom w:w="0" w:type="dxa"/>
              <w:right w:w="0" w:type="dxa"/>
            </w:tcMar>
            <w:vAlign w:val="center"/>
          </w:tcPr>
          <w:p w:rsidR="008C6BB7" w:rsidRPr="00E565FC" w:rsidRDefault="008C6BB7" w:rsidP="00274451">
            <w:pPr>
              <w:pStyle w:val="Columnheadings"/>
              <w:rPr>
                <w:color w:val="FFFFFF" w:themeColor="background1"/>
                <w:lang w:val="en-US"/>
              </w:rPr>
            </w:pPr>
            <w:r w:rsidRPr="00E565FC">
              <w:rPr>
                <w:color w:val="FFFFFF" w:themeColor="background1"/>
                <w:lang w:val="en-US"/>
              </w:rPr>
              <w:t>Injured worker notifies employer/ insurer of injury</w:t>
            </w:r>
          </w:p>
        </w:tc>
        <w:tc>
          <w:tcPr>
            <w:tcW w:w="3344" w:type="dxa"/>
            <w:shd w:val="clear" w:color="auto" w:fill="681E5B"/>
            <w:tcMar>
              <w:top w:w="0" w:type="dxa"/>
              <w:left w:w="0" w:type="dxa"/>
              <w:bottom w:w="0" w:type="dxa"/>
              <w:right w:w="0" w:type="dxa"/>
            </w:tcMar>
            <w:vAlign w:val="center"/>
          </w:tcPr>
          <w:p w:rsidR="008C6BB7" w:rsidRPr="00E565FC" w:rsidRDefault="008C6BB7" w:rsidP="00274451">
            <w:pPr>
              <w:pStyle w:val="Columnheadings"/>
              <w:rPr>
                <w:color w:val="FFFFFF" w:themeColor="background1"/>
                <w:lang w:val="en-US"/>
              </w:rPr>
            </w:pPr>
            <w:r w:rsidRPr="00E565FC">
              <w:rPr>
                <w:color w:val="FFFFFF" w:themeColor="background1"/>
                <w:lang w:val="en-US"/>
              </w:rPr>
              <w:t>Employer notifies insurer/ authority of injury to worker</w:t>
            </w:r>
          </w:p>
        </w:tc>
        <w:tc>
          <w:tcPr>
            <w:tcW w:w="2920" w:type="dxa"/>
            <w:shd w:val="clear" w:color="auto" w:fill="681E5B"/>
            <w:tcMar>
              <w:top w:w="0" w:type="dxa"/>
              <w:left w:w="0" w:type="dxa"/>
              <w:bottom w:w="0" w:type="dxa"/>
              <w:right w:w="0" w:type="dxa"/>
            </w:tcMar>
            <w:vAlign w:val="center"/>
          </w:tcPr>
          <w:p w:rsidR="008C6BB7" w:rsidRPr="00E565FC" w:rsidRDefault="008C6BB7" w:rsidP="00274451">
            <w:pPr>
              <w:pStyle w:val="Columnheadings"/>
              <w:rPr>
                <w:color w:val="FFFFFF" w:themeColor="background1"/>
                <w:lang w:val="en-US"/>
              </w:rPr>
            </w:pPr>
            <w:r w:rsidRPr="00E565FC">
              <w:rPr>
                <w:color w:val="FFFFFF" w:themeColor="background1"/>
                <w:lang w:val="en-US"/>
              </w:rPr>
              <w:t>Insurer notifies authority of injury to worker</w:t>
            </w:r>
          </w:p>
        </w:tc>
        <w:tc>
          <w:tcPr>
            <w:tcW w:w="3074" w:type="dxa"/>
            <w:shd w:val="clear" w:color="auto" w:fill="681E5B"/>
            <w:tcMar>
              <w:top w:w="0" w:type="dxa"/>
              <w:left w:w="0" w:type="dxa"/>
              <w:bottom w:w="0" w:type="dxa"/>
              <w:right w:w="0" w:type="dxa"/>
            </w:tcMar>
            <w:vAlign w:val="center"/>
          </w:tcPr>
          <w:p w:rsidR="008C6BB7" w:rsidRPr="00E565FC" w:rsidRDefault="008C6BB7" w:rsidP="00274451">
            <w:pPr>
              <w:pStyle w:val="Columnheadings"/>
              <w:rPr>
                <w:color w:val="FFFFFF" w:themeColor="background1"/>
                <w:lang w:val="en-US"/>
              </w:rPr>
            </w:pPr>
            <w:r w:rsidRPr="00E565FC">
              <w:rPr>
                <w:color w:val="FFFFFF" w:themeColor="background1"/>
                <w:lang w:val="en-US"/>
              </w:rPr>
              <w:t>Authority notifies insurer of injury to worker</w:t>
            </w:r>
          </w:p>
        </w:tc>
      </w:tr>
      <w:tr w:rsidR="00E62C83" w:rsidRPr="00CC4100" w:rsidTr="00027A78">
        <w:trPr>
          <w:trHeight w:val="60"/>
        </w:trPr>
        <w:tc>
          <w:tcPr>
            <w:tcW w:w="1928" w:type="dxa"/>
            <w:tcMar>
              <w:top w:w="80" w:type="dxa"/>
              <w:left w:w="80" w:type="dxa"/>
              <w:bottom w:w="80" w:type="dxa"/>
              <w:right w:w="80" w:type="dxa"/>
            </w:tcMar>
          </w:tcPr>
          <w:p w:rsidR="00E62C83" w:rsidRPr="00CC4100" w:rsidRDefault="00E62C83" w:rsidP="001161E5">
            <w:pPr>
              <w:pStyle w:val="Rowheadings"/>
            </w:pPr>
            <w:r w:rsidRPr="00CC4100">
              <w:t>New South Wales</w:t>
            </w:r>
          </w:p>
        </w:tc>
        <w:tc>
          <w:tcPr>
            <w:tcW w:w="3175" w:type="dxa"/>
            <w:tcMar>
              <w:top w:w="80" w:type="dxa"/>
              <w:left w:w="80" w:type="dxa"/>
              <w:bottom w:w="80" w:type="dxa"/>
              <w:right w:w="80" w:type="dxa"/>
            </w:tcMar>
          </w:tcPr>
          <w:p w:rsidR="00E62C83" w:rsidRPr="005266ED" w:rsidRDefault="00E62C83" w:rsidP="005266ED">
            <w:pPr>
              <w:pStyle w:val="lgetabletxt"/>
            </w:pPr>
            <w:r w:rsidRPr="005266ED">
              <w:t>“…as soon as possible after the injury happens.”</w:t>
            </w:r>
            <w:r w:rsidR="007012B6">
              <w:t xml:space="preserve"> — </w:t>
            </w:r>
            <w:r w:rsidRPr="005266ED">
              <w:t>1998 Act, s44(1).</w:t>
            </w:r>
          </w:p>
        </w:tc>
        <w:tc>
          <w:tcPr>
            <w:tcW w:w="3344" w:type="dxa"/>
            <w:tcMar>
              <w:top w:w="80" w:type="dxa"/>
              <w:left w:w="80" w:type="dxa"/>
              <w:bottom w:w="80" w:type="dxa"/>
              <w:right w:w="80" w:type="dxa"/>
            </w:tcMar>
          </w:tcPr>
          <w:p w:rsidR="00E62C83" w:rsidRPr="005266ED" w:rsidRDefault="00E62C83" w:rsidP="004B0C4D">
            <w:pPr>
              <w:pStyle w:val="lgetabletxt"/>
            </w:pPr>
            <w:r w:rsidRPr="005266ED">
              <w:t>“..within 48 hours after becoming aware that a worker has received a workplace injury…”</w:t>
            </w:r>
            <w:r w:rsidR="007012B6">
              <w:t xml:space="preserve"> — </w:t>
            </w:r>
            <w:r w:rsidRPr="005266ED">
              <w:t>1998 Act, s44(2).</w:t>
            </w:r>
          </w:p>
        </w:tc>
        <w:tc>
          <w:tcPr>
            <w:tcW w:w="2920" w:type="dxa"/>
            <w:tcMar>
              <w:top w:w="80" w:type="dxa"/>
              <w:left w:w="80" w:type="dxa"/>
              <w:bottom w:w="80" w:type="dxa"/>
              <w:right w:w="80" w:type="dxa"/>
            </w:tcMar>
          </w:tcPr>
          <w:p w:rsidR="00E62C83" w:rsidRPr="005266ED" w:rsidRDefault="00E62C83" w:rsidP="005266ED">
            <w:pPr>
              <w:pStyle w:val="lgetabletxt"/>
            </w:pPr>
            <w:r w:rsidRPr="005266ED">
              <w:t>No time specified</w:t>
            </w:r>
            <w:r w:rsidR="007012B6">
              <w:t xml:space="preserve"> — </w:t>
            </w:r>
            <w:r w:rsidRPr="005266ED">
              <w:t>1998 Act, s44(3).</w:t>
            </w:r>
          </w:p>
        </w:tc>
        <w:tc>
          <w:tcPr>
            <w:tcW w:w="3074" w:type="dxa"/>
            <w:tcMar>
              <w:top w:w="80" w:type="dxa"/>
              <w:left w:w="80" w:type="dxa"/>
              <w:bottom w:w="80" w:type="dxa"/>
              <w:right w:w="80" w:type="dxa"/>
            </w:tcMar>
          </w:tcPr>
          <w:p w:rsidR="00E62C83" w:rsidRPr="005266ED" w:rsidRDefault="00E62C83" w:rsidP="005266ED">
            <w:pPr>
              <w:pStyle w:val="lgetabletxt"/>
            </w:pPr>
            <w:r w:rsidRPr="005266ED">
              <w:t>As soon as practicable</w:t>
            </w:r>
            <w:r w:rsidR="007012B6">
              <w:t xml:space="preserve"> — </w:t>
            </w:r>
            <w:r w:rsidRPr="005266ED">
              <w:t>1998 Act, s44(3A).</w:t>
            </w:r>
          </w:p>
        </w:tc>
      </w:tr>
      <w:tr w:rsidR="008C6BB7" w:rsidRPr="00CC4100" w:rsidTr="00027A78">
        <w:trPr>
          <w:trHeight w:val="60"/>
        </w:trPr>
        <w:tc>
          <w:tcPr>
            <w:tcW w:w="1928" w:type="dxa"/>
            <w:tcMar>
              <w:top w:w="80" w:type="dxa"/>
              <w:left w:w="80" w:type="dxa"/>
              <w:bottom w:w="80" w:type="dxa"/>
              <w:right w:w="80" w:type="dxa"/>
            </w:tcMar>
          </w:tcPr>
          <w:p w:rsidR="008C6BB7" w:rsidRPr="00CC4100" w:rsidRDefault="008C6BB7" w:rsidP="001161E5">
            <w:pPr>
              <w:pStyle w:val="Rowheadings"/>
            </w:pPr>
            <w:r w:rsidRPr="00CC4100">
              <w:t>Victoria</w:t>
            </w:r>
          </w:p>
        </w:tc>
        <w:tc>
          <w:tcPr>
            <w:tcW w:w="3175" w:type="dxa"/>
            <w:tcMar>
              <w:top w:w="80" w:type="dxa"/>
              <w:left w:w="80" w:type="dxa"/>
              <w:bottom w:w="80" w:type="dxa"/>
              <w:right w:w="80" w:type="dxa"/>
            </w:tcMar>
          </w:tcPr>
          <w:p w:rsidR="00BF0391" w:rsidRPr="00BF0391" w:rsidRDefault="00BF0391" w:rsidP="00BF0391">
            <w:pPr>
              <w:pStyle w:val="lgetabletxt"/>
            </w:pPr>
            <w:r w:rsidRPr="00BF0391">
              <w:t>30 days after becoming aware of injury — s18(1).</w:t>
            </w:r>
          </w:p>
          <w:p w:rsidR="008C6BB7" w:rsidRPr="005266ED" w:rsidRDefault="00BF0391" w:rsidP="00BF0391">
            <w:pPr>
              <w:pStyle w:val="lgetabletxt"/>
            </w:pPr>
            <w:r w:rsidRPr="00BF0391">
              <w:t>Beyond 30 days after becoming aware of injury in certain conditions — s18(6).</w:t>
            </w:r>
          </w:p>
        </w:tc>
        <w:tc>
          <w:tcPr>
            <w:tcW w:w="3344" w:type="dxa"/>
            <w:tcMar>
              <w:top w:w="80" w:type="dxa"/>
              <w:left w:w="80" w:type="dxa"/>
              <w:bottom w:w="80" w:type="dxa"/>
              <w:right w:w="80" w:type="dxa"/>
            </w:tcMar>
          </w:tcPr>
          <w:p w:rsidR="008C6BB7" w:rsidRPr="005266ED" w:rsidRDefault="004C0E99" w:rsidP="005266ED">
            <w:pPr>
              <w:pStyle w:val="lgetabletxt"/>
            </w:pPr>
            <w:r>
              <w:t xml:space="preserve"> N/A</w:t>
            </w:r>
            <w:r w:rsidR="007012B6">
              <w:t xml:space="preserve"> — </w:t>
            </w:r>
            <w:r w:rsidR="008C6BB7" w:rsidRPr="005266ED">
              <w:t>only obligation to forward claim.</w:t>
            </w:r>
          </w:p>
        </w:tc>
        <w:tc>
          <w:tcPr>
            <w:tcW w:w="2920" w:type="dxa"/>
            <w:tcMar>
              <w:top w:w="80" w:type="dxa"/>
              <w:left w:w="80" w:type="dxa"/>
              <w:bottom w:w="80" w:type="dxa"/>
              <w:right w:w="80" w:type="dxa"/>
            </w:tcMar>
          </w:tcPr>
          <w:p w:rsidR="008C6BB7" w:rsidRPr="005266ED" w:rsidRDefault="00573C67" w:rsidP="005266ED">
            <w:pPr>
              <w:pStyle w:val="lgetabletxt"/>
            </w:pPr>
            <w:r>
              <w:t>N/A</w:t>
            </w:r>
          </w:p>
        </w:tc>
        <w:tc>
          <w:tcPr>
            <w:tcW w:w="3074" w:type="dxa"/>
            <w:tcMar>
              <w:top w:w="80" w:type="dxa"/>
              <w:left w:w="80" w:type="dxa"/>
              <w:bottom w:w="80" w:type="dxa"/>
              <w:right w:w="80" w:type="dxa"/>
            </w:tcMar>
          </w:tcPr>
          <w:p w:rsidR="008C6BB7" w:rsidRPr="005266ED" w:rsidRDefault="00573C67" w:rsidP="005266ED">
            <w:pPr>
              <w:pStyle w:val="lgetabletxt"/>
            </w:pPr>
            <w:r>
              <w:t>N/A</w:t>
            </w:r>
          </w:p>
        </w:tc>
      </w:tr>
      <w:tr w:rsidR="008C6BB7" w:rsidRPr="00CC4100" w:rsidTr="00027A78">
        <w:trPr>
          <w:trHeight w:val="60"/>
        </w:trPr>
        <w:tc>
          <w:tcPr>
            <w:tcW w:w="1928" w:type="dxa"/>
            <w:tcMar>
              <w:top w:w="80" w:type="dxa"/>
              <w:left w:w="80" w:type="dxa"/>
              <w:bottom w:w="80" w:type="dxa"/>
              <w:right w:w="80" w:type="dxa"/>
            </w:tcMar>
          </w:tcPr>
          <w:p w:rsidR="008C6BB7" w:rsidRPr="00CC4100" w:rsidRDefault="008C6BB7" w:rsidP="001161E5">
            <w:pPr>
              <w:pStyle w:val="Rowheadings"/>
            </w:pPr>
            <w:r w:rsidRPr="00CC4100">
              <w:t>Queensland</w:t>
            </w:r>
          </w:p>
        </w:tc>
        <w:tc>
          <w:tcPr>
            <w:tcW w:w="3175" w:type="dxa"/>
            <w:tcMar>
              <w:top w:w="80" w:type="dxa"/>
              <w:left w:w="80" w:type="dxa"/>
              <w:bottom w:w="80" w:type="dxa"/>
              <w:right w:w="80" w:type="dxa"/>
            </w:tcMar>
          </w:tcPr>
          <w:p w:rsidR="008C6BB7" w:rsidRPr="005266ED" w:rsidRDefault="00FA4532" w:rsidP="005266ED">
            <w:pPr>
              <w:pStyle w:val="lgetabletxt"/>
            </w:pPr>
            <w:r>
              <w:t>—</w:t>
            </w:r>
          </w:p>
        </w:tc>
        <w:tc>
          <w:tcPr>
            <w:tcW w:w="3344" w:type="dxa"/>
            <w:tcMar>
              <w:top w:w="80" w:type="dxa"/>
              <w:left w:w="80" w:type="dxa"/>
              <w:bottom w:w="80" w:type="dxa"/>
              <w:right w:w="80" w:type="dxa"/>
            </w:tcMar>
          </w:tcPr>
          <w:p w:rsidR="008C6BB7" w:rsidRPr="005266ED" w:rsidRDefault="008C6BB7" w:rsidP="005266ED">
            <w:pPr>
              <w:pStyle w:val="lgetabletxt"/>
            </w:pPr>
            <w:r w:rsidRPr="005266ED">
              <w:t>8 business days</w:t>
            </w:r>
            <w:r w:rsidR="007012B6">
              <w:t xml:space="preserve"> — </w:t>
            </w:r>
            <w:r w:rsidRPr="005266ED">
              <w:t>s133(3).</w:t>
            </w:r>
          </w:p>
        </w:tc>
        <w:tc>
          <w:tcPr>
            <w:tcW w:w="2920" w:type="dxa"/>
            <w:tcMar>
              <w:top w:w="80" w:type="dxa"/>
              <w:left w:w="80" w:type="dxa"/>
              <w:bottom w:w="80" w:type="dxa"/>
              <w:right w:w="80" w:type="dxa"/>
            </w:tcMar>
          </w:tcPr>
          <w:p w:rsidR="008C6BB7" w:rsidRPr="005266ED" w:rsidRDefault="00573C67" w:rsidP="005266ED">
            <w:pPr>
              <w:pStyle w:val="lgetabletxt"/>
            </w:pPr>
            <w:r>
              <w:t>N/A</w:t>
            </w:r>
          </w:p>
        </w:tc>
        <w:tc>
          <w:tcPr>
            <w:tcW w:w="3074" w:type="dxa"/>
            <w:tcMar>
              <w:top w:w="80" w:type="dxa"/>
              <w:left w:w="80" w:type="dxa"/>
              <w:bottom w:w="80" w:type="dxa"/>
              <w:right w:w="80" w:type="dxa"/>
            </w:tcMar>
          </w:tcPr>
          <w:p w:rsidR="008C6BB7" w:rsidRPr="005266ED" w:rsidRDefault="00573C67" w:rsidP="005266ED">
            <w:pPr>
              <w:pStyle w:val="lgetabletxt"/>
            </w:pPr>
            <w:r>
              <w:t>N/A</w:t>
            </w:r>
          </w:p>
        </w:tc>
      </w:tr>
      <w:tr w:rsidR="008E31A1" w:rsidRPr="00CC4100" w:rsidTr="00027A78">
        <w:trPr>
          <w:trHeight w:val="60"/>
        </w:trPr>
        <w:tc>
          <w:tcPr>
            <w:tcW w:w="1928" w:type="dxa"/>
            <w:tcMar>
              <w:top w:w="80" w:type="dxa"/>
              <w:left w:w="80" w:type="dxa"/>
              <w:bottom w:w="80" w:type="dxa"/>
              <w:right w:w="80" w:type="dxa"/>
            </w:tcMar>
          </w:tcPr>
          <w:p w:rsidR="008E31A1" w:rsidRPr="00CC4100" w:rsidRDefault="008E31A1" w:rsidP="001161E5">
            <w:pPr>
              <w:pStyle w:val="Rowheadings"/>
            </w:pPr>
            <w:r w:rsidRPr="00CC4100">
              <w:t>Western Australia</w:t>
            </w:r>
          </w:p>
        </w:tc>
        <w:tc>
          <w:tcPr>
            <w:tcW w:w="3175" w:type="dxa"/>
            <w:tcMar>
              <w:top w:w="80" w:type="dxa"/>
              <w:left w:w="80" w:type="dxa"/>
              <w:bottom w:w="80" w:type="dxa"/>
              <w:right w:w="80" w:type="dxa"/>
            </w:tcMar>
          </w:tcPr>
          <w:p w:rsidR="008E31A1" w:rsidRPr="005266ED" w:rsidRDefault="008E31A1" w:rsidP="005266ED">
            <w:pPr>
              <w:pStyle w:val="lgetabletxt"/>
            </w:pPr>
            <w:r w:rsidRPr="005266ED">
              <w:t>As soon as practicable</w:t>
            </w:r>
            <w:r w:rsidR="007012B6">
              <w:t xml:space="preserve"> — </w:t>
            </w:r>
            <w:r w:rsidRPr="005266ED">
              <w:t>s178(1)(a).</w:t>
            </w:r>
          </w:p>
          <w:p w:rsidR="008E31A1" w:rsidRPr="005266ED" w:rsidRDefault="008E31A1" w:rsidP="005266ED">
            <w:pPr>
              <w:pStyle w:val="lgetabletxt"/>
            </w:pPr>
            <w:r w:rsidRPr="005266ED">
              <w:t>Claim within 12 months of injury</w:t>
            </w:r>
            <w:r w:rsidR="007012B6">
              <w:t xml:space="preserve"> — </w:t>
            </w:r>
            <w:r w:rsidRPr="005266ED">
              <w:t>s178(1)(b).</w:t>
            </w:r>
          </w:p>
        </w:tc>
        <w:tc>
          <w:tcPr>
            <w:tcW w:w="3344" w:type="dxa"/>
            <w:tcMar>
              <w:top w:w="80" w:type="dxa"/>
              <w:left w:w="80" w:type="dxa"/>
              <w:bottom w:w="80" w:type="dxa"/>
              <w:right w:w="80" w:type="dxa"/>
            </w:tcMar>
          </w:tcPr>
          <w:p w:rsidR="008E31A1" w:rsidRPr="005266ED" w:rsidRDefault="008E31A1" w:rsidP="005266ED">
            <w:pPr>
              <w:pStyle w:val="lgetabletxt"/>
            </w:pPr>
            <w:r w:rsidRPr="005266ED">
              <w:t>5 days after claim is made</w:t>
            </w:r>
            <w:r w:rsidR="007012B6">
              <w:t xml:space="preserve"> — </w:t>
            </w:r>
            <w:r w:rsidRPr="005266ED">
              <w:t>s57A(2A).</w:t>
            </w:r>
          </w:p>
        </w:tc>
        <w:tc>
          <w:tcPr>
            <w:tcW w:w="2920" w:type="dxa"/>
            <w:tcMar>
              <w:top w:w="80" w:type="dxa"/>
              <w:left w:w="80" w:type="dxa"/>
              <w:bottom w:w="80" w:type="dxa"/>
              <w:right w:w="80" w:type="dxa"/>
            </w:tcMar>
          </w:tcPr>
          <w:p w:rsidR="008E31A1" w:rsidRPr="005266ED" w:rsidRDefault="00573C67" w:rsidP="005266ED">
            <w:pPr>
              <w:pStyle w:val="lgetabletxt"/>
            </w:pPr>
            <w:r>
              <w:t>—</w:t>
            </w:r>
          </w:p>
        </w:tc>
        <w:tc>
          <w:tcPr>
            <w:tcW w:w="3074" w:type="dxa"/>
            <w:tcMar>
              <w:top w:w="80" w:type="dxa"/>
              <w:left w:w="80" w:type="dxa"/>
              <w:bottom w:w="80" w:type="dxa"/>
              <w:right w:w="80" w:type="dxa"/>
            </w:tcMar>
          </w:tcPr>
          <w:p w:rsidR="008E31A1" w:rsidRPr="005266ED" w:rsidRDefault="00573C67" w:rsidP="005266ED">
            <w:pPr>
              <w:pStyle w:val="lgetabletxt"/>
            </w:pPr>
            <w:r>
              <w:t>—</w:t>
            </w:r>
          </w:p>
        </w:tc>
      </w:tr>
      <w:tr w:rsidR="00A46F30" w:rsidRPr="00CC4100" w:rsidTr="00027A78">
        <w:trPr>
          <w:trHeight w:val="276"/>
        </w:trPr>
        <w:tc>
          <w:tcPr>
            <w:tcW w:w="1928" w:type="dxa"/>
            <w:tcMar>
              <w:top w:w="80" w:type="dxa"/>
              <w:left w:w="80" w:type="dxa"/>
              <w:bottom w:w="80" w:type="dxa"/>
              <w:right w:w="80" w:type="dxa"/>
            </w:tcMar>
          </w:tcPr>
          <w:p w:rsidR="00A46F30" w:rsidRPr="00CC4100" w:rsidRDefault="00A46F30" w:rsidP="001161E5">
            <w:pPr>
              <w:pStyle w:val="Rowheadings"/>
            </w:pPr>
            <w:r w:rsidRPr="00CC4100">
              <w:t>South Australia</w:t>
            </w:r>
          </w:p>
        </w:tc>
        <w:tc>
          <w:tcPr>
            <w:tcW w:w="3175" w:type="dxa"/>
            <w:tcMar>
              <w:top w:w="80" w:type="dxa"/>
              <w:left w:w="80" w:type="dxa"/>
              <w:bottom w:w="80" w:type="dxa"/>
              <w:right w:w="80" w:type="dxa"/>
            </w:tcMar>
          </w:tcPr>
          <w:p w:rsidR="00A46F30" w:rsidRPr="005266ED" w:rsidRDefault="00A46F30" w:rsidP="005266ED">
            <w:pPr>
              <w:pStyle w:val="lgetabletxt"/>
            </w:pPr>
            <w:r w:rsidRPr="005266ED">
              <w:t>Within 24 hours or as soon as practicable</w:t>
            </w:r>
            <w:r w:rsidR="007012B6">
              <w:t xml:space="preserve"> — </w:t>
            </w:r>
            <w:r w:rsidRPr="005266ED">
              <w:t>s51(2).</w:t>
            </w:r>
          </w:p>
        </w:tc>
        <w:tc>
          <w:tcPr>
            <w:tcW w:w="3344" w:type="dxa"/>
            <w:tcMar>
              <w:top w:w="80" w:type="dxa"/>
              <w:left w:w="80" w:type="dxa"/>
              <w:bottom w:w="80" w:type="dxa"/>
              <w:right w:w="80" w:type="dxa"/>
            </w:tcMar>
          </w:tcPr>
          <w:p w:rsidR="00A46F30" w:rsidRPr="005266ED" w:rsidRDefault="00A46F30" w:rsidP="005266ED">
            <w:pPr>
              <w:pStyle w:val="lgetabletxt"/>
            </w:pPr>
            <w:r w:rsidRPr="005266ED">
              <w:t>5 business days</w:t>
            </w:r>
            <w:r w:rsidR="007012B6">
              <w:t xml:space="preserve"> — </w:t>
            </w:r>
            <w:r w:rsidRPr="005266ED">
              <w:t>s51(6).</w:t>
            </w:r>
          </w:p>
        </w:tc>
        <w:tc>
          <w:tcPr>
            <w:tcW w:w="2920" w:type="dxa"/>
            <w:tcMar>
              <w:top w:w="80" w:type="dxa"/>
              <w:left w:w="80" w:type="dxa"/>
              <w:bottom w:w="80" w:type="dxa"/>
              <w:right w:w="80" w:type="dxa"/>
            </w:tcMar>
          </w:tcPr>
          <w:p w:rsidR="00A46F30" w:rsidRPr="005266ED" w:rsidRDefault="00573C67" w:rsidP="005266ED">
            <w:pPr>
              <w:pStyle w:val="lgetabletxt"/>
            </w:pPr>
            <w:r>
              <w:t>N/A</w:t>
            </w:r>
          </w:p>
        </w:tc>
        <w:tc>
          <w:tcPr>
            <w:tcW w:w="3074" w:type="dxa"/>
            <w:tcMar>
              <w:top w:w="80" w:type="dxa"/>
              <w:left w:w="80" w:type="dxa"/>
              <w:bottom w:w="80" w:type="dxa"/>
              <w:right w:w="80" w:type="dxa"/>
            </w:tcMar>
          </w:tcPr>
          <w:p w:rsidR="00A46F30" w:rsidRPr="005266ED" w:rsidRDefault="00573C67" w:rsidP="005266ED">
            <w:pPr>
              <w:pStyle w:val="lgetabletxt"/>
            </w:pPr>
            <w:r>
              <w:t>N/A</w:t>
            </w:r>
          </w:p>
        </w:tc>
      </w:tr>
      <w:tr w:rsidR="008C6BB7" w:rsidRPr="00CC4100" w:rsidTr="00027A78">
        <w:trPr>
          <w:trHeight w:val="60"/>
        </w:trPr>
        <w:tc>
          <w:tcPr>
            <w:tcW w:w="1928" w:type="dxa"/>
            <w:tcMar>
              <w:top w:w="80" w:type="dxa"/>
              <w:left w:w="80" w:type="dxa"/>
              <w:bottom w:w="80" w:type="dxa"/>
              <w:right w:w="80" w:type="dxa"/>
            </w:tcMar>
          </w:tcPr>
          <w:p w:rsidR="008C6BB7" w:rsidRPr="00CC4100" w:rsidRDefault="008C6BB7" w:rsidP="001161E5">
            <w:pPr>
              <w:pStyle w:val="Rowheadings"/>
            </w:pPr>
            <w:r w:rsidRPr="00CC4100">
              <w:t>Tasmania</w:t>
            </w:r>
          </w:p>
        </w:tc>
        <w:tc>
          <w:tcPr>
            <w:tcW w:w="3175" w:type="dxa"/>
            <w:tcMar>
              <w:top w:w="80" w:type="dxa"/>
              <w:left w:w="80" w:type="dxa"/>
              <w:bottom w:w="80" w:type="dxa"/>
              <w:right w:w="80" w:type="dxa"/>
            </w:tcMar>
          </w:tcPr>
          <w:p w:rsidR="008C6BB7" w:rsidRPr="005266ED" w:rsidRDefault="008C6BB7" w:rsidP="005266ED">
            <w:pPr>
              <w:pStyle w:val="lgetabletxt"/>
            </w:pPr>
            <w:r w:rsidRPr="005266ED">
              <w:t>As soon as practicable</w:t>
            </w:r>
            <w:r w:rsidR="007012B6">
              <w:t xml:space="preserve"> — </w:t>
            </w:r>
            <w:r w:rsidRPr="005266ED">
              <w:t>s32(1)(a).</w:t>
            </w:r>
          </w:p>
        </w:tc>
        <w:tc>
          <w:tcPr>
            <w:tcW w:w="3344" w:type="dxa"/>
            <w:tcMar>
              <w:top w:w="80" w:type="dxa"/>
              <w:left w:w="80" w:type="dxa"/>
              <w:bottom w:w="80" w:type="dxa"/>
              <w:right w:w="80" w:type="dxa"/>
            </w:tcMar>
          </w:tcPr>
          <w:p w:rsidR="008C6BB7" w:rsidRPr="005266ED" w:rsidRDefault="008C6BB7" w:rsidP="005266ED">
            <w:pPr>
              <w:pStyle w:val="lgetabletxt"/>
            </w:pPr>
            <w:r w:rsidRPr="005266ED">
              <w:t>3 working days after becoming aware that worker has suffered a workplace injury</w:t>
            </w:r>
            <w:r w:rsidR="007012B6">
              <w:t xml:space="preserve"> — </w:t>
            </w:r>
            <w:r w:rsidRPr="005266ED">
              <w:t>s143A.</w:t>
            </w:r>
          </w:p>
        </w:tc>
        <w:tc>
          <w:tcPr>
            <w:tcW w:w="2920" w:type="dxa"/>
            <w:tcMar>
              <w:top w:w="80" w:type="dxa"/>
              <w:left w:w="80" w:type="dxa"/>
              <w:bottom w:w="80" w:type="dxa"/>
              <w:right w:w="80" w:type="dxa"/>
            </w:tcMar>
          </w:tcPr>
          <w:p w:rsidR="008C6BB7" w:rsidRPr="005266ED" w:rsidRDefault="00573C67" w:rsidP="005266ED">
            <w:pPr>
              <w:pStyle w:val="lgetabletxt"/>
            </w:pPr>
            <w:r>
              <w:t>—</w:t>
            </w:r>
          </w:p>
        </w:tc>
        <w:tc>
          <w:tcPr>
            <w:tcW w:w="3074" w:type="dxa"/>
            <w:tcMar>
              <w:top w:w="80" w:type="dxa"/>
              <w:left w:w="80" w:type="dxa"/>
              <w:bottom w:w="80" w:type="dxa"/>
              <w:right w:w="80" w:type="dxa"/>
            </w:tcMar>
          </w:tcPr>
          <w:p w:rsidR="008C6BB7" w:rsidRPr="005266ED" w:rsidRDefault="00573C67" w:rsidP="005266ED">
            <w:pPr>
              <w:pStyle w:val="lgetabletxt"/>
            </w:pPr>
            <w:r>
              <w:t>—</w:t>
            </w:r>
          </w:p>
        </w:tc>
      </w:tr>
      <w:tr w:rsidR="008C6BB7" w:rsidRPr="00CC4100" w:rsidTr="00027A78">
        <w:trPr>
          <w:trHeight w:val="60"/>
        </w:trPr>
        <w:tc>
          <w:tcPr>
            <w:tcW w:w="1928" w:type="dxa"/>
            <w:tcMar>
              <w:top w:w="80" w:type="dxa"/>
              <w:left w:w="80" w:type="dxa"/>
              <w:bottom w:w="80" w:type="dxa"/>
              <w:right w:w="80" w:type="dxa"/>
            </w:tcMar>
          </w:tcPr>
          <w:p w:rsidR="008C6BB7" w:rsidRPr="00CC4100" w:rsidRDefault="008C6BB7" w:rsidP="001161E5">
            <w:pPr>
              <w:pStyle w:val="Rowheadings"/>
            </w:pPr>
            <w:r w:rsidRPr="00CC4100">
              <w:t>Northern Territory</w:t>
            </w:r>
          </w:p>
        </w:tc>
        <w:tc>
          <w:tcPr>
            <w:tcW w:w="3175" w:type="dxa"/>
            <w:tcMar>
              <w:top w:w="80" w:type="dxa"/>
              <w:left w:w="80" w:type="dxa"/>
              <w:bottom w:w="80" w:type="dxa"/>
              <w:right w:w="80" w:type="dxa"/>
            </w:tcMar>
          </w:tcPr>
          <w:p w:rsidR="008C6BB7" w:rsidRPr="005266ED" w:rsidRDefault="008C6BB7" w:rsidP="005266ED">
            <w:pPr>
              <w:pStyle w:val="lgetabletxt"/>
            </w:pPr>
            <w:r w:rsidRPr="005266ED">
              <w:t>As soon as practicable</w:t>
            </w:r>
            <w:r w:rsidR="007012B6">
              <w:t xml:space="preserve"> — </w:t>
            </w:r>
            <w:r w:rsidRPr="005266ED">
              <w:t>s80(1).</w:t>
            </w:r>
          </w:p>
        </w:tc>
        <w:tc>
          <w:tcPr>
            <w:tcW w:w="3344" w:type="dxa"/>
            <w:tcMar>
              <w:top w:w="80" w:type="dxa"/>
              <w:left w:w="80" w:type="dxa"/>
              <w:bottom w:w="80" w:type="dxa"/>
              <w:right w:w="80" w:type="dxa"/>
            </w:tcMar>
          </w:tcPr>
          <w:p w:rsidR="008C6BB7" w:rsidRPr="005266ED" w:rsidRDefault="00183D46" w:rsidP="005266ED">
            <w:pPr>
              <w:pStyle w:val="lgetabletxt"/>
            </w:pPr>
            <w:r>
              <w:t>F</w:t>
            </w:r>
            <w:r w:rsidR="005004C4">
              <w:t>orward the c</w:t>
            </w:r>
            <w:r w:rsidR="006060D9">
              <w:t>laim form to the insurer within</w:t>
            </w:r>
            <w:r w:rsidR="005004C4">
              <w:t xml:space="preserve"> 3 working days of receiving claim from the work</w:t>
            </w:r>
            <w:r w:rsidR="002D672D">
              <w:t>er – s84.</w:t>
            </w:r>
          </w:p>
        </w:tc>
        <w:tc>
          <w:tcPr>
            <w:tcW w:w="2920" w:type="dxa"/>
            <w:tcMar>
              <w:top w:w="80" w:type="dxa"/>
              <w:left w:w="80" w:type="dxa"/>
              <w:bottom w:w="80" w:type="dxa"/>
              <w:right w:w="80" w:type="dxa"/>
            </w:tcMar>
          </w:tcPr>
          <w:p w:rsidR="008C6BB7" w:rsidRPr="005266ED" w:rsidRDefault="008C6BB7" w:rsidP="005266ED">
            <w:pPr>
              <w:pStyle w:val="lgetabletxt"/>
            </w:pPr>
            <w:r w:rsidRPr="005266ED">
              <w:t>Copy of claim form supplied to NT WorkSafe within 10 days of insurers initial decision of claim.</w:t>
            </w:r>
          </w:p>
        </w:tc>
        <w:tc>
          <w:tcPr>
            <w:tcW w:w="3074" w:type="dxa"/>
            <w:tcMar>
              <w:top w:w="80" w:type="dxa"/>
              <w:left w:w="80" w:type="dxa"/>
              <w:bottom w:w="80" w:type="dxa"/>
              <w:right w:w="80" w:type="dxa"/>
            </w:tcMar>
          </w:tcPr>
          <w:p w:rsidR="008C6BB7" w:rsidRPr="005266ED" w:rsidRDefault="00573C67" w:rsidP="005266ED">
            <w:pPr>
              <w:pStyle w:val="lgetabletxt"/>
            </w:pPr>
            <w:r>
              <w:t>N/A</w:t>
            </w:r>
          </w:p>
        </w:tc>
      </w:tr>
      <w:tr w:rsidR="00A96AAE" w:rsidRPr="00CC4100" w:rsidTr="00027A78">
        <w:trPr>
          <w:trHeight w:val="60"/>
        </w:trPr>
        <w:tc>
          <w:tcPr>
            <w:tcW w:w="1928" w:type="dxa"/>
            <w:tcMar>
              <w:top w:w="80" w:type="dxa"/>
              <w:left w:w="80" w:type="dxa"/>
              <w:bottom w:w="80" w:type="dxa"/>
              <w:right w:w="80" w:type="dxa"/>
            </w:tcMar>
          </w:tcPr>
          <w:p w:rsidR="00A96AAE" w:rsidRPr="00CC4100" w:rsidRDefault="00A96AAE" w:rsidP="001161E5">
            <w:pPr>
              <w:pStyle w:val="Rowheadings"/>
            </w:pPr>
            <w:r w:rsidRPr="00CC4100">
              <w:t>Australian Capital Territory</w:t>
            </w:r>
          </w:p>
        </w:tc>
        <w:tc>
          <w:tcPr>
            <w:tcW w:w="3175" w:type="dxa"/>
            <w:tcMar>
              <w:top w:w="80" w:type="dxa"/>
              <w:left w:w="80" w:type="dxa"/>
              <w:bottom w:w="80" w:type="dxa"/>
              <w:right w:w="80" w:type="dxa"/>
            </w:tcMar>
          </w:tcPr>
          <w:p w:rsidR="00A96AAE" w:rsidRPr="000B1862" w:rsidRDefault="00A96AAE" w:rsidP="005649D7">
            <w:pPr>
              <w:pStyle w:val="lgetabletxt"/>
            </w:pPr>
            <w:r w:rsidRPr="000B1862">
              <w:t>As soon as possible — s93(1).</w:t>
            </w:r>
          </w:p>
        </w:tc>
        <w:tc>
          <w:tcPr>
            <w:tcW w:w="3344" w:type="dxa"/>
            <w:tcMar>
              <w:top w:w="80" w:type="dxa"/>
              <w:left w:w="80" w:type="dxa"/>
              <w:bottom w:w="80" w:type="dxa"/>
              <w:right w:w="80" w:type="dxa"/>
            </w:tcMar>
          </w:tcPr>
          <w:p w:rsidR="00A96AAE" w:rsidRPr="000B1862" w:rsidRDefault="00A96AAE" w:rsidP="005649D7">
            <w:pPr>
              <w:pStyle w:val="lgetabletxt"/>
            </w:pPr>
            <w:r w:rsidRPr="000B1862">
              <w:t>48 hrs of becoming aware — s93(2).</w:t>
            </w:r>
          </w:p>
        </w:tc>
        <w:tc>
          <w:tcPr>
            <w:tcW w:w="2920" w:type="dxa"/>
            <w:tcMar>
              <w:top w:w="80" w:type="dxa"/>
              <w:left w:w="80" w:type="dxa"/>
              <w:bottom w:w="80" w:type="dxa"/>
              <w:right w:w="80" w:type="dxa"/>
            </w:tcMar>
          </w:tcPr>
          <w:p w:rsidR="00A96AAE" w:rsidRPr="000B1862" w:rsidRDefault="00A96AAE" w:rsidP="005649D7">
            <w:pPr>
              <w:pStyle w:val="lgetabletxt"/>
            </w:pPr>
            <w:r w:rsidRPr="000B1862">
              <w:t>N/A</w:t>
            </w:r>
          </w:p>
        </w:tc>
        <w:tc>
          <w:tcPr>
            <w:tcW w:w="3074" w:type="dxa"/>
            <w:tcMar>
              <w:top w:w="80" w:type="dxa"/>
              <w:left w:w="80" w:type="dxa"/>
              <w:bottom w:w="80" w:type="dxa"/>
              <w:right w:w="80" w:type="dxa"/>
            </w:tcMar>
          </w:tcPr>
          <w:p w:rsidR="00A96AAE" w:rsidRPr="000B1862" w:rsidRDefault="00A96AAE" w:rsidP="005649D7">
            <w:pPr>
              <w:pStyle w:val="lgetabletxt"/>
            </w:pPr>
            <w:r w:rsidRPr="000B1862">
              <w:t>N/A</w:t>
            </w:r>
          </w:p>
        </w:tc>
      </w:tr>
      <w:tr w:rsidR="00CE63BD" w:rsidRPr="00CC4100" w:rsidTr="00027A78">
        <w:trPr>
          <w:trHeight w:val="60"/>
        </w:trPr>
        <w:tc>
          <w:tcPr>
            <w:tcW w:w="1928" w:type="dxa"/>
            <w:tcMar>
              <w:top w:w="80" w:type="dxa"/>
              <w:left w:w="80" w:type="dxa"/>
              <w:bottom w:w="80" w:type="dxa"/>
              <w:right w:w="80" w:type="dxa"/>
            </w:tcMar>
          </w:tcPr>
          <w:p w:rsidR="00CE63BD" w:rsidRPr="00CC4100" w:rsidRDefault="00CE63BD" w:rsidP="001161E5">
            <w:pPr>
              <w:pStyle w:val="Rowheadings"/>
            </w:pPr>
            <w:r w:rsidRPr="00CC4100">
              <w:t>C’wealth Comcare</w:t>
            </w:r>
          </w:p>
        </w:tc>
        <w:tc>
          <w:tcPr>
            <w:tcW w:w="3175" w:type="dxa"/>
            <w:tcMar>
              <w:top w:w="80" w:type="dxa"/>
              <w:left w:w="80" w:type="dxa"/>
              <w:bottom w:w="80" w:type="dxa"/>
              <w:right w:w="80" w:type="dxa"/>
            </w:tcMar>
          </w:tcPr>
          <w:p w:rsidR="00CE63BD" w:rsidRPr="005266ED" w:rsidRDefault="00CE63BD" w:rsidP="005266ED">
            <w:pPr>
              <w:pStyle w:val="lgetabletxt"/>
            </w:pPr>
            <w:r w:rsidRPr="005266ED">
              <w:t>As soon as practicable</w:t>
            </w:r>
            <w:r>
              <w:t xml:space="preserve"> — </w:t>
            </w:r>
            <w:r w:rsidRPr="005266ED">
              <w:t>s53(1)(a).</w:t>
            </w:r>
          </w:p>
        </w:tc>
        <w:tc>
          <w:tcPr>
            <w:tcW w:w="3344" w:type="dxa"/>
            <w:tcMar>
              <w:top w:w="80" w:type="dxa"/>
              <w:left w:w="80" w:type="dxa"/>
              <w:bottom w:w="80" w:type="dxa"/>
              <w:right w:w="80" w:type="dxa"/>
            </w:tcMar>
          </w:tcPr>
          <w:p w:rsidR="00CE63BD" w:rsidRPr="005266ED" w:rsidRDefault="00CE63BD" w:rsidP="005266ED">
            <w:pPr>
              <w:pStyle w:val="lgetabletxt"/>
            </w:pPr>
            <w:r>
              <w:t>—</w:t>
            </w:r>
          </w:p>
        </w:tc>
        <w:tc>
          <w:tcPr>
            <w:tcW w:w="2920" w:type="dxa"/>
            <w:tcMar>
              <w:top w:w="80" w:type="dxa"/>
              <w:left w:w="80" w:type="dxa"/>
              <w:bottom w:w="80" w:type="dxa"/>
              <w:right w:w="80" w:type="dxa"/>
            </w:tcMar>
          </w:tcPr>
          <w:p w:rsidR="00CE63BD" w:rsidRPr="005266ED" w:rsidRDefault="00CE63BD" w:rsidP="00BA2393">
            <w:pPr>
              <w:pStyle w:val="lgetabletxt"/>
            </w:pPr>
            <w:r>
              <w:t>—</w:t>
            </w:r>
          </w:p>
        </w:tc>
        <w:tc>
          <w:tcPr>
            <w:tcW w:w="3074" w:type="dxa"/>
            <w:tcMar>
              <w:top w:w="80" w:type="dxa"/>
              <w:left w:w="80" w:type="dxa"/>
              <w:bottom w:w="80" w:type="dxa"/>
              <w:right w:w="80" w:type="dxa"/>
            </w:tcMar>
          </w:tcPr>
          <w:p w:rsidR="00CE63BD" w:rsidRPr="005266ED" w:rsidRDefault="00CE63BD" w:rsidP="00BA2393">
            <w:pPr>
              <w:pStyle w:val="lgetabletxt"/>
            </w:pPr>
            <w:r>
              <w:t>—</w:t>
            </w:r>
          </w:p>
        </w:tc>
      </w:tr>
      <w:tr w:rsidR="008C6BB7" w:rsidRPr="00CC4100" w:rsidTr="00027A78">
        <w:trPr>
          <w:trHeight w:val="60"/>
        </w:trPr>
        <w:tc>
          <w:tcPr>
            <w:tcW w:w="1928" w:type="dxa"/>
            <w:tcMar>
              <w:top w:w="80" w:type="dxa"/>
              <w:left w:w="80" w:type="dxa"/>
              <w:bottom w:w="80" w:type="dxa"/>
              <w:right w:w="80" w:type="dxa"/>
            </w:tcMar>
          </w:tcPr>
          <w:p w:rsidR="008C6BB7" w:rsidRPr="00CC4100" w:rsidRDefault="008C6BB7" w:rsidP="001161E5">
            <w:pPr>
              <w:pStyle w:val="Rowheadings"/>
            </w:pPr>
            <w:r w:rsidRPr="00CC4100">
              <w:t>C’wealth Seacare</w:t>
            </w:r>
          </w:p>
        </w:tc>
        <w:tc>
          <w:tcPr>
            <w:tcW w:w="3175" w:type="dxa"/>
            <w:tcMar>
              <w:top w:w="80" w:type="dxa"/>
              <w:left w:w="80" w:type="dxa"/>
              <w:bottom w:w="80" w:type="dxa"/>
              <w:right w:w="80" w:type="dxa"/>
            </w:tcMar>
          </w:tcPr>
          <w:p w:rsidR="008C6BB7" w:rsidRPr="005266ED" w:rsidRDefault="008C6BB7" w:rsidP="005266ED">
            <w:pPr>
              <w:pStyle w:val="lgetabletxt"/>
            </w:pPr>
            <w:r w:rsidRPr="005266ED">
              <w:t>As soon as practicable</w:t>
            </w:r>
            <w:r w:rsidR="007012B6">
              <w:t xml:space="preserve"> — </w:t>
            </w:r>
            <w:r w:rsidRPr="005266ED">
              <w:t>s62(1)(a).</w:t>
            </w:r>
          </w:p>
        </w:tc>
        <w:tc>
          <w:tcPr>
            <w:tcW w:w="3344" w:type="dxa"/>
            <w:tcMar>
              <w:top w:w="80" w:type="dxa"/>
              <w:left w:w="80" w:type="dxa"/>
              <w:bottom w:w="80" w:type="dxa"/>
              <w:right w:w="80" w:type="dxa"/>
            </w:tcMar>
          </w:tcPr>
          <w:p w:rsidR="008C6BB7" w:rsidRPr="005266ED" w:rsidRDefault="00573C67" w:rsidP="005266ED">
            <w:pPr>
              <w:pStyle w:val="lgetabletxt"/>
            </w:pPr>
            <w:r>
              <w:t>—</w:t>
            </w:r>
          </w:p>
        </w:tc>
        <w:tc>
          <w:tcPr>
            <w:tcW w:w="2920" w:type="dxa"/>
            <w:tcMar>
              <w:top w:w="80" w:type="dxa"/>
              <w:left w:w="80" w:type="dxa"/>
              <w:bottom w:w="80" w:type="dxa"/>
              <w:right w:w="80" w:type="dxa"/>
            </w:tcMar>
          </w:tcPr>
          <w:p w:rsidR="008C6BB7" w:rsidRPr="005266ED" w:rsidRDefault="00333068" w:rsidP="005266ED">
            <w:pPr>
              <w:pStyle w:val="lgetabletxt"/>
            </w:pPr>
            <w:r>
              <w:t>—</w:t>
            </w:r>
          </w:p>
        </w:tc>
        <w:tc>
          <w:tcPr>
            <w:tcW w:w="3074" w:type="dxa"/>
            <w:tcMar>
              <w:top w:w="80" w:type="dxa"/>
              <w:left w:w="80" w:type="dxa"/>
              <w:bottom w:w="80" w:type="dxa"/>
              <w:right w:w="80" w:type="dxa"/>
            </w:tcMar>
          </w:tcPr>
          <w:p w:rsidR="008C6BB7" w:rsidRPr="005266ED" w:rsidRDefault="00333068" w:rsidP="005266ED">
            <w:pPr>
              <w:pStyle w:val="lgetabletxt"/>
            </w:pPr>
            <w:r>
              <w:t>—</w:t>
            </w:r>
          </w:p>
        </w:tc>
      </w:tr>
      <w:tr w:rsidR="008C6BB7" w:rsidRPr="00CC4100" w:rsidTr="00027A78">
        <w:trPr>
          <w:trHeight w:val="60"/>
        </w:trPr>
        <w:tc>
          <w:tcPr>
            <w:tcW w:w="1928" w:type="dxa"/>
            <w:tcMar>
              <w:top w:w="80" w:type="dxa"/>
              <w:left w:w="80" w:type="dxa"/>
              <w:bottom w:w="80" w:type="dxa"/>
              <w:right w:w="80" w:type="dxa"/>
            </w:tcMar>
          </w:tcPr>
          <w:p w:rsidR="008C6BB7" w:rsidRPr="00CC4100" w:rsidRDefault="008C6BB7" w:rsidP="001161E5">
            <w:pPr>
              <w:pStyle w:val="Rowheadings"/>
            </w:pPr>
            <w:r w:rsidRPr="00CC4100">
              <w:t>C’wealth DVA</w:t>
            </w:r>
          </w:p>
        </w:tc>
        <w:tc>
          <w:tcPr>
            <w:tcW w:w="3175" w:type="dxa"/>
            <w:tcMar>
              <w:top w:w="80" w:type="dxa"/>
              <w:left w:w="80" w:type="dxa"/>
              <w:bottom w:w="80" w:type="dxa"/>
              <w:right w:w="80" w:type="dxa"/>
            </w:tcMar>
          </w:tcPr>
          <w:p w:rsidR="008C6BB7" w:rsidRPr="005266ED" w:rsidRDefault="00333068" w:rsidP="005266ED">
            <w:pPr>
              <w:pStyle w:val="lgetabletxt"/>
            </w:pPr>
            <w:r>
              <w:t>N/A</w:t>
            </w:r>
          </w:p>
        </w:tc>
        <w:tc>
          <w:tcPr>
            <w:tcW w:w="3344" w:type="dxa"/>
            <w:tcMar>
              <w:top w:w="80" w:type="dxa"/>
              <w:left w:w="80" w:type="dxa"/>
              <w:bottom w:w="80" w:type="dxa"/>
              <w:right w:w="80" w:type="dxa"/>
            </w:tcMar>
          </w:tcPr>
          <w:p w:rsidR="008C6BB7" w:rsidRPr="005266ED" w:rsidRDefault="00333068" w:rsidP="005266ED">
            <w:pPr>
              <w:pStyle w:val="lgetabletxt"/>
            </w:pPr>
            <w:r>
              <w:t>N/A</w:t>
            </w:r>
          </w:p>
        </w:tc>
        <w:tc>
          <w:tcPr>
            <w:tcW w:w="2920" w:type="dxa"/>
            <w:tcMar>
              <w:top w:w="80" w:type="dxa"/>
              <w:left w:w="80" w:type="dxa"/>
              <w:bottom w:w="80" w:type="dxa"/>
              <w:right w:w="80" w:type="dxa"/>
            </w:tcMar>
          </w:tcPr>
          <w:p w:rsidR="008C6BB7" w:rsidRPr="005266ED" w:rsidRDefault="00333068" w:rsidP="005266ED">
            <w:pPr>
              <w:pStyle w:val="lgetabletxt"/>
            </w:pPr>
            <w:r>
              <w:t>N/A</w:t>
            </w:r>
          </w:p>
        </w:tc>
        <w:tc>
          <w:tcPr>
            <w:tcW w:w="3074" w:type="dxa"/>
            <w:tcMar>
              <w:top w:w="80" w:type="dxa"/>
              <w:left w:w="80" w:type="dxa"/>
              <w:bottom w:w="80" w:type="dxa"/>
              <w:right w:w="80" w:type="dxa"/>
            </w:tcMar>
          </w:tcPr>
          <w:p w:rsidR="008C6BB7" w:rsidRPr="005266ED" w:rsidRDefault="00333068" w:rsidP="005266ED">
            <w:pPr>
              <w:pStyle w:val="lgetabletxt"/>
            </w:pPr>
            <w:r>
              <w:t>N/A</w:t>
            </w:r>
          </w:p>
        </w:tc>
      </w:tr>
      <w:tr w:rsidR="007C6670" w:rsidRPr="00CC4100" w:rsidTr="00027A78">
        <w:trPr>
          <w:trHeight w:val="60"/>
        </w:trPr>
        <w:tc>
          <w:tcPr>
            <w:tcW w:w="1928" w:type="dxa"/>
            <w:tcMar>
              <w:top w:w="80" w:type="dxa"/>
              <w:left w:w="80" w:type="dxa"/>
              <w:bottom w:w="80" w:type="dxa"/>
              <w:right w:w="80" w:type="dxa"/>
            </w:tcMar>
          </w:tcPr>
          <w:p w:rsidR="007C6670" w:rsidRPr="00CC4100" w:rsidRDefault="007C6670" w:rsidP="001161E5">
            <w:pPr>
              <w:pStyle w:val="Rowheadings"/>
            </w:pPr>
            <w:r w:rsidRPr="00CC4100">
              <w:t>New Zealand</w:t>
            </w:r>
          </w:p>
        </w:tc>
        <w:tc>
          <w:tcPr>
            <w:tcW w:w="3175" w:type="dxa"/>
            <w:tcMar>
              <w:top w:w="80" w:type="dxa"/>
              <w:left w:w="80" w:type="dxa"/>
              <w:bottom w:w="80" w:type="dxa"/>
              <w:right w:w="80" w:type="dxa"/>
            </w:tcMar>
          </w:tcPr>
          <w:p w:rsidR="007C6670" w:rsidRPr="00530D19" w:rsidRDefault="00183D46" w:rsidP="0056666E">
            <w:pPr>
              <w:pStyle w:val="lgetabletxt"/>
            </w:pPr>
            <w:r>
              <w:t>I</w:t>
            </w:r>
            <w:r w:rsidR="007C6670" w:rsidRPr="00253839">
              <w:t>n the case of a claim for cover, within 12 months after the da</w:t>
            </w:r>
            <w:r w:rsidR="006060D9">
              <w:t xml:space="preserve">te on which he/she suffers the </w:t>
            </w:r>
            <w:r w:rsidR="007C6670" w:rsidRPr="00253839">
              <w:t>personal injury; or in the case of a claim for an entitlement, within 12 months after the date on which the need for the entitlement arose. s53(3)</w:t>
            </w:r>
            <w:r w:rsidR="002D672D">
              <w:t>.</w:t>
            </w:r>
          </w:p>
        </w:tc>
        <w:tc>
          <w:tcPr>
            <w:tcW w:w="3344" w:type="dxa"/>
            <w:tcMar>
              <w:top w:w="80" w:type="dxa"/>
              <w:left w:w="80" w:type="dxa"/>
              <w:bottom w:w="80" w:type="dxa"/>
              <w:right w:w="80" w:type="dxa"/>
            </w:tcMar>
          </w:tcPr>
          <w:p w:rsidR="007C6670" w:rsidRPr="00530D19" w:rsidRDefault="007C6670" w:rsidP="0056666E">
            <w:pPr>
              <w:pStyle w:val="lgetabletxt"/>
            </w:pPr>
            <w:r w:rsidRPr="00253839">
              <w:t>N/A</w:t>
            </w:r>
          </w:p>
        </w:tc>
        <w:tc>
          <w:tcPr>
            <w:tcW w:w="2920" w:type="dxa"/>
            <w:tcMar>
              <w:top w:w="80" w:type="dxa"/>
              <w:left w:w="80" w:type="dxa"/>
              <w:bottom w:w="80" w:type="dxa"/>
              <w:right w:w="80" w:type="dxa"/>
            </w:tcMar>
          </w:tcPr>
          <w:p w:rsidR="007C6670" w:rsidRPr="00530D19" w:rsidRDefault="007C6670" w:rsidP="0056666E">
            <w:pPr>
              <w:pStyle w:val="lgetabletxt"/>
            </w:pPr>
            <w:r w:rsidRPr="00253839">
              <w:t>N/A</w:t>
            </w:r>
          </w:p>
        </w:tc>
        <w:tc>
          <w:tcPr>
            <w:tcW w:w="3074" w:type="dxa"/>
            <w:tcMar>
              <w:top w:w="80" w:type="dxa"/>
              <w:left w:w="80" w:type="dxa"/>
              <w:bottom w:w="80" w:type="dxa"/>
              <w:right w:w="80" w:type="dxa"/>
            </w:tcMar>
          </w:tcPr>
          <w:p w:rsidR="007C6670" w:rsidRPr="00FD5F4E" w:rsidRDefault="007C6670" w:rsidP="0056666E">
            <w:pPr>
              <w:pStyle w:val="lgetabletxt"/>
            </w:pPr>
            <w:r w:rsidRPr="00253839">
              <w:t>N/A</w:t>
            </w:r>
          </w:p>
        </w:tc>
      </w:tr>
    </w:tbl>
    <w:p w:rsidR="008C6BB7" w:rsidRDefault="008C6BB7" w:rsidP="00E3334C">
      <w:pPr>
        <w:pStyle w:val="TableFootnotes"/>
        <w:rPr>
          <w:rStyle w:val="Heading3Char"/>
          <w:rFonts w:eastAsiaTheme="minorEastAsia" w:cs="Arial"/>
          <w:b w:val="0"/>
          <w:bCs w:val="0"/>
          <w:iCs w:val="0"/>
          <w:sz w:val="14"/>
        </w:rPr>
      </w:pPr>
    </w:p>
    <w:p w:rsidR="00E3334C" w:rsidRPr="0077786C" w:rsidRDefault="00E3334C" w:rsidP="00E3334C">
      <w:pPr>
        <w:pStyle w:val="TableFootnotes"/>
        <w:rPr>
          <w:rStyle w:val="Heading3Char"/>
          <w:rFonts w:eastAsiaTheme="minorEastAsia" w:cs="Arial"/>
          <w:bCs w:val="0"/>
          <w:iCs w:val="0"/>
          <w:sz w:val="16"/>
          <w:szCs w:val="16"/>
        </w:rPr>
      </w:pPr>
      <w:r w:rsidRPr="0077786C">
        <w:rPr>
          <w:rStyle w:val="Heading3Char"/>
          <w:rFonts w:eastAsiaTheme="minorEastAsia" w:cs="Arial"/>
          <w:bCs w:val="0"/>
          <w:iCs w:val="0"/>
          <w:sz w:val="16"/>
          <w:szCs w:val="16"/>
        </w:rPr>
        <w:t xml:space="preserve">Note: </w:t>
      </w:r>
      <w:r w:rsidR="00F222A4" w:rsidRPr="0077786C">
        <w:rPr>
          <w:rStyle w:val="Heading3Char"/>
          <w:rFonts w:eastAsiaTheme="minorEastAsia" w:cs="Arial"/>
          <w:bCs w:val="0"/>
          <w:iCs w:val="0"/>
          <w:sz w:val="16"/>
          <w:szCs w:val="16"/>
        </w:rPr>
        <w:t>Throughout thi</w:t>
      </w:r>
      <w:r w:rsidR="006060D9" w:rsidRPr="0077786C">
        <w:rPr>
          <w:rStyle w:val="Heading3Char"/>
          <w:rFonts w:eastAsiaTheme="minorEastAsia" w:cs="Arial"/>
          <w:bCs w:val="0"/>
          <w:iCs w:val="0"/>
          <w:sz w:val="16"/>
          <w:szCs w:val="16"/>
        </w:rPr>
        <w:t xml:space="preserve">s report cells containing only </w:t>
      </w:r>
      <w:r w:rsidR="00F222A4" w:rsidRPr="0077786C">
        <w:rPr>
          <w:rStyle w:val="Heading3Char"/>
          <w:rFonts w:eastAsiaTheme="minorEastAsia" w:cs="Arial"/>
          <w:bCs w:val="0"/>
          <w:iCs w:val="0"/>
          <w:sz w:val="16"/>
          <w:szCs w:val="16"/>
        </w:rPr>
        <w:t>“—</w:t>
      </w:r>
      <w:r w:rsidR="00491453" w:rsidRPr="0077786C">
        <w:rPr>
          <w:rStyle w:val="Heading3Char"/>
          <w:rFonts w:eastAsiaTheme="minorEastAsia" w:cs="Arial"/>
          <w:bCs w:val="0"/>
          <w:iCs w:val="0"/>
          <w:sz w:val="16"/>
          <w:szCs w:val="16"/>
        </w:rPr>
        <w:t>“denotes</w:t>
      </w:r>
      <w:r w:rsidR="00F222A4" w:rsidRPr="0077786C">
        <w:rPr>
          <w:rStyle w:val="Heading3Char"/>
          <w:rFonts w:eastAsiaTheme="minorEastAsia" w:cs="Arial"/>
          <w:bCs w:val="0"/>
          <w:iCs w:val="0"/>
          <w:sz w:val="16"/>
          <w:szCs w:val="16"/>
        </w:rPr>
        <w:t xml:space="preserve"> that no information has been supplied.</w:t>
      </w:r>
    </w:p>
    <w:p w:rsidR="008C6BB7" w:rsidRDefault="008C6BB7" w:rsidP="005316F7">
      <w:pPr>
        <w:pStyle w:val="NoSpacing"/>
      </w:pPr>
      <w:bookmarkStart w:id="19" w:name="_Toc391635113"/>
      <w:r>
        <w:lastRenderedPageBreak/>
        <w:t xml:space="preserve">Table </w:t>
      </w:r>
      <w:r w:rsidRPr="005B35DE">
        <w:t>2.7: Prescribed time periods for claim submission</w:t>
      </w:r>
      <w:bookmarkEnd w:id="19"/>
      <w:r w:rsidR="00076BC2">
        <w:t xml:space="preserve"> </w:t>
      </w:r>
    </w:p>
    <w:tbl>
      <w:tblPr>
        <w:tblW w:w="1476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7: Prescribed time periods for claim submission "/>
      </w:tblPr>
      <w:tblGrid>
        <w:gridCol w:w="1483"/>
        <w:gridCol w:w="1275"/>
        <w:gridCol w:w="1134"/>
        <w:gridCol w:w="1134"/>
        <w:gridCol w:w="985"/>
        <w:gridCol w:w="1070"/>
        <w:gridCol w:w="1077"/>
        <w:gridCol w:w="1077"/>
        <w:gridCol w:w="1036"/>
        <w:gridCol w:w="992"/>
        <w:gridCol w:w="1134"/>
        <w:gridCol w:w="992"/>
        <w:gridCol w:w="1372"/>
      </w:tblGrid>
      <w:tr w:rsidR="00996A7C" w:rsidRPr="00CC4100" w:rsidTr="00C7528E">
        <w:trPr>
          <w:trHeight w:val="597"/>
          <w:tblHeader/>
        </w:trPr>
        <w:tc>
          <w:tcPr>
            <w:tcW w:w="1483" w:type="dxa"/>
            <w:shd w:val="clear" w:color="auto" w:fill="681E5B"/>
            <w:tcMar>
              <w:top w:w="80" w:type="dxa"/>
              <w:left w:w="80" w:type="dxa"/>
              <w:bottom w:w="80" w:type="dxa"/>
              <w:right w:w="80" w:type="dxa"/>
            </w:tcMar>
          </w:tcPr>
          <w:p w:rsidR="00996A7C" w:rsidRPr="00E565FC" w:rsidRDefault="00996A7C" w:rsidP="00996A7C">
            <w:pPr>
              <w:pStyle w:val="Columnheadings"/>
              <w:rPr>
                <w:color w:val="FFFFFF" w:themeColor="background1"/>
              </w:rPr>
            </w:pPr>
          </w:p>
        </w:tc>
        <w:tc>
          <w:tcPr>
            <w:tcW w:w="1275" w:type="dxa"/>
            <w:shd w:val="clear" w:color="auto" w:fill="681E5B"/>
            <w:tcMar>
              <w:top w:w="0" w:type="dxa"/>
              <w:left w:w="0" w:type="dxa"/>
              <w:bottom w:w="0" w:type="dxa"/>
              <w:right w:w="0" w:type="dxa"/>
            </w:tcMar>
            <w:vAlign w:val="center"/>
          </w:tcPr>
          <w:p w:rsidR="00996A7C" w:rsidRPr="00E565FC" w:rsidRDefault="00996A7C" w:rsidP="00996A7C">
            <w:pPr>
              <w:pStyle w:val="Columnheadings"/>
              <w:rPr>
                <w:color w:val="FFFFFF" w:themeColor="background1"/>
              </w:rPr>
            </w:pPr>
            <w:r w:rsidRPr="00E565FC">
              <w:rPr>
                <w:color w:val="FFFFFF" w:themeColor="background1"/>
              </w:rPr>
              <w:t>New South Wales</w:t>
            </w:r>
          </w:p>
        </w:tc>
        <w:tc>
          <w:tcPr>
            <w:tcW w:w="1134"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Victoria</w:t>
            </w:r>
          </w:p>
        </w:tc>
        <w:tc>
          <w:tcPr>
            <w:tcW w:w="1134"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Queensland</w:t>
            </w:r>
          </w:p>
        </w:tc>
        <w:tc>
          <w:tcPr>
            <w:tcW w:w="985"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Western Australia</w:t>
            </w:r>
          </w:p>
        </w:tc>
        <w:tc>
          <w:tcPr>
            <w:tcW w:w="1070"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South Australia</w:t>
            </w:r>
          </w:p>
        </w:tc>
        <w:tc>
          <w:tcPr>
            <w:tcW w:w="1077"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Tasmania</w:t>
            </w:r>
          </w:p>
        </w:tc>
        <w:tc>
          <w:tcPr>
            <w:tcW w:w="1077"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Northern Territory</w:t>
            </w:r>
          </w:p>
        </w:tc>
        <w:tc>
          <w:tcPr>
            <w:tcW w:w="1036"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Australian Capital Territory</w:t>
            </w:r>
          </w:p>
        </w:tc>
        <w:tc>
          <w:tcPr>
            <w:tcW w:w="992"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C’wealth Comcare</w:t>
            </w:r>
          </w:p>
        </w:tc>
        <w:tc>
          <w:tcPr>
            <w:tcW w:w="1134"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lang w:val="en-US"/>
              </w:rPr>
            </w:pPr>
            <w:r w:rsidRPr="00E565FC">
              <w:rPr>
                <w:color w:val="FFFFFF" w:themeColor="background1"/>
                <w:lang w:val="en-US"/>
              </w:rPr>
              <w:t>C’wealth Seacare</w:t>
            </w:r>
          </w:p>
        </w:tc>
        <w:tc>
          <w:tcPr>
            <w:tcW w:w="992"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rPr>
            </w:pPr>
            <w:r w:rsidRPr="00E565FC">
              <w:rPr>
                <w:color w:val="FFFFFF" w:themeColor="background1"/>
              </w:rPr>
              <w:t>C’wealth DVA</w:t>
            </w:r>
          </w:p>
        </w:tc>
        <w:tc>
          <w:tcPr>
            <w:tcW w:w="1372" w:type="dxa"/>
            <w:shd w:val="clear" w:color="auto" w:fill="681E5B"/>
            <w:tcMar>
              <w:top w:w="0" w:type="dxa"/>
              <w:left w:w="0" w:type="dxa"/>
              <w:bottom w:w="0" w:type="dxa"/>
              <w:right w:w="0" w:type="dxa"/>
            </w:tcMar>
            <w:vAlign w:val="center"/>
          </w:tcPr>
          <w:p w:rsidR="00996A7C" w:rsidRPr="00E565FC" w:rsidRDefault="00996A7C" w:rsidP="00A95161">
            <w:pPr>
              <w:pStyle w:val="Columnheadings"/>
              <w:rPr>
                <w:color w:val="FFFFFF" w:themeColor="background1"/>
              </w:rPr>
            </w:pPr>
            <w:r w:rsidRPr="00E565FC">
              <w:rPr>
                <w:color w:val="FFFFFF" w:themeColor="background1"/>
              </w:rPr>
              <w:t>New Zealand</w:t>
            </w:r>
          </w:p>
        </w:tc>
      </w:tr>
      <w:tr w:rsidR="00823740" w:rsidRPr="00CC4100" w:rsidTr="00C7528E">
        <w:trPr>
          <w:trHeight w:val="1373"/>
        </w:trPr>
        <w:tc>
          <w:tcPr>
            <w:tcW w:w="1483" w:type="dxa"/>
            <w:tcMar>
              <w:top w:w="80" w:type="dxa"/>
              <w:left w:w="80" w:type="dxa"/>
              <w:bottom w:w="80" w:type="dxa"/>
              <w:right w:w="80" w:type="dxa"/>
            </w:tcMar>
          </w:tcPr>
          <w:p w:rsidR="00823740" w:rsidRPr="00CC4100" w:rsidRDefault="00823740" w:rsidP="00762F1D">
            <w:pPr>
              <w:pStyle w:val="Rowheadings"/>
            </w:pPr>
            <w:r w:rsidRPr="000157AD">
              <w:rPr>
                <w:color w:val="auto"/>
              </w:rPr>
              <w:t>Timeframe for claim lodgement</w:t>
            </w:r>
          </w:p>
        </w:tc>
        <w:tc>
          <w:tcPr>
            <w:tcW w:w="1275" w:type="dxa"/>
            <w:tcMar>
              <w:top w:w="80" w:type="dxa"/>
              <w:left w:w="80" w:type="dxa"/>
              <w:bottom w:w="80" w:type="dxa"/>
              <w:right w:w="80" w:type="dxa"/>
            </w:tcMar>
          </w:tcPr>
          <w:p w:rsidR="00823740" w:rsidRPr="002F2E15" w:rsidRDefault="00823740" w:rsidP="002F2E15">
            <w:pPr>
              <w:pStyle w:val="Tabletext"/>
            </w:pPr>
            <w:r w:rsidRPr="002F2E15">
              <w:t xml:space="preserve">Within 6 months — s65(7) 1998 Act; or </w:t>
            </w:r>
          </w:p>
          <w:p w:rsidR="00823740" w:rsidRPr="002F2E15" w:rsidRDefault="00823740" w:rsidP="002F2E15">
            <w:pPr>
              <w:pStyle w:val="Tabletext"/>
            </w:pPr>
            <w:r w:rsidRPr="002F2E15">
              <w:t xml:space="preserve">If injury resulting in death or serious and permanent disablement within 3 years — s65(13)(a), 1998 Act; or longer period with approval of WorkCover </w:t>
            </w:r>
          </w:p>
          <w:p w:rsidR="00823740" w:rsidRPr="005266ED" w:rsidRDefault="00823740" w:rsidP="002F2E15">
            <w:pPr>
              <w:pStyle w:val="Tabletext"/>
            </w:pPr>
            <w:r w:rsidRPr="002F2E15">
              <w:t>s65(13)(b), 1998 Act.</w:t>
            </w:r>
          </w:p>
        </w:tc>
        <w:tc>
          <w:tcPr>
            <w:tcW w:w="1134" w:type="dxa"/>
            <w:tcMar>
              <w:top w:w="80" w:type="dxa"/>
              <w:left w:w="80" w:type="dxa"/>
              <w:bottom w:w="80" w:type="dxa"/>
              <w:right w:w="80" w:type="dxa"/>
            </w:tcMar>
          </w:tcPr>
          <w:p w:rsidR="00823740" w:rsidRPr="005266ED" w:rsidRDefault="00823740" w:rsidP="002174C5">
            <w:pPr>
              <w:pStyle w:val="Tabletext"/>
            </w:pPr>
            <w:r w:rsidRPr="005266ED">
              <w:t>As soon as practicable with injury employer for weekly payments, 2 years for death claims, 6 months after relevant service for claim for medical and like service</w:t>
            </w:r>
            <w:r>
              <w:t xml:space="preserve"> — </w:t>
            </w:r>
            <w:r w:rsidRPr="005266ED">
              <w:t>s</w:t>
            </w:r>
            <w:r>
              <w:t>20(8)</w:t>
            </w:r>
            <w:r w:rsidRPr="005266ED">
              <w:t>.</w:t>
            </w:r>
          </w:p>
        </w:tc>
        <w:tc>
          <w:tcPr>
            <w:tcW w:w="1134" w:type="dxa"/>
            <w:tcMar>
              <w:top w:w="80" w:type="dxa"/>
              <w:left w:w="80" w:type="dxa"/>
              <w:bottom w:w="80" w:type="dxa"/>
              <w:right w:w="80" w:type="dxa"/>
            </w:tcMar>
          </w:tcPr>
          <w:p w:rsidR="00823740" w:rsidRPr="005266ED" w:rsidRDefault="00823740" w:rsidP="005266ED">
            <w:pPr>
              <w:pStyle w:val="Tabletext"/>
            </w:pPr>
            <w:r w:rsidRPr="005266ED">
              <w:t>6 months</w:t>
            </w:r>
            <w:r>
              <w:t xml:space="preserve"> — </w:t>
            </w:r>
            <w:r w:rsidRPr="005266ED">
              <w:t>s131(1).</w:t>
            </w:r>
          </w:p>
          <w:p w:rsidR="00823740" w:rsidRPr="005266ED" w:rsidRDefault="00823740" w:rsidP="005266ED">
            <w:pPr>
              <w:pStyle w:val="Tabletext"/>
            </w:pPr>
            <w:r w:rsidRPr="005266ED">
              <w:t>(if beyond 20 days, extent of the insurer’s liability to pay compensation is limited to a period starting no earlier than 20 business days before the day on which the valid application is lodged)</w:t>
            </w:r>
            <w:r>
              <w:t xml:space="preserve"> — </w:t>
            </w:r>
            <w:r w:rsidRPr="005266ED">
              <w:t>s131(2).</w:t>
            </w:r>
          </w:p>
          <w:p w:rsidR="00823740" w:rsidRPr="005266ED" w:rsidRDefault="00823740" w:rsidP="005266ED">
            <w:pPr>
              <w:pStyle w:val="Tabletext"/>
            </w:pPr>
            <w:r w:rsidRPr="005266ED">
              <w:t>Beyond 6 months</w:t>
            </w:r>
            <w:r>
              <w:t xml:space="preserve"> — </w:t>
            </w:r>
            <w:r w:rsidRPr="005266ED">
              <w:t>s131(5).</w:t>
            </w:r>
          </w:p>
        </w:tc>
        <w:tc>
          <w:tcPr>
            <w:tcW w:w="985" w:type="dxa"/>
            <w:tcMar>
              <w:top w:w="80" w:type="dxa"/>
              <w:left w:w="80" w:type="dxa"/>
              <w:bottom w:w="80" w:type="dxa"/>
              <w:right w:w="80" w:type="dxa"/>
            </w:tcMar>
          </w:tcPr>
          <w:p w:rsidR="00823740" w:rsidRPr="005266ED" w:rsidRDefault="00823740" w:rsidP="00987054">
            <w:pPr>
              <w:pStyle w:val="Tabletext"/>
            </w:pPr>
            <w:r w:rsidRPr="005266ED">
              <w:t>12 months</w:t>
            </w:r>
            <w:r>
              <w:t xml:space="preserve"> --</w:t>
            </w:r>
            <w:r w:rsidRPr="005266ED">
              <w:t>s178(1)(b).</w:t>
            </w:r>
          </w:p>
          <w:p w:rsidR="00823740" w:rsidRPr="005266ED" w:rsidRDefault="00823740" w:rsidP="00987054">
            <w:pPr>
              <w:pStyle w:val="Tabletext"/>
            </w:pPr>
            <w:r w:rsidRPr="005266ED">
              <w:t>Beyond 12 months</w:t>
            </w:r>
            <w:r>
              <w:t xml:space="preserve"> - </w:t>
            </w:r>
            <w:r w:rsidRPr="005266ED">
              <w:t>s178(1)(d).</w:t>
            </w:r>
          </w:p>
          <w:p w:rsidR="00823740" w:rsidRPr="005266ED" w:rsidRDefault="00823740" w:rsidP="00987054">
            <w:pPr>
              <w:pStyle w:val="Tabletext"/>
            </w:pPr>
          </w:p>
        </w:tc>
        <w:tc>
          <w:tcPr>
            <w:tcW w:w="1070" w:type="dxa"/>
            <w:tcMar>
              <w:top w:w="80" w:type="dxa"/>
              <w:left w:w="80" w:type="dxa"/>
              <w:bottom w:w="80" w:type="dxa"/>
              <w:right w:w="80" w:type="dxa"/>
            </w:tcMar>
          </w:tcPr>
          <w:p w:rsidR="00823740" w:rsidRPr="005266ED" w:rsidRDefault="00823740" w:rsidP="005266ED">
            <w:pPr>
              <w:pStyle w:val="Tabletext"/>
            </w:pPr>
            <w:r w:rsidRPr="005266ED">
              <w:t>&lt;6 months</w:t>
            </w:r>
            <w:r>
              <w:t xml:space="preserve"> — </w:t>
            </w:r>
            <w:r w:rsidRPr="005266ED">
              <w:t>s52(1)(b).</w:t>
            </w:r>
          </w:p>
          <w:p w:rsidR="00823740" w:rsidRPr="005266ED" w:rsidRDefault="00823740" w:rsidP="005266ED">
            <w:pPr>
              <w:pStyle w:val="Tabletext"/>
            </w:pPr>
            <w:r w:rsidRPr="005266ED">
              <w:t>&gt;6 months</w:t>
            </w:r>
            <w:r>
              <w:t xml:space="preserve"> — </w:t>
            </w:r>
            <w:r w:rsidRPr="005266ED">
              <w:t>s52(3)(b).</w:t>
            </w:r>
          </w:p>
          <w:p w:rsidR="00823740" w:rsidRPr="005266ED" w:rsidRDefault="00823740" w:rsidP="005266ED">
            <w:pPr>
              <w:pStyle w:val="Tabletext"/>
            </w:pPr>
            <w:r w:rsidRPr="005266ED">
              <w:t>NB: s52(1)(b), prescribed period is 6 months commencing on the day on which the entitlement to make the claim arises.</w:t>
            </w:r>
          </w:p>
        </w:tc>
        <w:tc>
          <w:tcPr>
            <w:tcW w:w="1077" w:type="dxa"/>
            <w:tcMar>
              <w:top w:w="80" w:type="dxa"/>
              <w:left w:w="80" w:type="dxa"/>
              <w:bottom w:w="80" w:type="dxa"/>
              <w:right w:w="80" w:type="dxa"/>
            </w:tcMar>
          </w:tcPr>
          <w:p w:rsidR="00823740" w:rsidRPr="005266ED" w:rsidRDefault="00823740" w:rsidP="005266ED">
            <w:pPr>
              <w:pStyle w:val="Tabletext"/>
            </w:pPr>
            <w:r w:rsidRPr="005266ED">
              <w:t>6 months</w:t>
            </w:r>
            <w:r>
              <w:t xml:space="preserve"> — </w:t>
            </w:r>
            <w:r w:rsidRPr="005266ED">
              <w:t>s32(1)(b).</w:t>
            </w:r>
          </w:p>
          <w:p w:rsidR="00823740" w:rsidRPr="005266ED" w:rsidRDefault="00823740" w:rsidP="005266ED">
            <w:pPr>
              <w:pStyle w:val="Tabletext"/>
            </w:pPr>
            <w:r w:rsidRPr="005266ED">
              <w:t>Beyond 6 months</w:t>
            </w:r>
            <w:r>
              <w:t xml:space="preserve"> — </w:t>
            </w:r>
            <w:r w:rsidRPr="005266ED">
              <w:t>s38(1).</w:t>
            </w:r>
          </w:p>
          <w:p w:rsidR="00823740" w:rsidRPr="005266ED" w:rsidRDefault="00823740" w:rsidP="005266ED">
            <w:pPr>
              <w:pStyle w:val="Tabletext"/>
            </w:pPr>
          </w:p>
        </w:tc>
        <w:tc>
          <w:tcPr>
            <w:tcW w:w="1077" w:type="dxa"/>
            <w:tcMar>
              <w:top w:w="80" w:type="dxa"/>
              <w:left w:w="80" w:type="dxa"/>
              <w:bottom w:w="80" w:type="dxa"/>
              <w:right w:w="80" w:type="dxa"/>
            </w:tcMar>
          </w:tcPr>
          <w:p w:rsidR="00823740" w:rsidRPr="005266ED" w:rsidRDefault="00823740" w:rsidP="00FD2B02">
            <w:pPr>
              <w:pStyle w:val="Tabletext"/>
            </w:pPr>
            <w:r w:rsidRPr="005266ED">
              <w:t>6 months</w:t>
            </w:r>
            <w:r>
              <w:t xml:space="preserve"> — </w:t>
            </w:r>
            <w:r w:rsidRPr="005266ED">
              <w:t>s182(1).</w:t>
            </w:r>
          </w:p>
          <w:p w:rsidR="00823740" w:rsidRPr="005266ED" w:rsidRDefault="00823740" w:rsidP="00FD2B02">
            <w:pPr>
              <w:pStyle w:val="Tabletext"/>
            </w:pPr>
            <w:r w:rsidRPr="005266ED">
              <w:t>Beyond 6 months</w:t>
            </w:r>
            <w:r>
              <w:t xml:space="preserve"> — </w:t>
            </w:r>
            <w:r w:rsidRPr="005266ED">
              <w:t>s182(3).</w:t>
            </w:r>
          </w:p>
          <w:p w:rsidR="00823740" w:rsidRPr="005266ED" w:rsidRDefault="00823740" w:rsidP="00FD2B02">
            <w:pPr>
              <w:pStyle w:val="Tabletext"/>
            </w:pPr>
          </w:p>
        </w:tc>
        <w:tc>
          <w:tcPr>
            <w:tcW w:w="1036" w:type="dxa"/>
            <w:tcMar>
              <w:top w:w="80" w:type="dxa"/>
              <w:left w:w="80" w:type="dxa"/>
              <w:bottom w:w="80" w:type="dxa"/>
              <w:right w:w="80" w:type="dxa"/>
            </w:tcMar>
          </w:tcPr>
          <w:p w:rsidR="00823740" w:rsidRPr="000B1862" w:rsidRDefault="00823740" w:rsidP="005649D7">
            <w:pPr>
              <w:pStyle w:val="Tabletext"/>
            </w:pPr>
            <w:r w:rsidRPr="000B1862">
              <w:t>3 years — s120(1)(b), or</w:t>
            </w:r>
          </w:p>
          <w:p w:rsidR="00823740" w:rsidRPr="000B1862" w:rsidRDefault="00823740" w:rsidP="005649D7">
            <w:pPr>
              <w:pStyle w:val="Tabletext"/>
            </w:pPr>
            <w:r w:rsidRPr="000B1862">
              <w:t>Beyond 3 years — s120(2).</w:t>
            </w:r>
          </w:p>
          <w:p w:rsidR="00823740" w:rsidRPr="000B1862" w:rsidRDefault="00823740" w:rsidP="005649D7">
            <w:pPr>
              <w:pStyle w:val="Tabletext"/>
            </w:pPr>
          </w:p>
        </w:tc>
        <w:tc>
          <w:tcPr>
            <w:tcW w:w="992" w:type="dxa"/>
            <w:tcMar>
              <w:top w:w="80" w:type="dxa"/>
              <w:left w:w="80" w:type="dxa"/>
              <w:bottom w:w="80" w:type="dxa"/>
              <w:right w:w="80" w:type="dxa"/>
            </w:tcMar>
          </w:tcPr>
          <w:p w:rsidR="00823740" w:rsidRPr="005266ED" w:rsidRDefault="00823740" w:rsidP="00812C36">
            <w:pPr>
              <w:pStyle w:val="Tabletext"/>
            </w:pPr>
            <w:r w:rsidRPr="005266ED">
              <w:t>No specified time</w:t>
            </w:r>
            <w:r>
              <w:t xml:space="preserve"> — </w:t>
            </w:r>
            <w:r w:rsidRPr="005266ED">
              <w:t>S54(1).</w:t>
            </w:r>
          </w:p>
        </w:tc>
        <w:tc>
          <w:tcPr>
            <w:tcW w:w="1134" w:type="dxa"/>
            <w:tcMar>
              <w:top w:w="80" w:type="dxa"/>
              <w:left w:w="80" w:type="dxa"/>
              <w:bottom w:w="80" w:type="dxa"/>
              <w:right w:w="80" w:type="dxa"/>
            </w:tcMar>
          </w:tcPr>
          <w:p w:rsidR="00823740" w:rsidRPr="005266ED" w:rsidRDefault="00823740" w:rsidP="005266ED">
            <w:pPr>
              <w:pStyle w:val="Tabletext"/>
            </w:pPr>
            <w:r w:rsidRPr="005266ED">
              <w:t>No time specified</w:t>
            </w:r>
            <w:r>
              <w:t xml:space="preserve"> — </w:t>
            </w:r>
            <w:r w:rsidRPr="005266ED">
              <w:t>s6</w:t>
            </w:r>
            <w:r>
              <w:t>3</w:t>
            </w:r>
            <w:r w:rsidRPr="005266ED">
              <w:t>.</w:t>
            </w:r>
          </w:p>
        </w:tc>
        <w:tc>
          <w:tcPr>
            <w:tcW w:w="992" w:type="dxa"/>
            <w:tcMar>
              <w:top w:w="80" w:type="dxa"/>
              <w:left w:w="80" w:type="dxa"/>
              <w:bottom w:w="80" w:type="dxa"/>
              <w:right w:w="80" w:type="dxa"/>
            </w:tcMar>
          </w:tcPr>
          <w:p w:rsidR="00823740" w:rsidRPr="00CF44E6" w:rsidRDefault="00823740" w:rsidP="00CF44E6">
            <w:pPr>
              <w:rPr>
                <w:rFonts w:ascii="Times New Roman" w:eastAsia="Times New Roman" w:hAnsi="Times New Roman" w:cs="Times New Roman"/>
                <w:sz w:val="14"/>
                <w:szCs w:val="14"/>
              </w:rPr>
            </w:pPr>
            <w:r>
              <w:rPr>
                <w:rFonts w:eastAsia="Times New Roman"/>
                <w:sz w:val="14"/>
                <w:szCs w:val="14"/>
              </w:rPr>
              <w:t>No specified time - s</w:t>
            </w:r>
            <w:r w:rsidRPr="00CF44E6">
              <w:rPr>
                <w:rFonts w:eastAsia="Times New Roman"/>
                <w:sz w:val="14"/>
                <w:szCs w:val="14"/>
              </w:rPr>
              <w:t>319</w:t>
            </w:r>
            <w:r>
              <w:rPr>
                <w:rFonts w:eastAsia="Times New Roman"/>
                <w:sz w:val="14"/>
                <w:szCs w:val="14"/>
              </w:rPr>
              <w:t>.</w:t>
            </w:r>
            <w:r w:rsidRPr="00CF44E6">
              <w:rPr>
                <w:rFonts w:eastAsia="Times New Roman"/>
                <w:sz w:val="14"/>
                <w:szCs w:val="14"/>
              </w:rPr>
              <w:t xml:space="preserve"> </w:t>
            </w:r>
          </w:p>
          <w:p w:rsidR="00823740" w:rsidRPr="00CC4100" w:rsidRDefault="00823740" w:rsidP="005266ED">
            <w:pPr>
              <w:pStyle w:val="Tabletext"/>
            </w:pPr>
          </w:p>
        </w:tc>
        <w:tc>
          <w:tcPr>
            <w:tcW w:w="1372" w:type="dxa"/>
            <w:tcMar>
              <w:top w:w="80" w:type="dxa"/>
              <w:left w:w="80" w:type="dxa"/>
              <w:bottom w:w="80" w:type="dxa"/>
              <w:right w:w="80" w:type="dxa"/>
            </w:tcMar>
          </w:tcPr>
          <w:p w:rsidR="00823740" w:rsidRPr="00CC4100" w:rsidRDefault="00823740" w:rsidP="005266ED">
            <w:pPr>
              <w:pStyle w:val="Tabletext"/>
              <w:rPr>
                <w:sz w:val="16"/>
              </w:rPr>
            </w:pPr>
            <w:r w:rsidRPr="00CC4100">
              <w:t>Within 12 months</w:t>
            </w:r>
            <w:r>
              <w:t xml:space="preserve"> — s</w:t>
            </w:r>
            <w:r w:rsidRPr="00CC4100">
              <w:t>53.</w:t>
            </w:r>
          </w:p>
        </w:tc>
      </w:tr>
      <w:tr w:rsidR="00823740" w:rsidRPr="00CC4100" w:rsidTr="00C7528E">
        <w:trPr>
          <w:trHeight w:val="867"/>
        </w:trPr>
        <w:tc>
          <w:tcPr>
            <w:tcW w:w="1483" w:type="dxa"/>
            <w:tcMar>
              <w:top w:w="80" w:type="dxa"/>
              <w:left w:w="80" w:type="dxa"/>
              <w:bottom w:w="80" w:type="dxa"/>
              <w:right w:w="80" w:type="dxa"/>
            </w:tcMar>
          </w:tcPr>
          <w:p w:rsidR="00823740" w:rsidRPr="00CC4100" w:rsidRDefault="00823740" w:rsidP="00762F1D">
            <w:pPr>
              <w:pStyle w:val="Rowheadings"/>
            </w:pPr>
            <w:r w:rsidRPr="000157AD">
              <w:rPr>
                <w:color w:val="auto"/>
              </w:rPr>
              <w:t>How a claim must be lodged</w:t>
            </w:r>
          </w:p>
        </w:tc>
        <w:tc>
          <w:tcPr>
            <w:tcW w:w="1275" w:type="dxa"/>
            <w:tcMar>
              <w:top w:w="80" w:type="dxa"/>
              <w:left w:w="80" w:type="dxa"/>
              <w:bottom w:w="80" w:type="dxa"/>
              <w:right w:w="80" w:type="dxa"/>
            </w:tcMar>
          </w:tcPr>
          <w:p w:rsidR="00823740" w:rsidRDefault="00823740" w:rsidP="000A38AA">
            <w:pPr>
              <w:pStyle w:val="Tabletext"/>
              <w:rPr>
                <w:lang w:val="en"/>
              </w:rPr>
            </w:pPr>
            <w:r w:rsidRPr="000A38AA">
              <w:rPr>
                <w:lang w:val="en"/>
              </w:rPr>
              <w:t>A workplace injury must be notified to the employer as soon as possible. – s44 and s254 of the 1998 Act</w:t>
            </w:r>
            <w:r w:rsidRPr="000A38AA">
              <w:rPr>
                <w:lang w:val="en"/>
              </w:rPr>
              <w:br/>
            </w:r>
            <w:r w:rsidRPr="000A38AA">
              <w:rPr>
                <w:lang w:val="en"/>
              </w:rPr>
              <w:br/>
              <w:t>The employer has a legal requirement to notify the insurer within 48 hours of the injury being notified. – s44 of the 1998 Act</w:t>
            </w:r>
          </w:p>
          <w:p w:rsidR="00823740" w:rsidRPr="000A38AA" w:rsidRDefault="00823740" w:rsidP="000A38AA">
            <w:pPr>
              <w:pStyle w:val="Tabletext"/>
              <w:rPr>
                <w:lang w:val="en"/>
              </w:rPr>
            </w:pPr>
            <w:r w:rsidRPr="000A38AA">
              <w:rPr>
                <w:lang w:val="en"/>
              </w:rPr>
              <w:br/>
              <w:t>A worker, employer or their representative can make initial notificatio</w:t>
            </w:r>
            <w:r w:rsidR="00587C92">
              <w:rPr>
                <w:lang w:val="en"/>
              </w:rPr>
              <w:t>n of the injury to the insurer,</w:t>
            </w:r>
            <w:r w:rsidRPr="000A38AA">
              <w:rPr>
                <w:lang w:val="en"/>
              </w:rPr>
              <w:t xml:space="preserve"> either electronically, in writing or by phone. </w:t>
            </w:r>
          </w:p>
          <w:p w:rsidR="00823740" w:rsidRPr="000A38AA" w:rsidRDefault="00823740" w:rsidP="000A38AA">
            <w:pPr>
              <w:pStyle w:val="Tabletext"/>
              <w:rPr>
                <w:lang w:val="en"/>
              </w:rPr>
            </w:pPr>
            <w:r w:rsidRPr="000A38AA">
              <w:rPr>
                <w:lang w:val="en"/>
              </w:rPr>
              <w:t xml:space="preserve">If the insurer has sufficient information to make a determination of liability, the insurer is able to waive the </w:t>
            </w:r>
            <w:r w:rsidRPr="000A38AA">
              <w:rPr>
                <w:lang w:val="en"/>
              </w:rPr>
              <w:lastRenderedPageBreak/>
              <w:t xml:space="preserve">requirement for a claim form.  </w:t>
            </w:r>
          </w:p>
          <w:p w:rsidR="00823740" w:rsidRDefault="00823740" w:rsidP="000A38AA">
            <w:pPr>
              <w:pStyle w:val="Tabletext"/>
            </w:pPr>
            <w:r w:rsidRPr="000A38AA">
              <w:rPr>
                <w:lang w:val="en-AU"/>
              </w:rPr>
              <w:t>The date at which the claim is taken to have been made is the notification date. – s260 of the 1998 Act</w:t>
            </w:r>
          </w:p>
        </w:tc>
        <w:tc>
          <w:tcPr>
            <w:tcW w:w="1134" w:type="dxa"/>
            <w:tcMar>
              <w:top w:w="80" w:type="dxa"/>
              <w:left w:w="80" w:type="dxa"/>
              <w:bottom w:w="80" w:type="dxa"/>
              <w:right w:w="80" w:type="dxa"/>
            </w:tcMar>
          </w:tcPr>
          <w:p w:rsidR="00823740" w:rsidRPr="005266ED" w:rsidRDefault="00823740" w:rsidP="00D10DA5">
            <w:pPr>
              <w:pStyle w:val="Tabletext"/>
            </w:pPr>
            <w:r>
              <w:lastRenderedPageBreak/>
              <w:t xml:space="preserve">In an approved form given or served on the employer — </w:t>
            </w:r>
            <w:r w:rsidRPr="005266ED">
              <w:t>s</w:t>
            </w:r>
            <w:r>
              <w:t xml:space="preserve">20. </w:t>
            </w:r>
            <w:r w:rsidRPr="009D2BF7">
              <w:t xml:space="preserve">It </w:t>
            </w:r>
            <w:r>
              <w:t>may</w:t>
            </w:r>
            <w:r w:rsidRPr="009D2BF7">
              <w:t xml:space="preserve"> be lodged with the Authority in certain circumstances </w:t>
            </w:r>
            <w:r>
              <w:t>—</w:t>
            </w:r>
            <w:r w:rsidRPr="009D2BF7">
              <w:t xml:space="preserve"> s</w:t>
            </w:r>
            <w:r>
              <w:t>29.</w:t>
            </w:r>
          </w:p>
        </w:tc>
        <w:tc>
          <w:tcPr>
            <w:tcW w:w="1134" w:type="dxa"/>
            <w:tcMar>
              <w:top w:w="80" w:type="dxa"/>
              <w:left w:w="80" w:type="dxa"/>
              <w:bottom w:w="80" w:type="dxa"/>
              <w:right w:w="80" w:type="dxa"/>
            </w:tcMar>
          </w:tcPr>
          <w:p w:rsidR="00823740" w:rsidRDefault="00823740" w:rsidP="005266ED">
            <w:pPr>
              <w:pStyle w:val="Tabletext"/>
            </w:pPr>
            <w:r>
              <w:t>With the insurer in the approved form (whether by paper form, online, telephone or submitted by doctor).</w:t>
            </w:r>
          </w:p>
        </w:tc>
        <w:tc>
          <w:tcPr>
            <w:tcW w:w="985" w:type="dxa"/>
            <w:tcMar>
              <w:top w:w="80" w:type="dxa"/>
              <w:left w:w="80" w:type="dxa"/>
              <w:bottom w:w="80" w:type="dxa"/>
              <w:right w:w="80" w:type="dxa"/>
            </w:tcMar>
          </w:tcPr>
          <w:p w:rsidR="00823740" w:rsidRDefault="00823740" w:rsidP="00987054">
            <w:pPr>
              <w:pStyle w:val="Tabletext"/>
            </w:pPr>
            <w:r w:rsidRPr="008341E2">
              <w:t>Worker must lodge claim form and first certificate of capacity with employer</w:t>
            </w:r>
            <w:r>
              <w:t>.</w:t>
            </w:r>
          </w:p>
        </w:tc>
        <w:tc>
          <w:tcPr>
            <w:tcW w:w="1070" w:type="dxa"/>
            <w:tcMar>
              <w:top w:w="80" w:type="dxa"/>
              <w:left w:w="80" w:type="dxa"/>
              <w:bottom w:w="80" w:type="dxa"/>
              <w:right w:w="80" w:type="dxa"/>
            </w:tcMar>
          </w:tcPr>
          <w:p w:rsidR="00823740" w:rsidRDefault="00823740" w:rsidP="008E7877">
            <w:pPr>
              <w:pStyle w:val="Tabletext"/>
              <w:spacing w:before="0"/>
            </w:pPr>
            <w:r>
              <w:t xml:space="preserve">For workers of an employer who is not a self-insured employer, the claim form must be given by the worker, or their </w:t>
            </w:r>
            <w:r w:rsidR="00551CC3">
              <w:t>representative to</w:t>
            </w:r>
            <w:r>
              <w:t>:</w:t>
            </w:r>
          </w:p>
          <w:p w:rsidR="00823740" w:rsidRDefault="00823740" w:rsidP="001E23A4">
            <w:pPr>
              <w:pStyle w:val="Tabletext"/>
              <w:numPr>
                <w:ilvl w:val="0"/>
                <w:numId w:val="37"/>
              </w:numPr>
              <w:spacing w:before="0"/>
              <w:ind w:left="69" w:hanging="69"/>
            </w:pPr>
            <w:r>
              <w:t>their employer direct (if the worker is in employment at the commencement of incapacity), or</w:t>
            </w:r>
          </w:p>
          <w:p w:rsidR="00823740" w:rsidRDefault="00823740" w:rsidP="001E23A4">
            <w:pPr>
              <w:pStyle w:val="Tabletext"/>
              <w:numPr>
                <w:ilvl w:val="0"/>
                <w:numId w:val="37"/>
              </w:numPr>
              <w:spacing w:before="0"/>
              <w:ind w:left="69" w:hanging="69"/>
            </w:pPr>
            <w:r>
              <w:t>the Corporation, or the employer’s claims agent in one of the following manners:</w:t>
            </w:r>
          </w:p>
          <w:p w:rsidR="00823740" w:rsidRDefault="00823740" w:rsidP="002D672D">
            <w:pPr>
              <w:pStyle w:val="Tabletext"/>
              <w:spacing w:before="0"/>
            </w:pPr>
            <w:r>
              <w:t xml:space="preserve">in </w:t>
            </w:r>
            <w:r w:rsidR="00551CC3">
              <w:t>person, via</w:t>
            </w:r>
            <w:r>
              <w:t xml:space="preserve"> post, via facsimile, via telephone or via email</w:t>
            </w:r>
          </w:p>
          <w:p w:rsidR="00823740" w:rsidRDefault="00823740" w:rsidP="008E7877">
            <w:pPr>
              <w:pStyle w:val="Tabletext"/>
            </w:pPr>
          </w:p>
        </w:tc>
        <w:tc>
          <w:tcPr>
            <w:tcW w:w="1077" w:type="dxa"/>
            <w:tcMar>
              <w:top w:w="80" w:type="dxa"/>
              <w:left w:w="80" w:type="dxa"/>
              <w:bottom w:w="80" w:type="dxa"/>
              <w:right w:w="80" w:type="dxa"/>
            </w:tcMar>
          </w:tcPr>
          <w:p w:rsidR="00823740" w:rsidRDefault="00823740" w:rsidP="00FD2B02">
            <w:pPr>
              <w:pStyle w:val="Tabletext"/>
            </w:pPr>
            <w:r>
              <w:t>Claim form plus medical certificate to be given to employer or person designated by employer s34</w:t>
            </w:r>
          </w:p>
          <w:p w:rsidR="00823740" w:rsidRDefault="00823740" w:rsidP="00FD2B02">
            <w:pPr>
              <w:pStyle w:val="Tabletext"/>
            </w:pPr>
            <w:r>
              <w:t>May be given to employer personally or by post.  s35</w:t>
            </w:r>
          </w:p>
        </w:tc>
        <w:tc>
          <w:tcPr>
            <w:tcW w:w="1077" w:type="dxa"/>
            <w:tcMar>
              <w:top w:w="80" w:type="dxa"/>
              <w:left w:w="80" w:type="dxa"/>
              <w:bottom w:w="80" w:type="dxa"/>
              <w:right w:w="80" w:type="dxa"/>
            </w:tcMar>
          </w:tcPr>
          <w:p w:rsidR="00823740" w:rsidRDefault="00823740" w:rsidP="00461324">
            <w:pPr>
              <w:pStyle w:val="Tabletext"/>
            </w:pPr>
            <w:r>
              <w:t xml:space="preserve">On approved form with First Medical Certificate - s82. </w:t>
            </w:r>
          </w:p>
          <w:p w:rsidR="00823740" w:rsidRDefault="00823740" w:rsidP="00461324">
            <w:pPr>
              <w:pStyle w:val="Tabletext"/>
            </w:pPr>
            <w:r>
              <w:t>Giving or serving personally on employer. Posting to employer - s83.</w:t>
            </w:r>
          </w:p>
        </w:tc>
        <w:tc>
          <w:tcPr>
            <w:tcW w:w="1036" w:type="dxa"/>
            <w:tcMar>
              <w:top w:w="80" w:type="dxa"/>
              <w:left w:w="80" w:type="dxa"/>
              <w:bottom w:w="80" w:type="dxa"/>
              <w:right w:w="80" w:type="dxa"/>
            </w:tcMar>
          </w:tcPr>
          <w:p w:rsidR="00823740" w:rsidRPr="000B1862" w:rsidRDefault="00823740" w:rsidP="005649D7">
            <w:pPr>
              <w:pStyle w:val="Tabletext"/>
            </w:pPr>
          </w:p>
        </w:tc>
        <w:tc>
          <w:tcPr>
            <w:tcW w:w="992" w:type="dxa"/>
            <w:tcMar>
              <w:top w:w="80" w:type="dxa"/>
              <w:left w:w="80" w:type="dxa"/>
              <w:bottom w:w="80" w:type="dxa"/>
              <w:right w:w="80" w:type="dxa"/>
            </w:tcMar>
          </w:tcPr>
          <w:p w:rsidR="00823740" w:rsidRDefault="00823740" w:rsidP="00812C36">
            <w:pPr>
              <w:pStyle w:val="Tabletext"/>
            </w:pPr>
            <w:r>
              <w:t xml:space="preserve">For premium payer (APS and ACT Government) claims, Part I of the claim form is completed by the employee and then provided to the employer for completion of Part II. The employer has 5 days to complete Part II and submit the form in hardcopy to Comcare.  </w:t>
            </w:r>
          </w:p>
          <w:p w:rsidR="00823740" w:rsidRDefault="00823740" w:rsidP="00812C36">
            <w:pPr>
              <w:pStyle w:val="Tabletext"/>
            </w:pPr>
            <w:r>
              <w:t xml:space="preserve">For Licensee claims (Self-insurers), the same process applies, except that the completed claim form is </w:t>
            </w:r>
            <w:r>
              <w:lastRenderedPageBreak/>
              <w:t>forwarded by the employee’s supervisor, to the section that manages claims in that organisation or to the designated external claims agency (if the employer utilises one).</w:t>
            </w:r>
          </w:p>
        </w:tc>
        <w:tc>
          <w:tcPr>
            <w:tcW w:w="1134" w:type="dxa"/>
            <w:tcMar>
              <w:top w:w="80" w:type="dxa"/>
              <w:left w:w="80" w:type="dxa"/>
              <w:bottom w:w="80" w:type="dxa"/>
              <w:right w:w="80" w:type="dxa"/>
            </w:tcMar>
          </w:tcPr>
          <w:p w:rsidR="00823740" w:rsidRDefault="00823740" w:rsidP="005266ED">
            <w:pPr>
              <w:pStyle w:val="Tabletext"/>
            </w:pPr>
            <w:r w:rsidRPr="00A41E7E">
              <w:lastRenderedPageBreak/>
              <w:t xml:space="preserve">s63(2) </w:t>
            </w:r>
            <w:r w:rsidR="00587C92">
              <w:t xml:space="preserve">- </w:t>
            </w:r>
            <w:r w:rsidRPr="00A41E7E">
              <w:t>A written claim on a form approved by the Seacare Authority, given to the employer</w:t>
            </w:r>
          </w:p>
        </w:tc>
        <w:tc>
          <w:tcPr>
            <w:tcW w:w="992" w:type="dxa"/>
            <w:tcMar>
              <w:top w:w="80" w:type="dxa"/>
              <w:left w:w="80" w:type="dxa"/>
              <w:bottom w:w="80" w:type="dxa"/>
              <w:right w:w="80" w:type="dxa"/>
            </w:tcMar>
          </w:tcPr>
          <w:p w:rsidR="00823740" w:rsidRPr="00CF44E6" w:rsidRDefault="00587C92" w:rsidP="00CF44E6">
            <w:pPr>
              <w:rPr>
                <w:rFonts w:ascii="Times New Roman" w:eastAsia="Times New Roman" w:hAnsi="Times New Roman" w:cs="Times New Roman"/>
                <w:sz w:val="14"/>
                <w:szCs w:val="14"/>
              </w:rPr>
            </w:pPr>
            <w:r>
              <w:rPr>
                <w:rFonts w:eastAsia="Times New Roman"/>
                <w:sz w:val="14"/>
                <w:szCs w:val="14"/>
              </w:rPr>
              <w:t>s</w:t>
            </w:r>
            <w:r w:rsidR="00823740" w:rsidRPr="00CF44E6">
              <w:rPr>
                <w:rFonts w:eastAsia="Times New Roman"/>
                <w:sz w:val="14"/>
                <w:szCs w:val="14"/>
              </w:rPr>
              <w:t>319(2)</w:t>
            </w:r>
            <w:r>
              <w:rPr>
                <w:rFonts w:eastAsia="Times New Roman"/>
                <w:sz w:val="14"/>
                <w:szCs w:val="14"/>
              </w:rPr>
              <w:t xml:space="preserve"> -</w:t>
            </w:r>
            <w:r w:rsidR="00823740" w:rsidRPr="00CF44E6">
              <w:rPr>
                <w:rFonts w:eastAsia="Times New Roman"/>
                <w:sz w:val="14"/>
                <w:szCs w:val="14"/>
              </w:rPr>
              <w:t>A claim must:</w:t>
            </w:r>
            <w:r w:rsidR="00823740" w:rsidRPr="00CF44E6">
              <w:rPr>
                <w:rFonts w:eastAsia="Times New Roman"/>
                <w:sz w:val="14"/>
                <w:szCs w:val="14"/>
              </w:rPr>
              <w:br/>
              <w:t>(a) be in writing; and</w:t>
            </w:r>
            <w:r w:rsidR="00823740" w:rsidRPr="00CF44E6">
              <w:rPr>
                <w:rFonts w:eastAsia="Times New Roman"/>
                <w:sz w:val="14"/>
                <w:szCs w:val="14"/>
              </w:rPr>
              <w:br/>
              <w:t>(b) be given to the Commission; and</w:t>
            </w:r>
            <w:r w:rsidR="00823740" w:rsidRPr="00CF44E6">
              <w:rPr>
                <w:rFonts w:eastAsia="Times New Roman"/>
                <w:sz w:val="14"/>
                <w:szCs w:val="14"/>
              </w:rPr>
              <w:br/>
              <w:t>(c) satisfy the requirements (if any):</w:t>
            </w:r>
            <w:r w:rsidR="00823740" w:rsidRPr="00CF44E6">
              <w:rPr>
                <w:rFonts w:eastAsia="Times New Roman"/>
                <w:sz w:val="14"/>
                <w:szCs w:val="14"/>
              </w:rPr>
              <w:br/>
              <w:t>(i) prescribed by the regulations; or</w:t>
            </w:r>
            <w:r w:rsidR="00823740" w:rsidRPr="00CF44E6">
              <w:rPr>
                <w:rFonts w:eastAsia="Times New Roman"/>
                <w:sz w:val="14"/>
                <w:szCs w:val="14"/>
              </w:rPr>
              <w:br/>
              <w:t>(ii) determined in writing by the Commission;</w:t>
            </w:r>
            <w:r w:rsidR="00823740" w:rsidRPr="00CF44E6">
              <w:rPr>
                <w:rFonts w:eastAsia="Times New Roman"/>
                <w:sz w:val="14"/>
                <w:szCs w:val="14"/>
              </w:rPr>
              <w:br/>
              <w:t>as to the form and content of claims, or claims of that kind.</w:t>
            </w:r>
          </w:p>
          <w:p w:rsidR="00823740" w:rsidRDefault="00823740" w:rsidP="005266ED">
            <w:pPr>
              <w:pStyle w:val="Tabletext"/>
            </w:pPr>
          </w:p>
        </w:tc>
        <w:tc>
          <w:tcPr>
            <w:tcW w:w="1372" w:type="dxa"/>
            <w:tcMar>
              <w:top w:w="80" w:type="dxa"/>
              <w:left w:w="80" w:type="dxa"/>
              <w:bottom w:w="80" w:type="dxa"/>
              <w:right w:w="80" w:type="dxa"/>
            </w:tcMar>
          </w:tcPr>
          <w:p w:rsidR="00823740" w:rsidRDefault="00823740" w:rsidP="0056666E">
            <w:pPr>
              <w:pStyle w:val="Tabletext"/>
            </w:pPr>
            <w:r w:rsidRPr="00C82EAB">
              <w:t>Claim form or in a manner specified by the Corporation. The Corporation may impose reasonable requirements such as requiring the person to lodge a written claim.</w:t>
            </w:r>
          </w:p>
        </w:tc>
      </w:tr>
      <w:tr w:rsidR="00823740" w:rsidRPr="00CC4100" w:rsidTr="00C7528E">
        <w:trPr>
          <w:trHeight w:val="867"/>
        </w:trPr>
        <w:tc>
          <w:tcPr>
            <w:tcW w:w="1483" w:type="dxa"/>
            <w:tcMar>
              <w:top w:w="80" w:type="dxa"/>
              <w:left w:w="80" w:type="dxa"/>
              <w:bottom w:w="80" w:type="dxa"/>
              <w:right w:w="80" w:type="dxa"/>
            </w:tcMar>
          </w:tcPr>
          <w:p w:rsidR="00823740" w:rsidRPr="00CC4100" w:rsidRDefault="00823740" w:rsidP="00762F1D">
            <w:pPr>
              <w:pStyle w:val="Rowheadings"/>
            </w:pPr>
            <w:r w:rsidRPr="00CC4100">
              <w:lastRenderedPageBreak/>
              <w:t>Employer acknowledges receipt of claim</w:t>
            </w:r>
          </w:p>
        </w:tc>
        <w:tc>
          <w:tcPr>
            <w:tcW w:w="1275" w:type="dxa"/>
            <w:tcMar>
              <w:top w:w="80" w:type="dxa"/>
              <w:left w:w="80" w:type="dxa"/>
              <w:bottom w:w="80" w:type="dxa"/>
              <w:right w:w="80" w:type="dxa"/>
            </w:tcMar>
          </w:tcPr>
          <w:p w:rsidR="00823740" w:rsidRPr="005266ED" w:rsidRDefault="00823740" w:rsidP="005266ED">
            <w:pPr>
              <w:pStyle w:val="Tabletext"/>
            </w:pPr>
            <w:r>
              <w:t>—</w:t>
            </w:r>
          </w:p>
        </w:tc>
        <w:tc>
          <w:tcPr>
            <w:tcW w:w="1134" w:type="dxa"/>
            <w:tcMar>
              <w:top w:w="80" w:type="dxa"/>
              <w:left w:w="80" w:type="dxa"/>
              <w:bottom w:w="80" w:type="dxa"/>
              <w:right w:w="80" w:type="dxa"/>
            </w:tcMar>
          </w:tcPr>
          <w:p w:rsidR="00823740" w:rsidRPr="005266ED" w:rsidRDefault="00823740" w:rsidP="002174C5">
            <w:pPr>
              <w:pStyle w:val="Tabletext"/>
            </w:pPr>
            <w:r w:rsidRPr="005266ED">
              <w:t>As soon as reasonably practicable</w:t>
            </w:r>
            <w:r>
              <w:t xml:space="preserve"> — </w:t>
            </w:r>
            <w:r w:rsidRPr="005266ED">
              <w:t>s</w:t>
            </w:r>
            <w:r>
              <w:t>21</w:t>
            </w:r>
            <w:r w:rsidRPr="005266ED">
              <w:t>.</w:t>
            </w:r>
          </w:p>
        </w:tc>
        <w:tc>
          <w:tcPr>
            <w:tcW w:w="1134" w:type="dxa"/>
            <w:tcMar>
              <w:top w:w="80" w:type="dxa"/>
              <w:left w:w="80" w:type="dxa"/>
              <w:bottom w:w="80" w:type="dxa"/>
              <w:right w:w="80" w:type="dxa"/>
            </w:tcMar>
          </w:tcPr>
          <w:p w:rsidR="00823740" w:rsidRPr="005266ED" w:rsidRDefault="00823740" w:rsidP="005266ED">
            <w:pPr>
              <w:pStyle w:val="Tabletext"/>
            </w:pPr>
            <w:r>
              <w:t>—</w:t>
            </w:r>
          </w:p>
        </w:tc>
        <w:tc>
          <w:tcPr>
            <w:tcW w:w="985" w:type="dxa"/>
            <w:tcMar>
              <w:top w:w="80" w:type="dxa"/>
              <w:left w:w="80" w:type="dxa"/>
              <w:bottom w:w="80" w:type="dxa"/>
              <w:right w:w="80" w:type="dxa"/>
            </w:tcMar>
          </w:tcPr>
          <w:p w:rsidR="00823740" w:rsidRPr="005266ED" w:rsidRDefault="00823740" w:rsidP="005266ED">
            <w:pPr>
              <w:pStyle w:val="Tabletext"/>
            </w:pPr>
            <w:r>
              <w:t>—</w:t>
            </w:r>
          </w:p>
        </w:tc>
        <w:tc>
          <w:tcPr>
            <w:tcW w:w="1070" w:type="dxa"/>
            <w:tcMar>
              <w:top w:w="80" w:type="dxa"/>
              <w:left w:w="80" w:type="dxa"/>
              <w:bottom w:w="80" w:type="dxa"/>
              <w:right w:w="80" w:type="dxa"/>
            </w:tcMar>
          </w:tcPr>
          <w:p w:rsidR="00823740" w:rsidRPr="005266ED" w:rsidRDefault="00823740" w:rsidP="005266ED">
            <w:pPr>
              <w:pStyle w:val="Tabletext"/>
            </w:pPr>
            <w:r>
              <w:t>N/A</w:t>
            </w:r>
          </w:p>
        </w:tc>
        <w:tc>
          <w:tcPr>
            <w:tcW w:w="1077" w:type="dxa"/>
            <w:tcMar>
              <w:top w:w="80" w:type="dxa"/>
              <w:left w:w="80" w:type="dxa"/>
              <w:bottom w:w="80" w:type="dxa"/>
              <w:right w:w="80" w:type="dxa"/>
            </w:tcMar>
          </w:tcPr>
          <w:p w:rsidR="00823740" w:rsidRPr="005266ED" w:rsidRDefault="00823740" w:rsidP="005266ED">
            <w:pPr>
              <w:pStyle w:val="Tabletext"/>
            </w:pPr>
            <w:r>
              <w:t>—</w:t>
            </w:r>
          </w:p>
        </w:tc>
        <w:tc>
          <w:tcPr>
            <w:tcW w:w="1077" w:type="dxa"/>
            <w:tcMar>
              <w:top w:w="80" w:type="dxa"/>
              <w:left w:w="80" w:type="dxa"/>
              <w:bottom w:w="80" w:type="dxa"/>
              <w:right w:w="80" w:type="dxa"/>
            </w:tcMar>
          </w:tcPr>
          <w:p w:rsidR="00823740" w:rsidRPr="005266ED" w:rsidRDefault="00823740" w:rsidP="005266ED">
            <w:pPr>
              <w:pStyle w:val="Tabletext"/>
            </w:pPr>
            <w:r>
              <w:t>—</w:t>
            </w:r>
          </w:p>
        </w:tc>
        <w:tc>
          <w:tcPr>
            <w:tcW w:w="1036" w:type="dxa"/>
            <w:tcMar>
              <w:top w:w="80" w:type="dxa"/>
              <w:left w:w="80" w:type="dxa"/>
              <w:bottom w:w="80" w:type="dxa"/>
              <w:right w:w="80" w:type="dxa"/>
            </w:tcMar>
          </w:tcPr>
          <w:p w:rsidR="00823740" w:rsidRPr="000B1862" w:rsidRDefault="00823740" w:rsidP="005649D7">
            <w:pPr>
              <w:pStyle w:val="Tabletext"/>
            </w:pPr>
            <w:r w:rsidRPr="000B1862">
              <w:t>—</w:t>
            </w:r>
          </w:p>
        </w:tc>
        <w:tc>
          <w:tcPr>
            <w:tcW w:w="992" w:type="dxa"/>
            <w:tcMar>
              <w:top w:w="80" w:type="dxa"/>
              <w:left w:w="80" w:type="dxa"/>
              <w:bottom w:w="80" w:type="dxa"/>
              <w:right w:w="80" w:type="dxa"/>
            </w:tcMar>
          </w:tcPr>
          <w:p w:rsidR="00823740" w:rsidRPr="005266ED" w:rsidRDefault="00823740" w:rsidP="00812C36">
            <w:pPr>
              <w:pStyle w:val="Tabletext"/>
            </w:pPr>
            <w:r>
              <w:t>—</w:t>
            </w:r>
          </w:p>
        </w:tc>
        <w:tc>
          <w:tcPr>
            <w:tcW w:w="1134" w:type="dxa"/>
            <w:tcMar>
              <w:top w:w="80" w:type="dxa"/>
              <w:left w:w="80" w:type="dxa"/>
              <w:bottom w:w="80" w:type="dxa"/>
              <w:right w:w="80" w:type="dxa"/>
            </w:tcMar>
          </w:tcPr>
          <w:p w:rsidR="00823740" w:rsidRPr="005266ED" w:rsidRDefault="00823740" w:rsidP="005266ED">
            <w:pPr>
              <w:pStyle w:val="Tabletext"/>
            </w:pPr>
            <w:r>
              <w:t>—</w:t>
            </w:r>
          </w:p>
        </w:tc>
        <w:tc>
          <w:tcPr>
            <w:tcW w:w="992" w:type="dxa"/>
            <w:tcMar>
              <w:top w:w="80" w:type="dxa"/>
              <w:left w:w="80" w:type="dxa"/>
              <w:bottom w:w="80" w:type="dxa"/>
              <w:right w:w="80" w:type="dxa"/>
            </w:tcMar>
          </w:tcPr>
          <w:p w:rsidR="00823740" w:rsidRPr="00CC4100" w:rsidRDefault="00823740" w:rsidP="005266ED">
            <w:pPr>
              <w:pStyle w:val="Tabletext"/>
              <w:rPr>
                <w:sz w:val="16"/>
              </w:rPr>
            </w:pPr>
            <w:r>
              <w:t>N/A</w:t>
            </w:r>
          </w:p>
        </w:tc>
        <w:tc>
          <w:tcPr>
            <w:tcW w:w="1372" w:type="dxa"/>
            <w:tcMar>
              <w:top w:w="80" w:type="dxa"/>
              <w:left w:w="80" w:type="dxa"/>
              <w:bottom w:w="80" w:type="dxa"/>
              <w:right w:w="80" w:type="dxa"/>
            </w:tcMar>
          </w:tcPr>
          <w:p w:rsidR="00823740" w:rsidRPr="00FD5F4E" w:rsidRDefault="00823740" w:rsidP="0056666E">
            <w:pPr>
              <w:pStyle w:val="Tabletext"/>
            </w:pPr>
            <w:r>
              <w:t>N/A</w:t>
            </w:r>
          </w:p>
        </w:tc>
      </w:tr>
      <w:tr w:rsidR="00823740" w:rsidRPr="00CC4100" w:rsidTr="00C7528E">
        <w:trPr>
          <w:trHeight w:val="531"/>
        </w:trPr>
        <w:tc>
          <w:tcPr>
            <w:tcW w:w="1483" w:type="dxa"/>
            <w:tcMar>
              <w:top w:w="80" w:type="dxa"/>
              <w:left w:w="80" w:type="dxa"/>
              <w:bottom w:w="80" w:type="dxa"/>
              <w:right w:w="80" w:type="dxa"/>
            </w:tcMar>
          </w:tcPr>
          <w:p w:rsidR="00823740" w:rsidRPr="00CC4100" w:rsidRDefault="00823740" w:rsidP="00762F1D">
            <w:pPr>
              <w:pStyle w:val="Rowheadings"/>
            </w:pPr>
            <w:r w:rsidRPr="00CC4100">
              <w:t>Employer passes on claim form to insurer/authority</w:t>
            </w:r>
          </w:p>
        </w:tc>
        <w:tc>
          <w:tcPr>
            <w:tcW w:w="1275" w:type="dxa"/>
            <w:tcMar>
              <w:top w:w="80" w:type="dxa"/>
              <w:left w:w="80" w:type="dxa"/>
              <w:bottom w:w="80" w:type="dxa"/>
              <w:right w:w="80" w:type="dxa"/>
            </w:tcMar>
          </w:tcPr>
          <w:p w:rsidR="00823740" w:rsidRPr="005266ED" w:rsidRDefault="00823740" w:rsidP="00551CC3">
            <w:pPr>
              <w:pStyle w:val="Tabletext"/>
            </w:pPr>
            <w:r w:rsidRPr="005266ED">
              <w:t>Within 7 days of receiving claim or documentation</w:t>
            </w:r>
            <w:r>
              <w:t xml:space="preserve"> — </w:t>
            </w:r>
            <w:r w:rsidRPr="005266ED">
              <w:t>1998 Act, s69(1)(a).</w:t>
            </w:r>
          </w:p>
        </w:tc>
        <w:tc>
          <w:tcPr>
            <w:tcW w:w="1134" w:type="dxa"/>
            <w:tcMar>
              <w:top w:w="80" w:type="dxa"/>
              <w:left w:w="80" w:type="dxa"/>
              <w:bottom w:w="80" w:type="dxa"/>
              <w:right w:w="80" w:type="dxa"/>
            </w:tcMar>
          </w:tcPr>
          <w:p w:rsidR="00823740" w:rsidRPr="005266ED" w:rsidRDefault="00823740" w:rsidP="00617406">
            <w:pPr>
              <w:pStyle w:val="Tabletext"/>
            </w:pPr>
            <w:r w:rsidRPr="005266ED">
              <w:t>Within 10 days after the employer receives the claim</w:t>
            </w:r>
            <w:r>
              <w:t xml:space="preserve"> —</w:t>
            </w:r>
            <w:r w:rsidR="00617406">
              <w:t xml:space="preserve"> </w:t>
            </w:r>
            <w:r w:rsidRPr="005266ED">
              <w:t>s</w:t>
            </w:r>
            <w:r>
              <w:t>73</w:t>
            </w:r>
            <w:r w:rsidRPr="005266ED">
              <w:t>(1).</w:t>
            </w:r>
          </w:p>
        </w:tc>
        <w:tc>
          <w:tcPr>
            <w:tcW w:w="1134" w:type="dxa"/>
            <w:tcMar>
              <w:top w:w="80" w:type="dxa"/>
              <w:left w:w="80" w:type="dxa"/>
              <w:bottom w:w="80" w:type="dxa"/>
              <w:right w:w="80" w:type="dxa"/>
            </w:tcMar>
          </w:tcPr>
          <w:p w:rsidR="00823740" w:rsidRPr="005266ED" w:rsidRDefault="00823740" w:rsidP="005266ED">
            <w:pPr>
              <w:pStyle w:val="Tabletext"/>
            </w:pPr>
            <w:r>
              <w:t>—</w:t>
            </w:r>
          </w:p>
        </w:tc>
        <w:tc>
          <w:tcPr>
            <w:tcW w:w="985" w:type="dxa"/>
            <w:tcMar>
              <w:top w:w="80" w:type="dxa"/>
              <w:left w:w="80" w:type="dxa"/>
              <w:bottom w:w="80" w:type="dxa"/>
              <w:right w:w="80" w:type="dxa"/>
            </w:tcMar>
          </w:tcPr>
          <w:p w:rsidR="00823740" w:rsidRPr="005266ED" w:rsidRDefault="00823740" w:rsidP="005266ED">
            <w:pPr>
              <w:pStyle w:val="Tabletext"/>
            </w:pPr>
            <w:r w:rsidRPr="005266ED">
              <w:t>5 working days</w:t>
            </w:r>
            <w:r>
              <w:t xml:space="preserve"> — </w:t>
            </w:r>
            <w:r w:rsidRPr="005266ED">
              <w:t>s57A(2A).</w:t>
            </w:r>
          </w:p>
        </w:tc>
        <w:tc>
          <w:tcPr>
            <w:tcW w:w="1070" w:type="dxa"/>
            <w:tcMar>
              <w:top w:w="80" w:type="dxa"/>
              <w:left w:w="80" w:type="dxa"/>
              <w:bottom w:w="80" w:type="dxa"/>
              <w:right w:w="80" w:type="dxa"/>
            </w:tcMar>
          </w:tcPr>
          <w:p w:rsidR="00823740" w:rsidRPr="005266ED" w:rsidRDefault="00823740" w:rsidP="005266ED">
            <w:pPr>
              <w:pStyle w:val="Tabletext"/>
            </w:pPr>
            <w:r w:rsidRPr="005266ED">
              <w:t>5 Business days</w:t>
            </w:r>
            <w:r>
              <w:t xml:space="preserve"> — </w:t>
            </w:r>
            <w:r w:rsidRPr="005266ED">
              <w:t>s52(5).</w:t>
            </w:r>
          </w:p>
        </w:tc>
        <w:tc>
          <w:tcPr>
            <w:tcW w:w="1077" w:type="dxa"/>
            <w:tcMar>
              <w:top w:w="80" w:type="dxa"/>
              <w:left w:w="80" w:type="dxa"/>
              <w:bottom w:w="80" w:type="dxa"/>
              <w:right w:w="80" w:type="dxa"/>
            </w:tcMar>
          </w:tcPr>
          <w:p w:rsidR="00823740" w:rsidRPr="005266ED" w:rsidRDefault="00823740" w:rsidP="005266ED">
            <w:pPr>
              <w:pStyle w:val="Tabletext"/>
            </w:pPr>
            <w:r w:rsidRPr="005266ED">
              <w:t>Employer must notify insurer of claim within 3 working days of receiving claim</w:t>
            </w:r>
            <w:r>
              <w:t xml:space="preserve"> — </w:t>
            </w:r>
            <w:r w:rsidRPr="005266ED">
              <w:t>s36(1AA).</w:t>
            </w:r>
          </w:p>
          <w:p w:rsidR="00823740" w:rsidRPr="005266ED" w:rsidRDefault="00823740" w:rsidP="005266ED">
            <w:pPr>
              <w:pStyle w:val="Tabletext"/>
            </w:pPr>
            <w:r w:rsidRPr="005266ED">
              <w:t>Employer must complete employer’s report section of claim and forward it to insurer within 5 working days of receiving claim</w:t>
            </w:r>
            <w:r>
              <w:t xml:space="preserve"> — </w:t>
            </w:r>
            <w:r w:rsidRPr="005266ED">
              <w:t>s36(1).</w:t>
            </w:r>
          </w:p>
        </w:tc>
        <w:tc>
          <w:tcPr>
            <w:tcW w:w="1077" w:type="dxa"/>
            <w:tcMar>
              <w:top w:w="80" w:type="dxa"/>
              <w:left w:w="80" w:type="dxa"/>
              <w:bottom w:w="80" w:type="dxa"/>
              <w:right w:w="80" w:type="dxa"/>
            </w:tcMar>
          </w:tcPr>
          <w:p w:rsidR="00823740" w:rsidRPr="005266ED" w:rsidRDefault="00823740" w:rsidP="005266ED">
            <w:pPr>
              <w:pStyle w:val="Tabletext"/>
            </w:pPr>
            <w:r w:rsidRPr="005266ED">
              <w:t>3 working days</w:t>
            </w:r>
            <w:r>
              <w:t xml:space="preserve"> — </w:t>
            </w:r>
            <w:r w:rsidRPr="005266ED">
              <w:t>s84(1).</w:t>
            </w:r>
          </w:p>
        </w:tc>
        <w:tc>
          <w:tcPr>
            <w:tcW w:w="1036" w:type="dxa"/>
            <w:tcMar>
              <w:top w:w="80" w:type="dxa"/>
              <w:left w:w="80" w:type="dxa"/>
              <w:bottom w:w="80" w:type="dxa"/>
              <w:right w:w="80" w:type="dxa"/>
            </w:tcMar>
          </w:tcPr>
          <w:p w:rsidR="00823740" w:rsidRPr="000B1862" w:rsidRDefault="00823740" w:rsidP="005649D7">
            <w:pPr>
              <w:pStyle w:val="Tabletext"/>
            </w:pPr>
            <w:r w:rsidRPr="000B1862">
              <w:t>7 days — s126(1).</w:t>
            </w:r>
          </w:p>
        </w:tc>
        <w:tc>
          <w:tcPr>
            <w:tcW w:w="992" w:type="dxa"/>
            <w:tcMar>
              <w:top w:w="80" w:type="dxa"/>
              <w:left w:w="80" w:type="dxa"/>
              <w:bottom w:w="80" w:type="dxa"/>
              <w:right w:w="80" w:type="dxa"/>
            </w:tcMar>
          </w:tcPr>
          <w:p w:rsidR="00823740" w:rsidRPr="005266ED" w:rsidRDefault="00823740" w:rsidP="00812C36">
            <w:pPr>
              <w:pStyle w:val="Tabletext"/>
            </w:pPr>
            <w:r>
              <w:t>—</w:t>
            </w:r>
          </w:p>
        </w:tc>
        <w:tc>
          <w:tcPr>
            <w:tcW w:w="1134" w:type="dxa"/>
            <w:tcMar>
              <w:top w:w="80" w:type="dxa"/>
              <w:left w:w="80" w:type="dxa"/>
              <w:bottom w:w="80" w:type="dxa"/>
              <w:right w:w="80" w:type="dxa"/>
            </w:tcMar>
          </w:tcPr>
          <w:p w:rsidR="00823740" w:rsidRPr="005266ED" w:rsidRDefault="00823740" w:rsidP="005266ED">
            <w:pPr>
              <w:pStyle w:val="Tabletext"/>
            </w:pPr>
            <w:r w:rsidRPr="00A41E7E">
              <w:t>—</w:t>
            </w:r>
            <w:r>
              <w:tab/>
            </w:r>
          </w:p>
        </w:tc>
        <w:tc>
          <w:tcPr>
            <w:tcW w:w="992" w:type="dxa"/>
            <w:tcMar>
              <w:top w:w="80" w:type="dxa"/>
              <w:left w:w="80" w:type="dxa"/>
              <w:bottom w:w="80" w:type="dxa"/>
              <w:right w:w="80" w:type="dxa"/>
            </w:tcMar>
          </w:tcPr>
          <w:p w:rsidR="00823740" w:rsidRPr="00CC4100" w:rsidRDefault="00823740" w:rsidP="005266ED">
            <w:pPr>
              <w:pStyle w:val="Tabletext"/>
              <w:rPr>
                <w:sz w:val="16"/>
              </w:rPr>
            </w:pPr>
            <w:r>
              <w:t>N/A</w:t>
            </w:r>
          </w:p>
        </w:tc>
        <w:tc>
          <w:tcPr>
            <w:tcW w:w="1372" w:type="dxa"/>
            <w:tcMar>
              <w:top w:w="80" w:type="dxa"/>
              <w:left w:w="80" w:type="dxa"/>
              <w:bottom w:w="80" w:type="dxa"/>
              <w:right w:w="80" w:type="dxa"/>
            </w:tcMar>
          </w:tcPr>
          <w:p w:rsidR="00823740" w:rsidRPr="00FD5F4E" w:rsidRDefault="00823740" w:rsidP="0056666E">
            <w:pPr>
              <w:pStyle w:val="Tabletext"/>
            </w:pPr>
            <w:r>
              <w:t>N/A</w:t>
            </w:r>
          </w:p>
        </w:tc>
      </w:tr>
      <w:tr w:rsidR="00823740" w:rsidRPr="00CC4100" w:rsidTr="00C7528E">
        <w:trPr>
          <w:trHeight w:val="697"/>
        </w:trPr>
        <w:tc>
          <w:tcPr>
            <w:tcW w:w="1483" w:type="dxa"/>
            <w:tcMar>
              <w:top w:w="80" w:type="dxa"/>
              <w:left w:w="80" w:type="dxa"/>
              <w:bottom w:w="80" w:type="dxa"/>
              <w:right w:w="80" w:type="dxa"/>
            </w:tcMar>
          </w:tcPr>
          <w:p w:rsidR="00823740" w:rsidRPr="00CC4100" w:rsidRDefault="00823740" w:rsidP="00762F1D">
            <w:pPr>
              <w:pStyle w:val="Rowheadings"/>
            </w:pPr>
            <w:r w:rsidRPr="00CC4100">
              <w:t>Employer/worker supplies further information to insurer on request</w:t>
            </w:r>
          </w:p>
        </w:tc>
        <w:tc>
          <w:tcPr>
            <w:tcW w:w="1275" w:type="dxa"/>
            <w:tcMar>
              <w:top w:w="80" w:type="dxa"/>
              <w:left w:w="80" w:type="dxa"/>
              <w:bottom w:w="80" w:type="dxa"/>
              <w:right w:w="80" w:type="dxa"/>
            </w:tcMar>
          </w:tcPr>
          <w:p w:rsidR="00823740" w:rsidRPr="005266ED" w:rsidRDefault="00823740" w:rsidP="005266ED">
            <w:pPr>
              <w:pStyle w:val="Tabletext"/>
            </w:pPr>
            <w:r w:rsidRPr="005266ED">
              <w:t>7 days</w:t>
            </w:r>
            <w:r>
              <w:t xml:space="preserve"> — </w:t>
            </w:r>
            <w:r w:rsidRPr="005266ED">
              <w:t>1998 Act, s69(1)(b).</w:t>
            </w:r>
          </w:p>
        </w:tc>
        <w:tc>
          <w:tcPr>
            <w:tcW w:w="1134" w:type="dxa"/>
            <w:tcMar>
              <w:top w:w="80" w:type="dxa"/>
              <w:left w:w="80" w:type="dxa"/>
              <w:bottom w:w="80" w:type="dxa"/>
              <w:right w:w="80" w:type="dxa"/>
            </w:tcMar>
          </w:tcPr>
          <w:p w:rsidR="00823740" w:rsidRPr="005266ED" w:rsidRDefault="00823740" w:rsidP="002174C5">
            <w:pPr>
              <w:pStyle w:val="Tabletext"/>
            </w:pPr>
            <w:r w:rsidRPr="005266ED">
              <w:t>No time limit except decision must be made on claim for weekly payments or deemed accepted.</w:t>
            </w:r>
          </w:p>
        </w:tc>
        <w:tc>
          <w:tcPr>
            <w:tcW w:w="1134" w:type="dxa"/>
            <w:tcMar>
              <w:top w:w="80" w:type="dxa"/>
              <w:left w:w="80" w:type="dxa"/>
              <w:bottom w:w="80" w:type="dxa"/>
              <w:right w:w="80" w:type="dxa"/>
            </w:tcMar>
          </w:tcPr>
          <w:p w:rsidR="00823740" w:rsidRPr="005266ED" w:rsidRDefault="00823740" w:rsidP="005266ED">
            <w:pPr>
              <w:pStyle w:val="Tabletext"/>
            </w:pPr>
            <w:r w:rsidRPr="005266ED">
              <w:t>10 business days of receiving notice</w:t>
            </w:r>
            <w:r>
              <w:t xml:space="preserve"> — </w:t>
            </w:r>
            <w:r w:rsidRPr="005266ED">
              <w:t>s167(2).</w:t>
            </w:r>
          </w:p>
        </w:tc>
        <w:tc>
          <w:tcPr>
            <w:tcW w:w="985" w:type="dxa"/>
            <w:tcMar>
              <w:top w:w="80" w:type="dxa"/>
              <w:left w:w="80" w:type="dxa"/>
              <w:bottom w:w="80" w:type="dxa"/>
              <w:right w:w="80" w:type="dxa"/>
            </w:tcMar>
          </w:tcPr>
          <w:p w:rsidR="00823740" w:rsidRPr="005266ED" w:rsidRDefault="00823740" w:rsidP="005266ED">
            <w:pPr>
              <w:pStyle w:val="Tabletext"/>
            </w:pPr>
            <w:r>
              <w:t>—</w:t>
            </w:r>
          </w:p>
        </w:tc>
        <w:tc>
          <w:tcPr>
            <w:tcW w:w="1070" w:type="dxa"/>
            <w:tcMar>
              <w:top w:w="80" w:type="dxa"/>
              <w:left w:w="80" w:type="dxa"/>
              <w:bottom w:w="80" w:type="dxa"/>
              <w:right w:w="80" w:type="dxa"/>
            </w:tcMar>
          </w:tcPr>
          <w:p w:rsidR="00823740" w:rsidRPr="005266ED" w:rsidRDefault="00823740" w:rsidP="005266ED">
            <w:pPr>
              <w:pStyle w:val="Tabletext"/>
            </w:pPr>
            <w:r>
              <w:t>N/A</w:t>
            </w:r>
          </w:p>
        </w:tc>
        <w:tc>
          <w:tcPr>
            <w:tcW w:w="1077" w:type="dxa"/>
            <w:tcMar>
              <w:top w:w="80" w:type="dxa"/>
              <w:left w:w="80" w:type="dxa"/>
              <w:bottom w:w="80" w:type="dxa"/>
              <w:right w:w="80" w:type="dxa"/>
            </w:tcMar>
          </w:tcPr>
          <w:p w:rsidR="00823740" w:rsidRPr="005266ED" w:rsidRDefault="00823740" w:rsidP="005266ED">
            <w:pPr>
              <w:pStyle w:val="Tabletext"/>
            </w:pPr>
            <w:r>
              <w:t>—</w:t>
            </w:r>
          </w:p>
        </w:tc>
        <w:tc>
          <w:tcPr>
            <w:tcW w:w="1077" w:type="dxa"/>
            <w:tcMar>
              <w:top w:w="80" w:type="dxa"/>
              <w:left w:w="80" w:type="dxa"/>
              <w:bottom w:w="80" w:type="dxa"/>
              <w:right w:w="80" w:type="dxa"/>
            </w:tcMar>
          </w:tcPr>
          <w:p w:rsidR="00823740" w:rsidRPr="005266ED" w:rsidRDefault="00823740" w:rsidP="005266ED">
            <w:pPr>
              <w:pStyle w:val="Tabletext"/>
            </w:pPr>
            <w:r>
              <w:t>—</w:t>
            </w:r>
          </w:p>
        </w:tc>
        <w:tc>
          <w:tcPr>
            <w:tcW w:w="1036" w:type="dxa"/>
            <w:tcMar>
              <w:top w:w="80" w:type="dxa"/>
              <w:left w:w="80" w:type="dxa"/>
              <w:bottom w:w="80" w:type="dxa"/>
              <w:right w:w="80" w:type="dxa"/>
            </w:tcMar>
          </w:tcPr>
          <w:p w:rsidR="00823740" w:rsidRPr="000B1862" w:rsidRDefault="00823740" w:rsidP="005649D7">
            <w:pPr>
              <w:pStyle w:val="Tabletext"/>
            </w:pPr>
            <w:r w:rsidRPr="000B1862">
              <w:t>7 days — s126(2).</w:t>
            </w:r>
          </w:p>
        </w:tc>
        <w:tc>
          <w:tcPr>
            <w:tcW w:w="992" w:type="dxa"/>
            <w:tcMar>
              <w:top w:w="80" w:type="dxa"/>
              <w:left w:w="80" w:type="dxa"/>
              <w:bottom w:w="80" w:type="dxa"/>
              <w:right w:w="80" w:type="dxa"/>
            </w:tcMar>
          </w:tcPr>
          <w:p w:rsidR="00823740" w:rsidRPr="005266ED" w:rsidRDefault="00823740" w:rsidP="00812C36">
            <w:pPr>
              <w:pStyle w:val="Tabletext"/>
            </w:pPr>
            <w:r w:rsidRPr="005266ED">
              <w:t>28 days</w:t>
            </w:r>
            <w:r>
              <w:t xml:space="preserve"> — s</w:t>
            </w:r>
            <w:r w:rsidRPr="005266ED">
              <w:t>58(2).</w:t>
            </w:r>
          </w:p>
        </w:tc>
        <w:tc>
          <w:tcPr>
            <w:tcW w:w="1134" w:type="dxa"/>
            <w:tcMar>
              <w:top w:w="80" w:type="dxa"/>
              <w:left w:w="80" w:type="dxa"/>
              <w:bottom w:w="80" w:type="dxa"/>
              <w:right w:w="80" w:type="dxa"/>
            </w:tcMar>
          </w:tcPr>
          <w:p w:rsidR="00823740" w:rsidRPr="005266ED" w:rsidRDefault="00823740" w:rsidP="005266ED">
            <w:pPr>
              <w:pStyle w:val="Tabletext"/>
            </w:pPr>
            <w:r w:rsidRPr="005266ED">
              <w:t>No time specified</w:t>
            </w:r>
            <w:r>
              <w:t xml:space="preserve"> — </w:t>
            </w:r>
            <w:r w:rsidRPr="005266ED">
              <w:t>s67.</w:t>
            </w:r>
          </w:p>
        </w:tc>
        <w:tc>
          <w:tcPr>
            <w:tcW w:w="992" w:type="dxa"/>
            <w:tcMar>
              <w:top w:w="80" w:type="dxa"/>
              <w:left w:w="80" w:type="dxa"/>
              <w:bottom w:w="80" w:type="dxa"/>
              <w:right w:w="80" w:type="dxa"/>
            </w:tcMar>
          </w:tcPr>
          <w:p w:rsidR="00823740" w:rsidRPr="00CC4100" w:rsidRDefault="00823740" w:rsidP="005266ED">
            <w:pPr>
              <w:pStyle w:val="Tabletext"/>
              <w:rPr>
                <w:sz w:val="16"/>
              </w:rPr>
            </w:pPr>
            <w:r>
              <w:t>N/A</w:t>
            </w:r>
          </w:p>
        </w:tc>
        <w:tc>
          <w:tcPr>
            <w:tcW w:w="1372" w:type="dxa"/>
            <w:tcMar>
              <w:top w:w="80" w:type="dxa"/>
              <w:left w:w="80" w:type="dxa"/>
              <w:bottom w:w="80" w:type="dxa"/>
              <w:right w:w="80" w:type="dxa"/>
            </w:tcMar>
          </w:tcPr>
          <w:p w:rsidR="00823740" w:rsidRPr="00FD5F4E" w:rsidRDefault="00823740" w:rsidP="0056666E">
            <w:pPr>
              <w:pStyle w:val="Tabletext"/>
            </w:pPr>
            <w:r>
              <w:t>No time limit on the claimant but the Insurer must make request for additional information within 21 days after claim is lodged - s56(2).</w:t>
            </w:r>
          </w:p>
        </w:tc>
      </w:tr>
      <w:tr w:rsidR="00823740" w:rsidRPr="00CC4100" w:rsidTr="00C7528E">
        <w:trPr>
          <w:trHeight w:val="1135"/>
        </w:trPr>
        <w:tc>
          <w:tcPr>
            <w:tcW w:w="1483" w:type="dxa"/>
            <w:tcMar>
              <w:top w:w="80" w:type="dxa"/>
              <w:left w:w="80" w:type="dxa"/>
              <w:bottom w:w="80" w:type="dxa"/>
              <w:right w:w="80" w:type="dxa"/>
            </w:tcMar>
          </w:tcPr>
          <w:p w:rsidR="00823740" w:rsidRPr="00CC4100" w:rsidRDefault="00823740" w:rsidP="00762F1D">
            <w:pPr>
              <w:pStyle w:val="Rowheadings"/>
            </w:pPr>
            <w:r w:rsidRPr="00CC4100">
              <w:lastRenderedPageBreak/>
              <w:t>Insurer passes on claim form to authority</w:t>
            </w:r>
          </w:p>
        </w:tc>
        <w:tc>
          <w:tcPr>
            <w:tcW w:w="1275" w:type="dxa"/>
            <w:tcMar>
              <w:top w:w="80" w:type="dxa"/>
              <w:left w:w="80" w:type="dxa"/>
              <w:bottom w:w="80" w:type="dxa"/>
              <w:right w:w="80" w:type="dxa"/>
            </w:tcMar>
          </w:tcPr>
          <w:p w:rsidR="00823740" w:rsidRPr="005266ED" w:rsidRDefault="00823740" w:rsidP="005266ED">
            <w:pPr>
              <w:pStyle w:val="Tabletext"/>
            </w:pPr>
            <w:r>
              <w:t>—</w:t>
            </w:r>
          </w:p>
        </w:tc>
        <w:tc>
          <w:tcPr>
            <w:tcW w:w="1134" w:type="dxa"/>
            <w:tcMar>
              <w:top w:w="80" w:type="dxa"/>
              <w:left w:w="80" w:type="dxa"/>
              <w:bottom w:w="80" w:type="dxa"/>
              <w:right w:w="80" w:type="dxa"/>
            </w:tcMar>
          </w:tcPr>
          <w:p w:rsidR="00823740" w:rsidRPr="005266ED" w:rsidRDefault="00823740" w:rsidP="002174C5">
            <w:pPr>
              <w:pStyle w:val="Tabletext"/>
            </w:pPr>
            <w:r>
              <w:t>N/A. A</w:t>
            </w:r>
            <w:r w:rsidRPr="005266ED">
              <w:t>uthorised agent of authority has claims management</w:t>
            </w:r>
            <w:r>
              <w:t xml:space="preserve"> </w:t>
            </w:r>
            <w:r w:rsidRPr="005266ED">
              <w:t>function.</w:t>
            </w:r>
          </w:p>
        </w:tc>
        <w:tc>
          <w:tcPr>
            <w:tcW w:w="1134" w:type="dxa"/>
            <w:tcMar>
              <w:top w:w="80" w:type="dxa"/>
              <w:left w:w="80" w:type="dxa"/>
              <w:bottom w:w="80" w:type="dxa"/>
              <w:right w:w="80" w:type="dxa"/>
            </w:tcMar>
          </w:tcPr>
          <w:p w:rsidR="00823740" w:rsidRPr="005266ED" w:rsidRDefault="00823740" w:rsidP="005266ED">
            <w:pPr>
              <w:pStyle w:val="Tabletext"/>
            </w:pPr>
            <w:r>
              <w:t>—</w:t>
            </w:r>
          </w:p>
        </w:tc>
        <w:tc>
          <w:tcPr>
            <w:tcW w:w="985" w:type="dxa"/>
            <w:tcMar>
              <w:top w:w="80" w:type="dxa"/>
              <w:left w:w="80" w:type="dxa"/>
              <w:bottom w:w="80" w:type="dxa"/>
              <w:right w:w="80" w:type="dxa"/>
            </w:tcMar>
          </w:tcPr>
          <w:p w:rsidR="00823740" w:rsidRPr="005266ED" w:rsidRDefault="00823740" w:rsidP="005266ED">
            <w:pPr>
              <w:pStyle w:val="Tabletext"/>
            </w:pPr>
            <w:r w:rsidRPr="005266ED">
              <w:t>Within 21 days after payments commence</w:t>
            </w:r>
            <w:r>
              <w:t xml:space="preserve"> — </w:t>
            </w:r>
            <w:r w:rsidRPr="005266ED">
              <w:t>s57C(2).</w:t>
            </w:r>
          </w:p>
        </w:tc>
        <w:tc>
          <w:tcPr>
            <w:tcW w:w="1070" w:type="dxa"/>
            <w:tcMar>
              <w:top w:w="80" w:type="dxa"/>
              <w:left w:w="80" w:type="dxa"/>
              <w:bottom w:w="80" w:type="dxa"/>
              <w:right w:w="80" w:type="dxa"/>
            </w:tcMar>
          </w:tcPr>
          <w:p w:rsidR="00823740" w:rsidRPr="005266ED" w:rsidRDefault="00823740" w:rsidP="005266ED">
            <w:pPr>
              <w:pStyle w:val="Tabletext"/>
            </w:pPr>
            <w:r>
              <w:t>N/A</w:t>
            </w:r>
          </w:p>
        </w:tc>
        <w:tc>
          <w:tcPr>
            <w:tcW w:w="1077" w:type="dxa"/>
            <w:tcMar>
              <w:top w:w="80" w:type="dxa"/>
              <w:left w:w="80" w:type="dxa"/>
              <w:bottom w:w="80" w:type="dxa"/>
              <w:right w:w="80" w:type="dxa"/>
            </w:tcMar>
          </w:tcPr>
          <w:p w:rsidR="00823740" w:rsidRPr="005266ED" w:rsidRDefault="00823740" w:rsidP="005266ED">
            <w:pPr>
              <w:pStyle w:val="Tabletext"/>
            </w:pPr>
            <w:r w:rsidRPr="005266ED">
              <w:t>5 working days</w:t>
            </w:r>
            <w:r>
              <w:t xml:space="preserve"> — </w:t>
            </w:r>
            <w:r w:rsidRPr="005266ED">
              <w:t>s36(2).</w:t>
            </w:r>
          </w:p>
        </w:tc>
        <w:tc>
          <w:tcPr>
            <w:tcW w:w="1077" w:type="dxa"/>
            <w:tcMar>
              <w:top w:w="80" w:type="dxa"/>
              <w:left w:w="80" w:type="dxa"/>
              <w:bottom w:w="80" w:type="dxa"/>
              <w:right w:w="80" w:type="dxa"/>
            </w:tcMar>
          </w:tcPr>
          <w:p w:rsidR="00823740" w:rsidRPr="005266ED" w:rsidRDefault="00823740" w:rsidP="005266ED">
            <w:pPr>
              <w:pStyle w:val="Tabletext"/>
            </w:pPr>
            <w:r w:rsidRPr="005266ED">
              <w:t>10 working days</w:t>
            </w:r>
            <w:r>
              <w:t xml:space="preserve"> — </w:t>
            </w:r>
            <w:r w:rsidRPr="005266ED">
              <w:t>s84(2).</w:t>
            </w:r>
          </w:p>
        </w:tc>
        <w:tc>
          <w:tcPr>
            <w:tcW w:w="1036" w:type="dxa"/>
            <w:tcMar>
              <w:top w:w="80" w:type="dxa"/>
              <w:left w:w="80" w:type="dxa"/>
              <w:bottom w:w="80" w:type="dxa"/>
              <w:right w:w="80" w:type="dxa"/>
            </w:tcMar>
          </w:tcPr>
          <w:p w:rsidR="00823740" w:rsidRPr="005266ED" w:rsidRDefault="00823740" w:rsidP="005266ED">
            <w:pPr>
              <w:pStyle w:val="Tabletext"/>
            </w:pPr>
            <w:r>
              <w:t>N/A</w:t>
            </w:r>
          </w:p>
        </w:tc>
        <w:tc>
          <w:tcPr>
            <w:tcW w:w="992" w:type="dxa"/>
            <w:tcMar>
              <w:top w:w="80" w:type="dxa"/>
              <w:left w:w="80" w:type="dxa"/>
              <w:bottom w:w="80" w:type="dxa"/>
              <w:right w:w="80" w:type="dxa"/>
            </w:tcMar>
          </w:tcPr>
          <w:p w:rsidR="00823740" w:rsidRPr="005266ED" w:rsidRDefault="00823740" w:rsidP="00812C36">
            <w:pPr>
              <w:pStyle w:val="Tabletext"/>
            </w:pPr>
            <w:r>
              <w:t>N/A</w:t>
            </w:r>
          </w:p>
        </w:tc>
        <w:tc>
          <w:tcPr>
            <w:tcW w:w="1134" w:type="dxa"/>
            <w:tcMar>
              <w:top w:w="80" w:type="dxa"/>
              <w:left w:w="80" w:type="dxa"/>
              <w:bottom w:w="80" w:type="dxa"/>
              <w:right w:w="80" w:type="dxa"/>
            </w:tcMar>
          </w:tcPr>
          <w:p w:rsidR="00823740" w:rsidRPr="005266ED" w:rsidRDefault="00823740" w:rsidP="005266ED">
            <w:pPr>
              <w:pStyle w:val="Tabletext"/>
            </w:pPr>
            <w:r>
              <w:t>—</w:t>
            </w:r>
          </w:p>
        </w:tc>
        <w:tc>
          <w:tcPr>
            <w:tcW w:w="992" w:type="dxa"/>
            <w:tcMar>
              <w:top w:w="80" w:type="dxa"/>
              <w:left w:w="80" w:type="dxa"/>
              <w:bottom w:w="80" w:type="dxa"/>
              <w:right w:w="80" w:type="dxa"/>
            </w:tcMar>
          </w:tcPr>
          <w:p w:rsidR="00823740" w:rsidRPr="00CC4100" w:rsidRDefault="00823740" w:rsidP="005266ED">
            <w:pPr>
              <w:pStyle w:val="Tabletext"/>
              <w:rPr>
                <w:sz w:val="16"/>
              </w:rPr>
            </w:pPr>
            <w:r>
              <w:t>N/A</w:t>
            </w:r>
          </w:p>
        </w:tc>
        <w:tc>
          <w:tcPr>
            <w:tcW w:w="1372" w:type="dxa"/>
            <w:tcMar>
              <w:top w:w="80" w:type="dxa"/>
              <w:left w:w="80" w:type="dxa"/>
              <w:bottom w:w="80" w:type="dxa"/>
              <w:right w:w="80" w:type="dxa"/>
            </w:tcMar>
          </w:tcPr>
          <w:p w:rsidR="00823740" w:rsidRPr="00FD5F4E" w:rsidRDefault="00823740" w:rsidP="0056666E">
            <w:pPr>
              <w:pStyle w:val="Tabletext"/>
            </w:pPr>
            <w:r>
              <w:t>N/A</w:t>
            </w:r>
          </w:p>
        </w:tc>
      </w:tr>
      <w:tr w:rsidR="00823740" w:rsidRPr="00CC4100" w:rsidTr="00C7528E">
        <w:trPr>
          <w:trHeight w:val="1135"/>
        </w:trPr>
        <w:tc>
          <w:tcPr>
            <w:tcW w:w="1483" w:type="dxa"/>
            <w:tcMar>
              <w:top w:w="80" w:type="dxa"/>
              <w:left w:w="80" w:type="dxa"/>
              <w:bottom w:w="80" w:type="dxa"/>
              <w:right w:w="80" w:type="dxa"/>
            </w:tcMar>
          </w:tcPr>
          <w:p w:rsidR="00823740" w:rsidRPr="00CC4100" w:rsidRDefault="00243ACC" w:rsidP="00413507">
            <w:pPr>
              <w:pStyle w:val="Rowheadings"/>
            </w:pPr>
            <w:r w:rsidRPr="000157AD">
              <w:rPr>
                <w:color w:val="auto"/>
              </w:rPr>
              <w:t>Availability</w:t>
            </w:r>
            <w:r w:rsidR="00823740" w:rsidRPr="000157AD">
              <w:rPr>
                <w:color w:val="auto"/>
              </w:rPr>
              <w:t xml:space="preserve"> of provisional liability</w:t>
            </w:r>
          </w:p>
        </w:tc>
        <w:tc>
          <w:tcPr>
            <w:tcW w:w="1275" w:type="dxa"/>
            <w:tcMar>
              <w:top w:w="80" w:type="dxa"/>
              <w:left w:w="80" w:type="dxa"/>
              <w:bottom w:w="80" w:type="dxa"/>
              <w:right w:w="80" w:type="dxa"/>
            </w:tcMar>
          </w:tcPr>
          <w:p w:rsidR="00823740" w:rsidRPr="002F2E15" w:rsidRDefault="00823740" w:rsidP="002F2E15">
            <w:pPr>
              <w:pStyle w:val="Tabletext"/>
              <w:rPr>
                <w:lang w:val="en-AU"/>
              </w:rPr>
            </w:pPr>
            <w:r w:rsidRPr="002F2E15">
              <w:rPr>
                <w:lang w:val="en-AU"/>
              </w:rPr>
              <w:t>Yes</w:t>
            </w:r>
            <w:r w:rsidR="00587C92">
              <w:rPr>
                <w:lang w:val="en-AU"/>
              </w:rPr>
              <w:t>.</w:t>
            </w:r>
          </w:p>
          <w:p w:rsidR="00823740" w:rsidRPr="002F2E15" w:rsidRDefault="00823740" w:rsidP="002F2E15">
            <w:pPr>
              <w:pStyle w:val="Tabletext"/>
            </w:pPr>
            <w:r w:rsidRPr="002F2E15">
              <w:rPr>
                <w:lang w:val="en-AU"/>
              </w:rPr>
              <w:t>Commence weekly payments on a provisional basis within 7 days of receiving initial notification, unless the insurer is able to rely on one of the 7 formal reasonable excuses and this is communicated to the worker within the 7 days (s</w:t>
            </w:r>
            <w:r w:rsidRPr="002F2E15">
              <w:t xml:space="preserve">267,1998 Act) </w:t>
            </w:r>
          </w:p>
          <w:p w:rsidR="00823740" w:rsidRDefault="00823740" w:rsidP="002F2E15">
            <w:pPr>
              <w:pStyle w:val="Tabletext"/>
            </w:pPr>
            <w:r w:rsidRPr="002F2E15">
              <w:t>Medical expenses up to $7500 however reasonable excuse does not apply (s280, 1998 Act).</w:t>
            </w:r>
          </w:p>
        </w:tc>
        <w:tc>
          <w:tcPr>
            <w:tcW w:w="1134" w:type="dxa"/>
            <w:tcMar>
              <w:top w:w="80" w:type="dxa"/>
              <w:left w:w="80" w:type="dxa"/>
              <w:bottom w:w="80" w:type="dxa"/>
              <w:right w:w="80" w:type="dxa"/>
            </w:tcMar>
          </w:tcPr>
          <w:p w:rsidR="00823740" w:rsidRPr="005266ED" w:rsidRDefault="00823740" w:rsidP="002174C5">
            <w:pPr>
              <w:pStyle w:val="Tabletext"/>
            </w:pPr>
            <w:r>
              <w:t>Provisional payments can be made where it appears that a person may be entitled to compensation in respect of the death of a worker – s243.</w:t>
            </w:r>
          </w:p>
        </w:tc>
        <w:tc>
          <w:tcPr>
            <w:tcW w:w="1134" w:type="dxa"/>
            <w:tcMar>
              <w:top w:w="80" w:type="dxa"/>
              <w:left w:w="80" w:type="dxa"/>
              <w:bottom w:w="80" w:type="dxa"/>
              <w:right w:w="80" w:type="dxa"/>
            </w:tcMar>
          </w:tcPr>
          <w:p w:rsidR="00823740" w:rsidRDefault="00823740" w:rsidP="005266ED">
            <w:pPr>
              <w:pStyle w:val="Tabletext"/>
            </w:pPr>
            <w:r>
              <w:t>No</w:t>
            </w:r>
          </w:p>
        </w:tc>
        <w:tc>
          <w:tcPr>
            <w:tcW w:w="985" w:type="dxa"/>
            <w:tcMar>
              <w:top w:w="80" w:type="dxa"/>
              <w:left w:w="80" w:type="dxa"/>
              <w:bottom w:w="80" w:type="dxa"/>
              <w:right w:w="80" w:type="dxa"/>
            </w:tcMar>
          </w:tcPr>
          <w:p w:rsidR="00823740" w:rsidRPr="005266ED" w:rsidRDefault="00823740" w:rsidP="00987054">
            <w:pPr>
              <w:pStyle w:val="Tabletext"/>
            </w:pPr>
            <w:r>
              <w:t xml:space="preserve">No </w:t>
            </w:r>
          </w:p>
        </w:tc>
        <w:tc>
          <w:tcPr>
            <w:tcW w:w="1070" w:type="dxa"/>
            <w:tcMar>
              <w:top w:w="80" w:type="dxa"/>
              <w:left w:w="80" w:type="dxa"/>
              <w:bottom w:w="80" w:type="dxa"/>
              <w:right w:w="80" w:type="dxa"/>
            </w:tcMar>
          </w:tcPr>
          <w:p w:rsidR="00823740" w:rsidRDefault="00823740" w:rsidP="008E7877">
            <w:pPr>
              <w:pStyle w:val="Tabletext"/>
            </w:pPr>
            <w:r>
              <w:t>Yes</w:t>
            </w:r>
            <w:r w:rsidR="00587C92">
              <w:t>.</w:t>
            </w:r>
          </w:p>
          <w:p w:rsidR="00823740" w:rsidRDefault="00823740" w:rsidP="008E7877">
            <w:pPr>
              <w:pStyle w:val="Tabletext"/>
            </w:pPr>
            <w:r>
              <w:t>Provisional weekly payments to commence within 7 days after initial notification of injury (unless there is a reasonable excuse to not commence payments) and may be paid up to 13 weeks – s50A to 50I.</w:t>
            </w:r>
          </w:p>
          <w:p w:rsidR="00823740" w:rsidRDefault="00823740" w:rsidP="008E7877">
            <w:pPr>
              <w:pStyle w:val="Tabletext"/>
            </w:pPr>
            <w:r>
              <w:t>Provisional payment of medical expenses available up to a maximum amount of $5000 – s32A.</w:t>
            </w:r>
          </w:p>
        </w:tc>
        <w:tc>
          <w:tcPr>
            <w:tcW w:w="1077" w:type="dxa"/>
            <w:tcMar>
              <w:top w:w="80" w:type="dxa"/>
              <w:left w:w="80" w:type="dxa"/>
              <w:bottom w:w="80" w:type="dxa"/>
              <w:right w:w="80" w:type="dxa"/>
            </w:tcMar>
          </w:tcPr>
          <w:p w:rsidR="00823740" w:rsidRPr="005266ED" w:rsidRDefault="00823740" w:rsidP="00FD2B02">
            <w:pPr>
              <w:pStyle w:val="Tabletext"/>
            </w:pPr>
            <w:r>
              <w:t>Yes, employer obliged to commence weekly payments unless Tribunal orders otherwise</w:t>
            </w:r>
            <w:r w:rsidR="00587C92">
              <w:t>.</w:t>
            </w:r>
          </w:p>
        </w:tc>
        <w:tc>
          <w:tcPr>
            <w:tcW w:w="1077" w:type="dxa"/>
            <w:tcMar>
              <w:top w:w="80" w:type="dxa"/>
              <w:left w:w="80" w:type="dxa"/>
              <w:bottom w:w="80" w:type="dxa"/>
              <w:right w:w="80" w:type="dxa"/>
            </w:tcMar>
          </w:tcPr>
          <w:p w:rsidR="00823740" w:rsidRPr="005266ED" w:rsidRDefault="00823740" w:rsidP="00FD2B02">
            <w:pPr>
              <w:pStyle w:val="Tabletext"/>
            </w:pPr>
            <w:r>
              <w:t>Liability is deemed accepted if decision not made within 10 working days of receiving claim (s85).  Liability continues until 14 days after the employer notifies the claimant of the decision.</w:t>
            </w:r>
          </w:p>
        </w:tc>
        <w:tc>
          <w:tcPr>
            <w:tcW w:w="1036" w:type="dxa"/>
            <w:tcMar>
              <w:top w:w="80" w:type="dxa"/>
              <w:left w:w="80" w:type="dxa"/>
              <w:bottom w:w="80" w:type="dxa"/>
              <w:right w:w="80" w:type="dxa"/>
            </w:tcMar>
          </w:tcPr>
          <w:p w:rsidR="00823740" w:rsidRDefault="00823740" w:rsidP="005266ED">
            <w:pPr>
              <w:pStyle w:val="Tabletext"/>
            </w:pPr>
          </w:p>
        </w:tc>
        <w:tc>
          <w:tcPr>
            <w:tcW w:w="992" w:type="dxa"/>
            <w:tcMar>
              <w:top w:w="80" w:type="dxa"/>
              <w:left w:w="80" w:type="dxa"/>
              <w:bottom w:w="80" w:type="dxa"/>
              <w:right w:w="80" w:type="dxa"/>
            </w:tcMar>
          </w:tcPr>
          <w:p w:rsidR="00823740" w:rsidRDefault="00823740" w:rsidP="00812C36">
            <w:pPr>
              <w:pStyle w:val="Tabletext"/>
            </w:pPr>
            <w:r>
              <w:t>N/A</w:t>
            </w:r>
          </w:p>
        </w:tc>
        <w:tc>
          <w:tcPr>
            <w:tcW w:w="1134" w:type="dxa"/>
            <w:tcMar>
              <w:top w:w="80" w:type="dxa"/>
              <w:left w:w="80" w:type="dxa"/>
              <w:bottom w:w="80" w:type="dxa"/>
              <w:right w:w="80" w:type="dxa"/>
            </w:tcMar>
          </w:tcPr>
          <w:p w:rsidR="00823740" w:rsidRPr="00CF44E6" w:rsidRDefault="00823740" w:rsidP="006526A8">
            <w:pPr>
              <w:rPr>
                <w:rFonts w:ascii="Times New Roman" w:eastAsia="Times New Roman" w:hAnsi="Times New Roman" w:cs="Times New Roman"/>
                <w:sz w:val="14"/>
                <w:szCs w:val="14"/>
              </w:rPr>
            </w:pPr>
            <w:r w:rsidRPr="00CF44E6">
              <w:rPr>
                <w:rFonts w:eastAsia="Times New Roman"/>
                <w:sz w:val="14"/>
                <w:szCs w:val="14"/>
              </w:rPr>
              <w:t>N/A</w:t>
            </w:r>
          </w:p>
          <w:p w:rsidR="00823740" w:rsidRDefault="00823740" w:rsidP="005266ED">
            <w:pPr>
              <w:pStyle w:val="Tabletext"/>
            </w:pPr>
          </w:p>
        </w:tc>
        <w:tc>
          <w:tcPr>
            <w:tcW w:w="992" w:type="dxa"/>
            <w:tcMar>
              <w:top w:w="80" w:type="dxa"/>
              <w:left w:w="80" w:type="dxa"/>
              <w:bottom w:w="80" w:type="dxa"/>
              <w:right w:w="80" w:type="dxa"/>
            </w:tcMar>
          </w:tcPr>
          <w:p w:rsidR="00823740" w:rsidRPr="00CF44E6" w:rsidRDefault="00823740" w:rsidP="00CF44E6">
            <w:pPr>
              <w:rPr>
                <w:rFonts w:ascii="Times New Roman" w:eastAsia="Times New Roman" w:hAnsi="Times New Roman" w:cs="Times New Roman"/>
                <w:sz w:val="14"/>
                <w:szCs w:val="14"/>
              </w:rPr>
            </w:pPr>
            <w:r w:rsidRPr="00CF44E6">
              <w:rPr>
                <w:rFonts w:eastAsia="Times New Roman"/>
                <w:sz w:val="14"/>
                <w:szCs w:val="14"/>
              </w:rPr>
              <w:t>N/A</w:t>
            </w:r>
          </w:p>
          <w:p w:rsidR="00823740" w:rsidRDefault="00823740" w:rsidP="005266ED">
            <w:pPr>
              <w:pStyle w:val="Tabletext"/>
            </w:pPr>
          </w:p>
        </w:tc>
        <w:tc>
          <w:tcPr>
            <w:tcW w:w="1372" w:type="dxa"/>
            <w:tcMar>
              <w:top w:w="80" w:type="dxa"/>
              <w:left w:w="80" w:type="dxa"/>
              <w:bottom w:w="80" w:type="dxa"/>
              <w:right w:w="80" w:type="dxa"/>
            </w:tcMar>
          </w:tcPr>
          <w:p w:rsidR="00823740" w:rsidRPr="00BF38C0" w:rsidRDefault="00823740" w:rsidP="002A22D1">
            <w:pPr>
              <w:pStyle w:val="Tabletext"/>
            </w:pPr>
            <w:r>
              <w:t>N/A</w:t>
            </w:r>
          </w:p>
        </w:tc>
      </w:tr>
      <w:tr w:rsidR="00823740" w:rsidRPr="00CC4100" w:rsidTr="00C7528E">
        <w:trPr>
          <w:trHeight w:val="47"/>
        </w:trPr>
        <w:tc>
          <w:tcPr>
            <w:tcW w:w="1483" w:type="dxa"/>
            <w:tcMar>
              <w:top w:w="80" w:type="dxa"/>
              <w:left w:w="80" w:type="dxa"/>
              <w:bottom w:w="80" w:type="dxa"/>
              <w:right w:w="80" w:type="dxa"/>
            </w:tcMar>
          </w:tcPr>
          <w:p w:rsidR="00823740" w:rsidRPr="00CC4100" w:rsidRDefault="00823740" w:rsidP="00762F1D">
            <w:pPr>
              <w:pStyle w:val="Rowheadings"/>
            </w:pPr>
            <w:r w:rsidRPr="000157AD">
              <w:rPr>
                <w:color w:val="auto"/>
              </w:rPr>
              <w:t>Timeframes for claim decision</w:t>
            </w:r>
          </w:p>
        </w:tc>
        <w:tc>
          <w:tcPr>
            <w:tcW w:w="1275" w:type="dxa"/>
            <w:tcMar>
              <w:top w:w="80" w:type="dxa"/>
              <w:left w:w="80" w:type="dxa"/>
              <w:bottom w:w="80" w:type="dxa"/>
              <w:right w:w="80" w:type="dxa"/>
            </w:tcMar>
          </w:tcPr>
          <w:p w:rsidR="00823740" w:rsidRPr="005266ED" w:rsidRDefault="00823740" w:rsidP="005266ED">
            <w:pPr>
              <w:pStyle w:val="Tabletext"/>
            </w:pPr>
            <w:r>
              <w:t>P</w:t>
            </w:r>
            <w:r w:rsidRPr="005266ED">
              <w:t>rovisional liability within 7 days</w:t>
            </w:r>
            <w:r>
              <w:t xml:space="preserve"> after notification of injury </w:t>
            </w:r>
            <w:r w:rsidRPr="005266ED">
              <w:t>for up to 12 weeks of weekly payment</w:t>
            </w:r>
            <w:r>
              <w:t xml:space="preserve">s and/or medical costs up to $7500 — </w:t>
            </w:r>
            <w:r w:rsidRPr="005266ED">
              <w:t>s275 and s280, 1998 Act.</w:t>
            </w:r>
          </w:p>
          <w:p w:rsidR="00823740" w:rsidRPr="005266ED" w:rsidRDefault="00823740" w:rsidP="005266ED">
            <w:pPr>
              <w:pStyle w:val="Tabletext"/>
            </w:pPr>
            <w:r>
              <w:t>D</w:t>
            </w:r>
            <w:r w:rsidRPr="005266ED">
              <w:t xml:space="preserve">ecision </w:t>
            </w:r>
            <w:r>
              <w:t xml:space="preserve">on </w:t>
            </w:r>
            <w:r w:rsidRPr="005266ED">
              <w:t>ongoing liability with</w:t>
            </w:r>
            <w:r>
              <w:t>in</w:t>
            </w:r>
            <w:r w:rsidRPr="005266ED">
              <w:t xml:space="preserve"> 21 days of the </w:t>
            </w:r>
            <w:r>
              <w:t>—</w:t>
            </w:r>
            <w:r w:rsidRPr="005266ED">
              <w:t>s274(1) and</w:t>
            </w:r>
            <w:r>
              <w:t xml:space="preserve"> s279</w:t>
            </w:r>
            <w:r w:rsidRPr="005266ED">
              <w:t>(1)</w:t>
            </w:r>
            <w:r>
              <w:t>, 1998 Act.</w:t>
            </w:r>
          </w:p>
          <w:p w:rsidR="00823740" w:rsidRPr="005266ED" w:rsidRDefault="00823740" w:rsidP="005266ED">
            <w:pPr>
              <w:pStyle w:val="Tabletext"/>
            </w:pPr>
          </w:p>
        </w:tc>
        <w:tc>
          <w:tcPr>
            <w:tcW w:w="1134" w:type="dxa"/>
            <w:tcMar>
              <w:top w:w="80" w:type="dxa"/>
              <w:left w:w="80" w:type="dxa"/>
              <w:bottom w:w="80" w:type="dxa"/>
              <w:right w:w="80" w:type="dxa"/>
            </w:tcMar>
          </w:tcPr>
          <w:p w:rsidR="00823740" w:rsidRPr="005266ED" w:rsidRDefault="00823740" w:rsidP="002174C5">
            <w:pPr>
              <w:pStyle w:val="Tabletext"/>
            </w:pPr>
            <w:r w:rsidRPr="005266ED">
              <w:t>28 days for weekly payments if received by insurer within 10 days or 39 days in other circumstances</w:t>
            </w:r>
            <w:r>
              <w:t xml:space="preserve">— </w:t>
            </w:r>
            <w:r w:rsidRPr="005266ED">
              <w:t>s</w:t>
            </w:r>
            <w:r>
              <w:t>75</w:t>
            </w:r>
            <w:r w:rsidRPr="005266ED">
              <w:t>.</w:t>
            </w:r>
          </w:p>
        </w:tc>
        <w:tc>
          <w:tcPr>
            <w:tcW w:w="1134" w:type="dxa"/>
            <w:tcMar>
              <w:top w:w="80" w:type="dxa"/>
              <w:left w:w="80" w:type="dxa"/>
              <w:bottom w:w="80" w:type="dxa"/>
              <w:right w:w="80" w:type="dxa"/>
            </w:tcMar>
          </w:tcPr>
          <w:p w:rsidR="00823740" w:rsidRPr="005266ED" w:rsidRDefault="00823740" w:rsidP="005266ED">
            <w:pPr>
              <w:pStyle w:val="Tabletext"/>
            </w:pPr>
            <w:r w:rsidRPr="005266ED">
              <w:t>No statute for deemed acceptance or rejection, however claims must be determined within 20 business days</w:t>
            </w:r>
            <w:r>
              <w:t xml:space="preserve"> — </w:t>
            </w:r>
            <w:r w:rsidRPr="005266ED">
              <w:t>s134(2) where practical.</w:t>
            </w:r>
          </w:p>
        </w:tc>
        <w:tc>
          <w:tcPr>
            <w:tcW w:w="985" w:type="dxa"/>
            <w:tcMar>
              <w:top w:w="80" w:type="dxa"/>
              <w:left w:w="80" w:type="dxa"/>
              <w:bottom w:w="80" w:type="dxa"/>
              <w:right w:w="80" w:type="dxa"/>
            </w:tcMar>
          </w:tcPr>
          <w:p w:rsidR="00823740" w:rsidRPr="005266ED" w:rsidRDefault="00823740" w:rsidP="00987054">
            <w:pPr>
              <w:pStyle w:val="Tabletext"/>
            </w:pPr>
            <w:r>
              <w:t>Insurers have up to14 days –s57A(3).</w:t>
            </w:r>
          </w:p>
        </w:tc>
        <w:tc>
          <w:tcPr>
            <w:tcW w:w="1070" w:type="dxa"/>
            <w:tcMar>
              <w:top w:w="80" w:type="dxa"/>
              <w:left w:w="80" w:type="dxa"/>
              <w:bottom w:w="80" w:type="dxa"/>
              <w:right w:w="80" w:type="dxa"/>
            </w:tcMar>
          </w:tcPr>
          <w:p w:rsidR="00823740" w:rsidRPr="005266ED" w:rsidRDefault="00823740" w:rsidP="005266ED">
            <w:pPr>
              <w:pStyle w:val="Tabletext"/>
            </w:pPr>
            <w:r w:rsidRPr="005266ED">
              <w:t>10 Business days</w:t>
            </w:r>
            <w:r>
              <w:t xml:space="preserve"> — </w:t>
            </w:r>
            <w:r w:rsidRPr="005266ED">
              <w:t>s53(4) (wherever practicable).</w:t>
            </w:r>
          </w:p>
        </w:tc>
        <w:tc>
          <w:tcPr>
            <w:tcW w:w="1077" w:type="dxa"/>
            <w:tcMar>
              <w:top w:w="80" w:type="dxa"/>
              <w:left w:w="80" w:type="dxa"/>
              <w:bottom w:w="80" w:type="dxa"/>
              <w:right w:w="80" w:type="dxa"/>
            </w:tcMar>
          </w:tcPr>
          <w:p w:rsidR="00823740" w:rsidRDefault="00823740" w:rsidP="00FD2B02">
            <w:pPr>
              <w:pStyle w:val="Tabletext"/>
            </w:pPr>
            <w:r w:rsidRPr="005266ED">
              <w:t>84 days</w:t>
            </w:r>
            <w:r>
              <w:t xml:space="preserve"> — </w:t>
            </w:r>
            <w:r w:rsidRPr="005266ED">
              <w:t>s81AB, s81A(1).</w:t>
            </w:r>
          </w:p>
          <w:p w:rsidR="00823740" w:rsidRPr="005266ED" w:rsidRDefault="00823740" w:rsidP="00FD2B02">
            <w:pPr>
              <w:pStyle w:val="Tabletext"/>
            </w:pPr>
          </w:p>
        </w:tc>
        <w:tc>
          <w:tcPr>
            <w:tcW w:w="1077" w:type="dxa"/>
            <w:tcMar>
              <w:top w:w="80" w:type="dxa"/>
              <w:left w:w="80" w:type="dxa"/>
              <w:bottom w:w="80" w:type="dxa"/>
              <w:right w:w="80" w:type="dxa"/>
            </w:tcMar>
          </w:tcPr>
          <w:p w:rsidR="00823740" w:rsidRPr="005266ED" w:rsidRDefault="00823740" w:rsidP="00FD2B02">
            <w:pPr>
              <w:pStyle w:val="Tabletext"/>
            </w:pPr>
            <w:r w:rsidRPr="005266ED">
              <w:t>10 working days after receipt by employer if no decision has been made</w:t>
            </w:r>
            <w:r>
              <w:t xml:space="preserve"> — s</w:t>
            </w:r>
            <w:r w:rsidRPr="005266ED">
              <w:t xml:space="preserve">85(1) and </w:t>
            </w:r>
            <w:r>
              <w:t>s</w:t>
            </w:r>
            <w:r w:rsidRPr="005266ED">
              <w:t>87.</w:t>
            </w:r>
          </w:p>
        </w:tc>
        <w:tc>
          <w:tcPr>
            <w:tcW w:w="1036" w:type="dxa"/>
            <w:tcMar>
              <w:top w:w="80" w:type="dxa"/>
              <w:left w:w="80" w:type="dxa"/>
              <w:bottom w:w="80" w:type="dxa"/>
              <w:right w:w="80" w:type="dxa"/>
            </w:tcMar>
          </w:tcPr>
          <w:p w:rsidR="00823740" w:rsidRPr="005266ED" w:rsidRDefault="00823740" w:rsidP="005266ED">
            <w:pPr>
              <w:pStyle w:val="Tabletext"/>
            </w:pPr>
            <w:r w:rsidRPr="005266ED">
              <w:t>28 days</w:t>
            </w:r>
            <w:r>
              <w:t xml:space="preserve"> — </w:t>
            </w:r>
            <w:r w:rsidRPr="005266ED">
              <w:t>s128(1).</w:t>
            </w:r>
          </w:p>
        </w:tc>
        <w:tc>
          <w:tcPr>
            <w:tcW w:w="992" w:type="dxa"/>
            <w:tcMar>
              <w:top w:w="80" w:type="dxa"/>
              <w:left w:w="80" w:type="dxa"/>
              <w:bottom w:w="80" w:type="dxa"/>
              <w:right w:w="80" w:type="dxa"/>
            </w:tcMar>
          </w:tcPr>
          <w:p w:rsidR="00823740" w:rsidRPr="005266ED" w:rsidRDefault="00823740" w:rsidP="00812C36">
            <w:pPr>
              <w:pStyle w:val="Tabletext"/>
            </w:pPr>
            <w:r>
              <w:t>No legislated timeframes for claim decisions. However, determining authorities are required to make determinations accurately and quickly – s69(a) and 108E(a).</w:t>
            </w:r>
          </w:p>
        </w:tc>
        <w:tc>
          <w:tcPr>
            <w:tcW w:w="1134" w:type="dxa"/>
            <w:tcMar>
              <w:top w:w="80" w:type="dxa"/>
              <w:left w:w="80" w:type="dxa"/>
              <w:bottom w:w="80" w:type="dxa"/>
              <w:right w:w="80" w:type="dxa"/>
            </w:tcMar>
          </w:tcPr>
          <w:p w:rsidR="00823740" w:rsidRPr="005266ED" w:rsidRDefault="00823740" w:rsidP="005266ED">
            <w:pPr>
              <w:pStyle w:val="Tabletext"/>
            </w:pPr>
            <w:r>
              <w:t>C</w:t>
            </w:r>
            <w:r w:rsidRPr="005266ED">
              <w:t>laims are deemed to be rejected if not determined within the following statutory time fram</w:t>
            </w:r>
            <w:r>
              <w:t>es: 60 days for death claims (s</w:t>
            </w:r>
            <w:r w:rsidRPr="005266ED">
              <w:t>72), 12 days for incapacity, loss of property and medical expenses (s73), 30 days for permanent impairment (s73A).</w:t>
            </w:r>
          </w:p>
        </w:tc>
        <w:tc>
          <w:tcPr>
            <w:tcW w:w="992" w:type="dxa"/>
            <w:tcMar>
              <w:top w:w="80" w:type="dxa"/>
              <w:left w:w="80" w:type="dxa"/>
              <w:bottom w:w="80" w:type="dxa"/>
              <w:right w:w="80" w:type="dxa"/>
            </w:tcMar>
          </w:tcPr>
          <w:p w:rsidR="00823740" w:rsidRPr="00CC4100" w:rsidRDefault="00823740" w:rsidP="005266ED">
            <w:pPr>
              <w:pStyle w:val="Tabletext"/>
              <w:rPr>
                <w:sz w:val="16"/>
              </w:rPr>
            </w:pPr>
            <w:r>
              <w:t>N/A</w:t>
            </w:r>
          </w:p>
        </w:tc>
        <w:tc>
          <w:tcPr>
            <w:tcW w:w="1372" w:type="dxa"/>
            <w:tcMar>
              <w:top w:w="80" w:type="dxa"/>
              <w:left w:w="80" w:type="dxa"/>
              <w:bottom w:w="80" w:type="dxa"/>
              <w:right w:w="80" w:type="dxa"/>
            </w:tcMar>
          </w:tcPr>
          <w:p w:rsidR="00823740" w:rsidRPr="00BF38C0" w:rsidRDefault="00823740" w:rsidP="00C7528E">
            <w:pPr>
              <w:pStyle w:val="Tabletext"/>
            </w:pPr>
            <w:r w:rsidRPr="00C82EAB">
              <w:t>The Corporation must make a claim cover decision within 21 days or seek an extension. If an extension is sought the Corporation must make a decision within 4 months from the date the claim is lodged. For complicated claims the Corporation has up</w:t>
            </w:r>
            <w:r w:rsidR="00C7528E">
              <w:t xml:space="preserve"> to 9 months to make a decision -</w:t>
            </w:r>
            <w:r w:rsidRPr="00C82EAB">
              <w:t>s56 ands57</w:t>
            </w:r>
            <w:r w:rsidR="00C7528E">
              <w:t>.</w:t>
            </w:r>
          </w:p>
        </w:tc>
      </w:tr>
    </w:tbl>
    <w:p w:rsidR="008C6BB7" w:rsidRDefault="008C6BB7" w:rsidP="005316F7">
      <w:pPr>
        <w:pStyle w:val="NoSpacing"/>
      </w:pPr>
      <w:bookmarkStart w:id="20" w:name="_Toc391635114"/>
      <w:r>
        <w:lastRenderedPageBreak/>
        <w:t xml:space="preserve">Table </w:t>
      </w:r>
      <w:r w:rsidRPr="005B35DE">
        <w:t>2.8: Prescribed time periods for payments</w:t>
      </w:r>
      <w:bookmarkEnd w:id="20"/>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8: Prescribed time periods for payments "/>
      </w:tblPr>
      <w:tblGrid>
        <w:gridCol w:w="1582"/>
        <w:gridCol w:w="1253"/>
        <w:gridCol w:w="993"/>
        <w:gridCol w:w="1114"/>
        <w:gridCol w:w="1134"/>
        <w:gridCol w:w="1154"/>
        <w:gridCol w:w="1116"/>
        <w:gridCol w:w="869"/>
        <w:gridCol w:w="992"/>
        <w:gridCol w:w="56"/>
        <w:gridCol w:w="936"/>
        <w:gridCol w:w="1114"/>
        <w:gridCol w:w="992"/>
        <w:gridCol w:w="992"/>
      </w:tblGrid>
      <w:tr w:rsidR="0039271D" w:rsidRPr="00CC4100" w:rsidTr="00E565FC">
        <w:trPr>
          <w:trHeight w:val="624"/>
          <w:tblHeader/>
        </w:trPr>
        <w:tc>
          <w:tcPr>
            <w:tcW w:w="1582"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rPr>
            </w:pPr>
          </w:p>
          <w:p w:rsidR="008C6BB7" w:rsidRPr="00E565FC" w:rsidRDefault="008C6BB7" w:rsidP="000D79E1">
            <w:pPr>
              <w:pStyle w:val="Columnheadings"/>
              <w:rPr>
                <w:color w:val="FFFFFF" w:themeColor="background1"/>
              </w:rPr>
            </w:pPr>
          </w:p>
        </w:tc>
        <w:tc>
          <w:tcPr>
            <w:tcW w:w="1253"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New South Wales</w:t>
            </w:r>
          </w:p>
        </w:tc>
        <w:tc>
          <w:tcPr>
            <w:tcW w:w="993"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Victoria</w:t>
            </w:r>
          </w:p>
        </w:tc>
        <w:tc>
          <w:tcPr>
            <w:tcW w:w="1114"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Queensland</w:t>
            </w:r>
          </w:p>
        </w:tc>
        <w:tc>
          <w:tcPr>
            <w:tcW w:w="1134"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Western Australia</w:t>
            </w:r>
          </w:p>
        </w:tc>
        <w:tc>
          <w:tcPr>
            <w:tcW w:w="1154"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South Australia</w:t>
            </w:r>
          </w:p>
        </w:tc>
        <w:tc>
          <w:tcPr>
            <w:tcW w:w="1116"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Tasmania</w:t>
            </w:r>
          </w:p>
        </w:tc>
        <w:tc>
          <w:tcPr>
            <w:tcW w:w="869"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Northern Territory</w:t>
            </w:r>
          </w:p>
        </w:tc>
        <w:tc>
          <w:tcPr>
            <w:tcW w:w="1048" w:type="dxa"/>
            <w:gridSpan w:val="2"/>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Australian Capital Terri</w:t>
            </w:r>
            <w:r w:rsidR="0039271D" w:rsidRPr="00E565FC">
              <w:rPr>
                <w:color w:val="FFFFFF" w:themeColor="background1"/>
                <w:lang w:val="en-US"/>
              </w:rPr>
              <w:t>t</w:t>
            </w:r>
            <w:r w:rsidRPr="00E565FC">
              <w:rPr>
                <w:color w:val="FFFFFF" w:themeColor="background1"/>
                <w:lang w:val="en-US"/>
              </w:rPr>
              <w:t>ory</w:t>
            </w:r>
          </w:p>
        </w:tc>
        <w:tc>
          <w:tcPr>
            <w:tcW w:w="936"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C’wealth Comcare</w:t>
            </w:r>
          </w:p>
        </w:tc>
        <w:tc>
          <w:tcPr>
            <w:tcW w:w="1114"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C’wealth Seacare</w:t>
            </w:r>
          </w:p>
        </w:tc>
        <w:tc>
          <w:tcPr>
            <w:tcW w:w="992"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C’wealth DVA</w:t>
            </w:r>
          </w:p>
        </w:tc>
        <w:tc>
          <w:tcPr>
            <w:tcW w:w="992" w:type="dxa"/>
            <w:shd w:val="clear" w:color="auto" w:fill="681E5B"/>
            <w:tcMar>
              <w:top w:w="0" w:type="dxa"/>
              <w:left w:w="0" w:type="dxa"/>
              <w:bottom w:w="0" w:type="dxa"/>
              <w:right w:w="0" w:type="dxa"/>
            </w:tcMar>
            <w:vAlign w:val="center"/>
          </w:tcPr>
          <w:p w:rsidR="008C6BB7" w:rsidRPr="00E565FC" w:rsidRDefault="008C6BB7" w:rsidP="000D79E1">
            <w:pPr>
              <w:pStyle w:val="Columnheadings"/>
              <w:rPr>
                <w:color w:val="FFFFFF" w:themeColor="background1"/>
                <w:lang w:val="en-US"/>
              </w:rPr>
            </w:pPr>
            <w:r w:rsidRPr="00E565FC">
              <w:rPr>
                <w:color w:val="FFFFFF" w:themeColor="background1"/>
                <w:lang w:val="en-US"/>
              </w:rPr>
              <w:t>New Zealand</w:t>
            </w:r>
          </w:p>
        </w:tc>
      </w:tr>
      <w:tr w:rsidR="00BF0391" w:rsidRPr="00CC4100" w:rsidTr="00E565FC">
        <w:trPr>
          <w:trHeight w:val="1373"/>
        </w:trPr>
        <w:tc>
          <w:tcPr>
            <w:tcW w:w="1582" w:type="dxa"/>
            <w:tcMar>
              <w:top w:w="80" w:type="dxa"/>
              <w:left w:w="80" w:type="dxa"/>
              <w:bottom w:w="80" w:type="dxa"/>
              <w:right w:w="80" w:type="dxa"/>
            </w:tcMar>
          </w:tcPr>
          <w:p w:rsidR="00BF0391" w:rsidRPr="00CC4100" w:rsidRDefault="00BF0391" w:rsidP="00762F1D">
            <w:pPr>
              <w:pStyle w:val="Rowheadings"/>
            </w:pPr>
            <w:r w:rsidRPr="00CC4100">
              <w:t>Eligibility from</w:t>
            </w:r>
          </w:p>
        </w:tc>
        <w:tc>
          <w:tcPr>
            <w:tcW w:w="1253" w:type="dxa"/>
            <w:tcMar>
              <w:top w:w="80" w:type="dxa"/>
              <w:left w:w="80" w:type="dxa"/>
              <w:bottom w:w="80" w:type="dxa"/>
              <w:right w:w="80" w:type="dxa"/>
            </w:tcMar>
          </w:tcPr>
          <w:p w:rsidR="00BF0391" w:rsidRPr="005266ED" w:rsidRDefault="00BF0391" w:rsidP="005266ED">
            <w:pPr>
              <w:pStyle w:val="Tabletext"/>
            </w:pPr>
            <w:r w:rsidRPr="005266ED">
              <w:t>Periods of either total or partial incapacity for work resulting from the injury</w:t>
            </w:r>
            <w:r>
              <w:t xml:space="preserve"> — </w:t>
            </w:r>
            <w:r w:rsidRPr="005266ED">
              <w:t>s33</w:t>
            </w:r>
            <w:r>
              <w:t>,</w:t>
            </w:r>
            <w:r w:rsidRPr="005266ED">
              <w:t xml:space="preserve"> 1987 Act.</w:t>
            </w:r>
          </w:p>
        </w:tc>
        <w:tc>
          <w:tcPr>
            <w:tcW w:w="993" w:type="dxa"/>
            <w:tcMar>
              <w:top w:w="80" w:type="dxa"/>
              <w:left w:w="80" w:type="dxa"/>
              <w:bottom w:w="80" w:type="dxa"/>
              <w:right w:w="80" w:type="dxa"/>
            </w:tcMar>
          </w:tcPr>
          <w:p w:rsidR="00BF0391" w:rsidRPr="005266ED" w:rsidRDefault="00BF0391" w:rsidP="002174C5">
            <w:pPr>
              <w:pStyle w:val="Tabletext"/>
            </w:pPr>
            <w:r w:rsidRPr="005266ED">
              <w:t>Date of incapaci</w:t>
            </w:r>
            <w:r>
              <w:t>ty for work for weekly payments —</w:t>
            </w:r>
            <w:r w:rsidRPr="005266ED">
              <w:t>s</w:t>
            </w:r>
            <w:r>
              <w:t>160</w:t>
            </w:r>
            <w:r w:rsidRPr="005266ED">
              <w:t>.</w:t>
            </w:r>
          </w:p>
        </w:tc>
        <w:tc>
          <w:tcPr>
            <w:tcW w:w="1114" w:type="dxa"/>
            <w:tcMar>
              <w:top w:w="80" w:type="dxa"/>
              <w:left w:w="80" w:type="dxa"/>
              <w:bottom w:w="80" w:type="dxa"/>
              <w:right w:w="80" w:type="dxa"/>
            </w:tcMar>
          </w:tcPr>
          <w:p w:rsidR="00BF0391" w:rsidRPr="005266ED" w:rsidRDefault="00BF0391" w:rsidP="005266ED">
            <w:pPr>
              <w:pStyle w:val="Tabletext"/>
            </w:pPr>
            <w:r w:rsidRPr="005266ED">
              <w:t>Assessment by medical practitioner, nurse practitioner or dentist</w:t>
            </w:r>
            <w:r>
              <w:t xml:space="preserve"> — </w:t>
            </w:r>
            <w:r w:rsidRPr="005266ED">
              <w:t>s141(1).</w:t>
            </w:r>
          </w:p>
        </w:tc>
        <w:tc>
          <w:tcPr>
            <w:tcW w:w="1134" w:type="dxa"/>
            <w:tcMar>
              <w:top w:w="80" w:type="dxa"/>
              <w:left w:w="80" w:type="dxa"/>
              <w:bottom w:w="80" w:type="dxa"/>
              <w:right w:w="80" w:type="dxa"/>
            </w:tcMar>
          </w:tcPr>
          <w:p w:rsidR="00BF0391" w:rsidRPr="005266ED" w:rsidRDefault="00BF0391" w:rsidP="005266ED">
            <w:pPr>
              <w:pStyle w:val="Tabletext"/>
            </w:pPr>
            <w:r w:rsidRPr="005266ED">
              <w:t>From date of incapacity</w:t>
            </w:r>
            <w:r>
              <w:t xml:space="preserve"> —</w:t>
            </w:r>
            <w:r w:rsidRPr="005266ED">
              <w:t xml:space="preserve">s21 (weekly benefits). From date of injury </w:t>
            </w:r>
            <w:r>
              <w:t xml:space="preserve">— </w:t>
            </w:r>
            <w:r w:rsidRPr="005266ED">
              <w:t>s18 (medical expenses).</w:t>
            </w:r>
          </w:p>
        </w:tc>
        <w:tc>
          <w:tcPr>
            <w:tcW w:w="1154" w:type="dxa"/>
            <w:tcMar>
              <w:top w:w="80" w:type="dxa"/>
              <w:left w:w="80" w:type="dxa"/>
              <w:bottom w:w="80" w:type="dxa"/>
              <w:right w:w="80" w:type="dxa"/>
            </w:tcMar>
          </w:tcPr>
          <w:p w:rsidR="00BF0391" w:rsidRPr="005266ED" w:rsidRDefault="00BF0391" w:rsidP="005266ED">
            <w:pPr>
              <w:pStyle w:val="Tabletext"/>
            </w:pPr>
            <w:r>
              <w:t>From date of incapacity —</w:t>
            </w:r>
            <w:r w:rsidRPr="005266ED">
              <w:t>s35(8).</w:t>
            </w:r>
          </w:p>
        </w:tc>
        <w:tc>
          <w:tcPr>
            <w:tcW w:w="1116" w:type="dxa"/>
            <w:tcMar>
              <w:top w:w="80" w:type="dxa"/>
              <w:left w:w="80" w:type="dxa"/>
              <w:bottom w:w="80" w:type="dxa"/>
              <w:right w:w="80" w:type="dxa"/>
            </w:tcMar>
          </w:tcPr>
          <w:p w:rsidR="00BF0391" w:rsidRPr="005266ED" w:rsidRDefault="00BF0391" w:rsidP="005266ED">
            <w:pPr>
              <w:pStyle w:val="Tabletext"/>
            </w:pPr>
            <w:r w:rsidRPr="005266ED">
              <w:t>Date of injury (for medical etc expenses).</w:t>
            </w:r>
          </w:p>
          <w:p w:rsidR="00BF0391" w:rsidRPr="005266ED" w:rsidRDefault="00BF0391" w:rsidP="005266ED">
            <w:pPr>
              <w:pStyle w:val="Tabletext"/>
            </w:pPr>
            <w:r w:rsidRPr="005266ED">
              <w:t>Date of incapacity for weekly payments</w:t>
            </w:r>
            <w:r>
              <w:t xml:space="preserve"> —s81(3)(a).</w:t>
            </w:r>
          </w:p>
        </w:tc>
        <w:tc>
          <w:tcPr>
            <w:tcW w:w="869" w:type="dxa"/>
            <w:tcMar>
              <w:top w:w="80" w:type="dxa"/>
              <w:left w:w="80" w:type="dxa"/>
              <w:bottom w:w="80" w:type="dxa"/>
              <w:right w:w="80" w:type="dxa"/>
            </w:tcMar>
          </w:tcPr>
          <w:p w:rsidR="00BF0391" w:rsidRPr="005266ED" w:rsidRDefault="00BF0391" w:rsidP="005266ED">
            <w:pPr>
              <w:pStyle w:val="Tabletext"/>
            </w:pPr>
            <w:r>
              <w:t>Date of Incapacity –s64.</w:t>
            </w:r>
          </w:p>
        </w:tc>
        <w:tc>
          <w:tcPr>
            <w:tcW w:w="992" w:type="dxa"/>
            <w:tcMar>
              <w:top w:w="80" w:type="dxa"/>
              <w:left w:w="80" w:type="dxa"/>
              <w:bottom w:w="80" w:type="dxa"/>
              <w:right w:w="80" w:type="dxa"/>
            </w:tcMar>
          </w:tcPr>
          <w:p w:rsidR="00BF0391" w:rsidRPr="00862B47" w:rsidRDefault="00BF0391" w:rsidP="005649D7">
            <w:pPr>
              <w:pStyle w:val="Tabletext"/>
            </w:pPr>
            <w:r w:rsidRPr="00862B47">
              <w:t>Date of injury — s38(1)(b).</w:t>
            </w:r>
          </w:p>
        </w:tc>
        <w:tc>
          <w:tcPr>
            <w:tcW w:w="992" w:type="dxa"/>
            <w:gridSpan w:val="2"/>
            <w:tcMar>
              <w:top w:w="80" w:type="dxa"/>
              <w:left w:w="80" w:type="dxa"/>
              <w:bottom w:w="80" w:type="dxa"/>
              <w:right w:w="80" w:type="dxa"/>
            </w:tcMar>
          </w:tcPr>
          <w:p w:rsidR="00BF0391" w:rsidRPr="005266ED" w:rsidRDefault="00BF0391" w:rsidP="005266ED">
            <w:pPr>
              <w:pStyle w:val="Tabletext"/>
            </w:pPr>
            <w:r w:rsidRPr="005266ED">
              <w:t>For injuries</w:t>
            </w:r>
            <w:r>
              <w:t xml:space="preserve"> — </w:t>
            </w:r>
            <w:r w:rsidRPr="005266ED">
              <w:t>date of injury</w:t>
            </w:r>
            <w:r>
              <w:t xml:space="preserve"> — </w:t>
            </w:r>
            <w:r w:rsidRPr="005266ED">
              <w:t>for diseases the date employee first sought medical treatment, date of death or date of first incapacity or impairment</w:t>
            </w:r>
            <w:r>
              <w:t xml:space="preserve"> — </w:t>
            </w:r>
            <w:r w:rsidRPr="005266ED">
              <w:t>s7(4)</w:t>
            </w:r>
            <w:r>
              <w:t>.</w:t>
            </w:r>
          </w:p>
        </w:tc>
        <w:tc>
          <w:tcPr>
            <w:tcW w:w="1114" w:type="dxa"/>
            <w:tcMar>
              <w:top w:w="80" w:type="dxa"/>
              <w:left w:w="80" w:type="dxa"/>
              <w:bottom w:w="80" w:type="dxa"/>
              <w:right w:w="80" w:type="dxa"/>
            </w:tcMar>
          </w:tcPr>
          <w:p w:rsidR="00A41E7E" w:rsidRDefault="00A41E7E" w:rsidP="00A41E7E">
            <w:pPr>
              <w:pStyle w:val="Tabletext"/>
            </w:pPr>
            <w:r>
              <w:t>Date of  injury —s31.</w:t>
            </w:r>
          </w:p>
          <w:p w:rsidR="00A41E7E" w:rsidRDefault="00A41E7E" w:rsidP="00A41E7E">
            <w:pPr>
              <w:pStyle w:val="Tabletext"/>
            </w:pPr>
            <w:r>
              <w:t>s31(3) Date seafarer left onshore or returned to home port.</w:t>
            </w:r>
          </w:p>
          <w:p w:rsidR="00BF0391" w:rsidRPr="005266ED" w:rsidRDefault="00A41E7E" w:rsidP="00A41E7E">
            <w:pPr>
              <w:pStyle w:val="Tabletext"/>
            </w:pPr>
            <w:r>
              <w:t>For diseases the date employee first sought medical treatment, date of death or date of first incapacity or impairment – s10(4)</w:t>
            </w:r>
          </w:p>
        </w:tc>
        <w:tc>
          <w:tcPr>
            <w:tcW w:w="992" w:type="dxa"/>
            <w:tcMar>
              <w:top w:w="80" w:type="dxa"/>
              <w:left w:w="80" w:type="dxa"/>
              <w:bottom w:w="80" w:type="dxa"/>
              <w:right w:w="80" w:type="dxa"/>
            </w:tcMar>
          </w:tcPr>
          <w:p w:rsidR="00BF0391" w:rsidRPr="005266ED" w:rsidRDefault="00BF0391" w:rsidP="005266ED">
            <w:pPr>
              <w:pStyle w:val="Tabletext"/>
            </w:pPr>
            <w:r w:rsidRPr="005266ED">
              <w:t>Date of incapacity</w:t>
            </w:r>
            <w:r>
              <w:t xml:space="preserve"> —</w:t>
            </w:r>
            <w:r w:rsidRPr="005266ED">
              <w:t>Chapter 4, Parts 3 and 4.</w:t>
            </w:r>
          </w:p>
        </w:tc>
        <w:tc>
          <w:tcPr>
            <w:tcW w:w="992" w:type="dxa"/>
            <w:tcMar>
              <w:top w:w="80" w:type="dxa"/>
              <w:left w:w="80" w:type="dxa"/>
              <w:bottom w:w="80" w:type="dxa"/>
              <w:right w:w="80" w:type="dxa"/>
            </w:tcMar>
          </w:tcPr>
          <w:p w:rsidR="00BF0391" w:rsidRPr="005266ED" w:rsidRDefault="00BF0391" w:rsidP="005266ED">
            <w:pPr>
              <w:pStyle w:val="Tabletext"/>
            </w:pPr>
            <w:r w:rsidRPr="005266ED">
              <w:t>Date of incapacity</w:t>
            </w:r>
            <w:r>
              <w:t xml:space="preserve"> —</w:t>
            </w:r>
            <w:r w:rsidRPr="005266ED">
              <w:t>Schedule 1, Part 2, cl 32.</w:t>
            </w:r>
          </w:p>
        </w:tc>
      </w:tr>
      <w:tr w:rsidR="00BF0391" w:rsidRPr="00CC4100" w:rsidTr="00E565FC">
        <w:trPr>
          <w:trHeight w:val="1327"/>
        </w:trPr>
        <w:tc>
          <w:tcPr>
            <w:tcW w:w="1582" w:type="dxa"/>
            <w:tcMar>
              <w:top w:w="80" w:type="dxa"/>
              <w:left w:w="80" w:type="dxa"/>
              <w:bottom w:w="80" w:type="dxa"/>
              <w:right w:w="80" w:type="dxa"/>
            </w:tcMar>
          </w:tcPr>
          <w:p w:rsidR="00BF0391" w:rsidRPr="00CC4100" w:rsidRDefault="00BF0391" w:rsidP="00762F1D">
            <w:pPr>
              <w:pStyle w:val="Rowheadings"/>
            </w:pPr>
            <w:r w:rsidRPr="00CC4100">
              <w:t>Payments begin</w:t>
            </w:r>
          </w:p>
        </w:tc>
        <w:tc>
          <w:tcPr>
            <w:tcW w:w="1253" w:type="dxa"/>
            <w:tcMar>
              <w:top w:w="80" w:type="dxa"/>
              <w:left w:w="80" w:type="dxa"/>
              <w:bottom w:w="80" w:type="dxa"/>
              <w:right w:w="80" w:type="dxa"/>
            </w:tcMar>
          </w:tcPr>
          <w:p w:rsidR="00BF0391" w:rsidRPr="005266ED" w:rsidRDefault="00BF0391" w:rsidP="005266ED">
            <w:pPr>
              <w:pStyle w:val="Tabletext"/>
            </w:pPr>
            <w:r w:rsidRPr="005266ED">
              <w:t>Within 7 days of notific</w:t>
            </w:r>
            <w:r>
              <w:t>ation if provisional liability —s267(1), 1998 Act.</w:t>
            </w:r>
          </w:p>
          <w:p w:rsidR="00BF0391" w:rsidRPr="005266ED" w:rsidRDefault="00BF0391" w:rsidP="005266ED">
            <w:pPr>
              <w:pStyle w:val="Tabletext"/>
            </w:pPr>
            <w:r w:rsidRPr="005266ED">
              <w:t>Promptly when liability accepted by insurer</w:t>
            </w:r>
            <w:r>
              <w:t xml:space="preserve"> —</w:t>
            </w:r>
            <w:r w:rsidRPr="005266ED">
              <w:t>s74A(1)</w:t>
            </w:r>
            <w:r>
              <w:t>, 1998 Act.</w:t>
            </w:r>
          </w:p>
          <w:p w:rsidR="00BF0391" w:rsidRPr="005266ED" w:rsidRDefault="00BF0391" w:rsidP="005266ED">
            <w:pPr>
              <w:pStyle w:val="Tabletext"/>
            </w:pPr>
            <w:r w:rsidRPr="005266ED">
              <w:t>21 days of claim lodged and liability accepted</w:t>
            </w:r>
            <w:r>
              <w:t xml:space="preserve"> — </w:t>
            </w:r>
            <w:r w:rsidRPr="005266ED">
              <w:t>s274(1)</w:t>
            </w:r>
            <w:r>
              <w:t>.</w:t>
            </w:r>
          </w:p>
        </w:tc>
        <w:tc>
          <w:tcPr>
            <w:tcW w:w="993" w:type="dxa"/>
            <w:tcMar>
              <w:top w:w="80" w:type="dxa"/>
              <w:left w:w="80" w:type="dxa"/>
              <w:bottom w:w="80" w:type="dxa"/>
              <w:right w:w="80" w:type="dxa"/>
            </w:tcMar>
          </w:tcPr>
          <w:p w:rsidR="00BF0391" w:rsidRPr="005266ED" w:rsidRDefault="00BF0391" w:rsidP="002174C5">
            <w:pPr>
              <w:pStyle w:val="Tabletext"/>
            </w:pPr>
            <w:r w:rsidRPr="005266ED">
              <w:t>Max 7 days after end of week in which payments are due</w:t>
            </w:r>
            <w:r>
              <w:t xml:space="preserve"> — </w:t>
            </w:r>
            <w:r w:rsidRPr="005266ED">
              <w:t>s1</w:t>
            </w:r>
            <w:r>
              <w:t>79(1)</w:t>
            </w:r>
            <w:r w:rsidRPr="005266ED">
              <w:t>.</w:t>
            </w:r>
          </w:p>
        </w:tc>
        <w:tc>
          <w:tcPr>
            <w:tcW w:w="1114" w:type="dxa"/>
            <w:tcMar>
              <w:top w:w="80" w:type="dxa"/>
              <w:left w:w="80" w:type="dxa"/>
              <w:bottom w:w="80" w:type="dxa"/>
              <w:right w:w="80" w:type="dxa"/>
            </w:tcMar>
          </w:tcPr>
          <w:p w:rsidR="00BF0391" w:rsidRPr="005266ED" w:rsidRDefault="00BF0391" w:rsidP="005266ED">
            <w:pPr>
              <w:pStyle w:val="Tabletext"/>
            </w:pPr>
            <w:r w:rsidRPr="005266ED">
              <w:t>Day of assessment</w:t>
            </w:r>
            <w:r>
              <w:t xml:space="preserve"> — </w:t>
            </w:r>
            <w:r w:rsidRPr="005266ED">
              <w:t>s141(1).</w:t>
            </w:r>
          </w:p>
          <w:p w:rsidR="00BF0391" w:rsidRPr="005266ED" w:rsidRDefault="00BF0391" w:rsidP="005266ED">
            <w:pPr>
              <w:pStyle w:val="Tabletext"/>
            </w:pPr>
            <w:r w:rsidRPr="005266ED">
              <w:t>Day after assessment day</w:t>
            </w:r>
            <w:r>
              <w:t xml:space="preserve"> — </w:t>
            </w:r>
            <w:r w:rsidRPr="005266ED">
              <w:t>s141(2).</w:t>
            </w:r>
          </w:p>
          <w:p w:rsidR="00BF0391" w:rsidRPr="005266ED" w:rsidRDefault="00BF0391" w:rsidP="005266ED">
            <w:pPr>
              <w:pStyle w:val="Tabletext"/>
            </w:pPr>
          </w:p>
        </w:tc>
        <w:tc>
          <w:tcPr>
            <w:tcW w:w="1134" w:type="dxa"/>
            <w:tcMar>
              <w:top w:w="80" w:type="dxa"/>
              <w:left w:w="80" w:type="dxa"/>
              <w:bottom w:w="80" w:type="dxa"/>
              <w:right w:w="80" w:type="dxa"/>
            </w:tcMar>
          </w:tcPr>
          <w:p w:rsidR="00BF0391" w:rsidRPr="005266ED" w:rsidRDefault="00BF0391" w:rsidP="005266ED">
            <w:pPr>
              <w:pStyle w:val="Tabletext"/>
            </w:pPr>
            <w:r w:rsidRPr="005266ED">
              <w:t>Not later than 14 days</w:t>
            </w:r>
            <w:r>
              <w:t xml:space="preserve"> — </w:t>
            </w:r>
            <w:r w:rsidRPr="005266ED">
              <w:t>s57A(7).</w:t>
            </w:r>
          </w:p>
        </w:tc>
        <w:tc>
          <w:tcPr>
            <w:tcW w:w="1154" w:type="dxa"/>
            <w:tcMar>
              <w:top w:w="80" w:type="dxa"/>
              <w:left w:w="80" w:type="dxa"/>
              <w:bottom w:w="80" w:type="dxa"/>
              <w:right w:w="80" w:type="dxa"/>
            </w:tcMar>
          </w:tcPr>
          <w:p w:rsidR="00BF0391" w:rsidRPr="005266ED" w:rsidRDefault="00BF0391" w:rsidP="005266ED">
            <w:pPr>
              <w:pStyle w:val="Tabletext"/>
            </w:pPr>
            <w:r w:rsidRPr="005266ED">
              <w:t>Within 7 days of notification if provisional liability accepted unless a reasonable excuse exists</w:t>
            </w:r>
            <w:r>
              <w:t xml:space="preserve"> — </w:t>
            </w:r>
            <w:r w:rsidRPr="005266ED">
              <w:t>s50B(1).</w:t>
            </w:r>
          </w:p>
          <w:p w:rsidR="00BF0391" w:rsidRPr="005266ED" w:rsidRDefault="00BF0391" w:rsidP="005266ED">
            <w:pPr>
              <w:pStyle w:val="Tabletext"/>
            </w:pPr>
          </w:p>
          <w:p w:rsidR="00BF0391" w:rsidRPr="005266ED" w:rsidRDefault="00BF0391" w:rsidP="005266ED">
            <w:pPr>
              <w:pStyle w:val="Tabletext"/>
            </w:pPr>
            <w:r w:rsidRPr="005266ED">
              <w:t xml:space="preserve">Within 14 days of claim </w:t>
            </w:r>
            <w:r>
              <w:t xml:space="preserve">— </w:t>
            </w:r>
            <w:r w:rsidRPr="005266ED">
              <w:t>s46(6).</w:t>
            </w:r>
          </w:p>
        </w:tc>
        <w:tc>
          <w:tcPr>
            <w:tcW w:w="1116" w:type="dxa"/>
            <w:tcMar>
              <w:top w:w="80" w:type="dxa"/>
              <w:left w:w="80" w:type="dxa"/>
              <w:bottom w:w="80" w:type="dxa"/>
              <w:right w:w="80" w:type="dxa"/>
            </w:tcMar>
          </w:tcPr>
          <w:p w:rsidR="00BF0391" w:rsidRPr="005266ED" w:rsidRDefault="00BF0391" w:rsidP="005266ED">
            <w:pPr>
              <w:pStyle w:val="Tabletext"/>
            </w:pPr>
            <w:r w:rsidRPr="005266ED">
              <w:t>On first pay day following receipt of claim.</w:t>
            </w:r>
            <w:r>
              <w:t xml:space="preserve"> </w:t>
            </w:r>
            <w:r w:rsidRPr="005266ED">
              <w:t>If the first pay day is within 14 days of receipt of claim and it is not reasonably practicable to make payment on that day, payment must begin not less than 14 days from receipt of claim</w:t>
            </w:r>
            <w:r>
              <w:t xml:space="preserve"> — </w:t>
            </w:r>
            <w:r w:rsidRPr="005266ED">
              <w:t>s81(1).</w:t>
            </w:r>
          </w:p>
        </w:tc>
        <w:tc>
          <w:tcPr>
            <w:tcW w:w="869" w:type="dxa"/>
            <w:tcMar>
              <w:top w:w="80" w:type="dxa"/>
              <w:left w:w="80" w:type="dxa"/>
              <w:bottom w:w="80" w:type="dxa"/>
              <w:right w:w="80" w:type="dxa"/>
            </w:tcMar>
          </w:tcPr>
          <w:p w:rsidR="00BF0391" w:rsidRPr="005266ED" w:rsidRDefault="00BF0391" w:rsidP="005266ED">
            <w:pPr>
              <w:pStyle w:val="Tabletext"/>
            </w:pPr>
            <w:r w:rsidRPr="005266ED">
              <w:t>3 working days from accepting liability</w:t>
            </w:r>
            <w:r>
              <w:t xml:space="preserve"> — </w:t>
            </w:r>
            <w:r w:rsidRPr="005266ED">
              <w:t>S85(2).</w:t>
            </w:r>
          </w:p>
        </w:tc>
        <w:tc>
          <w:tcPr>
            <w:tcW w:w="992" w:type="dxa"/>
            <w:tcMar>
              <w:top w:w="80" w:type="dxa"/>
              <w:left w:w="80" w:type="dxa"/>
              <w:bottom w:w="80" w:type="dxa"/>
              <w:right w:w="80" w:type="dxa"/>
            </w:tcMar>
          </w:tcPr>
          <w:p w:rsidR="00BF0391" w:rsidRPr="00862B47" w:rsidRDefault="00BF0391" w:rsidP="005649D7">
            <w:pPr>
              <w:pStyle w:val="Tabletext"/>
            </w:pPr>
            <w:r w:rsidRPr="00862B47">
              <w:t>From notification of injury — s38(1)(a).</w:t>
            </w:r>
          </w:p>
        </w:tc>
        <w:tc>
          <w:tcPr>
            <w:tcW w:w="992" w:type="dxa"/>
            <w:gridSpan w:val="2"/>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1114" w:type="dxa"/>
            <w:tcMar>
              <w:top w:w="80" w:type="dxa"/>
              <w:left w:w="80" w:type="dxa"/>
              <w:bottom w:w="80" w:type="dxa"/>
              <w:right w:w="80" w:type="dxa"/>
            </w:tcMar>
          </w:tcPr>
          <w:p w:rsidR="00BF0391" w:rsidRDefault="00BF0391" w:rsidP="008602F8">
            <w:pPr>
              <w:pStyle w:val="Tabletext"/>
            </w:pPr>
            <w:r w:rsidRPr="005266ED">
              <w:t>Within 30 days of date of determination of amount for injuries resulting in death or permanent impairment</w:t>
            </w:r>
            <w:r>
              <w:t xml:space="preserve">— </w:t>
            </w:r>
            <w:r w:rsidRPr="005266ED">
              <w:t>s130</w:t>
            </w:r>
            <w:r>
              <w:t>.</w:t>
            </w:r>
          </w:p>
          <w:p w:rsidR="00BF0391" w:rsidRPr="005266ED" w:rsidRDefault="00BF0391" w:rsidP="008602F8">
            <w:pPr>
              <w:pStyle w:val="Tabletext"/>
            </w:pPr>
            <w:r>
              <w:t>All others – no time specified.</w:t>
            </w:r>
          </w:p>
        </w:tc>
        <w:tc>
          <w:tcPr>
            <w:tcW w:w="992"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992" w:type="dxa"/>
            <w:tcMar>
              <w:top w:w="80" w:type="dxa"/>
              <w:left w:w="80" w:type="dxa"/>
              <w:bottom w:w="80" w:type="dxa"/>
              <w:right w:w="80" w:type="dxa"/>
            </w:tcMar>
          </w:tcPr>
          <w:p w:rsidR="00BF0391" w:rsidRDefault="00BF0391" w:rsidP="0056666E">
            <w:pPr>
              <w:pStyle w:val="Tabletext"/>
            </w:pPr>
            <w:r>
              <w:t>Employer must pay first week of compensation for loss of earnings. s98</w:t>
            </w:r>
          </w:p>
          <w:p w:rsidR="00BF0391" w:rsidRPr="00FD5F4E" w:rsidRDefault="00BF0391" w:rsidP="00BA5D94">
            <w:pPr>
              <w:pStyle w:val="Tabletext"/>
            </w:pPr>
            <w:r>
              <w:t>The Corporation to pay weekly compensation for loss of earning to claimant to who was an earner on and from the day after the first week of incapacity. Schedule 1, Part 2, s32.</w:t>
            </w:r>
          </w:p>
        </w:tc>
      </w:tr>
      <w:tr w:rsidR="00BF0391" w:rsidRPr="00CC4100" w:rsidTr="00E565FC">
        <w:trPr>
          <w:trHeight w:val="1323"/>
        </w:trPr>
        <w:tc>
          <w:tcPr>
            <w:tcW w:w="1582" w:type="dxa"/>
            <w:tcMar>
              <w:top w:w="80" w:type="dxa"/>
              <w:left w:w="80" w:type="dxa"/>
              <w:bottom w:w="80" w:type="dxa"/>
              <w:right w:w="80" w:type="dxa"/>
            </w:tcMar>
          </w:tcPr>
          <w:p w:rsidR="00BF0391" w:rsidRPr="00CC4100" w:rsidRDefault="00BF0391" w:rsidP="00762F1D">
            <w:pPr>
              <w:pStyle w:val="Rowheadings"/>
            </w:pPr>
            <w:r w:rsidRPr="00CC4100">
              <w:t>Employer passes on payments to injured worker</w:t>
            </w:r>
          </w:p>
        </w:tc>
        <w:tc>
          <w:tcPr>
            <w:tcW w:w="1253" w:type="dxa"/>
            <w:tcMar>
              <w:top w:w="80" w:type="dxa"/>
              <w:left w:w="80" w:type="dxa"/>
              <w:bottom w:w="80" w:type="dxa"/>
              <w:right w:w="80" w:type="dxa"/>
            </w:tcMar>
          </w:tcPr>
          <w:p w:rsidR="00BF0391" w:rsidRPr="005266ED" w:rsidRDefault="00BF0391" w:rsidP="004E14F4">
            <w:pPr>
              <w:pStyle w:val="Tabletext"/>
              <w:rPr>
                <w:highlight w:val="yellow"/>
              </w:rPr>
            </w:pPr>
            <w:r w:rsidRPr="005266ED">
              <w:t>As soon as practicable</w:t>
            </w:r>
            <w:r>
              <w:t xml:space="preserve"> —</w:t>
            </w:r>
            <w:r w:rsidRPr="005266ED">
              <w:t>s69(1)(c)</w:t>
            </w:r>
            <w:r>
              <w:t>, 1998 Act</w:t>
            </w:r>
            <w:r w:rsidRPr="005266ED">
              <w:t>.</w:t>
            </w:r>
          </w:p>
        </w:tc>
        <w:tc>
          <w:tcPr>
            <w:tcW w:w="993" w:type="dxa"/>
            <w:tcMar>
              <w:top w:w="80" w:type="dxa"/>
              <w:left w:w="80" w:type="dxa"/>
              <w:bottom w:w="80" w:type="dxa"/>
              <w:right w:w="80" w:type="dxa"/>
            </w:tcMar>
          </w:tcPr>
          <w:p w:rsidR="00BF0391" w:rsidRPr="005266ED" w:rsidRDefault="00BF0391" w:rsidP="002174C5">
            <w:pPr>
              <w:pStyle w:val="Tabletext"/>
            </w:pPr>
            <w:r w:rsidRPr="005266ED">
              <w:t>Max 7 days after end of week in which payments are due</w:t>
            </w:r>
            <w:r>
              <w:t xml:space="preserve"> — </w:t>
            </w:r>
            <w:r w:rsidRPr="005266ED">
              <w:t>s1</w:t>
            </w:r>
            <w:r>
              <w:t>79(1)</w:t>
            </w:r>
            <w:r w:rsidRPr="005266ED">
              <w:t>.</w:t>
            </w:r>
          </w:p>
        </w:tc>
        <w:tc>
          <w:tcPr>
            <w:tcW w:w="1114" w:type="dxa"/>
            <w:tcMar>
              <w:top w:w="80" w:type="dxa"/>
              <w:left w:w="80" w:type="dxa"/>
              <w:bottom w:w="80" w:type="dxa"/>
              <w:right w:w="80" w:type="dxa"/>
            </w:tcMar>
          </w:tcPr>
          <w:p w:rsidR="00BF0391" w:rsidRPr="005266ED" w:rsidRDefault="00BF0391" w:rsidP="004E14F4">
            <w:pPr>
              <w:pStyle w:val="Tabletext"/>
            </w:pPr>
            <w:r>
              <w:t>Excess to be paid within 10 business days after receiving notice from WorkCover - s66(5).</w:t>
            </w:r>
          </w:p>
        </w:tc>
        <w:tc>
          <w:tcPr>
            <w:tcW w:w="1134" w:type="dxa"/>
            <w:tcMar>
              <w:top w:w="80" w:type="dxa"/>
              <w:left w:w="80" w:type="dxa"/>
              <w:bottom w:w="80" w:type="dxa"/>
              <w:right w:w="80" w:type="dxa"/>
            </w:tcMar>
          </w:tcPr>
          <w:p w:rsidR="00BF0391" w:rsidRPr="005266ED" w:rsidRDefault="00BF0391" w:rsidP="00CC6FFF">
            <w:pPr>
              <w:pStyle w:val="Tabletext"/>
            </w:pPr>
            <w:r w:rsidRPr="00CC6FFF">
              <w:rPr>
                <w:color w:val="auto"/>
              </w:rPr>
              <w:t>As above. Subsequent payments on usual pay days</w:t>
            </w:r>
            <w:r>
              <w:rPr>
                <w:color w:val="auto"/>
              </w:rPr>
              <w:t>.</w:t>
            </w:r>
          </w:p>
        </w:tc>
        <w:tc>
          <w:tcPr>
            <w:tcW w:w="1154" w:type="dxa"/>
            <w:tcMar>
              <w:top w:w="80" w:type="dxa"/>
              <w:left w:w="80" w:type="dxa"/>
              <w:bottom w:w="80" w:type="dxa"/>
              <w:right w:w="80" w:type="dxa"/>
            </w:tcMar>
          </w:tcPr>
          <w:p w:rsidR="00BF0391" w:rsidRPr="00007423" w:rsidRDefault="00BF0391" w:rsidP="00007423">
            <w:pPr>
              <w:pStyle w:val="Tabletext"/>
            </w:pPr>
            <w:r w:rsidRPr="00007423">
              <w:t xml:space="preserve">Payment to be made in next pay period (Para 2 in </w:t>
            </w:r>
            <w:hyperlink r:id="rId268" w:history="1">
              <w:r w:rsidRPr="00007423">
                <w:rPr>
                  <w:rStyle w:val="Hyperlink"/>
                </w:rPr>
                <w:t>Provisional Payment Guidelines) — s50B(2).</w:t>
              </w:r>
            </w:hyperlink>
          </w:p>
          <w:p w:rsidR="00BF0391" w:rsidRDefault="00BF0391" w:rsidP="00007423">
            <w:pPr>
              <w:pStyle w:val="Tabletext"/>
            </w:pPr>
            <w:r w:rsidRPr="00007423">
              <w:t>Within 14 days after date of claim — s46(6).</w:t>
            </w:r>
          </w:p>
          <w:p w:rsidR="00F65CFC" w:rsidRPr="005266ED" w:rsidRDefault="00F65CFC" w:rsidP="00007423">
            <w:pPr>
              <w:pStyle w:val="Tabletext"/>
            </w:pPr>
          </w:p>
        </w:tc>
        <w:tc>
          <w:tcPr>
            <w:tcW w:w="1116" w:type="dxa"/>
            <w:tcMar>
              <w:top w:w="80" w:type="dxa"/>
              <w:left w:w="80" w:type="dxa"/>
              <w:bottom w:w="80" w:type="dxa"/>
              <w:right w:w="80" w:type="dxa"/>
            </w:tcMar>
          </w:tcPr>
          <w:p w:rsidR="00BF0391" w:rsidRPr="005266ED" w:rsidRDefault="00BF0391" w:rsidP="005266ED">
            <w:pPr>
              <w:pStyle w:val="Tabletext"/>
            </w:pPr>
            <w:r>
              <w:t>—</w:t>
            </w:r>
          </w:p>
        </w:tc>
        <w:tc>
          <w:tcPr>
            <w:tcW w:w="869" w:type="dxa"/>
            <w:tcMar>
              <w:top w:w="80" w:type="dxa"/>
              <w:left w:w="80" w:type="dxa"/>
              <w:bottom w:w="80" w:type="dxa"/>
              <w:right w:w="80" w:type="dxa"/>
            </w:tcMar>
          </w:tcPr>
          <w:p w:rsidR="00BF0391" w:rsidRPr="005266ED" w:rsidRDefault="00BF0391" w:rsidP="005266ED">
            <w:pPr>
              <w:pStyle w:val="Tabletext"/>
            </w:pPr>
            <w:r w:rsidRPr="005266ED">
              <w:t>3 working days from accepting liability</w:t>
            </w:r>
            <w:r>
              <w:t xml:space="preserve"> — s</w:t>
            </w:r>
            <w:r w:rsidRPr="005266ED">
              <w:t>85(2).</w:t>
            </w:r>
          </w:p>
        </w:tc>
        <w:tc>
          <w:tcPr>
            <w:tcW w:w="992" w:type="dxa"/>
            <w:tcMar>
              <w:top w:w="80" w:type="dxa"/>
              <w:left w:w="80" w:type="dxa"/>
              <w:bottom w:w="80" w:type="dxa"/>
              <w:right w:w="80" w:type="dxa"/>
            </w:tcMar>
          </w:tcPr>
          <w:p w:rsidR="00BF0391" w:rsidRPr="00862B47" w:rsidRDefault="00BF0391" w:rsidP="005649D7">
            <w:pPr>
              <w:pStyle w:val="Tabletext"/>
            </w:pPr>
            <w:r w:rsidRPr="00862B47">
              <w:t>Immediately — s126(3).</w:t>
            </w:r>
          </w:p>
        </w:tc>
        <w:tc>
          <w:tcPr>
            <w:tcW w:w="992" w:type="dxa"/>
            <w:gridSpan w:val="2"/>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1114" w:type="dxa"/>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992"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992" w:type="dxa"/>
            <w:tcMar>
              <w:top w:w="80" w:type="dxa"/>
              <w:left w:w="80" w:type="dxa"/>
              <w:bottom w:w="80" w:type="dxa"/>
              <w:right w:w="80" w:type="dxa"/>
            </w:tcMar>
          </w:tcPr>
          <w:p w:rsidR="00BF0391" w:rsidRPr="00FD5F4E" w:rsidRDefault="00BF0391" w:rsidP="0056666E">
            <w:pPr>
              <w:pStyle w:val="Tabletext"/>
            </w:pPr>
            <w:r>
              <w:t>Payments made directly to Injured worker/claimant.</w:t>
            </w:r>
          </w:p>
        </w:tc>
      </w:tr>
      <w:tr w:rsidR="00BF0391" w:rsidRPr="00CC4100" w:rsidTr="00E565FC">
        <w:trPr>
          <w:trHeight w:val="205"/>
        </w:trPr>
        <w:tc>
          <w:tcPr>
            <w:tcW w:w="1582" w:type="dxa"/>
            <w:tcMar>
              <w:top w:w="80" w:type="dxa"/>
              <w:left w:w="80" w:type="dxa"/>
              <w:bottom w:w="80" w:type="dxa"/>
              <w:right w:w="80" w:type="dxa"/>
            </w:tcMar>
          </w:tcPr>
          <w:p w:rsidR="00BF0391" w:rsidRPr="00CC4100" w:rsidRDefault="00BF0391" w:rsidP="00762F1D">
            <w:pPr>
              <w:pStyle w:val="Rowheadings"/>
            </w:pPr>
            <w:r w:rsidRPr="00CC4100">
              <w:lastRenderedPageBreak/>
              <w:t>Medical invoices sent to insurer</w:t>
            </w:r>
          </w:p>
        </w:tc>
        <w:tc>
          <w:tcPr>
            <w:tcW w:w="1253" w:type="dxa"/>
            <w:tcMar>
              <w:top w:w="80" w:type="dxa"/>
              <w:left w:w="80" w:type="dxa"/>
              <w:bottom w:w="80" w:type="dxa"/>
              <w:right w:w="80" w:type="dxa"/>
            </w:tcMar>
          </w:tcPr>
          <w:p w:rsidR="00BF0391" w:rsidRPr="005266ED" w:rsidRDefault="00BF0391" w:rsidP="005266ED">
            <w:pPr>
              <w:pStyle w:val="Tabletext"/>
              <w:rPr>
                <w:highlight w:val="yellow"/>
              </w:rPr>
            </w:pPr>
            <w:r w:rsidRPr="005266ED">
              <w:t>No time specified</w:t>
            </w:r>
            <w:r>
              <w:t>.</w:t>
            </w:r>
          </w:p>
        </w:tc>
        <w:tc>
          <w:tcPr>
            <w:tcW w:w="993" w:type="dxa"/>
            <w:tcMar>
              <w:top w:w="80" w:type="dxa"/>
              <w:left w:w="80" w:type="dxa"/>
              <w:bottom w:w="80" w:type="dxa"/>
              <w:right w:w="80" w:type="dxa"/>
            </w:tcMar>
          </w:tcPr>
          <w:p w:rsidR="00BF0391" w:rsidRPr="005266ED" w:rsidRDefault="00BF0391" w:rsidP="002174C5">
            <w:pPr>
              <w:pStyle w:val="Tabletext"/>
            </w:pPr>
            <w:r>
              <w:t>Within 6 months after the date of the service – s20(8)(c).</w:t>
            </w:r>
          </w:p>
        </w:tc>
        <w:tc>
          <w:tcPr>
            <w:tcW w:w="1114" w:type="dxa"/>
            <w:tcMar>
              <w:top w:w="80" w:type="dxa"/>
              <w:left w:w="80" w:type="dxa"/>
              <w:bottom w:w="80" w:type="dxa"/>
              <w:right w:w="80" w:type="dxa"/>
            </w:tcMar>
          </w:tcPr>
          <w:p w:rsidR="00BF0391" w:rsidRPr="005266ED" w:rsidRDefault="00BF0391" w:rsidP="005266ED">
            <w:pPr>
              <w:pStyle w:val="Tabletext"/>
            </w:pPr>
            <w:r w:rsidRPr="005266ED">
              <w:t>2 months</w:t>
            </w:r>
            <w:r>
              <w:t xml:space="preserve"> — </w:t>
            </w:r>
            <w:r w:rsidRPr="005266ED">
              <w:t>s213(2).</w:t>
            </w:r>
          </w:p>
        </w:tc>
        <w:tc>
          <w:tcPr>
            <w:tcW w:w="1134"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1154" w:type="dxa"/>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1116" w:type="dxa"/>
            <w:tcMar>
              <w:top w:w="80" w:type="dxa"/>
              <w:left w:w="80" w:type="dxa"/>
              <w:bottom w:w="80" w:type="dxa"/>
              <w:right w:w="80" w:type="dxa"/>
            </w:tcMar>
          </w:tcPr>
          <w:p w:rsidR="00BF0391" w:rsidRPr="005266ED" w:rsidRDefault="00BF0391" w:rsidP="005266ED">
            <w:pPr>
              <w:pStyle w:val="Tabletext"/>
            </w:pPr>
            <w:r w:rsidRPr="005266ED">
              <w:t>Within 7 days of employer receiving account</w:t>
            </w:r>
            <w:r>
              <w:t xml:space="preserve"> — </w:t>
            </w:r>
            <w:r w:rsidRPr="005266ED">
              <w:t>s76A(2).</w:t>
            </w:r>
          </w:p>
        </w:tc>
        <w:tc>
          <w:tcPr>
            <w:tcW w:w="869"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992" w:type="dxa"/>
            <w:tcMar>
              <w:top w:w="80" w:type="dxa"/>
              <w:left w:w="80" w:type="dxa"/>
              <w:bottom w:w="80" w:type="dxa"/>
              <w:right w:w="80" w:type="dxa"/>
            </w:tcMar>
          </w:tcPr>
          <w:p w:rsidR="00BF0391" w:rsidRPr="00862B47" w:rsidRDefault="00BF0391" w:rsidP="005649D7">
            <w:pPr>
              <w:pStyle w:val="Tabletext"/>
            </w:pPr>
            <w:r w:rsidRPr="00862B47">
              <w:t>Not specified.</w:t>
            </w:r>
          </w:p>
        </w:tc>
        <w:tc>
          <w:tcPr>
            <w:tcW w:w="992" w:type="dxa"/>
            <w:gridSpan w:val="2"/>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1114" w:type="dxa"/>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992"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992" w:type="dxa"/>
            <w:tcMar>
              <w:top w:w="80" w:type="dxa"/>
              <w:left w:w="80" w:type="dxa"/>
              <w:bottom w:w="80" w:type="dxa"/>
              <w:right w:w="80" w:type="dxa"/>
            </w:tcMar>
          </w:tcPr>
          <w:p w:rsidR="00BF0391" w:rsidRPr="00FD5F4E" w:rsidRDefault="00BF0391" w:rsidP="0056666E">
            <w:pPr>
              <w:pStyle w:val="Tabletext"/>
            </w:pPr>
            <w:r>
              <w:t>No time specified.</w:t>
            </w:r>
          </w:p>
        </w:tc>
      </w:tr>
      <w:tr w:rsidR="00BF0391" w:rsidRPr="00CC4100" w:rsidTr="00E565FC">
        <w:trPr>
          <w:trHeight w:val="1553"/>
        </w:trPr>
        <w:tc>
          <w:tcPr>
            <w:tcW w:w="1582" w:type="dxa"/>
            <w:tcMar>
              <w:top w:w="80" w:type="dxa"/>
              <w:left w:w="80" w:type="dxa"/>
              <w:bottom w:w="80" w:type="dxa"/>
              <w:right w:w="80" w:type="dxa"/>
            </w:tcMar>
          </w:tcPr>
          <w:p w:rsidR="00BF0391" w:rsidRPr="00CC4100" w:rsidRDefault="00BF0391" w:rsidP="00762F1D">
            <w:pPr>
              <w:pStyle w:val="Rowheadings"/>
            </w:pPr>
            <w:r w:rsidRPr="00CC4100">
              <w:t>Medical expenses accepted</w:t>
            </w:r>
          </w:p>
        </w:tc>
        <w:tc>
          <w:tcPr>
            <w:tcW w:w="1253" w:type="dxa"/>
            <w:tcMar>
              <w:top w:w="80" w:type="dxa"/>
              <w:left w:w="80" w:type="dxa"/>
              <w:bottom w:w="80" w:type="dxa"/>
              <w:right w:w="80" w:type="dxa"/>
            </w:tcMar>
          </w:tcPr>
          <w:p w:rsidR="00BF0391" w:rsidRPr="005266ED" w:rsidRDefault="00BF0391" w:rsidP="005266ED">
            <w:pPr>
              <w:pStyle w:val="Tabletext"/>
            </w:pPr>
            <w:r w:rsidRPr="005266ED">
              <w:t>Within 7 days of notification if provisional liability accepted</w:t>
            </w:r>
            <w:r>
              <w:t xml:space="preserve"> — </w:t>
            </w:r>
            <w:r w:rsidRPr="005266ED">
              <w:t>s267</w:t>
            </w:r>
            <w:r>
              <w:t>.</w:t>
            </w:r>
            <w:r w:rsidRPr="005266ED">
              <w:t xml:space="preserve"> </w:t>
            </w:r>
          </w:p>
          <w:p w:rsidR="00BF0391" w:rsidRPr="005266ED" w:rsidRDefault="00BF0391" w:rsidP="00964E07">
            <w:pPr>
              <w:pStyle w:val="Tabletext"/>
            </w:pPr>
            <w:r w:rsidRPr="005266ED">
              <w:t>21 days of claim lodged</w:t>
            </w:r>
            <w:r>
              <w:t xml:space="preserve"> —</w:t>
            </w:r>
            <w:r w:rsidRPr="005266ED">
              <w:t>s279(1)</w:t>
            </w:r>
            <w:r>
              <w:t>, 1998 Act.</w:t>
            </w:r>
          </w:p>
        </w:tc>
        <w:tc>
          <w:tcPr>
            <w:tcW w:w="993" w:type="dxa"/>
            <w:tcMar>
              <w:top w:w="80" w:type="dxa"/>
              <w:left w:w="80" w:type="dxa"/>
              <w:bottom w:w="80" w:type="dxa"/>
              <w:right w:w="80" w:type="dxa"/>
            </w:tcMar>
          </w:tcPr>
          <w:p w:rsidR="00BF0391" w:rsidRPr="005266ED" w:rsidRDefault="00A32A70" w:rsidP="002174C5">
            <w:pPr>
              <w:pStyle w:val="Tabletext"/>
            </w:pPr>
            <w:r w:rsidRPr="00A32A70">
              <w:t>Claim for compensation to be accepted or rejected within 28 days — s75(2).</w:t>
            </w:r>
          </w:p>
        </w:tc>
        <w:tc>
          <w:tcPr>
            <w:tcW w:w="1114" w:type="dxa"/>
            <w:tcMar>
              <w:top w:w="80" w:type="dxa"/>
              <w:left w:w="80" w:type="dxa"/>
              <w:bottom w:w="80" w:type="dxa"/>
              <w:right w:w="80" w:type="dxa"/>
            </w:tcMar>
          </w:tcPr>
          <w:p w:rsidR="00BF0391" w:rsidRPr="005266ED" w:rsidRDefault="00BF0391" w:rsidP="005266ED">
            <w:pPr>
              <w:pStyle w:val="Tabletext"/>
            </w:pPr>
            <w:r>
              <w:t>—</w:t>
            </w:r>
          </w:p>
        </w:tc>
        <w:tc>
          <w:tcPr>
            <w:tcW w:w="1134" w:type="dxa"/>
            <w:tcMar>
              <w:top w:w="80" w:type="dxa"/>
              <w:left w:w="80" w:type="dxa"/>
              <w:bottom w:w="80" w:type="dxa"/>
              <w:right w:w="80" w:type="dxa"/>
            </w:tcMar>
          </w:tcPr>
          <w:p w:rsidR="00BF0391" w:rsidRPr="00CC6FFF" w:rsidRDefault="00BF0391" w:rsidP="00CC6FFF">
            <w:pPr>
              <w:spacing w:after="0" w:line="240" w:lineRule="auto"/>
              <w:rPr>
                <w:color w:val="auto"/>
                <w:sz w:val="14"/>
                <w:szCs w:val="16"/>
              </w:rPr>
            </w:pPr>
            <w:r w:rsidRPr="00CC6FFF">
              <w:rPr>
                <w:color w:val="auto"/>
                <w:sz w:val="14"/>
                <w:szCs w:val="16"/>
              </w:rPr>
              <w:t>No time specified.</w:t>
            </w:r>
          </w:p>
          <w:p w:rsidR="00BF0391" w:rsidRPr="005266ED" w:rsidRDefault="00BF0391" w:rsidP="005266ED">
            <w:pPr>
              <w:pStyle w:val="Tabletext"/>
            </w:pPr>
          </w:p>
        </w:tc>
        <w:tc>
          <w:tcPr>
            <w:tcW w:w="1154" w:type="dxa"/>
            <w:tcMar>
              <w:top w:w="80" w:type="dxa"/>
              <w:left w:w="80" w:type="dxa"/>
              <w:bottom w:w="80" w:type="dxa"/>
              <w:right w:w="80" w:type="dxa"/>
            </w:tcMar>
          </w:tcPr>
          <w:p w:rsidR="00BF0391" w:rsidRPr="005266ED" w:rsidRDefault="00BF0391" w:rsidP="005266ED">
            <w:pPr>
              <w:pStyle w:val="Tabletext"/>
            </w:pPr>
            <w:r w:rsidRPr="005266ED">
              <w:t>No timeframe specified under s32</w:t>
            </w:r>
            <w:r>
              <w:t>.</w:t>
            </w:r>
          </w:p>
        </w:tc>
        <w:tc>
          <w:tcPr>
            <w:tcW w:w="1116" w:type="dxa"/>
            <w:tcMar>
              <w:top w:w="80" w:type="dxa"/>
              <w:left w:w="80" w:type="dxa"/>
              <w:bottom w:w="80" w:type="dxa"/>
              <w:right w:w="80" w:type="dxa"/>
            </w:tcMar>
          </w:tcPr>
          <w:p w:rsidR="00BF0391" w:rsidRPr="005266ED" w:rsidRDefault="00BF0391" w:rsidP="005266ED">
            <w:pPr>
              <w:pStyle w:val="Tabletext"/>
            </w:pPr>
            <w:r>
              <w:t>—</w:t>
            </w:r>
          </w:p>
        </w:tc>
        <w:tc>
          <w:tcPr>
            <w:tcW w:w="869"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992" w:type="dxa"/>
            <w:tcMar>
              <w:top w:w="80" w:type="dxa"/>
              <w:left w:w="80" w:type="dxa"/>
              <w:bottom w:w="80" w:type="dxa"/>
              <w:right w:w="80" w:type="dxa"/>
            </w:tcMar>
          </w:tcPr>
          <w:p w:rsidR="00BF0391" w:rsidRPr="005266ED" w:rsidRDefault="00BF0391" w:rsidP="005266ED">
            <w:pPr>
              <w:pStyle w:val="Tabletext"/>
            </w:pPr>
            <w:r w:rsidRPr="005266ED">
              <w:t>Not specified</w:t>
            </w:r>
            <w:r>
              <w:t>.</w:t>
            </w:r>
          </w:p>
        </w:tc>
        <w:tc>
          <w:tcPr>
            <w:tcW w:w="992" w:type="dxa"/>
            <w:gridSpan w:val="2"/>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1114" w:type="dxa"/>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992"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992" w:type="dxa"/>
            <w:tcMar>
              <w:top w:w="80" w:type="dxa"/>
              <w:left w:w="80" w:type="dxa"/>
              <w:bottom w:w="80" w:type="dxa"/>
              <w:right w:w="80" w:type="dxa"/>
            </w:tcMar>
          </w:tcPr>
          <w:p w:rsidR="00BF0391" w:rsidRPr="00FD5F4E" w:rsidRDefault="00BF0391" w:rsidP="0056666E">
            <w:pPr>
              <w:pStyle w:val="Tabletext"/>
            </w:pPr>
            <w:r>
              <w:t>No time specified.</w:t>
            </w:r>
          </w:p>
        </w:tc>
      </w:tr>
      <w:tr w:rsidR="00BF0391" w:rsidRPr="00CC4100" w:rsidTr="00E565FC">
        <w:trPr>
          <w:trHeight w:val="953"/>
        </w:trPr>
        <w:tc>
          <w:tcPr>
            <w:tcW w:w="1582" w:type="dxa"/>
            <w:tcMar>
              <w:top w:w="80" w:type="dxa"/>
              <w:left w:w="80" w:type="dxa"/>
              <w:bottom w:w="80" w:type="dxa"/>
              <w:right w:w="80" w:type="dxa"/>
            </w:tcMar>
          </w:tcPr>
          <w:p w:rsidR="00BF0391" w:rsidRPr="00CC4100" w:rsidRDefault="00BF0391" w:rsidP="00762F1D">
            <w:pPr>
              <w:pStyle w:val="Rowheadings"/>
            </w:pPr>
            <w:r w:rsidRPr="00CC4100">
              <w:t>Medical expenses paid</w:t>
            </w:r>
          </w:p>
        </w:tc>
        <w:tc>
          <w:tcPr>
            <w:tcW w:w="1253"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993" w:type="dxa"/>
            <w:tcMar>
              <w:top w:w="80" w:type="dxa"/>
              <w:left w:w="80" w:type="dxa"/>
              <w:bottom w:w="80" w:type="dxa"/>
              <w:right w:w="80" w:type="dxa"/>
            </w:tcMar>
          </w:tcPr>
          <w:p w:rsidR="00BF0391" w:rsidRPr="005266ED" w:rsidRDefault="00BF0391" w:rsidP="002174C5">
            <w:pPr>
              <w:pStyle w:val="Tabletext"/>
            </w:pPr>
            <w:r w:rsidRPr="005266ED">
              <w:t>No time specified.</w:t>
            </w:r>
          </w:p>
        </w:tc>
        <w:tc>
          <w:tcPr>
            <w:tcW w:w="1114" w:type="dxa"/>
            <w:tcMar>
              <w:top w:w="80" w:type="dxa"/>
              <w:left w:w="80" w:type="dxa"/>
              <w:bottom w:w="80" w:type="dxa"/>
              <w:right w:w="80" w:type="dxa"/>
            </w:tcMar>
          </w:tcPr>
          <w:p w:rsidR="00BF0391" w:rsidRPr="005266ED" w:rsidRDefault="00BF0391" w:rsidP="005266ED">
            <w:pPr>
              <w:pStyle w:val="Tabletext"/>
            </w:pPr>
            <w:r w:rsidRPr="005266ED">
              <w:t>No time specified</w:t>
            </w:r>
            <w:r>
              <w:t xml:space="preserve"> — </w:t>
            </w:r>
            <w:r w:rsidRPr="005266ED">
              <w:t>s210.</w:t>
            </w:r>
          </w:p>
        </w:tc>
        <w:tc>
          <w:tcPr>
            <w:tcW w:w="1134" w:type="dxa"/>
            <w:tcMar>
              <w:top w:w="80" w:type="dxa"/>
              <w:left w:w="80" w:type="dxa"/>
              <w:bottom w:w="80" w:type="dxa"/>
              <w:right w:w="80" w:type="dxa"/>
            </w:tcMar>
          </w:tcPr>
          <w:p w:rsidR="00BF0391" w:rsidRPr="005266ED" w:rsidRDefault="00BF0391" w:rsidP="005266ED">
            <w:pPr>
              <w:pStyle w:val="Tabletext"/>
            </w:pPr>
            <w:r w:rsidRPr="005266ED">
              <w:t xml:space="preserve">No time </w:t>
            </w:r>
            <w:r w:rsidRPr="006B0048">
              <w:t>specified</w:t>
            </w:r>
            <w:r w:rsidRPr="005266ED">
              <w:t>.</w:t>
            </w:r>
          </w:p>
          <w:p w:rsidR="00BF0391" w:rsidRPr="005266ED" w:rsidRDefault="00BF0391" w:rsidP="005266ED">
            <w:pPr>
              <w:pStyle w:val="Tabletext"/>
            </w:pPr>
          </w:p>
        </w:tc>
        <w:tc>
          <w:tcPr>
            <w:tcW w:w="1154" w:type="dxa"/>
            <w:tcMar>
              <w:top w:w="80" w:type="dxa"/>
              <w:left w:w="80" w:type="dxa"/>
              <w:bottom w:w="80" w:type="dxa"/>
              <w:right w:w="80" w:type="dxa"/>
            </w:tcMar>
          </w:tcPr>
          <w:p w:rsidR="00BF0391" w:rsidRPr="005266ED" w:rsidRDefault="00BF0391" w:rsidP="006B0048">
            <w:pPr>
              <w:pStyle w:val="Tabletext"/>
            </w:pPr>
            <w:r w:rsidRPr="005266ED">
              <w:t>No time specified under s32</w:t>
            </w:r>
            <w:r>
              <w:t>.</w:t>
            </w:r>
          </w:p>
        </w:tc>
        <w:tc>
          <w:tcPr>
            <w:tcW w:w="1116" w:type="dxa"/>
            <w:tcMar>
              <w:top w:w="80" w:type="dxa"/>
              <w:left w:w="80" w:type="dxa"/>
              <w:bottom w:w="80" w:type="dxa"/>
              <w:right w:w="80" w:type="dxa"/>
            </w:tcMar>
          </w:tcPr>
          <w:p w:rsidR="00BF0391" w:rsidRPr="005266ED" w:rsidRDefault="00BF0391" w:rsidP="005266ED">
            <w:pPr>
              <w:pStyle w:val="Tabletext"/>
            </w:pPr>
            <w:r w:rsidRPr="005266ED">
              <w:t>28 days</w:t>
            </w:r>
            <w:r>
              <w:t xml:space="preserve"> — </w:t>
            </w:r>
            <w:r w:rsidRPr="005266ED">
              <w:t>s77AA(1) and s77AB(2).</w:t>
            </w:r>
          </w:p>
        </w:tc>
        <w:tc>
          <w:tcPr>
            <w:tcW w:w="869" w:type="dxa"/>
            <w:tcMar>
              <w:top w:w="80" w:type="dxa"/>
              <w:left w:w="80" w:type="dxa"/>
              <w:bottom w:w="80" w:type="dxa"/>
              <w:right w:w="80" w:type="dxa"/>
            </w:tcMar>
          </w:tcPr>
          <w:p w:rsidR="00BF0391" w:rsidRPr="005266ED" w:rsidRDefault="00BF0391" w:rsidP="005266ED">
            <w:pPr>
              <w:pStyle w:val="Tabletext"/>
            </w:pPr>
            <w:r w:rsidRPr="005266ED">
              <w:t>No time specified</w:t>
            </w:r>
            <w:r>
              <w:t xml:space="preserve"> — </w:t>
            </w:r>
            <w:r w:rsidRPr="005266ED">
              <w:t>s73.</w:t>
            </w:r>
          </w:p>
        </w:tc>
        <w:tc>
          <w:tcPr>
            <w:tcW w:w="992" w:type="dxa"/>
            <w:tcMar>
              <w:top w:w="80" w:type="dxa"/>
              <w:left w:w="80" w:type="dxa"/>
              <w:bottom w:w="80" w:type="dxa"/>
              <w:right w:w="80" w:type="dxa"/>
            </w:tcMar>
          </w:tcPr>
          <w:p w:rsidR="00BF0391" w:rsidRPr="005266ED" w:rsidRDefault="00BF0391" w:rsidP="005266ED">
            <w:pPr>
              <w:pStyle w:val="Tabletext"/>
            </w:pPr>
            <w:r w:rsidRPr="005266ED">
              <w:t>30 days of insurer receiving notice</w:t>
            </w:r>
            <w:r>
              <w:t xml:space="preserve"> — </w:t>
            </w:r>
            <w:r w:rsidRPr="005266ED">
              <w:t>s90(1).</w:t>
            </w:r>
          </w:p>
        </w:tc>
        <w:tc>
          <w:tcPr>
            <w:tcW w:w="992" w:type="dxa"/>
            <w:gridSpan w:val="2"/>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1114" w:type="dxa"/>
            <w:tcMar>
              <w:top w:w="80" w:type="dxa"/>
              <w:left w:w="80" w:type="dxa"/>
              <w:bottom w:w="80" w:type="dxa"/>
              <w:right w:w="80" w:type="dxa"/>
            </w:tcMar>
          </w:tcPr>
          <w:p w:rsidR="00BF0391" w:rsidRPr="005266ED" w:rsidRDefault="00BF0391" w:rsidP="005266ED">
            <w:pPr>
              <w:pStyle w:val="Tabletext"/>
            </w:pPr>
            <w:r w:rsidRPr="005266ED">
              <w:t>No time specified</w:t>
            </w:r>
            <w:r>
              <w:t>.</w:t>
            </w:r>
          </w:p>
        </w:tc>
        <w:tc>
          <w:tcPr>
            <w:tcW w:w="992" w:type="dxa"/>
            <w:tcMar>
              <w:top w:w="80" w:type="dxa"/>
              <w:left w:w="80" w:type="dxa"/>
              <w:bottom w:w="80" w:type="dxa"/>
              <w:right w:w="80" w:type="dxa"/>
            </w:tcMar>
          </w:tcPr>
          <w:p w:rsidR="00BF0391" w:rsidRPr="005266ED" w:rsidRDefault="00BF0391" w:rsidP="005266ED">
            <w:pPr>
              <w:pStyle w:val="Tabletext"/>
            </w:pPr>
            <w:r w:rsidRPr="005266ED">
              <w:t>No time specified.</w:t>
            </w:r>
          </w:p>
        </w:tc>
        <w:tc>
          <w:tcPr>
            <w:tcW w:w="992" w:type="dxa"/>
            <w:tcMar>
              <w:top w:w="80" w:type="dxa"/>
              <w:left w:w="80" w:type="dxa"/>
              <w:bottom w:w="80" w:type="dxa"/>
              <w:right w:w="80" w:type="dxa"/>
            </w:tcMar>
          </w:tcPr>
          <w:p w:rsidR="00BF0391" w:rsidRPr="00FD5F4E" w:rsidRDefault="00BF0391" w:rsidP="0056666E">
            <w:pPr>
              <w:pStyle w:val="Tabletext"/>
            </w:pPr>
            <w:r>
              <w:t>No time specified.</w:t>
            </w:r>
          </w:p>
        </w:tc>
      </w:tr>
    </w:tbl>
    <w:p w:rsidR="008C6BB7" w:rsidRDefault="008C6BB7" w:rsidP="00755448">
      <w:pPr>
        <w:pStyle w:val="TOC2"/>
        <w:rPr>
          <w:rStyle w:val="Heading3Char"/>
          <w:rFonts w:cs="Arial"/>
          <w:bCs w:val="0"/>
          <w:color w:val="auto"/>
          <w:szCs w:val="24"/>
        </w:rPr>
      </w:pPr>
    </w:p>
    <w:p w:rsidR="008C6BB7" w:rsidRDefault="008C6BB7" w:rsidP="00755448">
      <w:pPr>
        <w:rPr>
          <w:rStyle w:val="Heading3Char"/>
          <w:rFonts w:cs="Arial"/>
          <w:bCs w:val="0"/>
          <w:color w:val="auto"/>
          <w:szCs w:val="24"/>
        </w:rPr>
      </w:pPr>
      <w:r>
        <w:rPr>
          <w:rStyle w:val="Heading3Char"/>
          <w:rFonts w:cs="Arial"/>
          <w:bCs w:val="0"/>
          <w:color w:val="auto"/>
          <w:szCs w:val="24"/>
        </w:rPr>
        <w:br w:type="page"/>
      </w:r>
    </w:p>
    <w:p w:rsidR="008C6BB7" w:rsidRPr="005266ED" w:rsidRDefault="008C6BB7" w:rsidP="005316F7">
      <w:pPr>
        <w:pStyle w:val="NoSpacing"/>
      </w:pPr>
      <w:bookmarkStart w:id="21" w:name="_Toc391635115"/>
      <w:r w:rsidRPr="005266ED">
        <w:lastRenderedPageBreak/>
        <w:t>Table 2.9: Dispute resolution process</w:t>
      </w:r>
      <w:bookmarkEnd w:id="21"/>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9: Dispute resolution process  "/>
      </w:tblPr>
      <w:tblGrid>
        <w:gridCol w:w="1609"/>
        <w:gridCol w:w="12850"/>
      </w:tblGrid>
      <w:tr w:rsidR="008C6BB7" w:rsidRPr="00CC4100" w:rsidTr="00330C62">
        <w:trPr>
          <w:trHeight w:val="340"/>
          <w:tblHeader/>
        </w:trPr>
        <w:tc>
          <w:tcPr>
            <w:tcW w:w="1609"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p>
        </w:tc>
        <w:tc>
          <w:tcPr>
            <w:tcW w:w="12850"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r w:rsidRPr="00330C62">
              <w:rPr>
                <w:color w:val="FFFFFF" w:themeColor="background1"/>
              </w:rPr>
              <w:t>Dispute resolution provisions</w:t>
            </w:r>
          </w:p>
        </w:tc>
      </w:tr>
      <w:tr w:rsidR="008C6BB7" w:rsidRPr="00CC4100" w:rsidTr="005317A4">
        <w:trPr>
          <w:trHeight w:val="5898"/>
        </w:trPr>
        <w:tc>
          <w:tcPr>
            <w:tcW w:w="1609" w:type="dxa"/>
            <w:tcMar>
              <w:top w:w="80" w:type="dxa"/>
              <w:left w:w="80" w:type="dxa"/>
              <w:bottom w:w="80" w:type="dxa"/>
              <w:right w:w="80" w:type="dxa"/>
            </w:tcMar>
          </w:tcPr>
          <w:p w:rsidR="008C6BB7" w:rsidRPr="00CC4100" w:rsidRDefault="008C6BB7" w:rsidP="00762F1D">
            <w:pPr>
              <w:pStyle w:val="Rowheadings"/>
            </w:pPr>
            <w:r w:rsidRPr="00CC4100">
              <w:t>New South Wales</w:t>
            </w:r>
          </w:p>
        </w:tc>
        <w:tc>
          <w:tcPr>
            <w:tcW w:w="12850" w:type="dxa"/>
            <w:tcMar>
              <w:top w:w="80" w:type="dxa"/>
              <w:left w:w="80" w:type="dxa"/>
              <w:bottom w:w="80" w:type="dxa"/>
              <w:right w:w="80" w:type="dxa"/>
            </w:tcMar>
          </w:tcPr>
          <w:p w:rsidR="002F2E15" w:rsidRPr="002F2E15" w:rsidRDefault="002F2E15" w:rsidP="002F2E15">
            <w:pPr>
              <w:spacing w:after="40" w:line="240" w:lineRule="auto"/>
              <w:rPr>
                <w:sz w:val="16"/>
                <w:szCs w:val="16"/>
              </w:rPr>
            </w:pPr>
            <w:r w:rsidRPr="002F2E15">
              <w:rPr>
                <w:sz w:val="16"/>
                <w:szCs w:val="16"/>
              </w:rPr>
              <w:t>If liability for a claim or a request for a benefit is declined, the injured worker will receive a copy of all information relevant to the decision. This means that all information is exchanged and considered before an application for dispute resolution is lodged with the Workers Compensation Commission (the Commission). An injured worker can ask the insurer to review the decision and can seek advice from WorkCover’s Customer Service, which provides access to information and assistance for injured workers and employers regarding claims and disputes.</w:t>
            </w:r>
          </w:p>
          <w:p w:rsidR="00AA3E47" w:rsidRPr="00AA3E47" w:rsidRDefault="00AA3E47" w:rsidP="00AA3E47">
            <w:pPr>
              <w:spacing w:after="40" w:line="240" w:lineRule="auto"/>
              <w:rPr>
                <w:sz w:val="16"/>
                <w:szCs w:val="16"/>
              </w:rPr>
            </w:pPr>
            <w:r w:rsidRPr="00AA3E47">
              <w:rPr>
                <w:sz w:val="16"/>
                <w:szCs w:val="16"/>
              </w:rPr>
              <w:t>If the dispute is about th</w:t>
            </w:r>
            <w:r w:rsidR="00AB1C90">
              <w:rPr>
                <w:sz w:val="16"/>
                <w:szCs w:val="16"/>
              </w:rPr>
              <w:t>e level of permanent impairment</w:t>
            </w:r>
            <w:r w:rsidRPr="00AA3E47">
              <w:rPr>
                <w:sz w:val="16"/>
                <w:szCs w:val="16"/>
              </w:rPr>
              <w:t xml:space="preserve"> the Commission-approved medical specialist will review all medical evidence, assess the worker, and make a final determination on the level of permanent impairment for a lump sum compensation payment.</w:t>
            </w:r>
          </w:p>
          <w:p w:rsidR="00AA3E47" w:rsidRPr="00AA3E47" w:rsidRDefault="00AA3E47" w:rsidP="00AA3E47">
            <w:pPr>
              <w:spacing w:after="40" w:line="240" w:lineRule="auto"/>
              <w:rPr>
                <w:sz w:val="16"/>
                <w:szCs w:val="16"/>
              </w:rPr>
            </w:pPr>
            <w:r w:rsidRPr="00AA3E47">
              <w:rPr>
                <w:sz w:val="16"/>
                <w:szCs w:val="16"/>
              </w:rPr>
              <w:t>The Commission is an independent Statutory Tribunal, which deals with disputed workers’ compensation claims (except for coal miners). Any party to a workers’ compensation dispute can lodge an application to the Commission, except for disputes about permanent impairment, which can only be lodged by a worker.</w:t>
            </w:r>
          </w:p>
          <w:p w:rsidR="00AA3E47" w:rsidRPr="00AA3E47" w:rsidRDefault="00AA3E47" w:rsidP="00AA3E47">
            <w:pPr>
              <w:spacing w:after="40" w:line="240" w:lineRule="auto"/>
              <w:rPr>
                <w:sz w:val="16"/>
                <w:szCs w:val="16"/>
              </w:rPr>
            </w:pPr>
            <w:r w:rsidRPr="00AA3E47">
              <w:rPr>
                <w:sz w:val="16"/>
                <w:szCs w:val="16"/>
              </w:rPr>
              <w:t>Appeal provisions exist in relation to decisions of arbitrators and Approved Medical Specialists (AMS) under limited grounds. Appeals against the decision of an arbitrator are determined by a Presidential member. Appeals against the assessment of AMS are determined by an Appeal Panel comprising of 2 AMS and 1 arbitrator.</w:t>
            </w:r>
          </w:p>
          <w:p w:rsidR="00AA3E47" w:rsidRPr="00AA3E47" w:rsidRDefault="00AA3E47" w:rsidP="00AA3E47">
            <w:pPr>
              <w:keepNext/>
              <w:keepLines/>
              <w:spacing w:before="120" w:after="0"/>
              <w:outlineLvl w:val="2"/>
              <w:rPr>
                <w:rFonts w:eastAsiaTheme="majorEastAsia" w:cstheme="majorBidi"/>
                <w:bCs/>
                <w:iCs/>
                <w:color w:val="auto"/>
                <w:sz w:val="16"/>
                <w:szCs w:val="16"/>
              </w:rPr>
            </w:pPr>
            <w:r w:rsidRPr="007338EB">
              <w:rPr>
                <w:rFonts w:eastAsiaTheme="majorEastAsia"/>
                <w:b/>
                <w:iCs/>
                <w:color w:val="auto"/>
                <w:kern w:val="36"/>
                <w:sz w:val="16"/>
                <w:szCs w:val="16"/>
                <w:lang w:val="en"/>
              </w:rPr>
              <w:t xml:space="preserve">Work capacity decisions - merit reviews: </w:t>
            </w:r>
            <w:r w:rsidRPr="00AA3E47">
              <w:rPr>
                <w:rFonts w:eastAsiaTheme="majorEastAsia"/>
                <w:bCs/>
                <w:iCs/>
                <w:sz w:val="16"/>
                <w:szCs w:val="16"/>
                <w:lang w:val="en"/>
              </w:rPr>
              <w:t xml:space="preserve">A worker may refer a </w:t>
            </w:r>
            <w:hyperlink r:id="rId269" w:history="1">
              <w:r w:rsidRPr="00AA3E47">
                <w:rPr>
                  <w:rFonts w:eastAsiaTheme="majorEastAsia"/>
                  <w:bCs/>
                  <w:iCs/>
                  <w:sz w:val="16"/>
                  <w:szCs w:val="16"/>
                  <w:shd w:val="clear" w:color="auto" w:fill="FFFFFF"/>
                  <w:lang w:val="en"/>
                </w:rPr>
                <w:t>work capacity decision</w:t>
              </w:r>
            </w:hyperlink>
            <w:r w:rsidRPr="00AA3E47">
              <w:rPr>
                <w:rFonts w:eastAsiaTheme="majorEastAsia"/>
                <w:bCs/>
                <w:iCs/>
                <w:sz w:val="16"/>
                <w:szCs w:val="16"/>
                <w:lang w:val="en"/>
              </w:rPr>
              <w:t xml:space="preserve"> made by an insurer to WorkCover for merit review, but only after an </w:t>
            </w:r>
            <w:hyperlink r:id="rId270" w:history="1">
              <w:r w:rsidRPr="00AA3E47">
                <w:rPr>
                  <w:rFonts w:eastAsiaTheme="majorEastAsia"/>
                  <w:bCs/>
                  <w:iCs/>
                  <w:sz w:val="16"/>
                  <w:szCs w:val="16"/>
                  <w:shd w:val="clear" w:color="auto" w:fill="FFFFFF"/>
                  <w:lang w:val="en"/>
                </w:rPr>
                <w:t>internal review by the insurer</w:t>
              </w:r>
            </w:hyperlink>
            <w:r w:rsidR="00964E07">
              <w:rPr>
                <w:rFonts w:eastAsiaTheme="majorEastAsia"/>
                <w:bCs/>
                <w:iCs/>
                <w:sz w:val="16"/>
                <w:szCs w:val="16"/>
                <w:lang w:val="en"/>
              </w:rPr>
              <w:t xml:space="preserve"> </w:t>
            </w:r>
            <w:r w:rsidRPr="00AA3E47">
              <w:rPr>
                <w:rFonts w:eastAsiaTheme="majorEastAsia"/>
                <w:bCs/>
                <w:iCs/>
                <w:sz w:val="16"/>
                <w:szCs w:val="16"/>
                <w:lang w:val="en"/>
              </w:rPr>
              <w:t xml:space="preserve">has been </w:t>
            </w:r>
            <w:r w:rsidR="00551CC3" w:rsidRPr="00AA3E47">
              <w:rPr>
                <w:rFonts w:eastAsiaTheme="majorEastAsia"/>
                <w:bCs/>
                <w:iCs/>
                <w:sz w:val="16"/>
                <w:szCs w:val="16"/>
                <w:lang w:val="en"/>
              </w:rPr>
              <w:t>completed. An</w:t>
            </w:r>
            <w:r w:rsidRPr="00AA3E47">
              <w:rPr>
                <w:rFonts w:eastAsiaTheme="majorEastAsia"/>
                <w:bCs/>
                <w:iCs/>
                <w:sz w:val="16"/>
                <w:szCs w:val="16"/>
                <w:lang w:val="en"/>
              </w:rPr>
              <w:t xml:space="preserve"> independent decision maker from WorkCover will conduct a merit review of the work capacity decision and make a new decision on the issues in dispute. The decision maker will send the details of the decision with reasons to the worker and the insurer within 30 days of the merit review being lodged</w:t>
            </w:r>
          </w:p>
          <w:p w:rsidR="00AA3E47" w:rsidRPr="00AA3E47" w:rsidRDefault="00AA3E47" w:rsidP="00AA3E47">
            <w:pPr>
              <w:keepNext/>
              <w:keepLines/>
              <w:spacing w:before="120" w:after="0"/>
              <w:outlineLvl w:val="2"/>
              <w:rPr>
                <w:rFonts w:eastAsiaTheme="majorEastAsia" w:cstheme="majorBidi"/>
                <w:b/>
                <w:bCs/>
                <w:iCs/>
                <w:color w:val="auto"/>
                <w:sz w:val="16"/>
                <w:szCs w:val="16"/>
              </w:rPr>
            </w:pPr>
            <w:r w:rsidRPr="00AA3E47">
              <w:rPr>
                <w:rFonts w:eastAsiaTheme="majorEastAsia" w:cstheme="majorBidi"/>
                <w:b/>
                <w:bCs/>
                <w:iCs/>
                <w:color w:val="auto"/>
                <w:sz w:val="16"/>
                <w:szCs w:val="16"/>
              </w:rPr>
              <w:t>WorkCover Independent Review Officer</w:t>
            </w:r>
            <w:r w:rsidR="00964E07">
              <w:rPr>
                <w:rFonts w:eastAsiaTheme="majorEastAsia" w:cstheme="majorBidi"/>
                <w:b/>
                <w:bCs/>
                <w:iCs/>
                <w:color w:val="auto"/>
                <w:sz w:val="16"/>
                <w:szCs w:val="16"/>
              </w:rPr>
              <w:t xml:space="preserve">: </w:t>
            </w:r>
            <w:r w:rsidRPr="00AA3E47">
              <w:rPr>
                <w:rFonts w:eastAsiaTheme="majorEastAsia"/>
                <w:bCs/>
                <w:iCs/>
                <w:sz w:val="16"/>
                <w:szCs w:val="16"/>
                <w:lang w:val="en"/>
              </w:rPr>
              <w:t xml:space="preserve">If a worker is not satisfied with the outcome of a WorkCover merit review, the worker may lodge an application for procedural review by the </w:t>
            </w:r>
            <w:hyperlink r:id="rId271" w:tgtFrame="_blank" w:tooltip="This link will open in a new window" w:history="1">
              <w:r w:rsidRPr="00AA3E47">
                <w:rPr>
                  <w:rFonts w:eastAsiaTheme="majorEastAsia"/>
                  <w:bCs/>
                  <w:iCs/>
                  <w:sz w:val="16"/>
                  <w:szCs w:val="16"/>
                  <w:shd w:val="clear" w:color="auto" w:fill="FFFFFF"/>
                  <w:lang w:val="en"/>
                </w:rPr>
                <w:t>WorkCover Independent Review Officer</w:t>
              </w:r>
            </w:hyperlink>
            <w:r w:rsidR="00964E07">
              <w:rPr>
                <w:rFonts w:eastAsiaTheme="majorEastAsia"/>
                <w:bCs/>
                <w:iCs/>
                <w:sz w:val="16"/>
                <w:szCs w:val="16"/>
                <w:lang w:val="en"/>
              </w:rPr>
              <w:t xml:space="preserve"> who </w:t>
            </w:r>
            <w:r w:rsidRPr="00AA3E47">
              <w:rPr>
                <w:rFonts w:eastAsiaTheme="majorEastAsia"/>
                <w:bCs/>
                <w:iCs/>
                <w:sz w:val="16"/>
                <w:szCs w:val="16"/>
                <w:lang w:val="en"/>
              </w:rPr>
              <w:t xml:space="preserve">is </w:t>
            </w:r>
            <w:r w:rsidRPr="00AA3E47">
              <w:rPr>
                <w:rFonts w:eastAsiaTheme="majorEastAsia" w:cstheme="majorBidi"/>
                <w:bCs/>
                <w:iCs/>
                <w:color w:val="auto"/>
                <w:sz w:val="16"/>
                <w:szCs w:val="16"/>
              </w:rPr>
              <w:t>responsible for:</w:t>
            </w:r>
          </w:p>
          <w:p w:rsidR="00AA3E47" w:rsidRPr="00AA3E47" w:rsidRDefault="00AA3E47" w:rsidP="00AA3E47">
            <w:pPr>
              <w:numPr>
                <w:ilvl w:val="0"/>
                <w:numId w:val="2"/>
              </w:numPr>
              <w:spacing w:before="0" w:after="20" w:line="264" w:lineRule="auto"/>
              <w:ind w:left="357" w:hanging="357"/>
              <w:rPr>
                <w:sz w:val="16"/>
                <w:szCs w:val="16"/>
              </w:rPr>
            </w:pPr>
            <w:r w:rsidRPr="00AA3E47">
              <w:rPr>
                <w:sz w:val="16"/>
                <w:szCs w:val="16"/>
              </w:rPr>
              <w:t xml:space="preserve">investigating complaints made by workers about insurers and making recommendations for action to be taken by the insurer or the worker </w:t>
            </w:r>
          </w:p>
          <w:p w:rsidR="00AA3E47" w:rsidRPr="00AA3E47" w:rsidRDefault="00AA3E47" w:rsidP="00AA3E47">
            <w:pPr>
              <w:numPr>
                <w:ilvl w:val="0"/>
                <w:numId w:val="2"/>
              </w:numPr>
              <w:spacing w:before="0" w:after="20" w:line="264" w:lineRule="auto"/>
              <w:ind w:left="357" w:hanging="357"/>
              <w:rPr>
                <w:sz w:val="16"/>
                <w:szCs w:val="16"/>
              </w:rPr>
            </w:pPr>
            <w:r w:rsidRPr="00AA3E47">
              <w:rPr>
                <w:sz w:val="16"/>
                <w:szCs w:val="16"/>
              </w:rPr>
              <w:t xml:space="preserve">reviewing work capacity decisions by insurers </w:t>
            </w:r>
          </w:p>
          <w:p w:rsidR="00AA3E47" w:rsidRPr="00AA3E47" w:rsidRDefault="00AA3E47" w:rsidP="00AA3E47">
            <w:pPr>
              <w:numPr>
                <w:ilvl w:val="0"/>
                <w:numId w:val="2"/>
              </w:numPr>
              <w:spacing w:before="0" w:after="20" w:line="264" w:lineRule="auto"/>
              <w:ind w:left="357" w:hanging="357"/>
              <w:rPr>
                <w:sz w:val="16"/>
                <w:szCs w:val="16"/>
              </w:rPr>
            </w:pPr>
            <w:r w:rsidRPr="00AA3E47">
              <w:rPr>
                <w:sz w:val="16"/>
                <w:szCs w:val="16"/>
              </w:rPr>
              <w:t xml:space="preserve">encouraging high quality complaint resolution by insurers and employers </w:t>
            </w:r>
          </w:p>
          <w:p w:rsidR="00AA3E47" w:rsidRPr="00AA3E47" w:rsidRDefault="00AA3E47" w:rsidP="00AA3E47">
            <w:pPr>
              <w:numPr>
                <w:ilvl w:val="0"/>
                <w:numId w:val="2"/>
              </w:numPr>
              <w:spacing w:before="0" w:after="20" w:line="264" w:lineRule="auto"/>
              <w:ind w:left="357" w:hanging="357"/>
              <w:rPr>
                <w:sz w:val="16"/>
                <w:szCs w:val="16"/>
              </w:rPr>
            </w:pPr>
            <w:r w:rsidRPr="00AA3E47">
              <w:rPr>
                <w:sz w:val="16"/>
                <w:szCs w:val="16"/>
              </w:rPr>
              <w:t xml:space="preserve">reporting annually to the Minister and the Parliament on their responsibilities, and </w:t>
            </w:r>
          </w:p>
          <w:p w:rsidR="00AA3E47" w:rsidRPr="00AA3E47" w:rsidRDefault="00AA3E47" w:rsidP="00AA3E47">
            <w:pPr>
              <w:numPr>
                <w:ilvl w:val="0"/>
                <w:numId w:val="2"/>
              </w:numPr>
              <w:spacing w:before="0" w:after="20" w:line="264" w:lineRule="auto"/>
              <w:ind w:left="357" w:hanging="357"/>
              <w:rPr>
                <w:sz w:val="16"/>
                <w:szCs w:val="16"/>
              </w:rPr>
            </w:pPr>
            <w:r w:rsidRPr="00AA3E47">
              <w:rPr>
                <w:sz w:val="16"/>
                <w:szCs w:val="16"/>
              </w:rPr>
              <w:t>administering the Independent Legal Assistance and Review Service. This service will facilitate access to free independent legal advice to injured workers, in circumstances where there is a disagreement with insurers regarding entitlements.</w:t>
            </w:r>
          </w:p>
          <w:p w:rsidR="00AA3E47" w:rsidRPr="00AA3E47" w:rsidRDefault="00AA3E47" w:rsidP="00AA3E47">
            <w:pPr>
              <w:spacing w:after="40" w:line="240" w:lineRule="auto"/>
              <w:rPr>
                <w:sz w:val="16"/>
                <w:szCs w:val="16"/>
              </w:rPr>
            </w:pPr>
            <w:r w:rsidRPr="00AA3E47">
              <w:rPr>
                <w:b/>
                <w:bCs/>
                <w:sz w:val="16"/>
                <w:szCs w:val="16"/>
              </w:rPr>
              <w:t xml:space="preserve">Medical Panels: </w:t>
            </w:r>
            <w:r w:rsidRPr="00AA3E47">
              <w:rPr>
                <w:sz w:val="16"/>
                <w:szCs w:val="16"/>
              </w:rPr>
              <w:t>AMS are appointed to assess medical disputes.</w:t>
            </w:r>
          </w:p>
          <w:p w:rsidR="00AA3E47" w:rsidRPr="00AA3E47" w:rsidRDefault="00AA3E47" w:rsidP="00AA3E47">
            <w:pPr>
              <w:spacing w:after="40" w:line="240" w:lineRule="auto"/>
              <w:rPr>
                <w:sz w:val="16"/>
                <w:szCs w:val="16"/>
              </w:rPr>
            </w:pPr>
            <w:r w:rsidRPr="00AA3E47">
              <w:rPr>
                <w:sz w:val="16"/>
                <w:szCs w:val="16"/>
              </w:rPr>
              <w:t>The District Court has exclusive jurisdiction to examine, hear and determine all coal miner matters (except matters arising under Part 5 of the 1987 Act).</w:t>
            </w:r>
          </w:p>
          <w:p w:rsidR="00AA3E47" w:rsidRPr="00AA3E47" w:rsidRDefault="00AA3E47" w:rsidP="00AA3E47">
            <w:pPr>
              <w:spacing w:after="40" w:line="240" w:lineRule="auto"/>
              <w:rPr>
                <w:b/>
                <w:sz w:val="16"/>
                <w:szCs w:val="16"/>
              </w:rPr>
            </w:pPr>
            <w:r w:rsidRPr="00AA3E47">
              <w:rPr>
                <w:b/>
                <w:sz w:val="16"/>
                <w:szCs w:val="16"/>
              </w:rPr>
              <w:t>Dust Diseases</w:t>
            </w:r>
          </w:p>
          <w:p w:rsidR="008C6BB7" w:rsidRPr="00CC4100" w:rsidRDefault="00AA3E47" w:rsidP="00EB7108">
            <w:pPr>
              <w:spacing w:after="40" w:line="240" w:lineRule="auto"/>
            </w:pPr>
            <w:r w:rsidRPr="00AA3E47">
              <w:rPr>
                <w:sz w:val="16"/>
                <w:szCs w:val="16"/>
              </w:rPr>
              <w:t xml:space="preserve">Workers who disagree with a decision made by the Dust Diseases Board or its Medical Authority can lodge an appeal in the District Court of NSW in accordance with s8I of the </w:t>
            </w:r>
            <w:r w:rsidRPr="00AA3E47">
              <w:rPr>
                <w:i/>
                <w:sz w:val="16"/>
                <w:szCs w:val="16"/>
              </w:rPr>
              <w:t>Workers’ Compensation (Dust Diseases) Act 1942</w:t>
            </w:r>
            <w:r w:rsidRPr="00AA3E47">
              <w:rPr>
                <w:sz w:val="16"/>
                <w:szCs w:val="16"/>
              </w:rPr>
              <w:t>.</w:t>
            </w:r>
          </w:p>
        </w:tc>
      </w:tr>
      <w:tr w:rsidR="008C6BB7" w:rsidRPr="00CC4100" w:rsidTr="00330C62">
        <w:trPr>
          <w:trHeight w:val="1327"/>
        </w:trPr>
        <w:tc>
          <w:tcPr>
            <w:tcW w:w="1609" w:type="dxa"/>
            <w:tcMar>
              <w:top w:w="80" w:type="dxa"/>
              <w:left w:w="80" w:type="dxa"/>
              <w:bottom w:w="80" w:type="dxa"/>
              <w:right w:w="80" w:type="dxa"/>
            </w:tcMar>
          </w:tcPr>
          <w:p w:rsidR="008C6BB7" w:rsidRPr="00CC4100" w:rsidRDefault="008C6BB7" w:rsidP="00762F1D">
            <w:pPr>
              <w:pStyle w:val="Rowheadings"/>
            </w:pPr>
            <w:r w:rsidRPr="00CC4100">
              <w:t>Victoria</w:t>
            </w:r>
          </w:p>
        </w:tc>
        <w:tc>
          <w:tcPr>
            <w:tcW w:w="12850" w:type="dxa"/>
            <w:tcMar>
              <w:top w:w="80" w:type="dxa"/>
              <w:left w:w="80" w:type="dxa"/>
              <w:bottom w:w="80" w:type="dxa"/>
              <w:right w:w="80" w:type="dxa"/>
            </w:tcMar>
          </w:tcPr>
          <w:p w:rsidR="008F604E" w:rsidRPr="008F604E" w:rsidRDefault="008F604E" w:rsidP="008F604E">
            <w:pPr>
              <w:pStyle w:val="lgetabletxt"/>
            </w:pPr>
            <w:r w:rsidRPr="008F604E">
              <w:t xml:space="preserve">Court proceedings must not be commenced (except in the case of a fatality or lump sum claims under the old Table of Maims) unless the dispute has been referred for conciliation and the conciliation officer certifies that the worker has taken all reasonable steps to settle the dispute — s273. </w:t>
            </w:r>
          </w:p>
          <w:p w:rsidR="008F604E" w:rsidRPr="008F604E" w:rsidRDefault="008F604E" w:rsidP="008F604E">
            <w:pPr>
              <w:pStyle w:val="lgetabletxt"/>
            </w:pPr>
            <w:r w:rsidRPr="008F604E">
              <w:rPr>
                <w:b/>
                <w:bCs/>
              </w:rPr>
              <w:t>Conciliation</w:t>
            </w:r>
            <w:r w:rsidRPr="008F604E">
              <w:t>: The worker or person making the claim may refer the dispute for conciliation to attempt to resolve the dispute — s282.</w:t>
            </w:r>
          </w:p>
          <w:p w:rsidR="008F604E" w:rsidRPr="008F604E" w:rsidRDefault="008F604E" w:rsidP="008F604E">
            <w:pPr>
              <w:pStyle w:val="lgetabletxt"/>
            </w:pPr>
            <w:r w:rsidRPr="008F604E">
              <w:t>If the dispute is resolved by agreement, a conciliation officer will issue a certificate outlining the agreement. Failing agreement, a conciliation officer may give directions, make recommendations or decline to give directions or recommendations or refer a medical question to the Medical Panel — s284, s294 and s296.</w:t>
            </w:r>
          </w:p>
          <w:p w:rsidR="008F604E" w:rsidRPr="008F604E" w:rsidRDefault="008F604E" w:rsidP="008F604E">
            <w:pPr>
              <w:pStyle w:val="lgetabletxt"/>
            </w:pPr>
            <w:r w:rsidRPr="008F604E">
              <w:t>A direction of a conciliation officer is binding on the parties unless subsequently revoked by that conciliation officer or any other Conciliation Officer or a Court — s299.</w:t>
            </w:r>
          </w:p>
          <w:p w:rsidR="008F604E" w:rsidRPr="008F604E" w:rsidRDefault="008F604E" w:rsidP="008F604E">
            <w:pPr>
              <w:pStyle w:val="lgetabletxt"/>
            </w:pPr>
            <w:r w:rsidRPr="008F604E">
              <w:t>Where a claimant has taken all reasonable steps to attempt settlement of the dispute but agreement cannot be reached, a conciliation officer will issue a certificate permitting the claimant to commence court proceedings — s273.</w:t>
            </w:r>
          </w:p>
          <w:p w:rsidR="008F604E" w:rsidRPr="008F604E" w:rsidRDefault="008F604E" w:rsidP="008F604E">
            <w:pPr>
              <w:pStyle w:val="lgetabletxt"/>
            </w:pPr>
            <w:r w:rsidRPr="008F604E">
              <w:t>Unless a Court orders otherwise, a dispute can be conciliated notwithstanding that court proceedings have been commenced — s294(2).</w:t>
            </w:r>
          </w:p>
          <w:p w:rsidR="008F604E" w:rsidRPr="008F604E" w:rsidRDefault="008F604E" w:rsidP="008F604E">
            <w:pPr>
              <w:pStyle w:val="lgetabletxt"/>
            </w:pPr>
            <w:r w:rsidRPr="008F604E">
              <w:t xml:space="preserve">The County Court has exclusive jurisdiction under the Act subject to the </w:t>
            </w:r>
            <w:r w:rsidRPr="008F604E">
              <w:rPr>
                <w:i/>
              </w:rPr>
              <w:t>County Court Act 1958</w:t>
            </w:r>
            <w:r w:rsidRPr="008F604E">
              <w:t xml:space="preserve"> — s264.  The Magistrates’ Court has the same jurisdiction as the County Court and additionally deals with disputes regarding access to claims documents, claims for reimbursement of expenses incurred by non-family members of a deceased worker and civil proceedings relating to discriminatory conduct against a worker — s266 and s578.</w:t>
            </w:r>
          </w:p>
          <w:p w:rsidR="008C6BB7" w:rsidRPr="00CC4100" w:rsidRDefault="008F604E" w:rsidP="008F604E">
            <w:pPr>
              <w:pStyle w:val="lgetabletxt"/>
            </w:pPr>
            <w:r w:rsidRPr="008F604E">
              <w:rPr>
                <w:b/>
                <w:bCs/>
              </w:rPr>
              <w:t>Medical Panels:</w:t>
            </w:r>
            <w:r w:rsidRPr="008F604E">
              <w:t xml:space="preserve"> ‘medical questions’ as defined in s3 may be referred to Medical Panels. Disputed impairment benefits assessments under s203 and any medical question arising in a conciliation dispute relating to a worker’s entitlement to weekly payments for reduced work capacity after 130 weeks under s165 must be referred to Medical Panels. Medical Panels must form binding opinions on medical questions referred — s313.</w:t>
            </w:r>
          </w:p>
        </w:tc>
      </w:tr>
      <w:tr w:rsidR="008C6BB7" w:rsidRPr="00CC4100" w:rsidTr="00330C62">
        <w:trPr>
          <w:trHeight w:val="1323"/>
        </w:trPr>
        <w:tc>
          <w:tcPr>
            <w:tcW w:w="1609" w:type="dxa"/>
            <w:tcMar>
              <w:top w:w="80" w:type="dxa"/>
              <w:left w:w="80" w:type="dxa"/>
              <w:bottom w:w="80" w:type="dxa"/>
              <w:right w:w="80" w:type="dxa"/>
            </w:tcMar>
          </w:tcPr>
          <w:p w:rsidR="008C6BB7" w:rsidRPr="00CC4100" w:rsidRDefault="008C6BB7" w:rsidP="00762F1D">
            <w:pPr>
              <w:pStyle w:val="Rowheadings"/>
            </w:pPr>
            <w:r w:rsidRPr="00CC4100">
              <w:lastRenderedPageBreak/>
              <w:t>Queensland</w:t>
            </w:r>
          </w:p>
        </w:tc>
        <w:tc>
          <w:tcPr>
            <w:tcW w:w="12850" w:type="dxa"/>
            <w:tcMar>
              <w:top w:w="80" w:type="dxa"/>
              <w:left w:w="80" w:type="dxa"/>
              <w:bottom w:w="80" w:type="dxa"/>
              <w:right w:w="80" w:type="dxa"/>
            </w:tcMar>
          </w:tcPr>
          <w:p w:rsidR="00AB579C" w:rsidRPr="00AB579C" w:rsidRDefault="00AB579C" w:rsidP="00AB579C">
            <w:pPr>
              <w:spacing w:after="40" w:line="240" w:lineRule="auto"/>
              <w:rPr>
                <w:rFonts w:eastAsia="Times New Roman"/>
                <w:bCs/>
                <w:sz w:val="16"/>
                <w:szCs w:val="16"/>
              </w:rPr>
            </w:pPr>
            <w:r w:rsidRPr="00AB579C">
              <w:rPr>
                <w:rFonts w:eastAsia="Times New Roman"/>
                <w:b/>
                <w:bCs/>
                <w:sz w:val="16"/>
                <w:szCs w:val="16"/>
              </w:rPr>
              <w:t>Internal Review by Insurer:</w:t>
            </w:r>
            <w:r w:rsidRPr="00AB579C">
              <w:rPr>
                <w:rFonts w:eastAsia="Times New Roman"/>
                <w:bCs/>
                <w:sz w:val="16"/>
                <w:szCs w:val="16"/>
              </w:rPr>
              <w:t xml:space="preserve"> The insurer must undertake an internal review of proposed decision to reject the application for compensation or to terminate compensation. The review is to be undertaken by a person in a more senior position than the person who proposes to make the decision — s538. Reviewable decisions are outlined in s540.</w:t>
            </w:r>
          </w:p>
          <w:p w:rsidR="00AB579C" w:rsidRPr="00AB579C" w:rsidRDefault="00AB579C" w:rsidP="00AB579C">
            <w:pPr>
              <w:spacing w:after="40" w:line="240" w:lineRule="auto"/>
              <w:rPr>
                <w:rFonts w:eastAsia="Times New Roman"/>
                <w:bCs/>
                <w:sz w:val="16"/>
                <w:szCs w:val="16"/>
              </w:rPr>
            </w:pPr>
            <w:r w:rsidRPr="00AB579C">
              <w:rPr>
                <w:rFonts w:eastAsia="Times New Roman"/>
                <w:b/>
                <w:bCs/>
                <w:sz w:val="16"/>
                <w:szCs w:val="16"/>
              </w:rPr>
              <w:t>Review by Regulator:</w:t>
            </w:r>
            <w:r w:rsidRPr="00AB579C">
              <w:rPr>
                <w:rFonts w:eastAsia="Times New Roman"/>
                <w:bCs/>
                <w:sz w:val="16"/>
                <w:szCs w:val="16"/>
              </w:rPr>
              <w:t xml:space="preserve"> The Workers’ Compensation Regulator is to hear from both parties and review all relevant information and documentation. Once the Regulator has reviewed the decision, it can confirm or vary the decision, set aside the decision and substitute another decision, or set aside the decision and return the matter to the decision maker with directions the Regulator considers appropriate — s545.</w:t>
            </w:r>
          </w:p>
          <w:p w:rsidR="00AB579C" w:rsidRPr="00AB579C" w:rsidRDefault="00AB579C" w:rsidP="00AB579C">
            <w:pPr>
              <w:spacing w:after="40" w:line="240" w:lineRule="auto"/>
              <w:rPr>
                <w:rFonts w:eastAsia="Times New Roman"/>
                <w:bCs/>
                <w:sz w:val="16"/>
                <w:szCs w:val="16"/>
              </w:rPr>
            </w:pPr>
            <w:r w:rsidRPr="00AB579C">
              <w:rPr>
                <w:rFonts w:eastAsia="Times New Roman"/>
                <w:b/>
                <w:bCs/>
                <w:sz w:val="16"/>
                <w:szCs w:val="16"/>
              </w:rPr>
              <w:t>Appeal to Industrial Magistrate (premium matters) or Industrial Relations Commission (claim matters</w:t>
            </w:r>
            <w:r w:rsidRPr="00AB579C">
              <w:rPr>
                <w:rFonts w:eastAsia="Times New Roman"/>
                <w:bCs/>
                <w:sz w:val="16"/>
                <w:szCs w:val="16"/>
              </w:rPr>
              <w:t>): Formal hearing of both sides, where the appeal body can confirm, vary, set aside and substitute another decision, or set aside the decision and return the matter to the decision maker with directions considered appropriate — s558.</w:t>
            </w:r>
          </w:p>
          <w:p w:rsidR="00AB579C" w:rsidRPr="00AB579C" w:rsidRDefault="00AB579C" w:rsidP="00AB579C">
            <w:pPr>
              <w:spacing w:after="40" w:line="240" w:lineRule="auto"/>
              <w:rPr>
                <w:rFonts w:eastAsia="Times New Roman"/>
                <w:bCs/>
                <w:sz w:val="16"/>
                <w:szCs w:val="16"/>
              </w:rPr>
            </w:pPr>
            <w:r w:rsidRPr="00973C2D">
              <w:rPr>
                <w:rFonts w:eastAsia="Times New Roman"/>
                <w:b/>
                <w:bCs/>
                <w:sz w:val="16"/>
                <w:szCs w:val="16"/>
              </w:rPr>
              <w:t>Appeal to Industrial Court:</w:t>
            </w:r>
            <w:r w:rsidRPr="00AB579C">
              <w:rPr>
                <w:rFonts w:eastAsia="Times New Roman"/>
                <w:bCs/>
                <w:sz w:val="16"/>
                <w:szCs w:val="16"/>
              </w:rPr>
              <w:t xml:space="preserve"> Court rehears evidence and proceedings and additional evidence if ordered by the Court. The Court’s decision is final — s561 and s562.</w:t>
            </w:r>
          </w:p>
          <w:p w:rsidR="008C6BB7" w:rsidRPr="00796A19" w:rsidRDefault="00AB579C" w:rsidP="00AB579C">
            <w:pPr>
              <w:pStyle w:val="lgetabletxt"/>
            </w:pPr>
            <w:r w:rsidRPr="00973C2D">
              <w:rPr>
                <w:rFonts w:eastAsia="Times New Roman"/>
                <w:b/>
                <w:bCs/>
              </w:rPr>
              <w:t>Medical Panel:</w:t>
            </w:r>
            <w:r w:rsidRPr="00AB579C">
              <w:rPr>
                <w:rFonts w:eastAsia="Times New Roman"/>
                <w:bCs/>
              </w:rPr>
              <w:t xml:space="preserve"> Referral to Medical Assessment Tribunal (MAT) by an insurer to decide a worker’s capacity for work or permanent impairment — s500. No appeal against a decision by MAT unless the worker submits fresh medical evidence to the insurer within 12 months of the MAT decision and the insurer refers it to a review panel — s512.</w:t>
            </w:r>
          </w:p>
        </w:tc>
      </w:tr>
      <w:tr w:rsidR="008D561E" w:rsidRPr="00CC4100" w:rsidTr="00330C62">
        <w:trPr>
          <w:trHeight w:val="467"/>
        </w:trPr>
        <w:tc>
          <w:tcPr>
            <w:tcW w:w="1609" w:type="dxa"/>
            <w:tcMar>
              <w:top w:w="80" w:type="dxa"/>
              <w:left w:w="80" w:type="dxa"/>
              <w:bottom w:w="80" w:type="dxa"/>
              <w:right w:w="80" w:type="dxa"/>
            </w:tcMar>
          </w:tcPr>
          <w:p w:rsidR="008D561E" w:rsidRPr="00CC4100" w:rsidRDefault="00DF76EC" w:rsidP="00762F1D">
            <w:pPr>
              <w:pStyle w:val="Rowheadings"/>
            </w:pPr>
            <w:r>
              <w:t>Western Australia</w:t>
            </w:r>
          </w:p>
        </w:tc>
        <w:tc>
          <w:tcPr>
            <w:tcW w:w="12850" w:type="dxa"/>
            <w:tcMar>
              <w:top w:w="80" w:type="dxa"/>
              <w:left w:w="80" w:type="dxa"/>
              <w:bottom w:w="80" w:type="dxa"/>
              <w:right w:w="80" w:type="dxa"/>
            </w:tcMar>
          </w:tcPr>
          <w:p w:rsidR="008341E2" w:rsidRPr="008341E2" w:rsidRDefault="008341E2" w:rsidP="008341E2">
            <w:pPr>
              <w:spacing w:after="40" w:line="240" w:lineRule="auto"/>
              <w:rPr>
                <w:sz w:val="16"/>
                <w:szCs w:val="16"/>
              </w:rPr>
            </w:pPr>
            <w:r w:rsidRPr="008341E2">
              <w:rPr>
                <w:b/>
                <w:sz w:val="16"/>
                <w:szCs w:val="16"/>
              </w:rPr>
              <w:t xml:space="preserve">Conciliation: </w:t>
            </w:r>
            <w:r w:rsidRPr="008341E2">
              <w:rPr>
                <w:sz w:val="16"/>
                <w:szCs w:val="16"/>
              </w:rPr>
              <w:t>An application for conciliation can only be made after a claim for workers’ compensation has been made on an employer. Before making a conciliation application the applicant must have made reasonable attempts to resolve the dispute by negotiation with the other party.</w:t>
            </w:r>
          </w:p>
          <w:p w:rsidR="008341E2" w:rsidRPr="008341E2" w:rsidRDefault="008341E2" w:rsidP="008341E2">
            <w:pPr>
              <w:spacing w:after="40" w:line="240" w:lineRule="auto"/>
              <w:rPr>
                <w:sz w:val="16"/>
                <w:szCs w:val="16"/>
              </w:rPr>
            </w:pPr>
            <w:r w:rsidRPr="008341E2">
              <w:rPr>
                <w:sz w:val="16"/>
                <w:szCs w:val="16"/>
              </w:rPr>
              <w:t>After an application has been accepted, the Conciliation Service may contact the parties to clarify and discuss the matters. Many disputes are resolved quickly and informally at this stage. If needed, a conciliation meeting is usually scheduled within 21 days from acceptance of the application, at the WorkCover WA offices.</w:t>
            </w:r>
          </w:p>
          <w:p w:rsidR="008341E2" w:rsidRPr="008341E2" w:rsidRDefault="008341E2" w:rsidP="008341E2">
            <w:pPr>
              <w:spacing w:after="40" w:line="240" w:lineRule="auto"/>
              <w:rPr>
                <w:sz w:val="16"/>
                <w:szCs w:val="16"/>
              </w:rPr>
            </w:pPr>
            <w:r w:rsidRPr="008341E2">
              <w:rPr>
                <w:sz w:val="16"/>
                <w:szCs w:val="16"/>
              </w:rPr>
              <w:t>When the conciliation process is concluded, the result is recorded in a Certificate of Outcome, which is provided to the parties in dispute by the Conciliation Service. It outlines:</w:t>
            </w:r>
          </w:p>
          <w:p w:rsidR="008341E2" w:rsidRPr="008341E2" w:rsidRDefault="008341E2" w:rsidP="001E23A4">
            <w:pPr>
              <w:pStyle w:val="ListParagraph"/>
              <w:numPr>
                <w:ilvl w:val="0"/>
                <w:numId w:val="56"/>
              </w:numPr>
              <w:tabs>
                <w:tab w:val="left" w:pos="113"/>
              </w:tabs>
              <w:spacing w:before="0" w:after="0" w:line="240" w:lineRule="auto"/>
              <w:rPr>
                <w:color w:val="auto"/>
                <w:sz w:val="16"/>
                <w:szCs w:val="16"/>
              </w:rPr>
            </w:pPr>
            <w:r w:rsidRPr="008341E2">
              <w:rPr>
                <w:color w:val="auto"/>
                <w:sz w:val="16"/>
                <w:szCs w:val="16"/>
              </w:rPr>
              <w:t>the matters in dispute at the outset of the process</w:t>
            </w:r>
          </w:p>
          <w:p w:rsidR="008341E2" w:rsidRPr="008341E2" w:rsidRDefault="008341E2" w:rsidP="001E23A4">
            <w:pPr>
              <w:pStyle w:val="ListParagraph"/>
              <w:numPr>
                <w:ilvl w:val="0"/>
                <w:numId w:val="56"/>
              </w:numPr>
              <w:tabs>
                <w:tab w:val="left" w:pos="113"/>
              </w:tabs>
              <w:spacing w:before="0" w:after="0" w:line="240" w:lineRule="auto"/>
              <w:rPr>
                <w:color w:val="auto"/>
                <w:sz w:val="16"/>
                <w:szCs w:val="16"/>
              </w:rPr>
            </w:pPr>
            <w:r w:rsidRPr="008341E2">
              <w:rPr>
                <w:color w:val="auto"/>
                <w:sz w:val="16"/>
                <w:szCs w:val="16"/>
              </w:rPr>
              <w:t>those matters that were resolved and the basis on which they were resolved</w:t>
            </w:r>
          </w:p>
          <w:p w:rsidR="008341E2" w:rsidRPr="008341E2" w:rsidRDefault="008341E2" w:rsidP="001E23A4">
            <w:pPr>
              <w:pStyle w:val="ListParagraph"/>
              <w:numPr>
                <w:ilvl w:val="0"/>
                <w:numId w:val="56"/>
              </w:numPr>
              <w:tabs>
                <w:tab w:val="left" w:pos="113"/>
              </w:tabs>
              <w:spacing w:before="0" w:after="0" w:line="240" w:lineRule="auto"/>
              <w:rPr>
                <w:color w:val="auto"/>
                <w:sz w:val="16"/>
                <w:szCs w:val="16"/>
              </w:rPr>
            </w:pPr>
            <w:r w:rsidRPr="008341E2">
              <w:rPr>
                <w:color w:val="auto"/>
                <w:sz w:val="16"/>
                <w:szCs w:val="16"/>
              </w:rPr>
              <w:t>those matters remaining in dispute, and</w:t>
            </w:r>
          </w:p>
          <w:p w:rsidR="008341E2" w:rsidRPr="008341E2" w:rsidRDefault="008341E2" w:rsidP="001E23A4">
            <w:pPr>
              <w:pStyle w:val="ListParagraph"/>
              <w:numPr>
                <w:ilvl w:val="0"/>
                <w:numId w:val="56"/>
              </w:numPr>
              <w:tabs>
                <w:tab w:val="left" w:pos="113"/>
              </w:tabs>
              <w:spacing w:before="0" w:after="0" w:line="240" w:lineRule="auto"/>
              <w:rPr>
                <w:color w:val="auto"/>
                <w:sz w:val="16"/>
                <w:szCs w:val="16"/>
              </w:rPr>
            </w:pPr>
            <w:r w:rsidRPr="008341E2">
              <w:rPr>
                <w:color w:val="auto"/>
                <w:sz w:val="16"/>
                <w:szCs w:val="16"/>
              </w:rPr>
              <w:t>details of any payment directions issued.</w:t>
            </w:r>
          </w:p>
          <w:p w:rsidR="008341E2" w:rsidRPr="008341E2" w:rsidRDefault="008341E2" w:rsidP="008341E2">
            <w:pPr>
              <w:spacing w:after="40" w:line="240" w:lineRule="auto"/>
              <w:rPr>
                <w:sz w:val="16"/>
                <w:szCs w:val="16"/>
              </w:rPr>
            </w:pPr>
            <w:r w:rsidRPr="008341E2">
              <w:rPr>
                <w:sz w:val="16"/>
                <w:szCs w:val="16"/>
              </w:rPr>
              <w:t>In the event that a party does not comply with the monetary terms of the agreement, the Certificate of Outcome may be enforced through court proceedings.</w:t>
            </w:r>
          </w:p>
          <w:p w:rsidR="008341E2" w:rsidRPr="008341E2" w:rsidRDefault="008341E2" w:rsidP="008341E2">
            <w:pPr>
              <w:spacing w:after="40" w:line="240" w:lineRule="auto"/>
              <w:rPr>
                <w:rFonts w:ascii="HelveticaNeueLTStd-Th" w:hAnsi="HelveticaNeueLTStd-Th" w:cs="HelveticaNeueLTStd-Th"/>
                <w:sz w:val="16"/>
                <w:szCs w:val="16"/>
              </w:rPr>
            </w:pPr>
            <w:r w:rsidRPr="008341E2">
              <w:rPr>
                <w:b/>
                <w:sz w:val="16"/>
                <w:szCs w:val="16"/>
              </w:rPr>
              <w:t xml:space="preserve">Arbitration: </w:t>
            </w:r>
            <w:r w:rsidRPr="008341E2">
              <w:rPr>
                <w:sz w:val="16"/>
                <w:szCs w:val="16"/>
              </w:rPr>
              <w:t>Before an arbitration application can be made, the dispute must have been conciliated by the Conciliation Service or a certificate issued by the Director of Conciliation advising the matter is not suitable for conciliation</w:t>
            </w:r>
            <w:r w:rsidRPr="008341E2">
              <w:rPr>
                <w:rFonts w:ascii="HelveticaNeueLTStd-Th" w:hAnsi="HelveticaNeueLTStd-Th" w:cs="HelveticaNeueLTStd-Th"/>
                <w:sz w:val="16"/>
                <w:szCs w:val="16"/>
              </w:rPr>
              <w:t xml:space="preserve">. </w:t>
            </w:r>
          </w:p>
          <w:p w:rsidR="008341E2" w:rsidRPr="008341E2" w:rsidRDefault="008341E2" w:rsidP="008341E2">
            <w:pPr>
              <w:spacing w:after="40" w:line="240" w:lineRule="auto"/>
              <w:rPr>
                <w:sz w:val="16"/>
                <w:szCs w:val="16"/>
              </w:rPr>
            </w:pPr>
            <w:r w:rsidRPr="008341E2">
              <w:rPr>
                <w:sz w:val="16"/>
                <w:szCs w:val="16"/>
              </w:rPr>
              <w:t>An Arbitrator makes his or her determination based on evidence. Witnesses may be sworn in and cross examined to give verbal evidence. Parties may be required to attend a directions hearing to clarify matters and address preliminary matters and this will be followed by a recorded arbitration hearing where the Arbitrator considers all available evidence and hears from each party before making a formal determination.</w:t>
            </w:r>
          </w:p>
          <w:p w:rsidR="008341E2" w:rsidRPr="008341E2" w:rsidRDefault="008341E2" w:rsidP="008341E2">
            <w:pPr>
              <w:spacing w:after="40" w:line="240" w:lineRule="auto"/>
              <w:rPr>
                <w:rFonts w:ascii="HelveticaNeueLTStd-Th" w:hAnsi="HelveticaNeueLTStd-Th" w:cs="HelveticaNeueLTStd-Th"/>
                <w:sz w:val="16"/>
                <w:szCs w:val="16"/>
              </w:rPr>
            </w:pPr>
            <w:r w:rsidRPr="008341E2">
              <w:rPr>
                <w:sz w:val="16"/>
                <w:szCs w:val="16"/>
              </w:rPr>
              <w:t xml:space="preserve">A determination by an Arbitrator is legally binding but questions of law may be appealed to the District Court of Western Australia, providing certain thresholds are met. </w:t>
            </w:r>
          </w:p>
          <w:p w:rsidR="008341E2" w:rsidRPr="008341E2" w:rsidRDefault="008341E2" w:rsidP="008341E2">
            <w:pPr>
              <w:spacing w:after="40" w:line="240" w:lineRule="auto"/>
              <w:rPr>
                <w:sz w:val="16"/>
                <w:szCs w:val="16"/>
              </w:rPr>
            </w:pPr>
            <w:r w:rsidRPr="008341E2">
              <w:rPr>
                <w:b/>
                <w:sz w:val="16"/>
                <w:szCs w:val="16"/>
              </w:rPr>
              <w:t xml:space="preserve">Medical Assessment Panels: </w:t>
            </w:r>
            <w:r w:rsidRPr="008341E2">
              <w:rPr>
                <w:sz w:val="16"/>
                <w:szCs w:val="16"/>
              </w:rPr>
              <w:t>Where the dispute is of a medical nature, the Conciliation officer or Arbitrator may refer the matter to a medical assessment panel, made up of medical practitioners. For example, questions may be referred to a panel if there is a conflict of opinion between the worker’s and employer’s medical practitioners, about the nature or extent of an injury or a worker’s capacity for work. The panel may require the worker to attend a medical examination. The determination of the panel is final and binding on all parties and on any court or tribunal.</w:t>
            </w:r>
          </w:p>
          <w:p w:rsidR="008341E2" w:rsidRPr="008341E2" w:rsidRDefault="008341E2" w:rsidP="008341E2">
            <w:pPr>
              <w:spacing w:after="40" w:line="240" w:lineRule="auto"/>
              <w:rPr>
                <w:sz w:val="16"/>
                <w:szCs w:val="16"/>
              </w:rPr>
            </w:pPr>
            <w:r w:rsidRPr="008341E2">
              <w:rPr>
                <w:b/>
                <w:sz w:val="16"/>
                <w:szCs w:val="16"/>
              </w:rPr>
              <w:t>Legal representation and other assistance:</w:t>
            </w:r>
            <w:r w:rsidRPr="008341E2">
              <w:rPr>
                <w:sz w:val="16"/>
                <w:szCs w:val="16"/>
              </w:rPr>
              <w:t xml:space="preserve"> Parties in a dispute may have legal representation, but this is not compulsory. If a worker is not represented, a Conciliation officer or an Arbitrator can refuse permission for an employer or insurer to be represented by a legal practitioner or registered agent.</w:t>
            </w:r>
          </w:p>
          <w:p w:rsidR="008341E2" w:rsidRPr="008341E2" w:rsidRDefault="008341E2" w:rsidP="008341E2">
            <w:pPr>
              <w:spacing w:after="40" w:line="240" w:lineRule="auto"/>
              <w:rPr>
                <w:sz w:val="16"/>
                <w:szCs w:val="16"/>
              </w:rPr>
            </w:pPr>
            <w:r w:rsidRPr="008341E2">
              <w:rPr>
                <w:sz w:val="16"/>
                <w:szCs w:val="16"/>
              </w:rPr>
              <w:t>Registered agents regulated by WorkCover WA can represent parties at proceedings. In certain circumstances the Conciliation officer or Arbitrator may appoint a guardian, allow an interpreter to assist in proceedings or allow a family member or friend to support the injured worker during the dispute resolution process.</w:t>
            </w:r>
          </w:p>
          <w:p w:rsidR="008341E2" w:rsidRPr="008341E2" w:rsidRDefault="008341E2" w:rsidP="008341E2">
            <w:pPr>
              <w:spacing w:after="40" w:line="240" w:lineRule="auto"/>
              <w:rPr>
                <w:sz w:val="16"/>
                <w:szCs w:val="16"/>
              </w:rPr>
            </w:pPr>
            <w:r w:rsidRPr="008341E2">
              <w:rPr>
                <w:sz w:val="16"/>
                <w:szCs w:val="16"/>
              </w:rPr>
              <w:t xml:space="preserve">Under the </w:t>
            </w:r>
            <w:r w:rsidRPr="008341E2">
              <w:rPr>
                <w:i/>
                <w:iCs/>
                <w:sz w:val="16"/>
                <w:szCs w:val="16"/>
              </w:rPr>
              <w:t>Workers’ Compensation and Injury Management Act 1981</w:t>
            </w:r>
            <w:r w:rsidRPr="008341E2">
              <w:rPr>
                <w:sz w:val="16"/>
                <w:szCs w:val="16"/>
              </w:rPr>
              <w:t>, maximum costs are set for legal, registered agent and related services. The costs scale is structured to promote the early settlement of disputes by agreement.</w:t>
            </w:r>
          </w:p>
          <w:p w:rsidR="008341E2" w:rsidRPr="008341E2" w:rsidRDefault="008341E2" w:rsidP="008341E2">
            <w:pPr>
              <w:spacing w:after="40" w:line="240" w:lineRule="auto"/>
              <w:rPr>
                <w:sz w:val="16"/>
                <w:szCs w:val="16"/>
              </w:rPr>
            </w:pPr>
            <w:r w:rsidRPr="008341E2">
              <w:rPr>
                <w:b/>
                <w:bCs/>
                <w:sz w:val="16"/>
                <w:szCs w:val="16"/>
              </w:rPr>
              <w:t>Further information:</w:t>
            </w:r>
          </w:p>
          <w:p w:rsidR="008341E2" w:rsidRPr="00F8298C" w:rsidRDefault="004D5409" w:rsidP="008341E2">
            <w:pPr>
              <w:spacing w:after="40" w:line="240" w:lineRule="auto"/>
              <w:rPr>
                <w:color w:val="3333FF"/>
                <w:sz w:val="16"/>
                <w:szCs w:val="16"/>
              </w:rPr>
            </w:pPr>
            <w:hyperlink r:id="rId272" w:history="1">
              <w:r w:rsidR="008341E2" w:rsidRPr="00F8298C">
                <w:rPr>
                  <w:color w:val="3333FF"/>
                  <w:sz w:val="16"/>
                  <w:szCs w:val="16"/>
                  <w:u w:val="single"/>
                </w:rPr>
                <w:t>‘What happens if there is a dispute?’</w:t>
              </w:r>
            </w:hyperlink>
            <w:r w:rsidR="008341E2" w:rsidRPr="00F8298C">
              <w:rPr>
                <w:color w:val="3333FF"/>
                <w:sz w:val="16"/>
                <w:szCs w:val="16"/>
              </w:rPr>
              <w:t xml:space="preserve"> </w:t>
            </w:r>
          </w:p>
          <w:p w:rsidR="008341E2" w:rsidRPr="00F8298C" w:rsidRDefault="004D5409" w:rsidP="008341E2">
            <w:pPr>
              <w:spacing w:after="40" w:line="240" w:lineRule="auto"/>
              <w:rPr>
                <w:color w:val="3333FF"/>
                <w:sz w:val="16"/>
                <w:szCs w:val="16"/>
              </w:rPr>
            </w:pPr>
            <w:hyperlink r:id="rId273" w:history="1">
              <w:r w:rsidR="008341E2" w:rsidRPr="00F8298C">
                <w:rPr>
                  <w:color w:val="3333FF"/>
                  <w:sz w:val="16"/>
                  <w:szCs w:val="16"/>
                  <w:u w:val="single"/>
                </w:rPr>
                <w:t>A guide to the Workers’ Compensation Concilation Service</w:t>
              </w:r>
            </w:hyperlink>
          </w:p>
          <w:p w:rsidR="008341E2" w:rsidRPr="00F8298C" w:rsidRDefault="004D5409" w:rsidP="008341E2">
            <w:pPr>
              <w:spacing w:after="40" w:line="240" w:lineRule="auto"/>
              <w:rPr>
                <w:color w:val="3333FF"/>
                <w:sz w:val="16"/>
                <w:szCs w:val="16"/>
              </w:rPr>
            </w:pPr>
            <w:hyperlink r:id="rId274" w:history="1">
              <w:r w:rsidR="008341E2" w:rsidRPr="00F8298C">
                <w:rPr>
                  <w:color w:val="3333FF"/>
                  <w:sz w:val="16"/>
                  <w:szCs w:val="16"/>
                  <w:u w:val="single"/>
                </w:rPr>
                <w:t>Conciliation Rules and Forms</w:t>
              </w:r>
            </w:hyperlink>
            <w:r w:rsidR="008341E2" w:rsidRPr="00F8298C">
              <w:rPr>
                <w:color w:val="3333FF"/>
                <w:sz w:val="16"/>
                <w:szCs w:val="16"/>
              </w:rPr>
              <w:t xml:space="preserve"> </w:t>
            </w:r>
          </w:p>
          <w:p w:rsidR="008341E2" w:rsidRPr="00F8298C" w:rsidRDefault="004D5409" w:rsidP="008341E2">
            <w:pPr>
              <w:spacing w:after="40" w:line="240" w:lineRule="auto"/>
              <w:rPr>
                <w:color w:val="3333FF"/>
                <w:sz w:val="16"/>
                <w:szCs w:val="16"/>
              </w:rPr>
            </w:pPr>
            <w:hyperlink r:id="rId275" w:history="1">
              <w:r w:rsidR="008341E2" w:rsidRPr="00F8298C">
                <w:rPr>
                  <w:color w:val="3333FF"/>
                  <w:sz w:val="16"/>
                  <w:szCs w:val="16"/>
                  <w:u w:val="single"/>
                </w:rPr>
                <w:t xml:space="preserve">A guide to the Workers’ Compensation </w:t>
              </w:r>
              <w:r w:rsidR="006F04D7" w:rsidRPr="00F8298C">
                <w:rPr>
                  <w:color w:val="3333FF"/>
                  <w:sz w:val="16"/>
                  <w:szCs w:val="16"/>
                  <w:u w:val="single"/>
                </w:rPr>
                <w:t>Arbitration</w:t>
              </w:r>
              <w:r w:rsidR="008341E2" w:rsidRPr="00F8298C">
                <w:rPr>
                  <w:color w:val="3333FF"/>
                  <w:sz w:val="16"/>
                  <w:szCs w:val="16"/>
                  <w:u w:val="single"/>
                </w:rPr>
                <w:t xml:space="preserve"> Service</w:t>
              </w:r>
            </w:hyperlink>
          </w:p>
          <w:p w:rsidR="008D561E" w:rsidRDefault="004D5409" w:rsidP="008341E2">
            <w:pPr>
              <w:pStyle w:val="lgetabletxt"/>
              <w:rPr>
                <w:color w:val="3333FF"/>
                <w:szCs w:val="22"/>
                <w:u w:val="single"/>
              </w:rPr>
            </w:pPr>
            <w:hyperlink r:id="rId276" w:history="1">
              <w:r w:rsidR="008341E2" w:rsidRPr="00F8298C">
                <w:rPr>
                  <w:color w:val="3333FF"/>
                  <w:szCs w:val="22"/>
                  <w:u w:val="single"/>
                </w:rPr>
                <w:t>Arbitration Rules and Forms</w:t>
              </w:r>
            </w:hyperlink>
            <w:r w:rsidR="008341E2" w:rsidRPr="00F8298C">
              <w:rPr>
                <w:color w:val="3333FF"/>
                <w:szCs w:val="22"/>
                <w:u w:val="single"/>
              </w:rPr>
              <w:t>.</w:t>
            </w:r>
          </w:p>
          <w:p w:rsidR="00EB7108" w:rsidRPr="00364E65" w:rsidRDefault="00EB7108" w:rsidP="008341E2">
            <w:pPr>
              <w:pStyle w:val="lgetabletxt"/>
            </w:pPr>
          </w:p>
        </w:tc>
      </w:tr>
      <w:tr w:rsidR="008C6BB7" w:rsidRPr="00CC4100" w:rsidTr="00330C62">
        <w:trPr>
          <w:trHeight w:val="467"/>
        </w:trPr>
        <w:tc>
          <w:tcPr>
            <w:tcW w:w="1609" w:type="dxa"/>
            <w:tcMar>
              <w:top w:w="80" w:type="dxa"/>
              <w:left w:w="80" w:type="dxa"/>
              <w:bottom w:w="80" w:type="dxa"/>
              <w:right w:w="80" w:type="dxa"/>
            </w:tcMar>
          </w:tcPr>
          <w:p w:rsidR="008C6BB7" w:rsidRPr="00CC4100" w:rsidRDefault="008C6BB7" w:rsidP="00762F1D">
            <w:pPr>
              <w:pStyle w:val="Rowheadings"/>
            </w:pPr>
            <w:r w:rsidRPr="00CC4100">
              <w:lastRenderedPageBreak/>
              <w:t>South Australia</w:t>
            </w:r>
          </w:p>
        </w:tc>
        <w:tc>
          <w:tcPr>
            <w:tcW w:w="12850" w:type="dxa"/>
            <w:tcMar>
              <w:top w:w="80" w:type="dxa"/>
              <w:left w:w="80" w:type="dxa"/>
              <w:bottom w:w="80" w:type="dxa"/>
              <w:right w:w="80" w:type="dxa"/>
            </w:tcMar>
          </w:tcPr>
          <w:p w:rsidR="00D428DE" w:rsidRPr="009E3D1B" w:rsidRDefault="00D428DE" w:rsidP="00D428DE">
            <w:pPr>
              <w:pStyle w:val="lgetabletxt"/>
            </w:pPr>
            <w:r w:rsidRPr="009E3D1B">
              <w:rPr>
                <w:b/>
                <w:bCs/>
              </w:rPr>
              <w:t xml:space="preserve">Reconsideration: </w:t>
            </w:r>
            <w:r w:rsidRPr="009E3D1B">
              <w:t>Disputed claim determinations on a claim must be reviewed and reconsidered by a person who did not make the disputed decision. The reconsideration of the disputed decision must be completed within 7 days after receiving notice of the dispute</w:t>
            </w:r>
            <w:r w:rsidR="002B2093">
              <w:t xml:space="preserve"> — </w:t>
            </w:r>
            <w:r w:rsidRPr="009E3D1B">
              <w:t>s91.</w:t>
            </w:r>
          </w:p>
          <w:p w:rsidR="00D428DE" w:rsidRPr="009E3D1B" w:rsidRDefault="00D428DE" w:rsidP="00D428DE">
            <w:pPr>
              <w:pStyle w:val="lgetabletxt"/>
            </w:pPr>
            <w:r w:rsidRPr="009E3D1B">
              <w:rPr>
                <w:b/>
                <w:bCs/>
              </w:rPr>
              <w:t>Conciliation:</w:t>
            </w:r>
            <w:r w:rsidRPr="009E3D1B">
              <w:t xml:space="preserve"> If a dispute is not resolved through the reconsideration process it must be referred for conciliation</w:t>
            </w:r>
            <w:r w:rsidR="002B2093">
              <w:t xml:space="preserve"> — </w:t>
            </w:r>
            <w:r w:rsidRPr="009E3D1B">
              <w:t xml:space="preserve">s91A. </w:t>
            </w:r>
          </w:p>
          <w:p w:rsidR="00D428DE" w:rsidRPr="009E3D1B" w:rsidRDefault="00D428DE" w:rsidP="00D428DE">
            <w:pPr>
              <w:pStyle w:val="lgetabletxt"/>
            </w:pPr>
            <w:r w:rsidRPr="009E3D1B">
              <w:t>A conciliation officer must seek to identify issues in the dispute and explore the possibilities of resolving the dispute by the agreement of all parties</w:t>
            </w:r>
            <w:r w:rsidR="002B2093">
              <w:t xml:space="preserve"> — </w:t>
            </w:r>
            <w:r w:rsidRPr="009E3D1B">
              <w:t>s92A.</w:t>
            </w:r>
          </w:p>
          <w:p w:rsidR="00D428DE" w:rsidRPr="009E3D1B" w:rsidRDefault="00D428DE" w:rsidP="00D428DE">
            <w:pPr>
              <w:pStyle w:val="lgetabletxt"/>
            </w:pPr>
            <w:r w:rsidRPr="009E3D1B">
              <w:rPr>
                <w:b/>
                <w:bCs/>
              </w:rPr>
              <w:t>Judicial Determination:</w:t>
            </w:r>
            <w:r w:rsidRPr="009E3D1B">
              <w:t xml:space="preserve"> A hearing before a presidential member of the Tribunal</w:t>
            </w:r>
            <w:r w:rsidR="002B2093">
              <w:t xml:space="preserve"> — </w:t>
            </w:r>
            <w:r w:rsidRPr="009E3D1B">
              <w:t>s94A.</w:t>
            </w:r>
          </w:p>
          <w:p w:rsidR="00D428DE" w:rsidRPr="009E3D1B" w:rsidRDefault="00D428DE" w:rsidP="00D428DE">
            <w:pPr>
              <w:pStyle w:val="lgetabletxt"/>
            </w:pPr>
            <w:r w:rsidRPr="009E3D1B">
              <w:rPr>
                <w:b/>
                <w:bCs/>
              </w:rPr>
              <w:t>Full Bench:</w:t>
            </w:r>
            <w:r w:rsidRPr="009E3D1B">
              <w:t xml:space="preserve"> The President can refer a dispute to the Full Bench of the Tribunal</w:t>
            </w:r>
            <w:r w:rsidR="002B2093">
              <w:t xml:space="preserve"> — </w:t>
            </w:r>
            <w:r w:rsidRPr="009E3D1B">
              <w:t>s94A. An appeal lies on a question of law from a judicial determination to the Full Bench of the Tribunal</w:t>
            </w:r>
            <w:r w:rsidR="002B2093">
              <w:t xml:space="preserve"> — </w:t>
            </w:r>
            <w:r w:rsidRPr="009E3D1B">
              <w:t>s86.</w:t>
            </w:r>
          </w:p>
          <w:p w:rsidR="00D428DE" w:rsidRPr="009E3D1B" w:rsidRDefault="00D428DE" w:rsidP="00D428DE">
            <w:pPr>
              <w:pStyle w:val="lgetabletxt"/>
            </w:pPr>
            <w:r w:rsidRPr="009E3D1B">
              <w:rPr>
                <w:b/>
                <w:bCs/>
              </w:rPr>
              <w:t>Supreme Court:</w:t>
            </w:r>
            <w:r w:rsidRPr="009E3D1B">
              <w:t xml:space="preserve"> The Full Bench of the Tribunal may refer a question of law for the opinion of the Full Court of the Supreme Court</w:t>
            </w:r>
            <w:r w:rsidR="002B2093">
              <w:t xml:space="preserve"> — </w:t>
            </w:r>
            <w:r w:rsidRPr="009E3D1B">
              <w:t>s86A(1).</w:t>
            </w:r>
          </w:p>
          <w:p w:rsidR="00D428DE" w:rsidRPr="009E3D1B" w:rsidRDefault="00D428DE" w:rsidP="00D428DE">
            <w:pPr>
              <w:pStyle w:val="lgetabletxt"/>
            </w:pPr>
            <w:r w:rsidRPr="009E3D1B">
              <w:t>An appeal lies on a question of law against a decision of the Full Bench of the Tribunal to the Full Court of the Supreme Court but such an appeal can only be commenced with the permission of a Judge of the Supreme Court</w:t>
            </w:r>
            <w:r w:rsidR="002B2093">
              <w:t xml:space="preserve"> — </w:t>
            </w:r>
            <w:r w:rsidRPr="009E3D1B">
              <w:t xml:space="preserve">s86A(2) and (2a). </w:t>
            </w:r>
          </w:p>
          <w:p w:rsidR="00D428DE" w:rsidRPr="009E3D1B" w:rsidRDefault="00D428DE" w:rsidP="00D428DE">
            <w:pPr>
              <w:pStyle w:val="lgetabletxt"/>
            </w:pPr>
            <w:r w:rsidRPr="009E3D1B">
              <w:t>A compensating authority or the Tribunal may require a worker who claims compensation under the Act or who is in receipt of weekly payments to submit to an examination by a Medical Panel or to answer questions (or both) on a date and at a place arranged by the Convenor of Medical Panels so that the Medical Panel can determine any specified medical question</w:t>
            </w:r>
            <w:r w:rsidR="002B2093">
              <w:t xml:space="preserve"> — </w:t>
            </w:r>
            <w:r w:rsidRPr="009E3D1B">
              <w:t>s98</w:t>
            </w:r>
            <w:r w:rsidR="00E541F9">
              <w:t>F(2).</w:t>
            </w:r>
            <w:r w:rsidRPr="009E3D1B">
              <w:t xml:space="preserve"> That power may be exercised by a compensating authority both before and after the matter has been referred into the Tribunal for judicial determination</w:t>
            </w:r>
            <w:r w:rsidR="002B2093">
              <w:t xml:space="preserve"> — </w:t>
            </w:r>
            <w:r w:rsidRPr="00355390">
              <w:rPr>
                <w:i/>
              </w:rPr>
              <w:t>Campbell v Employers Mutual Ltd; Yaghoubi v Employe</w:t>
            </w:r>
            <w:r w:rsidR="00E541F9" w:rsidRPr="00355390">
              <w:rPr>
                <w:i/>
              </w:rPr>
              <w:t xml:space="preserve">rs Mutual Ltd </w:t>
            </w:r>
            <w:r w:rsidR="00E541F9" w:rsidRPr="00560C42">
              <w:t>[2011]</w:t>
            </w:r>
            <w:r w:rsidR="00E541F9">
              <w:t xml:space="preserve"> SASCFC 58.</w:t>
            </w:r>
            <w:r w:rsidRPr="009E3D1B">
              <w:t xml:space="preserve"> Medical questions are defined in </w:t>
            </w:r>
            <w:r w:rsidR="00BA124B">
              <w:t>s</w:t>
            </w:r>
            <w:r w:rsidRPr="009E3D1B">
              <w:t xml:space="preserve">98E. </w:t>
            </w:r>
          </w:p>
          <w:p w:rsidR="008C6BB7" w:rsidRPr="00CC4100" w:rsidRDefault="00D428DE" w:rsidP="00E541F9">
            <w:pPr>
              <w:pStyle w:val="lgetabletxt"/>
            </w:pPr>
            <w:r w:rsidRPr="009E3D1B">
              <w:t>The opinion of a Medical Panel on a medical question is final and binding on the parties, subject to the opinion not being based on an error of fact or law, but is not binding on the Tribunal. It remains for the Tribunal to determine what weight is given to an opinion. The Tribunal should satisfy itself that the opinion of the panel is based on evidence and made within its expertise</w:t>
            </w:r>
            <w:r w:rsidR="002B2093">
              <w:t xml:space="preserve"> — </w:t>
            </w:r>
            <w:r w:rsidR="00E541F9">
              <w:t>s</w:t>
            </w:r>
            <w:r w:rsidRPr="009E3D1B">
              <w:t xml:space="preserve">98H(4) and </w:t>
            </w:r>
            <w:r w:rsidRPr="00355390">
              <w:rPr>
                <w:i/>
              </w:rPr>
              <w:t xml:space="preserve">Campbell v Employers Mutual Ltd; Yaghoubi v Employers Mutual Ltd </w:t>
            </w:r>
            <w:r w:rsidRPr="00560C42">
              <w:t>[2011]</w:t>
            </w:r>
            <w:r w:rsidRPr="009E3D1B">
              <w:t xml:space="preserve"> SASCFC 58.</w:t>
            </w:r>
          </w:p>
        </w:tc>
      </w:tr>
      <w:tr w:rsidR="008C6BB7" w:rsidRPr="00CC4100" w:rsidTr="00330C62">
        <w:trPr>
          <w:trHeight w:val="1349"/>
        </w:trPr>
        <w:tc>
          <w:tcPr>
            <w:tcW w:w="1609" w:type="dxa"/>
            <w:tcMar>
              <w:top w:w="80" w:type="dxa"/>
              <w:left w:w="80" w:type="dxa"/>
              <w:bottom w:w="80" w:type="dxa"/>
              <w:right w:w="80" w:type="dxa"/>
            </w:tcMar>
          </w:tcPr>
          <w:p w:rsidR="008C6BB7" w:rsidRPr="00CC4100" w:rsidRDefault="008C6BB7" w:rsidP="00762F1D">
            <w:pPr>
              <w:pStyle w:val="Rowheadings"/>
            </w:pPr>
            <w:r w:rsidRPr="00CC4100">
              <w:t>Tasmania</w:t>
            </w:r>
          </w:p>
        </w:tc>
        <w:tc>
          <w:tcPr>
            <w:tcW w:w="12850" w:type="dxa"/>
            <w:tcMar>
              <w:top w:w="80" w:type="dxa"/>
              <w:left w:w="80" w:type="dxa"/>
              <w:bottom w:w="80" w:type="dxa"/>
              <w:right w:w="80" w:type="dxa"/>
            </w:tcMar>
          </w:tcPr>
          <w:p w:rsidR="00D30332" w:rsidRPr="00CC4100" w:rsidRDefault="00D30332" w:rsidP="00CB79A5">
            <w:pPr>
              <w:pStyle w:val="lgetabletxt"/>
            </w:pPr>
            <w:r w:rsidRPr="00CC4100">
              <w:rPr>
                <w:b/>
                <w:bCs/>
              </w:rPr>
              <w:t>Conciliation: 2 steps:</w:t>
            </w:r>
            <w:r w:rsidR="00330054">
              <w:t xml:space="preserve"> P</w:t>
            </w:r>
            <w:r w:rsidRPr="00CC4100">
              <w:t>reliminary stage is to identify issues being disputed and to try and resolve the dispute amicably</w:t>
            </w:r>
            <w:r w:rsidR="002B2093">
              <w:t xml:space="preserve"> — </w:t>
            </w:r>
            <w:r w:rsidRPr="00CC4100">
              <w:t>s42D. The next stage is a conciliation conference which provides an opportunity for open and ‘without prejudice’ discussions based on all available information to facilitate a resolution</w:t>
            </w:r>
            <w:r w:rsidR="002B2093">
              <w:t xml:space="preserve"> — </w:t>
            </w:r>
            <w:r w:rsidRPr="00CC4100">
              <w:t>s42E</w:t>
            </w:r>
            <w:r w:rsidR="00FA4532">
              <w:t xml:space="preserve"> to </w:t>
            </w:r>
            <w:r w:rsidRPr="00CC4100">
              <w:t>s42M.</w:t>
            </w:r>
          </w:p>
          <w:p w:rsidR="00D30332" w:rsidRPr="00CC4100" w:rsidRDefault="00D30332" w:rsidP="00CB79A5">
            <w:pPr>
              <w:pStyle w:val="lgetabletxt"/>
            </w:pPr>
            <w:r w:rsidRPr="00CC4100">
              <w:rPr>
                <w:b/>
                <w:bCs/>
              </w:rPr>
              <w:t>Arbitration:</w:t>
            </w:r>
            <w:r w:rsidRPr="00CC4100">
              <w:t xml:space="preserve"> Formal hearing held in private, where both parties give evidence. Orders made by the Tribunal are final and binding</w:t>
            </w:r>
            <w:r w:rsidR="002B2093">
              <w:t xml:space="preserve"> — </w:t>
            </w:r>
            <w:r w:rsidR="002258B7">
              <w:t xml:space="preserve">s44 to </w:t>
            </w:r>
            <w:r w:rsidRPr="00CC4100">
              <w:t>s49.</w:t>
            </w:r>
          </w:p>
          <w:p w:rsidR="00D30332" w:rsidRPr="00CC4100" w:rsidRDefault="00D30332" w:rsidP="00CB79A5">
            <w:pPr>
              <w:pStyle w:val="lgetabletxt"/>
            </w:pPr>
            <w:r w:rsidRPr="000C6594">
              <w:rPr>
                <w:b/>
              </w:rPr>
              <w:t xml:space="preserve">Appeal to Supreme </w:t>
            </w:r>
            <w:r w:rsidRPr="00333F99">
              <w:rPr>
                <w:b/>
              </w:rPr>
              <w:t>Court:</w:t>
            </w:r>
            <w:r w:rsidRPr="00CC4100">
              <w:t xml:space="preserve"> Can only appeal on points of law</w:t>
            </w:r>
            <w:r w:rsidR="002B2093">
              <w:t xml:space="preserve"> — </w:t>
            </w:r>
            <w:r>
              <w:t>s63</w:t>
            </w:r>
            <w:r w:rsidR="002258B7">
              <w:t>.</w:t>
            </w:r>
          </w:p>
          <w:p w:rsidR="008C6BB7" w:rsidRPr="00CC4100" w:rsidRDefault="00D30332" w:rsidP="00CB79A5">
            <w:pPr>
              <w:pStyle w:val="lgetabletxt"/>
            </w:pPr>
            <w:r w:rsidRPr="00CC4100">
              <w:rPr>
                <w:b/>
                <w:bCs/>
              </w:rPr>
              <w:t xml:space="preserve">Medical Panel: </w:t>
            </w:r>
            <w:r w:rsidRPr="00CC4100">
              <w:t>The Tribunal may refer a medical question to a medical panel when there is conflicting medical opinion, and one of the parties wishes to continue with proceedings. The determination of the medical panel is binding on the Tribunal</w:t>
            </w:r>
            <w:r w:rsidR="002B2093">
              <w:t xml:space="preserve"> — </w:t>
            </w:r>
            <w:r>
              <w:t>s49</w:t>
            </w:r>
            <w:r w:rsidR="002258B7">
              <w:t>.</w:t>
            </w:r>
          </w:p>
        </w:tc>
      </w:tr>
      <w:tr w:rsidR="008C6BB7" w:rsidRPr="00CC4100" w:rsidTr="00330C62">
        <w:trPr>
          <w:trHeight w:val="1216"/>
        </w:trPr>
        <w:tc>
          <w:tcPr>
            <w:tcW w:w="1609" w:type="dxa"/>
            <w:tcMar>
              <w:top w:w="80" w:type="dxa"/>
              <w:left w:w="80" w:type="dxa"/>
              <w:bottom w:w="80" w:type="dxa"/>
              <w:right w:w="80" w:type="dxa"/>
            </w:tcMar>
          </w:tcPr>
          <w:p w:rsidR="008C6BB7" w:rsidRPr="00CC4100" w:rsidRDefault="008C6BB7" w:rsidP="00762F1D">
            <w:pPr>
              <w:pStyle w:val="Rowheadings"/>
            </w:pPr>
            <w:r w:rsidRPr="00CC4100">
              <w:t>Northern Territory</w:t>
            </w:r>
          </w:p>
        </w:tc>
        <w:tc>
          <w:tcPr>
            <w:tcW w:w="12850" w:type="dxa"/>
            <w:tcMar>
              <w:top w:w="80" w:type="dxa"/>
              <w:left w:w="80" w:type="dxa"/>
              <w:bottom w:w="80" w:type="dxa"/>
              <w:right w:w="80" w:type="dxa"/>
            </w:tcMar>
          </w:tcPr>
          <w:p w:rsidR="005004C4" w:rsidRDefault="005004C4" w:rsidP="005004C4">
            <w:pPr>
              <w:pStyle w:val="lgetabletxt"/>
            </w:pPr>
            <w:r w:rsidRPr="00CC4100">
              <w:rPr>
                <w:b/>
                <w:bCs/>
              </w:rPr>
              <w:t xml:space="preserve">Mediation: </w:t>
            </w:r>
            <w:r w:rsidRPr="00CC4100">
              <w:t>To try and resolve disputes by having discussions with each party and through conference with parties. The mediator may make recommendation to parties in relation to resolution of dispute</w:t>
            </w:r>
            <w:r>
              <w:t xml:space="preserve"> — </w:t>
            </w:r>
            <w:r w:rsidRPr="00CC4100">
              <w:t>s103B to s103E.</w:t>
            </w:r>
          </w:p>
          <w:p w:rsidR="005004C4" w:rsidRPr="00E4132E" w:rsidRDefault="004D5409" w:rsidP="005004C4">
            <w:pPr>
              <w:pStyle w:val="lgetabletxt"/>
              <w:rPr>
                <w:color w:val="3333FF"/>
              </w:rPr>
            </w:pPr>
            <w:hyperlink r:id="rId277" w:history="1">
              <w:r w:rsidR="005004C4" w:rsidRPr="00E4132E">
                <w:rPr>
                  <w:rStyle w:val="Hyperlink"/>
                  <w:color w:val="3333FF"/>
                </w:rPr>
                <w:t>Mediation Process</w:t>
              </w:r>
            </w:hyperlink>
          </w:p>
          <w:p w:rsidR="005004C4" w:rsidRPr="00CC4100" w:rsidRDefault="005004C4" w:rsidP="005004C4">
            <w:pPr>
              <w:pStyle w:val="lgetabletxt"/>
            </w:pPr>
            <w:r w:rsidRPr="00CC4100">
              <w:rPr>
                <w:b/>
                <w:bCs/>
              </w:rPr>
              <w:t>Work Health Court:</w:t>
            </w:r>
            <w:r>
              <w:t xml:space="preserve"> </w:t>
            </w:r>
            <w:r w:rsidRPr="00CC4100">
              <w:t>Hear and determine claims for compensation and all matters and questions incidental to or arising out of such claims</w:t>
            </w:r>
            <w:r>
              <w:t xml:space="preserve"> — </w:t>
            </w:r>
            <w:r w:rsidRPr="00CC4100">
              <w:t xml:space="preserve">s93 to s110B. </w:t>
            </w:r>
          </w:p>
          <w:p w:rsidR="005004C4" w:rsidRPr="00CC4100" w:rsidRDefault="005004C4" w:rsidP="005004C4">
            <w:pPr>
              <w:pStyle w:val="lgetabletxt"/>
            </w:pPr>
            <w:r w:rsidRPr="00CC4100">
              <w:rPr>
                <w:b/>
                <w:bCs/>
              </w:rPr>
              <w:t>Supreme Court:</w:t>
            </w:r>
            <w:r w:rsidRPr="00CC4100">
              <w:t xml:space="preserve"> Points of law only can be referred to the Supreme Court</w:t>
            </w:r>
            <w:r>
              <w:t xml:space="preserve"> — </w:t>
            </w:r>
            <w:r w:rsidRPr="00CC4100">
              <w:t xml:space="preserve">s115 </w:t>
            </w:r>
            <w:r>
              <w:t>and</w:t>
            </w:r>
            <w:r w:rsidRPr="00CC4100">
              <w:t xml:space="preserve"> s116.</w:t>
            </w:r>
          </w:p>
          <w:p w:rsidR="008C6BB7" w:rsidRPr="00CC4100" w:rsidRDefault="005004C4" w:rsidP="005004C4">
            <w:pPr>
              <w:pStyle w:val="lgetabletxt"/>
            </w:pPr>
            <w:r w:rsidRPr="00CC4100">
              <w:t xml:space="preserve">NB: Claimant is not entitled to commence court proceedings unless an attempt </w:t>
            </w:r>
            <w:r>
              <w:t>at</w:t>
            </w:r>
            <w:r w:rsidRPr="00CC4100">
              <w:t xml:space="preserve"> resolution had been made through mediation</w:t>
            </w:r>
            <w:r>
              <w:t xml:space="preserve"> — </w:t>
            </w:r>
            <w:r w:rsidRPr="00CC4100">
              <w:t>s103J(1).</w:t>
            </w:r>
          </w:p>
        </w:tc>
      </w:tr>
      <w:tr w:rsidR="008C6BB7" w:rsidRPr="00CC4100" w:rsidTr="00330C62">
        <w:trPr>
          <w:trHeight w:val="1816"/>
        </w:trPr>
        <w:tc>
          <w:tcPr>
            <w:tcW w:w="1609" w:type="dxa"/>
            <w:tcMar>
              <w:top w:w="80" w:type="dxa"/>
              <w:left w:w="80" w:type="dxa"/>
              <w:bottom w:w="80" w:type="dxa"/>
              <w:right w:w="80" w:type="dxa"/>
            </w:tcMar>
          </w:tcPr>
          <w:p w:rsidR="008C6BB7" w:rsidRPr="00CC4100" w:rsidRDefault="008C6BB7" w:rsidP="00762F1D">
            <w:pPr>
              <w:pStyle w:val="Rowheadings"/>
            </w:pPr>
            <w:r w:rsidRPr="00CC4100">
              <w:t>Australian Capital Territory</w:t>
            </w:r>
          </w:p>
        </w:tc>
        <w:tc>
          <w:tcPr>
            <w:tcW w:w="12850" w:type="dxa"/>
            <w:tcMar>
              <w:top w:w="80" w:type="dxa"/>
              <w:left w:w="80" w:type="dxa"/>
              <w:bottom w:w="80" w:type="dxa"/>
              <w:right w:w="80" w:type="dxa"/>
            </w:tcMar>
          </w:tcPr>
          <w:p w:rsidR="00703980" w:rsidRPr="00862B47" w:rsidRDefault="00703980" w:rsidP="00703980">
            <w:pPr>
              <w:pStyle w:val="lgetabletxt"/>
            </w:pPr>
            <w:r w:rsidRPr="00862B47">
              <w:rPr>
                <w:b/>
                <w:bCs/>
              </w:rPr>
              <w:t>Conciliation</w:t>
            </w:r>
            <w:r w:rsidRPr="00862B47">
              <w:t>: Parties must make a genuine effort to reach an agreement. Conciliation must occur before arbitration unless there is an issue with the insurer rejecting a claim for compensation.</w:t>
            </w:r>
          </w:p>
          <w:p w:rsidR="00703980" w:rsidRPr="00862B47" w:rsidRDefault="00703980" w:rsidP="00703980">
            <w:pPr>
              <w:pStyle w:val="lgetabletxt"/>
            </w:pPr>
            <w:r w:rsidRPr="00862B47">
              <w:t>The conciliation officer may decide claim for compensation is not suitable for conciliation or the issue is unresolved and may make a recommendation. If parties agree, the record of agreement must be in writing — Part 6, Regulations.</w:t>
            </w:r>
          </w:p>
          <w:p w:rsidR="00703980" w:rsidRPr="00862B47" w:rsidRDefault="00703980" w:rsidP="00703980">
            <w:pPr>
              <w:pStyle w:val="lgetabletxt"/>
            </w:pPr>
            <w:r w:rsidRPr="00862B47">
              <w:rPr>
                <w:b/>
                <w:bCs/>
              </w:rPr>
              <w:t>Arbitration:</w:t>
            </w:r>
            <w:r w:rsidRPr="00862B47">
              <w:t xml:space="preserve"> If conciliation is unsuccessful or compensation claim has been rejected by the insurer, the matter must be decided by the Committee unless the Committee refers the matter to the Magistrates Court — Part 7, Regulations.</w:t>
            </w:r>
          </w:p>
          <w:p w:rsidR="00703980" w:rsidRPr="00862B47" w:rsidRDefault="00703980" w:rsidP="00703980">
            <w:pPr>
              <w:pStyle w:val="lgetabletxt"/>
            </w:pPr>
            <w:r w:rsidRPr="00862B47">
              <w:rPr>
                <w:b/>
                <w:bCs/>
              </w:rPr>
              <w:t>Magistrates Court:</w:t>
            </w:r>
            <w:r w:rsidRPr="00862B47">
              <w:t xml:space="preserve"> Appeals or referrals by the Committee — Part 7, Regulations.</w:t>
            </w:r>
          </w:p>
          <w:p w:rsidR="008C6BB7" w:rsidRPr="00CC4100" w:rsidRDefault="00703980" w:rsidP="00703980">
            <w:pPr>
              <w:pStyle w:val="lgetabletxt"/>
            </w:pPr>
            <w:r w:rsidRPr="00862B47">
              <w:rPr>
                <w:b/>
                <w:bCs/>
              </w:rPr>
              <w:t>Medical Referees:</w:t>
            </w:r>
            <w:r w:rsidRPr="00862B47">
              <w:t xml:space="preserve"> Medical referees may be requested throughout the resolution process to prepare a report to help parties reach an agreement — Part 7, Regulations.</w:t>
            </w:r>
          </w:p>
        </w:tc>
      </w:tr>
      <w:tr w:rsidR="008C6BB7" w:rsidRPr="00CC4100" w:rsidTr="00330C62">
        <w:trPr>
          <w:trHeight w:val="1091"/>
        </w:trPr>
        <w:tc>
          <w:tcPr>
            <w:tcW w:w="1609" w:type="dxa"/>
            <w:tcMar>
              <w:top w:w="80" w:type="dxa"/>
              <w:left w:w="80" w:type="dxa"/>
              <w:bottom w:w="80" w:type="dxa"/>
              <w:right w:w="80" w:type="dxa"/>
            </w:tcMar>
          </w:tcPr>
          <w:p w:rsidR="008C6BB7" w:rsidRPr="00CC4100" w:rsidRDefault="008C6BB7" w:rsidP="00762F1D">
            <w:pPr>
              <w:pStyle w:val="Rowheadings"/>
            </w:pPr>
            <w:r w:rsidRPr="00CC4100">
              <w:lastRenderedPageBreak/>
              <w:t>C’wealth Comcare</w:t>
            </w:r>
          </w:p>
        </w:tc>
        <w:tc>
          <w:tcPr>
            <w:tcW w:w="12850" w:type="dxa"/>
            <w:tcMar>
              <w:top w:w="80" w:type="dxa"/>
              <w:left w:w="80" w:type="dxa"/>
              <w:bottom w:w="80" w:type="dxa"/>
              <w:right w:w="80" w:type="dxa"/>
            </w:tcMar>
          </w:tcPr>
          <w:p w:rsidR="00C16954" w:rsidRPr="00CC4100" w:rsidRDefault="00C16954" w:rsidP="00C16954">
            <w:pPr>
              <w:pStyle w:val="lgetabletxt"/>
            </w:pPr>
            <w:r w:rsidRPr="00CC4100">
              <w:t xml:space="preserve">Following an internal reconsideration process (s62), by an independent review officer (or by a delegate not involved in the initial decision), if either party (employee or Commonwealth entity or authority) to a reconsidered decision is not satisfied with that decision an application to the Administrative Appeals Tribunal (AAT) may be made (a dispute). The AAT processes include compulsory conciliation. The AAT has the discretion to make or decline to make a decision in the terms agreed to by the parties. The AAT must be satisfied that a decision in those terms or consistent with those terms would be within the powers of the Tribunal. </w:t>
            </w:r>
            <w:r>
              <w:t>If conciliation is unsuccessful, t</w:t>
            </w:r>
            <w:r w:rsidRPr="00CC4100">
              <w:t>he AAT can also make determinative decisions</w:t>
            </w:r>
            <w:r>
              <w:t xml:space="preserve"> — </w:t>
            </w:r>
            <w:r w:rsidRPr="00CC4100">
              <w:t>s64.</w:t>
            </w:r>
          </w:p>
          <w:p w:rsidR="008C6BB7" w:rsidRPr="00CC4100" w:rsidRDefault="00C16954" w:rsidP="00885611">
            <w:pPr>
              <w:pStyle w:val="lgetabletxt"/>
            </w:pPr>
            <w:r w:rsidRPr="00CC4100">
              <w:rPr>
                <w:b/>
                <w:bCs/>
              </w:rPr>
              <w:t>Appeals:</w:t>
            </w:r>
            <w:r w:rsidRPr="00CC4100">
              <w:t xml:space="preserve"> A party may apply from the AAT to the Federal Court on questions</w:t>
            </w:r>
            <w:r w:rsidR="00885611">
              <w:t xml:space="preserve"> </w:t>
            </w:r>
            <w:r w:rsidRPr="00CC4100">
              <w:t>of</w:t>
            </w:r>
            <w:r w:rsidR="00885611">
              <w:t xml:space="preserve"> </w:t>
            </w:r>
            <w:r w:rsidRPr="00CC4100">
              <w:t>law.</w:t>
            </w:r>
            <w:r w:rsidR="008C6BB7" w:rsidRPr="00CC4100">
              <w:t xml:space="preserve"> </w:t>
            </w:r>
          </w:p>
        </w:tc>
      </w:tr>
      <w:tr w:rsidR="008C6BB7" w:rsidRPr="00CC4100" w:rsidTr="00330C62">
        <w:trPr>
          <w:trHeight w:val="1114"/>
        </w:trPr>
        <w:tc>
          <w:tcPr>
            <w:tcW w:w="1609" w:type="dxa"/>
            <w:tcMar>
              <w:top w:w="80" w:type="dxa"/>
              <w:left w:w="80" w:type="dxa"/>
              <w:bottom w:w="80" w:type="dxa"/>
              <w:right w:w="80" w:type="dxa"/>
            </w:tcMar>
          </w:tcPr>
          <w:p w:rsidR="008C6BB7" w:rsidRPr="00CC4100" w:rsidRDefault="008C6BB7" w:rsidP="00762F1D">
            <w:pPr>
              <w:pStyle w:val="Rowheadings"/>
            </w:pPr>
            <w:r w:rsidRPr="00CC4100">
              <w:t>C’wealth Seacare</w:t>
            </w:r>
          </w:p>
        </w:tc>
        <w:tc>
          <w:tcPr>
            <w:tcW w:w="12850" w:type="dxa"/>
            <w:tcMar>
              <w:top w:w="80" w:type="dxa"/>
              <w:left w:w="80" w:type="dxa"/>
              <w:bottom w:w="80" w:type="dxa"/>
              <w:right w:w="80" w:type="dxa"/>
            </w:tcMar>
          </w:tcPr>
          <w:p w:rsidR="00EA038B" w:rsidRPr="00CC4100" w:rsidRDefault="00EA038B" w:rsidP="00EA038B">
            <w:pPr>
              <w:pStyle w:val="lgetabletxt"/>
            </w:pPr>
            <w:r w:rsidRPr="00CC4100">
              <w:t>Following a reconsideration process which must involve the assistance of an industry panel or Comcare officer, if the employee is not satisfied with that decision an application to the Administrative Appeals Tribunal (AAT) may be made (a dispute)</w:t>
            </w:r>
            <w:r>
              <w:t xml:space="preserve">. </w:t>
            </w:r>
            <w:r w:rsidRPr="00CC4100">
              <w:t xml:space="preserve">The AAT processes include compulsory conciliation. The AAT has the discretion to make or decline to make a decision in the terms agreed to by the parties. The AAT must be satisfied that a decision in those terms or consistent with those terms would be within the powers of the Tribunal. </w:t>
            </w:r>
            <w:r>
              <w:t>If conciliation is unsuccessful, t</w:t>
            </w:r>
            <w:r w:rsidRPr="00CC4100">
              <w:t>he AAT can also make determinative decisions</w:t>
            </w:r>
            <w:r>
              <w:t xml:space="preserve"> — </w:t>
            </w:r>
            <w:r w:rsidRPr="00CC4100">
              <w:t>s88.</w:t>
            </w:r>
          </w:p>
          <w:p w:rsidR="008C6BB7" w:rsidRPr="00CC4100" w:rsidRDefault="00EA038B" w:rsidP="00EA038B">
            <w:pPr>
              <w:pStyle w:val="lgetabletxt"/>
            </w:pPr>
            <w:r w:rsidRPr="00CC4100">
              <w:rPr>
                <w:b/>
                <w:bCs/>
              </w:rPr>
              <w:t xml:space="preserve">Appeals: </w:t>
            </w:r>
            <w:r w:rsidRPr="00CC4100">
              <w:t>A party may apply from the AAT to th</w:t>
            </w:r>
            <w:r w:rsidR="00E0662B">
              <w:t>e Federal Court on questions of</w:t>
            </w:r>
            <w:r>
              <w:t xml:space="preserve"> </w:t>
            </w:r>
            <w:r w:rsidRPr="00CC4100">
              <w:t>law.</w:t>
            </w:r>
          </w:p>
        </w:tc>
      </w:tr>
      <w:tr w:rsidR="008C6BB7" w:rsidRPr="00CC4100" w:rsidTr="00330C62">
        <w:trPr>
          <w:trHeight w:val="454"/>
        </w:trPr>
        <w:tc>
          <w:tcPr>
            <w:tcW w:w="1609" w:type="dxa"/>
            <w:tcMar>
              <w:top w:w="80" w:type="dxa"/>
              <w:left w:w="80" w:type="dxa"/>
              <w:bottom w:w="80" w:type="dxa"/>
              <w:right w:w="80" w:type="dxa"/>
            </w:tcMar>
          </w:tcPr>
          <w:p w:rsidR="008C6BB7" w:rsidRPr="00CC4100" w:rsidRDefault="008C6BB7" w:rsidP="00762F1D">
            <w:pPr>
              <w:pStyle w:val="Rowheadings"/>
            </w:pPr>
            <w:r w:rsidRPr="00CC4100">
              <w:t>C’wealth DVA</w:t>
            </w:r>
          </w:p>
        </w:tc>
        <w:tc>
          <w:tcPr>
            <w:tcW w:w="12850" w:type="dxa"/>
            <w:tcMar>
              <w:top w:w="80" w:type="dxa"/>
              <w:left w:w="80" w:type="dxa"/>
              <w:bottom w:w="80" w:type="dxa"/>
              <w:right w:w="80" w:type="dxa"/>
            </w:tcMar>
          </w:tcPr>
          <w:p w:rsidR="008C6BB7" w:rsidRPr="00CC4100" w:rsidRDefault="00885611" w:rsidP="008D561E">
            <w:pPr>
              <w:pStyle w:val="lgetabletxt"/>
            </w:pPr>
            <w:r w:rsidRPr="00885611">
              <w:t>Following an internal reconsideration process (s350) or review by the Veterans’ Review Board (s3</w:t>
            </w:r>
            <w:r w:rsidR="007468F3">
              <w:t xml:space="preserve">53), if either party (claimant, </w:t>
            </w:r>
            <w:r w:rsidRPr="00885611">
              <w:t>Chief of the Defence Force or MRCC) to a “reviewable determination” is not satisfied with that decision an application to the AAT may be made.</w:t>
            </w:r>
          </w:p>
        </w:tc>
      </w:tr>
      <w:tr w:rsidR="00607719" w:rsidRPr="00FD5F4E" w:rsidTr="00330C62">
        <w:trPr>
          <w:trHeight w:val="1044"/>
        </w:trPr>
        <w:tc>
          <w:tcPr>
            <w:tcW w:w="1609" w:type="dxa"/>
            <w:tcMar>
              <w:top w:w="80" w:type="dxa"/>
              <w:left w:w="80" w:type="dxa"/>
              <w:bottom w:w="80" w:type="dxa"/>
              <w:right w:w="80" w:type="dxa"/>
            </w:tcMar>
          </w:tcPr>
          <w:p w:rsidR="00607719" w:rsidRPr="00FD5F4E" w:rsidRDefault="00607719" w:rsidP="0056666E">
            <w:pPr>
              <w:pStyle w:val="Rowheadings"/>
            </w:pPr>
            <w:r w:rsidRPr="00FD5F4E">
              <w:t>New Zealand</w:t>
            </w:r>
          </w:p>
        </w:tc>
        <w:tc>
          <w:tcPr>
            <w:tcW w:w="12850" w:type="dxa"/>
            <w:tcMar>
              <w:top w:w="80" w:type="dxa"/>
              <w:left w:w="80" w:type="dxa"/>
              <w:bottom w:w="80" w:type="dxa"/>
              <w:right w:w="80" w:type="dxa"/>
            </w:tcMar>
          </w:tcPr>
          <w:p w:rsidR="00607719" w:rsidRPr="00FD5F4E" w:rsidRDefault="00607719" w:rsidP="0056666E">
            <w:pPr>
              <w:pStyle w:val="lgetabletxt"/>
            </w:pPr>
            <w:r w:rsidRPr="00FD5F4E">
              <w:t xml:space="preserve">An employer may apply to the Corporation for a review of its decision that a claimant’s injury is a work-related personal injury suffered during employment with that employer. </w:t>
            </w:r>
          </w:p>
          <w:p w:rsidR="00607719" w:rsidRPr="00FD5F4E" w:rsidRDefault="00607719" w:rsidP="0056666E">
            <w:pPr>
              <w:pStyle w:val="lgetabletxt"/>
            </w:pPr>
            <w:r w:rsidRPr="00FD5F4E">
              <w:t>A claimant may apply to the Corporation for a review of:</w:t>
            </w:r>
          </w:p>
          <w:p w:rsidR="00607719" w:rsidRPr="00FD5F4E" w:rsidRDefault="00607719" w:rsidP="0056666E">
            <w:pPr>
              <w:pStyle w:val="lgetabletxt"/>
            </w:pPr>
            <w:r w:rsidRPr="00FD5F4E">
              <w:t>a) any of its decisions on the claim</w:t>
            </w:r>
          </w:p>
          <w:p w:rsidR="00607719" w:rsidRPr="00FD5F4E" w:rsidRDefault="00607719" w:rsidP="0056666E">
            <w:pPr>
              <w:pStyle w:val="lgetabletxt"/>
            </w:pPr>
            <w:r w:rsidRPr="00FD5F4E">
              <w:t>b) any delay in processing the claim for entitlement that the claimant believes is an unreasonable delay, or</w:t>
            </w:r>
          </w:p>
          <w:p w:rsidR="00607719" w:rsidRPr="00FD5F4E" w:rsidRDefault="00607719" w:rsidP="0056666E">
            <w:pPr>
              <w:pStyle w:val="lgetabletxt"/>
            </w:pPr>
            <w:r w:rsidRPr="00FD5F4E">
              <w:t>c) any of its decisions under the Code on a complaint.</w:t>
            </w:r>
          </w:p>
          <w:p w:rsidR="00607719" w:rsidRPr="00FD5F4E" w:rsidRDefault="00607719" w:rsidP="0056666E">
            <w:pPr>
              <w:pStyle w:val="lgetabletxt"/>
            </w:pPr>
            <w:r w:rsidRPr="00FD5F4E">
              <w:t>Levy payers can also ask for a review of any levy paid or payable.</w:t>
            </w:r>
            <w:r w:rsidR="00E0662B">
              <w:t xml:space="preserve"> </w:t>
            </w:r>
            <w:r w:rsidRPr="00FD5F4E">
              <w:t xml:space="preserve">Reviews are conducted by an independent reviewer. A review decision can be appealed to the District Court. </w:t>
            </w:r>
          </w:p>
          <w:p w:rsidR="00607719" w:rsidRPr="00FD5F4E" w:rsidRDefault="00607719" w:rsidP="0056666E">
            <w:pPr>
              <w:pStyle w:val="lgetabletxt"/>
            </w:pPr>
            <w:r w:rsidRPr="00FD5F4E">
              <w:t>Appeals on questions of law can be taken to the High Court and the Court of Appeal.</w:t>
            </w:r>
          </w:p>
        </w:tc>
      </w:tr>
    </w:tbl>
    <w:p w:rsidR="006B2EEE" w:rsidRDefault="006B2EEE" w:rsidP="005316F7">
      <w:pPr>
        <w:pStyle w:val="NoSpacing"/>
      </w:pPr>
    </w:p>
    <w:p w:rsidR="006B2EEE" w:rsidRDefault="006B2EEE">
      <w:pPr>
        <w:suppressAutoHyphens w:val="0"/>
        <w:autoSpaceDE/>
        <w:autoSpaceDN/>
        <w:adjustRightInd/>
        <w:spacing w:before="0" w:after="200" w:line="276" w:lineRule="auto"/>
        <w:textAlignment w:val="auto"/>
        <w:rPr>
          <w:rFonts w:cstheme="minorBidi"/>
          <w:b/>
          <w:color w:val="auto"/>
          <w:lang w:val="en-AU"/>
        </w:rPr>
      </w:pPr>
      <w:r>
        <w:br w:type="page"/>
      </w:r>
    </w:p>
    <w:p w:rsidR="008C6BB7" w:rsidRDefault="008C6BB7" w:rsidP="005316F7">
      <w:pPr>
        <w:pStyle w:val="NoSpacing"/>
      </w:pPr>
      <w:bookmarkStart w:id="22" w:name="_Toc391635116"/>
      <w:r>
        <w:lastRenderedPageBreak/>
        <w:t xml:space="preserve">Table </w:t>
      </w:r>
      <w:r w:rsidRPr="005B35DE">
        <w:t>2.10: Definition of remuneration for the purpose of premium calculation</w:t>
      </w:r>
      <w:bookmarkEnd w:id="22"/>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10: Definition of remuneration for the purpose of premium calculation "/>
      </w:tblPr>
      <w:tblGrid>
        <w:gridCol w:w="1609"/>
        <w:gridCol w:w="12926"/>
      </w:tblGrid>
      <w:tr w:rsidR="008C6BB7" w:rsidRPr="009602C7" w:rsidTr="00330C62">
        <w:trPr>
          <w:trHeight w:val="340"/>
          <w:tblHeader/>
        </w:trPr>
        <w:tc>
          <w:tcPr>
            <w:tcW w:w="1609"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p>
        </w:tc>
        <w:tc>
          <w:tcPr>
            <w:tcW w:w="12926"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lang w:val="en-US"/>
              </w:rPr>
            </w:pPr>
            <w:r w:rsidRPr="00330C62">
              <w:rPr>
                <w:color w:val="FFFFFF" w:themeColor="background1"/>
                <w:lang w:val="en-US"/>
              </w:rPr>
              <w:t>Definition of remuneration</w:t>
            </w:r>
          </w:p>
        </w:tc>
      </w:tr>
      <w:tr w:rsidR="008C6BB7" w:rsidRPr="009602C7" w:rsidTr="00330C62">
        <w:trPr>
          <w:trHeight w:val="510"/>
        </w:trPr>
        <w:tc>
          <w:tcPr>
            <w:tcW w:w="1609" w:type="dxa"/>
            <w:tcMar>
              <w:top w:w="80" w:type="dxa"/>
              <w:left w:w="80" w:type="dxa"/>
              <w:bottom w:w="80" w:type="dxa"/>
              <w:right w:w="80" w:type="dxa"/>
            </w:tcMar>
          </w:tcPr>
          <w:p w:rsidR="008C6BB7" w:rsidRPr="009602C7" w:rsidRDefault="008C6BB7" w:rsidP="008D561E">
            <w:pPr>
              <w:pStyle w:val="Rowheadings"/>
            </w:pPr>
            <w:r w:rsidRPr="009602C7">
              <w:t>New South Wales</w:t>
            </w:r>
          </w:p>
        </w:tc>
        <w:tc>
          <w:tcPr>
            <w:tcW w:w="12926" w:type="dxa"/>
            <w:tcMar>
              <w:top w:w="80" w:type="dxa"/>
              <w:left w:w="80" w:type="dxa"/>
              <w:bottom w:w="80" w:type="dxa"/>
              <w:right w:w="80" w:type="dxa"/>
            </w:tcMar>
          </w:tcPr>
          <w:p w:rsidR="008C6BB7" w:rsidRPr="004C5A57" w:rsidRDefault="000341EC" w:rsidP="0023097E">
            <w:pPr>
              <w:spacing w:before="0" w:after="0"/>
              <w:rPr>
                <w:color w:val="0000FF"/>
                <w:sz w:val="16"/>
                <w:szCs w:val="16"/>
                <w:u w:val="single"/>
              </w:rPr>
            </w:pPr>
            <w:r>
              <w:rPr>
                <w:sz w:val="16"/>
              </w:rPr>
              <w:t xml:space="preserve">Total gross earnings (before tax), bonuses, commissions, payments to working directors, fringe benefits, superannuation, trust distributions where in lieu of wages and some other payments as outlined in the </w:t>
            </w:r>
            <w:hyperlink r:id="rId278" w:history="1">
              <w:r w:rsidRPr="00E4132E">
                <w:rPr>
                  <w:rStyle w:val="Hyperlink"/>
                  <w:color w:val="3333FF"/>
                  <w:sz w:val="16"/>
                  <w:szCs w:val="16"/>
                </w:rPr>
                <w:t>Wages Definition Manual</w:t>
              </w:r>
            </w:hyperlink>
            <w:r w:rsidRPr="00E4132E">
              <w:rPr>
                <w:color w:val="3333FF"/>
                <w:sz w:val="16"/>
                <w:szCs w:val="16"/>
              </w:rPr>
              <w:t xml:space="preserve">. </w:t>
            </w:r>
          </w:p>
        </w:tc>
      </w:tr>
      <w:tr w:rsidR="008C6BB7" w:rsidRPr="009602C7" w:rsidTr="0077786C">
        <w:trPr>
          <w:trHeight w:val="549"/>
        </w:trPr>
        <w:tc>
          <w:tcPr>
            <w:tcW w:w="1609" w:type="dxa"/>
            <w:tcMar>
              <w:top w:w="80" w:type="dxa"/>
              <w:left w:w="80" w:type="dxa"/>
              <w:bottom w:w="80" w:type="dxa"/>
              <w:right w:w="80" w:type="dxa"/>
            </w:tcMar>
          </w:tcPr>
          <w:p w:rsidR="008C6BB7" w:rsidRPr="009602C7" w:rsidRDefault="008C6BB7" w:rsidP="008D561E">
            <w:pPr>
              <w:pStyle w:val="Rowheadings"/>
            </w:pPr>
            <w:r w:rsidRPr="009602C7">
              <w:t>Victoria</w:t>
            </w:r>
          </w:p>
        </w:tc>
        <w:tc>
          <w:tcPr>
            <w:tcW w:w="12926" w:type="dxa"/>
            <w:tcMar>
              <w:top w:w="80" w:type="dxa"/>
              <w:left w:w="80" w:type="dxa"/>
              <w:bottom w:w="80" w:type="dxa"/>
              <w:right w:w="80" w:type="dxa"/>
            </w:tcMar>
          </w:tcPr>
          <w:p w:rsidR="008C6BB7" w:rsidRPr="009602C7" w:rsidRDefault="008F604E" w:rsidP="009F1794">
            <w:pPr>
              <w:pStyle w:val="lgetabletxt"/>
            </w:pPr>
            <w:r w:rsidRPr="008F604E">
              <w:t xml:space="preserve">Gross wages, salaries (including overtime and loadings), bonuses, commission, fringe benefits and superannuation. The Remuneration Checklist is in </w:t>
            </w:r>
            <w:hyperlink r:id="rId279" w:history="1">
              <w:r w:rsidRPr="00E4132E">
                <w:rPr>
                  <w:rStyle w:val="Hyperlink"/>
                  <w:color w:val="3333FF"/>
                </w:rPr>
                <w:t>A guide for employers — Your WorkCover Insurance</w:t>
              </w:r>
            </w:hyperlink>
            <w:r w:rsidRPr="00E4132E">
              <w:rPr>
                <w:color w:val="3333FF"/>
                <w:u w:val="single"/>
              </w:rPr>
              <w:t>.</w:t>
            </w:r>
            <w:r w:rsidRPr="00E4132E">
              <w:rPr>
                <w:color w:val="3333FF"/>
              </w:rPr>
              <w:t xml:space="preserve"> </w:t>
            </w:r>
            <w:hyperlink r:id="rId280" w:history="1">
              <w:r w:rsidRPr="00E4132E">
                <w:rPr>
                  <w:rStyle w:val="Hyperlink"/>
                  <w:color w:val="3333FF"/>
                </w:rPr>
                <w:t>Determining your remuneration</w:t>
              </w:r>
            </w:hyperlink>
            <w:r w:rsidRPr="008F604E">
              <w:t xml:space="preserve"> provides an overview of what is considered to be remuneration for the purposes of calculating an employer’s premium.</w:t>
            </w:r>
          </w:p>
        </w:tc>
      </w:tr>
      <w:tr w:rsidR="008C6BB7" w:rsidRPr="009602C7" w:rsidTr="00330C62">
        <w:trPr>
          <w:trHeight w:val="269"/>
        </w:trPr>
        <w:tc>
          <w:tcPr>
            <w:tcW w:w="1609" w:type="dxa"/>
            <w:tcMar>
              <w:top w:w="80" w:type="dxa"/>
              <w:left w:w="80" w:type="dxa"/>
              <w:bottom w:w="80" w:type="dxa"/>
              <w:right w:w="80" w:type="dxa"/>
            </w:tcMar>
          </w:tcPr>
          <w:p w:rsidR="008C6BB7" w:rsidRPr="009602C7" w:rsidRDefault="008C6BB7" w:rsidP="008D561E">
            <w:pPr>
              <w:pStyle w:val="Rowheadings"/>
            </w:pPr>
            <w:r w:rsidRPr="009602C7">
              <w:t>Queensland</w:t>
            </w:r>
          </w:p>
        </w:tc>
        <w:tc>
          <w:tcPr>
            <w:tcW w:w="12926" w:type="dxa"/>
            <w:tcMar>
              <w:top w:w="80" w:type="dxa"/>
              <w:left w:w="80" w:type="dxa"/>
              <w:bottom w:w="80" w:type="dxa"/>
              <w:right w:w="80" w:type="dxa"/>
            </w:tcMar>
          </w:tcPr>
          <w:p w:rsidR="008C6BB7" w:rsidRPr="009602C7" w:rsidRDefault="008716FA" w:rsidP="008D561E">
            <w:pPr>
              <w:pStyle w:val="lgetabletxt"/>
            </w:pPr>
            <w:r w:rsidRPr="008716FA">
              <w:t xml:space="preserve">Total gross wages, salaries, superannuation contributions and other payments as outlined in the </w:t>
            </w:r>
            <w:hyperlink r:id="rId281" w:history="1">
              <w:r w:rsidRPr="008716FA">
                <w:rPr>
                  <w:rStyle w:val="Hyperlink"/>
                  <w:color w:val="3333FF"/>
                </w:rPr>
                <w:t>Wages Definition Manual</w:t>
              </w:r>
            </w:hyperlink>
            <w:r w:rsidR="00CA282A" w:rsidRPr="008716FA">
              <w:rPr>
                <w:color w:val="3333FF"/>
              </w:rPr>
              <w:t>.</w:t>
            </w:r>
          </w:p>
        </w:tc>
      </w:tr>
      <w:tr w:rsidR="008C6BB7" w:rsidRPr="009602C7" w:rsidTr="00330C62">
        <w:trPr>
          <w:trHeight w:val="779"/>
        </w:trPr>
        <w:tc>
          <w:tcPr>
            <w:tcW w:w="1609" w:type="dxa"/>
            <w:tcMar>
              <w:top w:w="80" w:type="dxa"/>
              <w:left w:w="80" w:type="dxa"/>
              <w:bottom w:w="80" w:type="dxa"/>
              <w:right w:w="80" w:type="dxa"/>
            </w:tcMar>
          </w:tcPr>
          <w:p w:rsidR="008C6BB7" w:rsidRPr="009602C7" w:rsidRDefault="008C6BB7" w:rsidP="008D561E">
            <w:pPr>
              <w:pStyle w:val="Rowheadings"/>
            </w:pPr>
            <w:r w:rsidRPr="009602C7">
              <w:t>Western Australia</w:t>
            </w:r>
          </w:p>
        </w:tc>
        <w:tc>
          <w:tcPr>
            <w:tcW w:w="12926" w:type="dxa"/>
            <w:tcMar>
              <w:top w:w="80" w:type="dxa"/>
              <w:left w:w="80" w:type="dxa"/>
              <w:bottom w:w="80" w:type="dxa"/>
              <w:right w:w="80" w:type="dxa"/>
            </w:tcMar>
          </w:tcPr>
          <w:p w:rsidR="00364E65" w:rsidRPr="00364E65" w:rsidRDefault="00364E65" w:rsidP="0023097E">
            <w:pPr>
              <w:spacing w:before="0" w:after="0"/>
              <w:rPr>
                <w:sz w:val="16"/>
                <w:szCs w:val="16"/>
              </w:rPr>
            </w:pPr>
            <w:r w:rsidRPr="00364E65">
              <w:rPr>
                <w:sz w:val="16"/>
                <w:szCs w:val="16"/>
              </w:rPr>
              <w:t>All gross wages, salaries, commissions, bonuses, overtime, allowances and the like, directors fees, superannuation contributions (exc</w:t>
            </w:r>
            <w:r w:rsidR="00422221">
              <w:rPr>
                <w:sz w:val="16"/>
                <w:szCs w:val="16"/>
              </w:rPr>
              <w:t xml:space="preserve">ept those made by force of law) </w:t>
            </w:r>
            <w:r w:rsidRPr="00364E65">
              <w:rPr>
                <w:sz w:val="16"/>
                <w:szCs w:val="16"/>
              </w:rPr>
              <w:t>and all other benefits paid (whether at piece work rate</w:t>
            </w:r>
            <w:r w:rsidR="00422221">
              <w:rPr>
                <w:sz w:val="16"/>
                <w:szCs w:val="16"/>
              </w:rPr>
              <w:t>s or otherwise</w:t>
            </w:r>
            <w:r w:rsidRPr="00364E65">
              <w:rPr>
                <w:sz w:val="16"/>
                <w:szCs w:val="16"/>
              </w:rPr>
              <w:t xml:space="preserve"> and whether paid in cash or in kind) to, or in relation to, a worker before the deduction of income tax.</w:t>
            </w:r>
            <w:r w:rsidR="00E541F9">
              <w:rPr>
                <w:sz w:val="16"/>
                <w:szCs w:val="16"/>
              </w:rPr>
              <w:t xml:space="preserve"> </w:t>
            </w:r>
            <w:r w:rsidR="00422221">
              <w:rPr>
                <w:sz w:val="16"/>
                <w:szCs w:val="16"/>
              </w:rPr>
              <w:t>‘Wages’ do</w:t>
            </w:r>
            <w:r w:rsidRPr="00364E65">
              <w:rPr>
                <w:sz w:val="16"/>
                <w:szCs w:val="16"/>
              </w:rPr>
              <w:t xml:space="preserve"> not include termination payments, retirement pay, retrenchment pay in lieu of notice, pensions, golden handshakes, or weekly payments of workers’ compensation.</w:t>
            </w:r>
            <w:r w:rsidR="0023097E">
              <w:rPr>
                <w:sz w:val="16"/>
                <w:szCs w:val="16"/>
              </w:rPr>
              <w:t xml:space="preserve"> </w:t>
            </w:r>
          </w:p>
          <w:p w:rsidR="008C6BB7" w:rsidRPr="009602C7" w:rsidRDefault="004D5409" w:rsidP="0023097E">
            <w:pPr>
              <w:pStyle w:val="lgetabletxt"/>
              <w:spacing w:before="0" w:after="0"/>
            </w:pPr>
            <w:hyperlink r:id="rId282" w:history="1">
              <w:r w:rsidR="00364E65" w:rsidRPr="00E4132E">
                <w:rPr>
                  <w:rStyle w:val="Hyperlink"/>
                  <w:rFonts w:cs="HelveticaNeue ThinExt"/>
                  <w:color w:val="3333FF"/>
                </w:rPr>
                <w:t>Workers’ Compensation: A Guide for Employers</w:t>
              </w:r>
            </w:hyperlink>
            <w:r w:rsidR="00757318" w:rsidRPr="00E4132E">
              <w:rPr>
                <w:rStyle w:val="Hyperlink"/>
                <w:rFonts w:cs="HelveticaNeue ThinExt"/>
                <w:color w:val="3333FF"/>
              </w:rPr>
              <w:t>.</w:t>
            </w:r>
          </w:p>
        </w:tc>
      </w:tr>
      <w:tr w:rsidR="008C6BB7" w:rsidRPr="009602C7" w:rsidTr="00330C62">
        <w:trPr>
          <w:trHeight w:val="538"/>
        </w:trPr>
        <w:tc>
          <w:tcPr>
            <w:tcW w:w="1609" w:type="dxa"/>
            <w:tcMar>
              <w:top w:w="80" w:type="dxa"/>
              <w:left w:w="80" w:type="dxa"/>
              <w:bottom w:w="80" w:type="dxa"/>
              <w:right w:w="80" w:type="dxa"/>
            </w:tcMar>
          </w:tcPr>
          <w:p w:rsidR="008C6BB7" w:rsidRPr="009602C7" w:rsidRDefault="008C6BB7" w:rsidP="008D561E">
            <w:pPr>
              <w:pStyle w:val="Rowheadings"/>
            </w:pPr>
            <w:r w:rsidRPr="009602C7">
              <w:t>South Australia</w:t>
            </w:r>
          </w:p>
        </w:tc>
        <w:tc>
          <w:tcPr>
            <w:tcW w:w="12926" w:type="dxa"/>
            <w:tcMar>
              <w:top w:w="80" w:type="dxa"/>
              <w:left w:w="80" w:type="dxa"/>
              <w:bottom w:w="80" w:type="dxa"/>
              <w:right w:w="80" w:type="dxa"/>
            </w:tcMar>
          </w:tcPr>
          <w:p w:rsidR="008C6BB7" w:rsidRPr="00062435" w:rsidRDefault="00302DB5" w:rsidP="00C8067E">
            <w:pPr>
              <w:pStyle w:val="lgetabletxt"/>
              <w:rPr>
                <w:sz w:val="18"/>
                <w:szCs w:val="18"/>
              </w:rPr>
            </w:pPr>
            <w:r>
              <w:t xml:space="preserve">s65 of the </w:t>
            </w:r>
            <w:r>
              <w:rPr>
                <w:i/>
              </w:rPr>
              <w:t>Workers</w:t>
            </w:r>
            <w:r w:rsidR="00C34D88">
              <w:rPr>
                <w:i/>
              </w:rPr>
              <w:t>’</w:t>
            </w:r>
            <w:r>
              <w:rPr>
                <w:i/>
              </w:rPr>
              <w:t xml:space="preserve"> Rehabilitation and Compensation Act 1986 </w:t>
            </w:r>
            <w:r>
              <w:t>provides for WorkCover to determine what remuneration is for premium calculation purposes. The WorkCover Board published this definition in the South Australian Government Gazette on 10 May 2012. The general basis for the definition is p</w:t>
            </w:r>
            <w:r w:rsidRPr="009E3D1B">
              <w:t xml:space="preserve">ayments made to or for the benefit of a worker (quantified in monetary terms). The WorkCoverSA </w:t>
            </w:r>
            <w:hyperlink r:id="rId283" w:history="1">
              <w:r w:rsidRPr="00E4132E">
                <w:rPr>
                  <w:rStyle w:val="Hyperlink"/>
                  <w:color w:val="3333FF"/>
                </w:rPr>
                <w:t>Guide to remuneration</w:t>
              </w:r>
            </w:hyperlink>
            <w:r w:rsidRPr="00E4132E">
              <w:rPr>
                <w:color w:val="3333FF"/>
              </w:rPr>
              <w:t xml:space="preserve"> </w:t>
            </w:r>
            <w:r>
              <w:t xml:space="preserve">summarises the Gazette publication and </w:t>
            </w:r>
            <w:r w:rsidRPr="009E3D1B">
              <w:t xml:space="preserve">identifies what is included as remuneration. </w:t>
            </w:r>
          </w:p>
        </w:tc>
      </w:tr>
      <w:tr w:rsidR="008C6BB7" w:rsidRPr="009602C7" w:rsidTr="00330C62">
        <w:trPr>
          <w:trHeight w:val="733"/>
        </w:trPr>
        <w:tc>
          <w:tcPr>
            <w:tcW w:w="1609" w:type="dxa"/>
            <w:tcMar>
              <w:top w:w="80" w:type="dxa"/>
              <w:left w:w="80" w:type="dxa"/>
              <w:bottom w:w="80" w:type="dxa"/>
              <w:right w:w="80" w:type="dxa"/>
            </w:tcMar>
          </w:tcPr>
          <w:p w:rsidR="008C6BB7" w:rsidRPr="009602C7" w:rsidRDefault="008C6BB7" w:rsidP="008D561E">
            <w:pPr>
              <w:pStyle w:val="Rowheadings"/>
            </w:pPr>
            <w:r w:rsidRPr="009602C7">
              <w:t>Tasmania</w:t>
            </w:r>
          </w:p>
        </w:tc>
        <w:tc>
          <w:tcPr>
            <w:tcW w:w="12926" w:type="dxa"/>
            <w:tcMar>
              <w:top w:w="80" w:type="dxa"/>
              <w:left w:w="80" w:type="dxa"/>
              <w:bottom w:w="80" w:type="dxa"/>
              <w:right w:w="80" w:type="dxa"/>
            </w:tcMar>
          </w:tcPr>
          <w:p w:rsidR="008C6BB7" w:rsidRPr="009602C7" w:rsidRDefault="008C6BB7" w:rsidP="008D561E">
            <w:pPr>
              <w:pStyle w:val="lgetabletxt"/>
            </w:pPr>
            <w:r w:rsidRPr="009602C7">
              <w:t>Wages are used for defining premiums. Wages include the monetary value of all payments made to a worker, whether in cash or in kind, in return for the worker’s labour. Wages are defined in the Guideline on the Definition of Wages, and s96A of the Act.</w:t>
            </w:r>
          </w:p>
          <w:p w:rsidR="008C6BB7" w:rsidRPr="00062435" w:rsidRDefault="004D5409" w:rsidP="008D561E">
            <w:pPr>
              <w:pStyle w:val="lgetabletxt"/>
            </w:pPr>
            <w:hyperlink r:id="rId284" w:history="1">
              <w:r w:rsidR="008C6BB7" w:rsidRPr="00E4132E">
                <w:rPr>
                  <w:rStyle w:val="Hyperlink"/>
                  <w:color w:val="3333FF"/>
                </w:rPr>
                <w:t>Guideline on the Definition of Wages (GB118)</w:t>
              </w:r>
            </w:hyperlink>
            <w:r w:rsidR="00CF210C" w:rsidRPr="00E4132E">
              <w:rPr>
                <w:color w:val="3333FF"/>
              </w:rPr>
              <w:t xml:space="preserve"> </w:t>
            </w:r>
          </w:p>
        </w:tc>
      </w:tr>
      <w:tr w:rsidR="008C6BB7" w:rsidRPr="009602C7" w:rsidTr="0077786C">
        <w:trPr>
          <w:trHeight w:val="1314"/>
        </w:trPr>
        <w:tc>
          <w:tcPr>
            <w:tcW w:w="1609" w:type="dxa"/>
            <w:tcMar>
              <w:top w:w="80" w:type="dxa"/>
              <w:left w:w="80" w:type="dxa"/>
              <w:bottom w:w="80" w:type="dxa"/>
              <w:right w:w="80" w:type="dxa"/>
            </w:tcMar>
          </w:tcPr>
          <w:p w:rsidR="008C6BB7" w:rsidRPr="009602C7" w:rsidRDefault="008C6BB7" w:rsidP="008D561E">
            <w:pPr>
              <w:pStyle w:val="Rowheadings"/>
            </w:pPr>
            <w:r w:rsidRPr="009602C7">
              <w:t>Northern Territory</w:t>
            </w:r>
          </w:p>
        </w:tc>
        <w:tc>
          <w:tcPr>
            <w:tcW w:w="12926" w:type="dxa"/>
            <w:tcMar>
              <w:top w:w="80" w:type="dxa"/>
              <w:left w:w="80" w:type="dxa"/>
              <w:bottom w:w="80" w:type="dxa"/>
              <w:right w:w="80" w:type="dxa"/>
            </w:tcMar>
          </w:tcPr>
          <w:p w:rsidR="008C6BB7" w:rsidRPr="009602C7" w:rsidRDefault="008C6BB7" w:rsidP="008D561E">
            <w:pPr>
              <w:pStyle w:val="lgetabletxt"/>
            </w:pPr>
            <w:r w:rsidRPr="009602C7">
              <w:t>Not in legislation</w:t>
            </w:r>
            <w:r w:rsidR="00757318">
              <w:t xml:space="preserve"> but guidance material suggests </w:t>
            </w:r>
            <w:r w:rsidRPr="009602C7">
              <w:t>Wages, Salaries and Remuneration includes:</w:t>
            </w:r>
            <w:r w:rsidR="00E541F9">
              <w:t xml:space="preserve"> </w:t>
            </w:r>
            <w:r w:rsidRPr="009602C7">
              <w:t>Wages, salary, overtime, shift and other allowances, over-award payments, bonuses, commissions, payments for public and annual holidays (including loadings), payments for sick leave, payments for long service leave (including a lump sum payment instea</w:t>
            </w:r>
            <w:r w:rsidR="007E6FB7">
              <w:t>d of long service leave) and</w:t>
            </w:r>
            <w:r w:rsidRPr="009602C7">
              <w:t xml:space="preserve"> including but not limited to:</w:t>
            </w:r>
          </w:p>
          <w:p w:rsidR="008C6BB7" w:rsidRPr="009602C7" w:rsidRDefault="008C6BB7" w:rsidP="0023097E">
            <w:pPr>
              <w:pStyle w:val="newlgetablebullet"/>
            </w:pPr>
            <w:r w:rsidRPr="009602C7">
              <w:t xml:space="preserve">the market value of meals, accommodation and electricity provided by the employer for the worker </w:t>
            </w:r>
          </w:p>
          <w:p w:rsidR="008C6BB7" w:rsidRPr="009602C7" w:rsidRDefault="008C6BB7" w:rsidP="0023097E">
            <w:pPr>
              <w:pStyle w:val="newlgetablebullet"/>
            </w:pPr>
            <w:r w:rsidRPr="009602C7">
              <w:t>the total value of any salary sacrificed amounts, for example motor vehi</w:t>
            </w:r>
            <w:r w:rsidR="002258B7">
              <w:t>cles</w:t>
            </w:r>
            <w:r w:rsidRPr="009602C7">
              <w:t xml:space="preserve"> (including fringe benefits applicable to these salary sacrifices)</w:t>
            </w:r>
            <w:r w:rsidR="00736248">
              <w:t>, and</w:t>
            </w:r>
            <w:r w:rsidRPr="009602C7">
              <w:t xml:space="preserve"> </w:t>
            </w:r>
          </w:p>
          <w:p w:rsidR="008C6BB7" w:rsidRPr="009602C7" w:rsidRDefault="008C6BB7" w:rsidP="0023097E">
            <w:pPr>
              <w:pStyle w:val="newlgetablebullet"/>
            </w:pPr>
            <w:r w:rsidRPr="009602C7">
              <w:t xml:space="preserve">superannuation contributions that would be payable to a worker as wages or salary if the worker so elected (e.g. salary sacrificed superannuation). </w:t>
            </w:r>
          </w:p>
        </w:tc>
      </w:tr>
      <w:tr w:rsidR="008C6BB7" w:rsidRPr="009602C7" w:rsidTr="00330C62">
        <w:trPr>
          <w:trHeight w:val="454"/>
        </w:trPr>
        <w:tc>
          <w:tcPr>
            <w:tcW w:w="1609" w:type="dxa"/>
            <w:tcMar>
              <w:top w:w="80" w:type="dxa"/>
              <w:left w:w="80" w:type="dxa"/>
              <w:bottom w:w="80" w:type="dxa"/>
              <w:right w:w="80" w:type="dxa"/>
            </w:tcMar>
          </w:tcPr>
          <w:p w:rsidR="008C6BB7" w:rsidRPr="009602C7" w:rsidRDefault="008C6BB7" w:rsidP="008D561E">
            <w:pPr>
              <w:pStyle w:val="Rowheadings"/>
            </w:pPr>
            <w:r w:rsidRPr="009602C7">
              <w:t>Australian Capital Territory</w:t>
            </w:r>
          </w:p>
        </w:tc>
        <w:tc>
          <w:tcPr>
            <w:tcW w:w="12926" w:type="dxa"/>
            <w:tcMar>
              <w:top w:w="80" w:type="dxa"/>
              <w:left w:w="80" w:type="dxa"/>
              <w:bottom w:w="80" w:type="dxa"/>
              <w:right w:w="80" w:type="dxa"/>
            </w:tcMar>
            <w:vAlign w:val="center"/>
          </w:tcPr>
          <w:p w:rsidR="008C6BB7" w:rsidRPr="009602C7" w:rsidRDefault="008052BD" w:rsidP="00F222A4">
            <w:pPr>
              <w:pStyle w:val="lgetabletxt"/>
              <w:spacing w:before="0" w:after="0"/>
            </w:pPr>
            <w:r w:rsidRPr="009602C7">
              <w:t>Wages includ</w:t>
            </w:r>
            <w:r>
              <w:t>ing</w:t>
            </w:r>
            <w:r w:rsidRPr="009602C7">
              <w:t xml:space="preserve"> salary, overtime, shift and other allowances, over award payments, bonuses, commissions and any other payments/sums that the employer has been accustomed to pay to the worker</w:t>
            </w:r>
            <w:r w:rsidR="002B2093">
              <w:t xml:space="preserve"> — </w:t>
            </w:r>
            <w:r>
              <w:t xml:space="preserve">as defined in the </w:t>
            </w:r>
            <w:hyperlink r:id="rId285" w:history="1">
              <w:r w:rsidRPr="00E4132E">
                <w:rPr>
                  <w:rStyle w:val="Hyperlink"/>
                  <w:color w:val="3333FF"/>
                </w:rPr>
                <w:t>ACT Wages and Earnings Guide</w:t>
              </w:r>
            </w:hyperlink>
            <w:r>
              <w:t>.</w:t>
            </w:r>
            <w:r w:rsidR="00E541F9">
              <w:t xml:space="preserve"> </w:t>
            </w:r>
          </w:p>
        </w:tc>
      </w:tr>
      <w:tr w:rsidR="008C6BB7" w:rsidRPr="009602C7" w:rsidTr="00330C62">
        <w:trPr>
          <w:trHeight w:val="660"/>
        </w:trPr>
        <w:tc>
          <w:tcPr>
            <w:tcW w:w="1609" w:type="dxa"/>
            <w:tcMar>
              <w:top w:w="80" w:type="dxa"/>
              <w:left w:w="80" w:type="dxa"/>
              <w:bottom w:w="80" w:type="dxa"/>
              <w:right w:w="80" w:type="dxa"/>
            </w:tcMar>
          </w:tcPr>
          <w:p w:rsidR="008C6BB7" w:rsidRPr="009602C7" w:rsidRDefault="008C6BB7" w:rsidP="008D561E">
            <w:pPr>
              <w:pStyle w:val="Rowheadings"/>
            </w:pPr>
            <w:r w:rsidRPr="009602C7">
              <w:t>C’wealth Comcare</w:t>
            </w:r>
          </w:p>
        </w:tc>
        <w:tc>
          <w:tcPr>
            <w:tcW w:w="12926" w:type="dxa"/>
            <w:tcMar>
              <w:top w:w="80" w:type="dxa"/>
              <w:left w:w="80" w:type="dxa"/>
              <w:bottom w:w="80" w:type="dxa"/>
              <w:right w:w="80" w:type="dxa"/>
            </w:tcMar>
            <w:vAlign w:val="center"/>
          </w:tcPr>
          <w:p w:rsidR="008C6BB7" w:rsidRPr="009602C7" w:rsidRDefault="008C6BB7" w:rsidP="00F222A4">
            <w:pPr>
              <w:pStyle w:val="lgetabletxt"/>
              <w:spacing w:before="0" w:after="0"/>
            </w:pPr>
            <w:r w:rsidRPr="009602C7">
              <w:t>Gross wages/salaries including overtime that is regular and requir</w:t>
            </w:r>
            <w:r w:rsidR="00FA4532">
              <w:t xml:space="preserve">ed (also including condition of </w:t>
            </w:r>
            <w:r w:rsidRPr="009602C7">
              <w:t>service payments normally covered by sick leave, holidays, long service leave) and generally any taxable allowances.</w:t>
            </w:r>
            <w:r w:rsidR="0023097E">
              <w:br/>
            </w:r>
            <w:r w:rsidRPr="009602C7">
              <w:t>Excludes employer superannuation contributions, one off payments and bonuses</w:t>
            </w:r>
            <w:r w:rsidR="002B2093">
              <w:t xml:space="preserve"> — </w:t>
            </w:r>
            <w:r w:rsidRPr="009602C7">
              <w:t>generally, non-taxable allowances.</w:t>
            </w:r>
          </w:p>
        </w:tc>
      </w:tr>
      <w:tr w:rsidR="008C6BB7" w:rsidRPr="009602C7" w:rsidTr="00330C62">
        <w:trPr>
          <w:trHeight w:val="283"/>
        </w:trPr>
        <w:tc>
          <w:tcPr>
            <w:tcW w:w="1609" w:type="dxa"/>
            <w:tcMar>
              <w:top w:w="80" w:type="dxa"/>
              <w:left w:w="80" w:type="dxa"/>
              <w:bottom w:w="80" w:type="dxa"/>
              <w:right w:w="80" w:type="dxa"/>
            </w:tcMar>
          </w:tcPr>
          <w:p w:rsidR="008C6BB7" w:rsidRPr="009602C7" w:rsidRDefault="008C6BB7" w:rsidP="008D561E">
            <w:pPr>
              <w:pStyle w:val="Rowheadings"/>
            </w:pPr>
            <w:r w:rsidRPr="009602C7">
              <w:t>C’wealth Seacare</w:t>
            </w:r>
          </w:p>
        </w:tc>
        <w:tc>
          <w:tcPr>
            <w:tcW w:w="12926" w:type="dxa"/>
            <w:tcMar>
              <w:top w:w="80" w:type="dxa"/>
              <w:left w:w="80" w:type="dxa"/>
              <w:bottom w:w="80" w:type="dxa"/>
              <w:right w:w="80" w:type="dxa"/>
            </w:tcMar>
            <w:vAlign w:val="center"/>
          </w:tcPr>
          <w:p w:rsidR="008C6BB7" w:rsidRPr="009602C7" w:rsidRDefault="00856A2B" w:rsidP="00856A2B">
            <w:pPr>
              <w:pStyle w:val="lgetabletxt"/>
              <w:spacing w:before="0" w:after="0"/>
            </w:pPr>
            <w:r>
              <w:t>N/A</w:t>
            </w:r>
          </w:p>
        </w:tc>
      </w:tr>
      <w:tr w:rsidR="008C6BB7" w:rsidRPr="009602C7" w:rsidTr="00330C62">
        <w:trPr>
          <w:trHeight w:val="283"/>
        </w:trPr>
        <w:tc>
          <w:tcPr>
            <w:tcW w:w="1609" w:type="dxa"/>
            <w:tcMar>
              <w:top w:w="80" w:type="dxa"/>
              <w:left w:w="80" w:type="dxa"/>
              <w:bottom w:w="80" w:type="dxa"/>
              <w:right w:w="80" w:type="dxa"/>
            </w:tcMar>
          </w:tcPr>
          <w:p w:rsidR="008C6BB7" w:rsidRPr="009602C7" w:rsidRDefault="008C6BB7" w:rsidP="008D561E">
            <w:pPr>
              <w:pStyle w:val="Rowheadings"/>
            </w:pPr>
            <w:r w:rsidRPr="009602C7">
              <w:t>C’wealth DVA</w:t>
            </w:r>
          </w:p>
        </w:tc>
        <w:tc>
          <w:tcPr>
            <w:tcW w:w="12926" w:type="dxa"/>
            <w:tcMar>
              <w:top w:w="80" w:type="dxa"/>
              <w:left w:w="80" w:type="dxa"/>
              <w:bottom w:w="80" w:type="dxa"/>
              <w:right w:w="80" w:type="dxa"/>
            </w:tcMar>
            <w:vAlign w:val="center"/>
          </w:tcPr>
          <w:p w:rsidR="008C6BB7" w:rsidRPr="009602C7" w:rsidRDefault="002258B7" w:rsidP="00F222A4">
            <w:pPr>
              <w:pStyle w:val="lgetabletxt"/>
              <w:spacing w:before="0" w:after="0"/>
            </w:pPr>
            <w:r>
              <w:t>N/A</w:t>
            </w:r>
          </w:p>
        </w:tc>
      </w:tr>
      <w:tr w:rsidR="008C6BB7" w:rsidRPr="009602C7" w:rsidTr="00330C62">
        <w:trPr>
          <w:trHeight w:val="850"/>
        </w:trPr>
        <w:tc>
          <w:tcPr>
            <w:tcW w:w="1609" w:type="dxa"/>
            <w:tcMar>
              <w:top w:w="80" w:type="dxa"/>
              <w:left w:w="80" w:type="dxa"/>
              <w:bottom w:w="80" w:type="dxa"/>
              <w:right w:w="80" w:type="dxa"/>
            </w:tcMar>
          </w:tcPr>
          <w:p w:rsidR="008C6BB7" w:rsidRPr="009602C7" w:rsidRDefault="008C6BB7" w:rsidP="008D561E">
            <w:pPr>
              <w:pStyle w:val="Rowheadings"/>
            </w:pPr>
            <w:r w:rsidRPr="009602C7">
              <w:t>New Zealand</w:t>
            </w:r>
          </w:p>
        </w:tc>
        <w:tc>
          <w:tcPr>
            <w:tcW w:w="12926" w:type="dxa"/>
            <w:tcMar>
              <w:top w:w="80" w:type="dxa"/>
              <w:left w:w="80" w:type="dxa"/>
              <w:bottom w:w="80" w:type="dxa"/>
              <w:right w:w="80" w:type="dxa"/>
            </w:tcMar>
          </w:tcPr>
          <w:p w:rsidR="008C6BB7" w:rsidRPr="009602C7" w:rsidRDefault="008C6BB7" w:rsidP="008D561E">
            <w:pPr>
              <w:pStyle w:val="lgetabletxt"/>
            </w:pPr>
            <w:r w:rsidRPr="009602C7">
              <w:t>Earnings as an employee mean all gross source deduction payments (i.e. taxable wages) but does not include social security benefit, student allowance, redundancy payment, retiring allowance or superannuation scheme pension. Earni</w:t>
            </w:r>
            <w:r w:rsidR="00601731">
              <w:t>ngs as a self-employed person are</w:t>
            </w:r>
            <w:r w:rsidRPr="009602C7">
              <w:t xml:space="preserve"> defined as their annual assessable income, after exp</w:t>
            </w:r>
            <w:r w:rsidR="00601731">
              <w:t>enses are deducted, that results</w:t>
            </w:r>
            <w:r w:rsidRPr="009602C7">
              <w:t xml:space="preserve"> from personal exertions. This definition includes Private Domestic Workers. Earnings as a shareholder-employee are any earnings as an employee, and/or any further salary representing payment for services provided as an employee or director of the company.</w:t>
            </w:r>
          </w:p>
        </w:tc>
      </w:tr>
    </w:tbl>
    <w:p w:rsidR="008C6BB7" w:rsidRDefault="008C6BB7" w:rsidP="005316F7">
      <w:pPr>
        <w:pStyle w:val="NoSpacing"/>
        <w:rPr>
          <w:sz w:val="14"/>
          <w:szCs w:val="14"/>
        </w:rPr>
      </w:pPr>
      <w:bookmarkStart w:id="23" w:name="_Toc391635117"/>
      <w:r>
        <w:lastRenderedPageBreak/>
        <w:t>Table 2.11: Employer excess</w:t>
      </w:r>
      <w:bookmarkEnd w:id="23"/>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11: Employer excess  "/>
      </w:tblPr>
      <w:tblGrid>
        <w:gridCol w:w="1276"/>
        <w:gridCol w:w="1275"/>
        <w:gridCol w:w="917"/>
        <w:gridCol w:w="1275"/>
        <w:gridCol w:w="977"/>
        <w:gridCol w:w="1134"/>
        <w:gridCol w:w="1134"/>
        <w:gridCol w:w="1009"/>
        <w:gridCol w:w="1133"/>
        <w:gridCol w:w="1021"/>
        <w:gridCol w:w="1134"/>
        <w:gridCol w:w="904"/>
        <w:gridCol w:w="973"/>
      </w:tblGrid>
      <w:tr w:rsidR="008C6BB7" w:rsidRPr="009602C7" w:rsidTr="00330C62">
        <w:trPr>
          <w:trHeight w:val="340"/>
          <w:tblHeader/>
        </w:trPr>
        <w:tc>
          <w:tcPr>
            <w:tcW w:w="1276"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rPr>
            </w:pPr>
          </w:p>
          <w:p w:rsidR="008C6BB7" w:rsidRPr="00330C62" w:rsidRDefault="008C6BB7" w:rsidP="000D79E1">
            <w:pPr>
              <w:pStyle w:val="Columnheadings"/>
              <w:rPr>
                <w:color w:val="FFFFFF" w:themeColor="background1"/>
              </w:rPr>
            </w:pPr>
          </w:p>
        </w:tc>
        <w:tc>
          <w:tcPr>
            <w:tcW w:w="1275"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New South Wales</w:t>
            </w:r>
          </w:p>
        </w:tc>
        <w:tc>
          <w:tcPr>
            <w:tcW w:w="917"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Victoria</w:t>
            </w:r>
          </w:p>
        </w:tc>
        <w:tc>
          <w:tcPr>
            <w:tcW w:w="1275"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Queensland</w:t>
            </w:r>
          </w:p>
        </w:tc>
        <w:tc>
          <w:tcPr>
            <w:tcW w:w="977"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Western Australia</w:t>
            </w:r>
          </w:p>
        </w:tc>
        <w:tc>
          <w:tcPr>
            <w:tcW w:w="1134"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South Australia</w:t>
            </w:r>
          </w:p>
        </w:tc>
        <w:tc>
          <w:tcPr>
            <w:tcW w:w="1134"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Tasmania</w:t>
            </w:r>
          </w:p>
        </w:tc>
        <w:tc>
          <w:tcPr>
            <w:tcW w:w="1009"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Northern Territory</w:t>
            </w:r>
          </w:p>
        </w:tc>
        <w:tc>
          <w:tcPr>
            <w:tcW w:w="1133"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 xml:space="preserve">Australian Capital </w:t>
            </w:r>
            <w:r w:rsidR="006F04D7" w:rsidRPr="00330C62">
              <w:rPr>
                <w:color w:val="FFFFFF" w:themeColor="background1"/>
                <w:lang w:val="en-US"/>
              </w:rPr>
              <w:t>Territory</w:t>
            </w:r>
          </w:p>
        </w:tc>
        <w:tc>
          <w:tcPr>
            <w:tcW w:w="1021"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C’wealth Comcare</w:t>
            </w:r>
          </w:p>
        </w:tc>
        <w:tc>
          <w:tcPr>
            <w:tcW w:w="1134"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C’wealth Seacare</w:t>
            </w:r>
          </w:p>
        </w:tc>
        <w:tc>
          <w:tcPr>
            <w:tcW w:w="904"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C’wealth DVA</w:t>
            </w:r>
          </w:p>
        </w:tc>
        <w:tc>
          <w:tcPr>
            <w:tcW w:w="973" w:type="dxa"/>
            <w:shd w:val="clear" w:color="auto" w:fill="681E5B"/>
            <w:tcMar>
              <w:top w:w="0" w:type="dxa"/>
              <w:left w:w="0" w:type="dxa"/>
              <w:bottom w:w="0" w:type="dxa"/>
              <w:right w:w="0" w:type="dxa"/>
            </w:tcMar>
            <w:vAlign w:val="center"/>
          </w:tcPr>
          <w:p w:rsidR="008C6BB7" w:rsidRPr="00330C62" w:rsidRDefault="008C6BB7" w:rsidP="000D79E1">
            <w:pPr>
              <w:pStyle w:val="Columnheadings"/>
              <w:rPr>
                <w:color w:val="FFFFFF" w:themeColor="background1"/>
                <w:lang w:val="en-US"/>
              </w:rPr>
            </w:pPr>
            <w:r w:rsidRPr="00330C62">
              <w:rPr>
                <w:color w:val="FFFFFF" w:themeColor="background1"/>
                <w:lang w:val="en-US"/>
              </w:rPr>
              <w:t>New Zealand</w:t>
            </w:r>
          </w:p>
        </w:tc>
      </w:tr>
      <w:tr w:rsidR="008F604E" w:rsidRPr="009602C7" w:rsidTr="00330C62">
        <w:trPr>
          <w:trHeight w:val="1709"/>
        </w:trPr>
        <w:tc>
          <w:tcPr>
            <w:tcW w:w="1276" w:type="dxa"/>
            <w:tcMar>
              <w:top w:w="80" w:type="dxa"/>
              <w:left w:w="80" w:type="dxa"/>
              <w:bottom w:w="80" w:type="dxa"/>
              <w:right w:w="80" w:type="dxa"/>
            </w:tcMar>
          </w:tcPr>
          <w:p w:rsidR="008F604E" w:rsidRPr="009602C7" w:rsidRDefault="008F604E" w:rsidP="00DF76EC">
            <w:pPr>
              <w:pStyle w:val="Rowheadings"/>
            </w:pPr>
            <w:r w:rsidRPr="009602C7">
              <w:t>Excess</w:t>
            </w:r>
          </w:p>
        </w:tc>
        <w:tc>
          <w:tcPr>
            <w:tcW w:w="1275" w:type="dxa"/>
            <w:tcMar>
              <w:top w:w="80" w:type="dxa"/>
              <w:left w:w="80" w:type="dxa"/>
              <w:bottom w:w="80" w:type="dxa"/>
              <w:right w:w="80" w:type="dxa"/>
            </w:tcMar>
          </w:tcPr>
          <w:p w:rsidR="008F604E" w:rsidRPr="00CB79A5" w:rsidRDefault="008F604E" w:rsidP="00CB79A5">
            <w:pPr>
              <w:pStyle w:val="Tabletext"/>
            </w:pPr>
            <w:r w:rsidRPr="002F2E15">
              <w:t>Yes — s160 (1987 Act) and Insurance Premiums Order.</w:t>
            </w:r>
          </w:p>
        </w:tc>
        <w:tc>
          <w:tcPr>
            <w:tcW w:w="917" w:type="dxa"/>
            <w:tcMar>
              <w:top w:w="80" w:type="dxa"/>
              <w:left w:w="80" w:type="dxa"/>
              <w:bottom w:w="80" w:type="dxa"/>
              <w:right w:w="80" w:type="dxa"/>
            </w:tcMar>
          </w:tcPr>
          <w:p w:rsidR="008F604E" w:rsidRPr="00CB79A5" w:rsidRDefault="008F604E" w:rsidP="002174C5">
            <w:pPr>
              <w:pStyle w:val="Tabletext"/>
            </w:pPr>
            <w:r w:rsidRPr="00CB79A5">
              <w:t>Yes</w:t>
            </w:r>
            <w:r>
              <w:t xml:space="preserve"> — </w:t>
            </w:r>
            <w:r w:rsidRPr="00CB79A5">
              <w:t>s</w:t>
            </w:r>
            <w:r>
              <w:t>72.</w:t>
            </w:r>
          </w:p>
        </w:tc>
        <w:tc>
          <w:tcPr>
            <w:tcW w:w="1275" w:type="dxa"/>
            <w:tcMar>
              <w:top w:w="80" w:type="dxa"/>
              <w:left w:w="80" w:type="dxa"/>
              <w:bottom w:w="80" w:type="dxa"/>
              <w:right w:w="80" w:type="dxa"/>
            </w:tcMar>
          </w:tcPr>
          <w:p w:rsidR="008F604E" w:rsidRPr="00CB79A5" w:rsidRDefault="008F604E" w:rsidP="00CB79A5">
            <w:pPr>
              <w:pStyle w:val="Tabletext"/>
            </w:pPr>
            <w:r w:rsidRPr="00CB79A5">
              <w:t>Yes</w:t>
            </w:r>
            <w:r>
              <w:t xml:space="preserve"> — </w:t>
            </w:r>
            <w:r w:rsidRPr="00CB79A5">
              <w:t>s65.</w:t>
            </w:r>
          </w:p>
          <w:p w:rsidR="008F604E" w:rsidRPr="00CB79A5" w:rsidRDefault="008F604E" w:rsidP="00CB79A5">
            <w:pPr>
              <w:pStyle w:val="Tabletext"/>
            </w:pPr>
          </w:p>
        </w:tc>
        <w:tc>
          <w:tcPr>
            <w:tcW w:w="977" w:type="dxa"/>
            <w:tcMar>
              <w:top w:w="80" w:type="dxa"/>
              <w:left w:w="80" w:type="dxa"/>
              <w:bottom w:w="80" w:type="dxa"/>
              <w:right w:w="80" w:type="dxa"/>
            </w:tcMar>
          </w:tcPr>
          <w:p w:rsidR="008F604E" w:rsidRPr="00CB79A5" w:rsidRDefault="008F604E" w:rsidP="00CB79A5">
            <w:pPr>
              <w:pStyle w:val="Tabletext"/>
            </w:pPr>
            <w:r>
              <w:t>No</w:t>
            </w:r>
          </w:p>
          <w:p w:rsidR="008F604E" w:rsidRPr="00CB79A5" w:rsidRDefault="008F604E" w:rsidP="00CB79A5">
            <w:pPr>
              <w:pStyle w:val="Tabletext"/>
            </w:pPr>
          </w:p>
        </w:tc>
        <w:tc>
          <w:tcPr>
            <w:tcW w:w="1134" w:type="dxa"/>
            <w:tcMar>
              <w:top w:w="80" w:type="dxa"/>
              <w:left w:w="80" w:type="dxa"/>
              <w:bottom w:w="80" w:type="dxa"/>
              <w:right w:w="80" w:type="dxa"/>
            </w:tcMar>
          </w:tcPr>
          <w:p w:rsidR="008F604E" w:rsidRPr="00CB79A5" w:rsidRDefault="008F604E" w:rsidP="00CB79A5">
            <w:pPr>
              <w:pStyle w:val="Tabletext"/>
            </w:pPr>
            <w:r w:rsidRPr="00CB79A5">
              <w:t>Yes</w:t>
            </w:r>
            <w:r>
              <w:t xml:space="preserve"> — </w:t>
            </w:r>
            <w:r w:rsidRPr="00CB79A5">
              <w:t>s46 and s33.</w:t>
            </w:r>
          </w:p>
          <w:p w:rsidR="008F604E" w:rsidRPr="00CB79A5" w:rsidRDefault="008F604E" w:rsidP="00CB79A5">
            <w:pPr>
              <w:pStyle w:val="Tabletext"/>
            </w:pPr>
          </w:p>
        </w:tc>
        <w:tc>
          <w:tcPr>
            <w:tcW w:w="1134" w:type="dxa"/>
            <w:tcMar>
              <w:top w:w="80" w:type="dxa"/>
              <w:left w:w="80" w:type="dxa"/>
              <w:bottom w:w="80" w:type="dxa"/>
              <w:right w:w="80" w:type="dxa"/>
            </w:tcMar>
          </w:tcPr>
          <w:p w:rsidR="008F604E" w:rsidRPr="00CB79A5" w:rsidRDefault="008F604E" w:rsidP="00CB79A5">
            <w:pPr>
              <w:pStyle w:val="Tabletext"/>
            </w:pPr>
            <w:r w:rsidRPr="00CB79A5">
              <w:t>Yes</w:t>
            </w:r>
            <w:r>
              <w:t xml:space="preserve"> — </w:t>
            </w:r>
            <w:r w:rsidRPr="00CB79A5">
              <w:t>s97(1A).</w:t>
            </w:r>
          </w:p>
          <w:p w:rsidR="008F604E" w:rsidRPr="00CB79A5" w:rsidRDefault="008F604E" w:rsidP="00CB79A5">
            <w:pPr>
              <w:pStyle w:val="Tabletext"/>
            </w:pPr>
          </w:p>
        </w:tc>
        <w:tc>
          <w:tcPr>
            <w:tcW w:w="1009" w:type="dxa"/>
            <w:tcMar>
              <w:top w:w="80" w:type="dxa"/>
              <w:left w:w="80" w:type="dxa"/>
              <w:bottom w:w="80" w:type="dxa"/>
              <w:right w:w="80" w:type="dxa"/>
            </w:tcMar>
          </w:tcPr>
          <w:p w:rsidR="008F604E" w:rsidRPr="00CB79A5" w:rsidRDefault="008F604E" w:rsidP="00CB79A5">
            <w:pPr>
              <w:pStyle w:val="Tabletext"/>
            </w:pPr>
            <w:r w:rsidRPr="00CB79A5">
              <w:t>Yes</w:t>
            </w:r>
            <w:r>
              <w:t xml:space="preserve"> — </w:t>
            </w:r>
            <w:r w:rsidRPr="00CB79A5">
              <w:t>s56.</w:t>
            </w:r>
          </w:p>
          <w:p w:rsidR="008F604E" w:rsidRPr="00CB79A5" w:rsidRDefault="008F604E" w:rsidP="00CB79A5">
            <w:pPr>
              <w:pStyle w:val="Tabletext"/>
            </w:pPr>
          </w:p>
        </w:tc>
        <w:tc>
          <w:tcPr>
            <w:tcW w:w="1133" w:type="dxa"/>
            <w:tcMar>
              <w:top w:w="80" w:type="dxa"/>
              <w:left w:w="80" w:type="dxa"/>
              <w:bottom w:w="80" w:type="dxa"/>
              <w:right w:w="80" w:type="dxa"/>
            </w:tcMar>
          </w:tcPr>
          <w:p w:rsidR="008F604E" w:rsidRPr="00CB79A5" w:rsidRDefault="008F604E" w:rsidP="00CB79A5">
            <w:pPr>
              <w:pStyle w:val="Tabletext"/>
            </w:pPr>
            <w:r w:rsidRPr="00CB79A5">
              <w:t>Employers are liable for weekly compensation payments from date of injury until the insurer is notified of the injury</w:t>
            </w:r>
            <w:r>
              <w:t xml:space="preserve"> — </w:t>
            </w:r>
            <w:r w:rsidRPr="00CB79A5">
              <w:t>s95</w:t>
            </w:r>
            <w:r w:rsidRPr="00C34D88">
              <w:t xml:space="preserve"> WC Act 1951</w:t>
            </w:r>
            <w:r>
              <w:rPr>
                <w:i/>
              </w:rPr>
              <w:t>.</w:t>
            </w:r>
          </w:p>
        </w:tc>
        <w:tc>
          <w:tcPr>
            <w:tcW w:w="1021" w:type="dxa"/>
            <w:tcMar>
              <w:top w:w="80" w:type="dxa"/>
              <w:left w:w="80" w:type="dxa"/>
              <w:bottom w:w="80" w:type="dxa"/>
              <w:right w:w="80" w:type="dxa"/>
            </w:tcMar>
          </w:tcPr>
          <w:p w:rsidR="008F604E" w:rsidRPr="00CB79A5" w:rsidRDefault="008F604E" w:rsidP="00CB79A5">
            <w:pPr>
              <w:pStyle w:val="Tabletext"/>
            </w:pPr>
            <w:r>
              <w:t>No</w:t>
            </w:r>
          </w:p>
        </w:tc>
        <w:tc>
          <w:tcPr>
            <w:tcW w:w="1134" w:type="dxa"/>
            <w:tcMar>
              <w:top w:w="80" w:type="dxa"/>
              <w:left w:w="80" w:type="dxa"/>
              <w:bottom w:w="80" w:type="dxa"/>
              <w:right w:w="80" w:type="dxa"/>
            </w:tcMar>
          </w:tcPr>
          <w:p w:rsidR="008F604E" w:rsidRPr="00CB79A5" w:rsidRDefault="008F604E" w:rsidP="00CB79A5">
            <w:pPr>
              <w:pStyle w:val="Tabletext"/>
            </w:pPr>
            <w:r w:rsidRPr="00CB79A5">
              <w:t>Not prescribed under legislation but may be negotiated between employer and insurer.</w:t>
            </w:r>
          </w:p>
        </w:tc>
        <w:tc>
          <w:tcPr>
            <w:tcW w:w="904" w:type="dxa"/>
            <w:tcMar>
              <w:top w:w="80" w:type="dxa"/>
              <w:left w:w="80" w:type="dxa"/>
              <w:bottom w:w="80" w:type="dxa"/>
              <w:right w:w="80" w:type="dxa"/>
            </w:tcMar>
          </w:tcPr>
          <w:p w:rsidR="008F604E" w:rsidRPr="00CB79A5" w:rsidRDefault="008F604E" w:rsidP="00CB79A5">
            <w:pPr>
              <w:pStyle w:val="Tabletext"/>
            </w:pPr>
            <w:r>
              <w:t>N/A</w:t>
            </w:r>
          </w:p>
        </w:tc>
        <w:tc>
          <w:tcPr>
            <w:tcW w:w="973" w:type="dxa"/>
            <w:tcMar>
              <w:top w:w="80" w:type="dxa"/>
              <w:left w:w="80" w:type="dxa"/>
              <w:bottom w:w="80" w:type="dxa"/>
              <w:right w:w="80" w:type="dxa"/>
            </w:tcMar>
          </w:tcPr>
          <w:p w:rsidR="008F604E" w:rsidRPr="00CB79A5" w:rsidRDefault="008F604E" w:rsidP="00CB79A5">
            <w:pPr>
              <w:pStyle w:val="Tabletext"/>
            </w:pPr>
            <w:r w:rsidRPr="00CB79A5">
              <w:t>Yes</w:t>
            </w:r>
            <w:r>
              <w:t xml:space="preserve"> — </w:t>
            </w:r>
            <w:r w:rsidRPr="00CB79A5">
              <w:t>s98.</w:t>
            </w:r>
          </w:p>
        </w:tc>
      </w:tr>
      <w:tr w:rsidR="008F604E" w:rsidRPr="009602C7" w:rsidTr="00330C62">
        <w:trPr>
          <w:trHeight w:val="2650"/>
        </w:trPr>
        <w:tc>
          <w:tcPr>
            <w:tcW w:w="1276" w:type="dxa"/>
            <w:tcMar>
              <w:top w:w="80" w:type="dxa"/>
              <w:left w:w="80" w:type="dxa"/>
              <w:bottom w:w="80" w:type="dxa"/>
              <w:right w:w="80" w:type="dxa"/>
            </w:tcMar>
          </w:tcPr>
          <w:p w:rsidR="008F604E" w:rsidRPr="009602C7" w:rsidRDefault="008F604E" w:rsidP="00DF76EC">
            <w:pPr>
              <w:pStyle w:val="Rowheadings"/>
            </w:pPr>
            <w:r w:rsidRPr="009602C7">
              <w:t>Period of incapacity</w:t>
            </w:r>
          </w:p>
        </w:tc>
        <w:tc>
          <w:tcPr>
            <w:tcW w:w="1275" w:type="dxa"/>
            <w:tcMar>
              <w:top w:w="80" w:type="dxa"/>
              <w:left w:w="80" w:type="dxa"/>
              <w:bottom w:w="80" w:type="dxa"/>
              <w:right w:w="80" w:type="dxa"/>
            </w:tcMar>
          </w:tcPr>
          <w:p w:rsidR="008F604E" w:rsidRPr="00CB79A5" w:rsidRDefault="008F604E" w:rsidP="00CB79A5">
            <w:pPr>
              <w:pStyle w:val="Tabletext"/>
            </w:pPr>
            <w:r w:rsidRPr="00CB79A5">
              <w:t>One week’s weekly compensation up to a maximum indexed amount.</w:t>
            </w:r>
          </w:p>
        </w:tc>
        <w:tc>
          <w:tcPr>
            <w:tcW w:w="917" w:type="dxa"/>
            <w:tcMar>
              <w:top w:w="80" w:type="dxa"/>
              <w:left w:w="80" w:type="dxa"/>
              <w:bottom w:w="80" w:type="dxa"/>
              <w:right w:w="80" w:type="dxa"/>
            </w:tcMar>
          </w:tcPr>
          <w:p w:rsidR="008F604E" w:rsidRPr="00CB79A5" w:rsidRDefault="008F604E" w:rsidP="002174C5">
            <w:pPr>
              <w:pStyle w:val="Tabletext"/>
            </w:pPr>
            <w:r w:rsidRPr="00CB79A5">
              <w:t>First 10 days.</w:t>
            </w:r>
          </w:p>
        </w:tc>
        <w:tc>
          <w:tcPr>
            <w:tcW w:w="1275" w:type="dxa"/>
            <w:tcMar>
              <w:top w:w="80" w:type="dxa"/>
              <w:left w:w="80" w:type="dxa"/>
              <w:bottom w:w="80" w:type="dxa"/>
              <w:right w:w="80" w:type="dxa"/>
            </w:tcMar>
          </w:tcPr>
          <w:p w:rsidR="008F604E" w:rsidRPr="00AC006A" w:rsidRDefault="008F604E" w:rsidP="00AC006A">
            <w:pPr>
              <w:pStyle w:val="Tabletext"/>
            </w:pPr>
            <w:r w:rsidRPr="00AC006A">
              <w:t>The lesser of:</w:t>
            </w:r>
          </w:p>
          <w:p w:rsidR="008F604E" w:rsidRPr="00AC006A" w:rsidRDefault="008F604E" w:rsidP="00AC006A">
            <w:pPr>
              <w:pStyle w:val="Tabletext"/>
            </w:pPr>
            <w:r w:rsidRPr="00AC006A">
              <w:t xml:space="preserve">100% of Qld full-time adult’s ordinary time earnings (QOTE), or </w:t>
            </w:r>
          </w:p>
          <w:p w:rsidR="008F604E" w:rsidRPr="00AC006A" w:rsidRDefault="008F604E" w:rsidP="00AC006A">
            <w:pPr>
              <w:pStyle w:val="Tabletext"/>
            </w:pPr>
            <w:r w:rsidRPr="00AC006A">
              <w:t>the injured worker’s weekly compensation rate.</w:t>
            </w:r>
          </w:p>
          <w:p w:rsidR="008F604E" w:rsidRPr="00CB79A5" w:rsidRDefault="008F604E" w:rsidP="004A3335">
            <w:pPr>
              <w:pStyle w:val="Tabletext"/>
            </w:pPr>
            <w:r w:rsidRPr="00AC006A">
              <w:t>QOTE is currently $1</w:t>
            </w:r>
            <w:r w:rsidR="004A3335">
              <w:t xml:space="preserve"> </w:t>
            </w:r>
            <w:r w:rsidRPr="00AC006A">
              <w:t>422 from 1 July 2014.</w:t>
            </w:r>
          </w:p>
        </w:tc>
        <w:tc>
          <w:tcPr>
            <w:tcW w:w="977" w:type="dxa"/>
            <w:tcMar>
              <w:top w:w="80" w:type="dxa"/>
              <w:left w:w="80" w:type="dxa"/>
              <w:bottom w:w="80" w:type="dxa"/>
              <w:right w:w="80" w:type="dxa"/>
            </w:tcMar>
          </w:tcPr>
          <w:p w:rsidR="008F604E" w:rsidRPr="00CB79A5" w:rsidRDefault="008F604E" w:rsidP="00CB79A5">
            <w:pPr>
              <w:pStyle w:val="Tabletext"/>
            </w:pPr>
            <w:r>
              <w:t>—</w:t>
            </w:r>
          </w:p>
        </w:tc>
        <w:tc>
          <w:tcPr>
            <w:tcW w:w="1134" w:type="dxa"/>
            <w:tcMar>
              <w:top w:w="80" w:type="dxa"/>
              <w:left w:w="80" w:type="dxa"/>
              <w:bottom w:w="80" w:type="dxa"/>
              <w:right w:w="80" w:type="dxa"/>
            </w:tcMar>
          </w:tcPr>
          <w:p w:rsidR="008F604E" w:rsidRDefault="008F604E" w:rsidP="00302DB5">
            <w:pPr>
              <w:pStyle w:val="Tabletext"/>
            </w:pPr>
            <w:r w:rsidRPr="00CB79A5">
              <w:t>First two weeks of the period of incapacity per worker per calendar year.</w:t>
            </w:r>
          </w:p>
          <w:p w:rsidR="008F604E" w:rsidRPr="00CB79A5" w:rsidRDefault="008F604E" w:rsidP="00302DB5">
            <w:pPr>
              <w:pStyle w:val="Tabletext"/>
            </w:pPr>
            <w:r>
              <w:t>Cost of transportation to hospital or medical expert for initial treatment, where immediate treatment is required.</w:t>
            </w:r>
          </w:p>
        </w:tc>
        <w:tc>
          <w:tcPr>
            <w:tcW w:w="1134" w:type="dxa"/>
            <w:tcMar>
              <w:top w:w="80" w:type="dxa"/>
              <w:left w:w="80" w:type="dxa"/>
              <w:bottom w:w="80" w:type="dxa"/>
              <w:right w:w="80" w:type="dxa"/>
            </w:tcMar>
          </w:tcPr>
          <w:p w:rsidR="008F604E" w:rsidRPr="00CB79A5" w:rsidRDefault="008F604E" w:rsidP="00CB79A5">
            <w:pPr>
              <w:pStyle w:val="Tabletext"/>
            </w:pPr>
            <w:r w:rsidRPr="00CB79A5">
              <w:t>First weekly payment.</w:t>
            </w:r>
          </w:p>
          <w:p w:rsidR="008F604E" w:rsidRPr="00CB79A5" w:rsidRDefault="008F604E" w:rsidP="00CB79A5">
            <w:pPr>
              <w:pStyle w:val="Tabletext"/>
            </w:pPr>
            <w:r w:rsidRPr="00CB79A5">
              <w:t>May be extended up to first 4 weekly payments.</w:t>
            </w:r>
          </w:p>
        </w:tc>
        <w:tc>
          <w:tcPr>
            <w:tcW w:w="1009" w:type="dxa"/>
            <w:tcMar>
              <w:top w:w="80" w:type="dxa"/>
              <w:left w:w="80" w:type="dxa"/>
              <w:bottom w:w="80" w:type="dxa"/>
              <w:right w:w="80" w:type="dxa"/>
            </w:tcMar>
          </w:tcPr>
          <w:p w:rsidR="008F604E" w:rsidRPr="00CB79A5" w:rsidRDefault="008F604E" w:rsidP="004D5B33">
            <w:pPr>
              <w:pStyle w:val="Tabletext"/>
            </w:pPr>
            <w:r>
              <w:t xml:space="preserve">Any part day lost on day of injury. </w:t>
            </w:r>
          </w:p>
        </w:tc>
        <w:tc>
          <w:tcPr>
            <w:tcW w:w="1133" w:type="dxa"/>
            <w:tcMar>
              <w:top w:w="80" w:type="dxa"/>
              <w:left w:w="80" w:type="dxa"/>
              <w:bottom w:w="80" w:type="dxa"/>
              <w:right w:w="80" w:type="dxa"/>
            </w:tcMar>
          </w:tcPr>
          <w:p w:rsidR="008F604E" w:rsidRPr="00CB79A5" w:rsidRDefault="008F604E" w:rsidP="00CB79A5">
            <w:pPr>
              <w:pStyle w:val="Tabletext"/>
            </w:pPr>
            <w:r>
              <w:t>A</w:t>
            </w:r>
            <w:r w:rsidRPr="00CB79A5">
              <w:t>s above</w:t>
            </w:r>
            <w:r>
              <w:t>.</w:t>
            </w:r>
          </w:p>
        </w:tc>
        <w:tc>
          <w:tcPr>
            <w:tcW w:w="1021" w:type="dxa"/>
            <w:tcMar>
              <w:top w:w="80" w:type="dxa"/>
              <w:left w:w="80" w:type="dxa"/>
              <w:bottom w:w="80" w:type="dxa"/>
              <w:right w:w="80" w:type="dxa"/>
            </w:tcMar>
          </w:tcPr>
          <w:p w:rsidR="008F604E" w:rsidRPr="00CB79A5" w:rsidRDefault="008F604E" w:rsidP="00CB79A5">
            <w:pPr>
              <w:pStyle w:val="Tabletext"/>
            </w:pPr>
            <w:r w:rsidRPr="00CB79A5">
              <w:t>Any part day lost on day of injury</w:t>
            </w:r>
            <w:r>
              <w:t>.</w:t>
            </w:r>
          </w:p>
        </w:tc>
        <w:tc>
          <w:tcPr>
            <w:tcW w:w="1134" w:type="dxa"/>
            <w:tcMar>
              <w:top w:w="80" w:type="dxa"/>
              <w:left w:w="80" w:type="dxa"/>
              <w:bottom w:w="80" w:type="dxa"/>
              <w:right w:w="80" w:type="dxa"/>
            </w:tcMar>
          </w:tcPr>
          <w:p w:rsidR="008F604E" w:rsidRPr="00CB79A5" w:rsidRDefault="008F604E" w:rsidP="00CB79A5">
            <w:pPr>
              <w:pStyle w:val="Tabletext"/>
            </w:pPr>
            <w:r>
              <w:t>—</w:t>
            </w:r>
          </w:p>
        </w:tc>
        <w:tc>
          <w:tcPr>
            <w:tcW w:w="904" w:type="dxa"/>
            <w:tcMar>
              <w:top w:w="80" w:type="dxa"/>
              <w:left w:w="80" w:type="dxa"/>
              <w:bottom w:w="80" w:type="dxa"/>
              <w:right w:w="80" w:type="dxa"/>
            </w:tcMar>
          </w:tcPr>
          <w:p w:rsidR="008F604E" w:rsidRPr="00CB79A5" w:rsidRDefault="008F604E" w:rsidP="00CB79A5">
            <w:pPr>
              <w:pStyle w:val="Tabletext"/>
            </w:pPr>
            <w:r>
              <w:t>N/A</w:t>
            </w:r>
          </w:p>
        </w:tc>
        <w:tc>
          <w:tcPr>
            <w:tcW w:w="973" w:type="dxa"/>
            <w:tcMar>
              <w:top w:w="80" w:type="dxa"/>
              <w:left w:w="80" w:type="dxa"/>
              <w:bottom w:w="80" w:type="dxa"/>
              <w:right w:w="80" w:type="dxa"/>
            </w:tcMar>
          </w:tcPr>
          <w:p w:rsidR="008F604E" w:rsidRPr="00CB79A5" w:rsidRDefault="008F604E" w:rsidP="00CB79A5">
            <w:pPr>
              <w:pStyle w:val="Tabletext"/>
            </w:pPr>
            <w:r>
              <w:t>F</w:t>
            </w:r>
            <w:r w:rsidRPr="00CB79A5">
              <w:t>irst week.</w:t>
            </w:r>
          </w:p>
        </w:tc>
      </w:tr>
      <w:tr w:rsidR="008F604E" w:rsidRPr="009602C7" w:rsidTr="00330C62">
        <w:trPr>
          <w:trHeight w:val="649"/>
        </w:trPr>
        <w:tc>
          <w:tcPr>
            <w:tcW w:w="1276" w:type="dxa"/>
            <w:tcMar>
              <w:top w:w="80" w:type="dxa"/>
              <w:left w:w="80" w:type="dxa"/>
              <w:bottom w:w="80" w:type="dxa"/>
              <w:right w:w="80" w:type="dxa"/>
            </w:tcMar>
          </w:tcPr>
          <w:p w:rsidR="008F604E" w:rsidRPr="009602C7" w:rsidRDefault="008F604E" w:rsidP="00DF76EC">
            <w:pPr>
              <w:pStyle w:val="Rowheadings"/>
            </w:pPr>
            <w:r w:rsidRPr="009602C7">
              <w:t>Cost of benefits</w:t>
            </w:r>
          </w:p>
        </w:tc>
        <w:tc>
          <w:tcPr>
            <w:tcW w:w="1275" w:type="dxa"/>
            <w:tcMar>
              <w:top w:w="80" w:type="dxa"/>
              <w:left w:w="80" w:type="dxa"/>
              <w:bottom w:w="80" w:type="dxa"/>
              <w:right w:w="80" w:type="dxa"/>
            </w:tcMar>
          </w:tcPr>
          <w:p w:rsidR="008F604E" w:rsidRPr="00CB79A5" w:rsidRDefault="008F604E" w:rsidP="00CB79A5">
            <w:pPr>
              <w:pStyle w:val="Tabletext"/>
            </w:pPr>
            <w:r>
              <w:t>—</w:t>
            </w:r>
          </w:p>
        </w:tc>
        <w:tc>
          <w:tcPr>
            <w:tcW w:w="917" w:type="dxa"/>
            <w:tcMar>
              <w:top w:w="80" w:type="dxa"/>
              <w:left w:w="80" w:type="dxa"/>
              <w:bottom w:w="80" w:type="dxa"/>
              <w:right w:w="80" w:type="dxa"/>
            </w:tcMar>
          </w:tcPr>
          <w:p w:rsidR="008F604E" w:rsidRPr="00CB79A5" w:rsidRDefault="008F604E" w:rsidP="002174C5">
            <w:pPr>
              <w:pStyle w:val="Tabletext"/>
            </w:pPr>
            <w:r w:rsidRPr="00CB79A5">
              <w:t>First $6</w:t>
            </w:r>
            <w:r>
              <w:t>60</w:t>
            </w:r>
            <w:r w:rsidRPr="00CB79A5">
              <w:t xml:space="preserve"> of medical costs.</w:t>
            </w:r>
          </w:p>
        </w:tc>
        <w:tc>
          <w:tcPr>
            <w:tcW w:w="1275" w:type="dxa"/>
            <w:tcMar>
              <w:top w:w="80" w:type="dxa"/>
              <w:left w:w="80" w:type="dxa"/>
              <w:bottom w:w="80" w:type="dxa"/>
              <w:right w:w="80" w:type="dxa"/>
            </w:tcMar>
          </w:tcPr>
          <w:p w:rsidR="008F604E" w:rsidRPr="00CB79A5" w:rsidRDefault="008F604E" w:rsidP="004A3335">
            <w:pPr>
              <w:pStyle w:val="Tabletext"/>
            </w:pPr>
            <w:r w:rsidRPr="00AC006A">
              <w:t>$1</w:t>
            </w:r>
            <w:r w:rsidR="004A3335">
              <w:t xml:space="preserve"> </w:t>
            </w:r>
            <w:r w:rsidRPr="00AC006A">
              <w:t>422 (max).</w:t>
            </w:r>
          </w:p>
        </w:tc>
        <w:tc>
          <w:tcPr>
            <w:tcW w:w="977" w:type="dxa"/>
            <w:tcMar>
              <w:top w:w="80" w:type="dxa"/>
              <w:left w:w="80" w:type="dxa"/>
              <w:bottom w:w="80" w:type="dxa"/>
              <w:right w:w="80" w:type="dxa"/>
            </w:tcMar>
          </w:tcPr>
          <w:p w:rsidR="008F604E" w:rsidRPr="00CB79A5" w:rsidRDefault="008F604E" w:rsidP="00CB79A5">
            <w:pPr>
              <w:pStyle w:val="Tabletext"/>
            </w:pPr>
            <w:r>
              <w:t>—</w:t>
            </w:r>
          </w:p>
        </w:tc>
        <w:tc>
          <w:tcPr>
            <w:tcW w:w="1134" w:type="dxa"/>
            <w:tcMar>
              <w:top w:w="80" w:type="dxa"/>
              <w:left w:w="80" w:type="dxa"/>
              <w:bottom w:w="80" w:type="dxa"/>
              <w:right w:w="80" w:type="dxa"/>
            </w:tcMar>
          </w:tcPr>
          <w:p w:rsidR="008F604E" w:rsidRPr="00CB79A5" w:rsidRDefault="008F604E" w:rsidP="00CB79A5">
            <w:pPr>
              <w:pStyle w:val="Tabletext"/>
            </w:pPr>
            <w:r>
              <w:t>—</w:t>
            </w:r>
          </w:p>
        </w:tc>
        <w:tc>
          <w:tcPr>
            <w:tcW w:w="1134" w:type="dxa"/>
            <w:tcMar>
              <w:top w:w="80" w:type="dxa"/>
              <w:left w:w="80" w:type="dxa"/>
              <w:bottom w:w="80" w:type="dxa"/>
              <w:right w:w="80" w:type="dxa"/>
            </w:tcMar>
          </w:tcPr>
          <w:p w:rsidR="008F604E" w:rsidRPr="00CB79A5" w:rsidRDefault="008F604E" w:rsidP="00CB79A5">
            <w:pPr>
              <w:pStyle w:val="Tabletext"/>
            </w:pPr>
            <w:r w:rsidRPr="00CB79A5">
              <w:t>First $200 of other benefits.</w:t>
            </w:r>
          </w:p>
        </w:tc>
        <w:tc>
          <w:tcPr>
            <w:tcW w:w="1009" w:type="dxa"/>
            <w:tcMar>
              <w:top w:w="80" w:type="dxa"/>
              <w:left w:w="80" w:type="dxa"/>
              <w:bottom w:w="80" w:type="dxa"/>
              <w:right w:w="80" w:type="dxa"/>
            </w:tcMar>
          </w:tcPr>
          <w:p w:rsidR="008F604E" w:rsidRPr="00CB79A5" w:rsidRDefault="008F604E" w:rsidP="00CB79A5">
            <w:pPr>
              <w:pStyle w:val="Tabletext"/>
            </w:pPr>
            <w:r>
              <w:t>—</w:t>
            </w:r>
          </w:p>
        </w:tc>
        <w:tc>
          <w:tcPr>
            <w:tcW w:w="1133" w:type="dxa"/>
            <w:tcMar>
              <w:top w:w="80" w:type="dxa"/>
              <w:left w:w="80" w:type="dxa"/>
              <w:bottom w:w="80" w:type="dxa"/>
              <w:right w:w="80" w:type="dxa"/>
            </w:tcMar>
          </w:tcPr>
          <w:p w:rsidR="008F604E" w:rsidRPr="00CB79A5" w:rsidRDefault="008F604E" w:rsidP="00CB79A5">
            <w:pPr>
              <w:pStyle w:val="Tabletext"/>
            </w:pPr>
            <w:r>
              <w:t>A</w:t>
            </w:r>
            <w:r w:rsidRPr="00CB79A5">
              <w:t>s above</w:t>
            </w:r>
            <w:r>
              <w:t>.</w:t>
            </w:r>
          </w:p>
        </w:tc>
        <w:tc>
          <w:tcPr>
            <w:tcW w:w="1021" w:type="dxa"/>
            <w:tcMar>
              <w:top w:w="80" w:type="dxa"/>
              <w:left w:w="80" w:type="dxa"/>
              <w:bottom w:w="80" w:type="dxa"/>
              <w:right w:w="80" w:type="dxa"/>
            </w:tcMar>
          </w:tcPr>
          <w:p w:rsidR="008F604E" w:rsidRPr="00CB79A5" w:rsidRDefault="008F604E" w:rsidP="00CB79A5">
            <w:pPr>
              <w:pStyle w:val="Tabletext"/>
            </w:pPr>
            <w:r>
              <w:t>N/A</w:t>
            </w:r>
          </w:p>
        </w:tc>
        <w:tc>
          <w:tcPr>
            <w:tcW w:w="1134" w:type="dxa"/>
            <w:tcMar>
              <w:top w:w="80" w:type="dxa"/>
              <w:left w:w="80" w:type="dxa"/>
              <w:bottom w:w="80" w:type="dxa"/>
              <w:right w:w="80" w:type="dxa"/>
            </w:tcMar>
          </w:tcPr>
          <w:p w:rsidR="008F604E" w:rsidRPr="00CB79A5" w:rsidRDefault="008F604E" w:rsidP="00CB79A5">
            <w:pPr>
              <w:pStyle w:val="Tabletext"/>
            </w:pPr>
            <w:r>
              <w:t>—</w:t>
            </w:r>
          </w:p>
        </w:tc>
        <w:tc>
          <w:tcPr>
            <w:tcW w:w="904" w:type="dxa"/>
            <w:tcMar>
              <w:top w:w="80" w:type="dxa"/>
              <w:left w:w="80" w:type="dxa"/>
              <w:bottom w:w="80" w:type="dxa"/>
              <w:right w:w="80" w:type="dxa"/>
            </w:tcMar>
          </w:tcPr>
          <w:p w:rsidR="008F604E" w:rsidRPr="00CB79A5" w:rsidRDefault="008F604E" w:rsidP="00CB79A5">
            <w:pPr>
              <w:pStyle w:val="Tabletext"/>
            </w:pPr>
            <w:r>
              <w:t>N/A</w:t>
            </w:r>
          </w:p>
        </w:tc>
        <w:tc>
          <w:tcPr>
            <w:tcW w:w="973" w:type="dxa"/>
            <w:tcMar>
              <w:top w:w="80" w:type="dxa"/>
              <w:left w:w="80" w:type="dxa"/>
              <w:bottom w:w="80" w:type="dxa"/>
              <w:right w:w="80" w:type="dxa"/>
            </w:tcMar>
          </w:tcPr>
          <w:p w:rsidR="008F604E" w:rsidRPr="00CB79A5" w:rsidRDefault="008F604E" w:rsidP="0056666E">
            <w:pPr>
              <w:pStyle w:val="Tabletext"/>
            </w:pPr>
            <w:r>
              <w:t>N/A</w:t>
            </w:r>
          </w:p>
        </w:tc>
      </w:tr>
      <w:tr w:rsidR="008F604E" w:rsidRPr="009602C7" w:rsidTr="00330C62">
        <w:trPr>
          <w:trHeight w:val="1605"/>
        </w:trPr>
        <w:tc>
          <w:tcPr>
            <w:tcW w:w="1276" w:type="dxa"/>
            <w:tcMar>
              <w:top w:w="80" w:type="dxa"/>
              <w:left w:w="80" w:type="dxa"/>
              <w:bottom w:w="80" w:type="dxa"/>
              <w:right w:w="80" w:type="dxa"/>
            </w:tcMar>
          </w:tcPr>
          <w:p w:rsidR="008F604E" w:rsidRPr="009602C7" w:rsidRDefault="008F604E" w:rsidP="00DF76EC">
            <w:pPr>
              <w:pStyle w:val="Rowheadings"/>
            </w:pPr>
            <w:r w:rsidRPr="009602C7">
              <w:t>Buyout option</w:t>
            </w:r>
          </w:p>
        </w:tc>
        <w:tc>
          <w:tcPr>
            <w:tcW w:w="1275" w:type="dxa"/>
            <w:tcMar>
              <w:top w:w="80" w:type="dxa"/>
              <w:left w:w="80" w:type="dxa"/>
              <w:bottom w:w="80" w:type="dxa"/>
              <w:right w:w="80" w:type="dxa"/>
            </w:tcMar>
          </w:tcPr>
          <w:p w:rsidR="008F604E" w:rsidRPr="00CB79A5" w:rsidRDefault="008F604E" w:rsidP="00CB79A5">
            <w:pPr>
              <w:pStyle w:val="Tabletext"/>
            </w:pPr>
            <w:r w:rsidRPr="00CB79A5">
              <w:t xml:space="preserve">Excess is waived if the claim is reported to a Scheme Agent within 5 </w:t>
            </w:r>
            <w:r>
              <w:t xml:space="preserve">calendar </w:t>
            </w:r>
            <w:r w:rsidRPr="00CB79A5">
              <w:t>days of the employer becoming aware of the injury.</w:t>
            </w:r>
          </w:p>
        </w:tc>
        <w:tc>
          <w:tcPr>
            <w:tcW w:w="917" w:type="dxa"/>
            <w:tcMar>
              <w:top w:w="80" w:type="dxa"/>
              <w:left w:w="80" w:type="dxa"/>
              <w:bottom w:w="80" w:type="dxa"/>
              <w:right w:w="80" w:type="dxa"/>
            </w:tcMar>
          </w:tcPr>
          <w:p w:rsidR="008F604E" w:rsidRPr="00CB79A5" w:rsidRDefault="008F604E" w:rsidP="002174C5">
            <w:pPr>
              <w:pStyle w:val="Tabletext"/>
            </w:pPr>
            <w:r w:rsidRPr="00CB79A5">
              <w:t>Yes</w:t>
            </w:r>
            <w:r>
              <w:t xml:space="preserve"> — </w:t>
            </w:r>
            <w:r w:rsidRPr="00CB79A5">
              <w:t>10</w:t>
            </w:r>
            <w:r>
              <w:t>%</w:t>
            </w:r>
            <w:r w:rsidRPr="00CB79A5">
              <w:t xml:space="preserve"> of premium.</w:t>
            </w:r>
          </w:p>
        </w:tc>
        <w:tc>
          <w:tcPr>
            <w:tcW w:w="1275" w:type="dxa"/>
            <w:tcMar>
              <w:top w:w="80" w:type="dxa"/>
              <w:left w:w="80" w:type="dxa"/>
              <w:bottom w:w="80" w:type="dxa"/>
              <w:right w:w="80" w:type="dxa"/>
            </w:tcMar>
          </w:tcPr>
          <w:p w:rsidR="008F604E" w:rsidRPr="00CB79A5" w:rsidRDefault="008F604E" w:rsidP="00CB79A5">
            <w:pPr>
              <w:pStyle w:val="Tabletext"/>
            </w:pPr>
            <w:r w:rsidRPr="00CB79A5">
              <w:t>No</w:t>
            </w:r>
          </w:p>
        </w:tc>
        <w:tc>
          <w:tcPr>
            <w:tcW w:w="977" w:type="dxa"/>
            <w:tcMar>
              <w:top w:w="80" w:type="dxa"/>
              <w:left w:w="80" w:type="dxa"/>
              <w:bottom w:w="80" w:type="dxa"/>
              <w:right w:w="80" w:type="dxa"/>
            </w:tcMar>
          </w:tcPr>
          <w:p w:rsidR="008F604E" w:rsidRPr="00CB79A5" w:rsidRDefault="008F604E" w:rsidP="00CB79A5">
            <w:pPr>
              <w:pStyle w:val="Tabletext"/>
            </w:pPr>
            <w:r>
              <w:t>—</w:t>
            </w:r>
          </w:p>
        </w:tc>
        <w:tc>
          <w:tcPr>
            <w:tcW w:w="1134" w:type="dxa"/>
            <w:tcMar>
              <w:top w:w="80" w:type="dxa"/>
              <w:left w:w="80" w:type="dxa"/>
              <w:bottom w:w="80" w:type="dxa"/>
              <w:right w:w="80" w:type="dxa"/>
            </w:tcMar>
          </w:tcPr>
          <w:p w:rsidR="008F604E" w:rsidRPr="00CB79A5" w:rsidRDefault="008F604E" w:rsidP="00CF01E9">
            <w:pPr>
              <w:pStyle w:val="Tabletext"/>
            </w:pPr>
            <w:r w:rsidRPr="00CB79A5">
              <w:t xml:space="preserve">Excess is waived if the Corporation is satisfied that the employer has complied with </w:t>
            </w:r>
            <w:r>
              <w:t>s</w:t>
            </w:r>
            <w:r w:rsidRPr="00CB79A5">
              <w:t xml:space="preserve">52(5) of the </w:t>
            </w:r>
            <w:r w:rsidRPr="00D90E8F">
              <w:t>WR</w:t>
            </w:r>
            <w:r>
              <w:t>and</w:t>
            </w:r>
            <w:r w:rsidRPr="00D90E8F">
              <w:t>C Act</w:t>
            </w:r>
            <w:r w:rsidRPr="00601731">
              <w:t xml:space="preserve">1986 </w:t>
            </w:r>
            <w:r w:rsidRPr="00CB79A5">
              <w:t xml:space="preserve">i.e. employer has within 5 business days after receipt of a claim </w:t>
            </w:r>
            <w:r>
              <w:t>to forward</w:t>
            </w:r>
            <w:r w:rsidRPr="00CB79A5">
              <w:t xml:space="preserve"> the claim to the Corporation or its </w:t>
            </w:r>
            <w:r>
              <w:t>agent</w:t>
            </w:r>
            <w:r w:rsidRPr="00CB79A5">
              <w:t>.</w:t>
            </w:r>
          </w:p>
        </w:tc>
        <w:tc>
          <w:tcPr>
            <w:tcW w:w="1134" w:type="dxa"/>
            <w:tcMar>
              <w:top w:w="80" w:type="dxa"/>
              <w:left w:w="80" w:type="dxa"/>
              <w:bottom w:w="80" w:type="dxa"/>
              <w:right w:w="80" w:type="dxa"/>
            </w:tcMar>
          </w:tcPr>
          <w:p w:rsidR="008F604E" w:rsidRPr="00CB79A5" w:rsidRDefault="008F604E" w:rsidP="00CB79A5">
            <w:pPr>
              <w:pStyle w:val="Tabletext"/>
            </w:pPr>
            <w:r w:rsidRPr="00CB79A5">
              <w:t>Yes</w:t>
            </w:r>
            <w:r>
              <w:t xml:space="preserve"> — </w:t>
            </w:r>
            <w:r w:rsidRPr="00CB79A5">
              <w:t>subject to the approval of the WorkCover Tasmania Board</w:t>
            </w:r>
            <w:r>
              <w:t xml:space="preserve"> — </w:t>
            </w:r>
            <w:r w:rsidRPr="00CB79A5">
              <w:t>s97(1C).</w:t>
            </w:r>
          </w:p>
        </w:tc>
        <w:tc>
          <w:tcPr>
            <w:tcW w:w="1009" w:type="dxa"/>
            <w:tcMar>
              <w:top w:w="80" w:type="dxa"/>
              <w:left w:w="80" w:type="dxa"/>
              <w:bottom w:w="80" w:type="dxa"/>
              <w:right w:w="80" w:type="dxa"/>
            </w:tcMar>
          </w:tcPr>
          <w:p w:rsidR="008F604E" w:rsidRPr="00CB79A5" w:rsidRDefault="008F604E" w:rsidP="00CB79A5">
            <w:pPr>
              <w:pStyle w:val="Tabletext"/>
            </w:pPr>
            <w:r>
              <w:t>—</w:t>
            </w:r>
          </w:p>
        </w:tc>
        <w:tc>
          <w:tcPr>
            <w:tcW w:w="1133" w:type="dxa"/>
            <w:tcMar>
              <w:top w:w="80" w:type="dxa"/>
              <w:left w:w="80" w:type="dxa"/>
              <w:bottom w:w="80" w:type="dxa"/>
              <w:right w:w="80" w:type="dxa"/>
            </w:tcMar>
          </w:tcPr>
          <w:p w:rsidR="008F604E" w:rsidRPr="00CB79A5" w:rsidRDefault="008F604E" w:rsidP="00CB79A5">
            <w:pPr>
              <w:pStyle w:val="Tabletext"/>
            </w:pPr>
            <w:r>
              <w:t>A</w:t>
            </w:r>
            <w:r w:rsidRPr="00CB79A5">
              <w:t>s above</w:t>
            </w:r>
            <w:r>
              <w:t>.</w:t>
            </w:r>
          </w:p>
        </w:tc>
        <w:tc>
          <w:tcPr>
            <w:tcW w:w="1021" w:type="dxa"/>
            <w:tcMar>
              <w:top w:w="80" w:type="dxa"/>
              <w:left w:w="80" w:type="dxa"/>
              <w:bottom w:w="80" w:type="dxa"/>
              <w:right w:w="80" w:type="dxa"/>
            </w:tcMar>
          </w:tcPr>
          <w:p w:rsidR="008F604E" w:rsidRPr="00CB79A5" w:rsidRDefault="008F604E" w:rsidP="00CB79A5">
            <w:pPr>
              <w:pStyle w:val="Tabletext"/>
            </w:pPr>
            <w:r>
              <w:t>N/A</w:t>
            </w:r>
          </w:p>
        </w:tc>
        <w:tc>
          <w:tcPr>
            <w:tcW w:w="1134" w:type="dxa"/>
            <w:tcMar>
              <w:top w:w="80" w:type="dxa"/>
              <w:left w:w="80" w:type="dxa"/>
              <w:bottom w:w="80" w:type="dxa"/>
              <w:right w:w="80" w:type="dxa"/>
            </w:tcMar>
          </w:tcPr>
          <w:p w:rsidR="008F604E" w:rsidRPr="00CB79A5" w:rsidRDefault="008F604E" w:rsidP="00CB79A5">
            <w:pPr>
              <w:pStyle w:val="Tabletext"/>
            </w:pPr>
            <w:r>
              <w:t>—</w:t>
            </w:r>
          </w:p>
        </w:tc>
        <w:tc>
          <w:tcPr>
            <w:tcW w:w="904" w:type="dxa"/>
            <w:tcMar>
              <w:top w:w="80" w:type="dxa"/>
              <w:left w:w="80" w:type="dxa"/>
              <w:bottom w:w="80" w:type="dxa"/>
              <w:right w:w="80" w:type="dxa"/>
            </w:tcMar>
          </w:tcPr>
          <w:p w:rsidR="008F604E" w:rsidRPr="00CB79A5" w:rsidRDefault="008F604E" w:rsidP="00CB79A5">
            <w:pPr>
              <w:pStyle w:val="Tabletext"/>
            </w:pPr>
            <w:r>
              <w:t>N/A</w:t>
            </w:r>
          </w:p>
        </w:tc>
        <w:tc>
          <w:tcPr>
            <w:tcW w:w="973" w:type="dxa"/>
            <w:tcMar>
              <w:top w:w="80" w:type="dxa"/>
              <w:left w:w="80" w:type="dxa"/>
              <w:bottom w:w="80" w:type="dxa"/>
              <w:right w:w="80" w:type="dxa"/>
            </w:tcMar>
          </w:tcPr>
          <w:p w:rsidR="008F604E" w:rsidRPr="00CB79A5" w:rsidRDefault="008F604E" w:rsidP="0056666E">
            <w:pPr>
              <w:pStyle w:val="Tabletext"/>
            </w:pPr>
            <w:r>
              <w:t>N/A</w:t>
            </w:r>
          </w:p>
        </w:tc>
      </w:tr>
    </w:tbl>
    <w:p w:rsidR="008C6BB7" w:rsidRDefault="008C6BB7" w:rsidP="00755448">
      <w:pPr>
        <w:rPr>
          <w:rStyle w:val="Heading3Char"/>
          <w:rFonts w:cs="Arial"/>
          <w:bCs w:val="0"/>
          <w:color w:val="auto"/>
          <w:szCs w:val="24"/>
        </w:rPr>
      </w:pPr>
    </w:p>
    <w:p w:rsidR="008C6BB7" w:rsidRDefault="008C6BB7" w:rsidP="005316F7">
      <w:pPr>
        <w:pStyle w:val="NoSpacing"/>
      </w:pPr>
      <w:bookmarkStart w:id="24" w:name="_Toc391635118"/>
      <w:r>
        <w:lastRenderedPageBreak/>
        <w:t>Table 2.12: Uninsured employer provisions</w:t>
      </w:r>
      <w:bookmarkEnd w:id="24"/>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12: Uninsured employer provisions  "/>
      </w:tblPr>
      <w:tblGrid>
        <w:gridCol w:w="1984"/>
        <w:gridCol w:w="12047"/>
      </w:tblGrid>
      <w:tr w:rsidR="008C6BB7" w:rsidRPr="006E2DFB" w:rsidTr="00330C62">
        <w:trPr>
          <w:trHeight w:val="340"/>
          <w:tblHeader/>
        </w:trPr>
        <w:tc>
          <w:tcPr>
            <w:tcW w:w="1984"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p>
        </w:tc>
        <w:tc>
          <w:tcPr>
            <w:tcW w:w="12047"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lang w:val="en-US"/>
              </w:rPr>
            </w:pPr>
            <w:r w:rsidRPr="00330C62">
              <w:rPr>
                <w:color w:val="FFFFFF" w:themeColor="background1"/>
                <w:lang w:val="en-US"/>
              </w:rPr>
              <w:t>Uninsured Employers</w:t>
            </w:r>
          </w:p>
        </w:tc>
      </w:tr>
      <w:tr w:rsidR="008C6BB7" w:rsidRPr="006E2DFB" w:rsidTr="00330C62">
        <w:trPr>
          <w:trHeight w:val="672"/>
        </w:trPr>
        <w:tc>
          <w:tcPr>
            <w:tcW w:w="1984" w:type="dxa"/>
            <w:tcMar>
              <w:top w:w="80" w:type="dxa"/>
              <w:left w:w="80" w:type="dxa"/>
              <w:bottom w:w="80" w:type="dxa"/>
              <w:right w:w="80" w:type="dxa"/>
            </w:tcMar>
          </w:tcPr>
          <w:p w:rsidR="008C6BB7" w:rsidRPr="006E2DFB" w:rsidRDefault="008C6BB7" w:rsidP="00F51C8A">
            <w:pPr>
              <w:pStyle w:val="Rowheadings"/>
            </w:pPr>
            <w:r w:rsidRPr="006E2DFB">
              <w:t>New South Wales</w:t>
            </w:r>
          </w:p>
        </w:tc>
        <w:tc>
          <w:tcPr>
            <w:tcW w:w="12047" w:type="dxa"/>
            <w:tcMar>
              <w:top w:w="80" w:type="dxa"/>
              <w:left w:w="80" w:type="dxa"/>
              <w:bottom w:w="80" w:type="dxa"/>
              <w:right w:w="80" w:type="dxa"/>
            </w:tcMar>
          </w:tcPr>
          <w:p w:rsidR="008C6BB7" w:rsidRPr="006E2DFB" w:rsidRDefault="002F2E15" w:rsidP="00601731">
            <w:pPr>
              <w:pStyle w:val="lgetabletxt"/>
            </w:pPr>
            <w:r w:rsidRPr="002F2E15">
              <w:t>A claim may be made against the Nominal Insurer by any person having  a workers’ compensation claim if the employer is uninsured or unable to be identified by the worker — s140, 1987 Act. The employer is required to repay the amount spent on the claim and legal expenses (s145, 1987 Act.), plus penalties incurred for not maintaining a workers’ compensation insurance policy.</w:t>
            </w:r>
          </w:p>
        </w:tc>
      </w:tr>
      <w:tr w:rsidR="008C6BB7" w:rsidRPr="006E2DFB" w:rsidTr="00330C62">
        <w:trPr>
          <w:trHeight w:val="852"/>
        </w:trPr>
        <w:tc>
          <w:tcPr>
            <w:tcW w:w="1984" w:type="dxa"/>
            <w:tcMar>
              <w:top w:w="80" w:type="dxa"/>
              <w:left w:w="80" w:type="dxa"/>
              <w:bottom w:w="80" w:type="dxa"/>
              <w:right w:w="80" w:type="dxa"/>
            </w:tcMar>
          </w:tcPr>
          <w:p w:rsidR="008C6BB7" w:rsidRPr="006E2DFB" w:rsidRDefault="008C6BB7" w:rsidP="00F51C8A">
            <w:pPr>
              <w:pStyle w:val="Rowheadings"/>
            </w:pPr>
            <w:r w:rsidRPr="006E2DFB">
              <w:t>Victoria</w:t>
            </w:r>
          </w:p>
        </w:tc>
        <w:tc>
          <w:tcPr>
            <w:tcW w:w="12047" w:type="dxa"/>
            <w:tcMar>
              <w:top w:w="80" w:type="dxa"/>
              <w:left w:w="80" w:type="dxa"/>
              <w:bottom w:w="80" w:type="dxa"/>
              <w:right w:w="80" w:type="dxa"/>
            </w:tcMar>
          </w:tcPr>
          <w:p w:rsidR="008F604E" w:rsidRPr="008F604E" w:rsidRDefault="008F604E" w:rsidP="008F604E">
            <w:pPr>
              <w:pStyle w:val="lgetabletxt"/>
            </w:pPr>
            <w:r w:rsidRPr="008F604E">
              <w:t xml:space="preserve">Where an employer is required to register for WorkCover Insurance and pay premium but has not done so, WorkSafe Victoria is liable to pay compensation and damages to injured workers in accordance with the Act and to indemnify the employer in respect of their liabilities under the Act (s70 and s71). </w:t>
            </w:r>
          </w:p>
          <w:p w:rsidR="008C6BB7" w:rsidRPr="006E2DFB" w:rsidRDefault="008F604E" w:rsidP="008F604E">
            <w:pPr>
              <w:pStyle w:val="lgetabletxt"/>
            </w:pPr>
            <w:r w:rsidRPr="008F604E">
              <w:t>WorkSafe Victoria may recover an amount, not exceeding the amount of compensation and damages which has been paid, as well as additional penalties from an employer which is required to register for WorkCover Insurance and pay premium but has not done so (s34 and s488).</w:t>
            </w:r>
          </w:p>
        </w:tc>
      </w:tr>
      <w:tr w:rsidR="008C6BB7" w:rsidRPr="006E2DFB" w:rsidTr="00330C62">
        <w:trPr>
          <w:trHeight w:val="489"/>
        </w:trPr>
        <w:tc>
          <w:tcPr>
            <w:tcW w:w="1984" w:type="dxa"/>
            <w:tcMar>
              <w:top w:w="80" w:type="dxa"/>
              <w:left w:w="80" w:type="dxa"/>
              <w:bottom w:w="80" w:type="dxa"/>
              <w:right w:w="80" w:type="dxa"/>
            </w:tcMar>
          </w:tcPr>
          <w:p w:rsidR="008C6BB7" w:rsidRPr="006E2DFB" w:rsidRDefault="008C6BB7" w:rsidP="00F51C8A">
            <w:pPr>
              <w:pStyle w:val="Rowheadings"/>
            </w:pPr>
            <w:r w:rsidRPr="006E2DFB">
              <w:t>Queensland</w:t>
            </w:r>
          </w:p>
        </w:tc>
        <w:tc>
          <w:tcPr>
            <w:tcW w:w="12047" w:type="dxa"/>
            <w:tcMar>
              <w:top w:w="80" w:type="dxa"/>
              <w:left w:w="80" w:type="dxa"/>
              <w:bottom w:w="80" w:type="dxa"/>
              <w:right w:w="80" w:type="dxa"/>
            </w:tcMar>
          </w:tcPr>
          <w:p w:rsidR="008C6BB7" w:rsidRPr="006E2DFB" w:rsidRDefault="008C6BB7" w:rsidP="00F51C8A">
            <w:pPr>
              <w:pStyle w:val="lgetabletxt"/>
            </w:pPr>
            <w:r w:rsidRPr="006E2DFB">
              <w:t>WorkCover may recover from the employer the amount of the payment made to an injured worker together with a penalty equal to 50</w:t>
            </w:r>
            <w:r w:rsidR="00DF46E0">
              <w:t>%</w:t>
            </w:r>
            <w:r w:rsidRPr="006E2DFB">
              <w:t xml:space="preserve"> of the payment, as well as the amount of unpaid premium together with a penalty equal to 100</w:t>
            </w:r>
            <w:r w:rsidR="00DF46E0">
              <w:t>%</w:t>
            </w:r>
            <w:r w:rsidRPr="006E2DFB">
              <w:t xml:space="preserve"> of the unpaid premium</w:t>
            </w:r>
            <w:r w:rsidR="002B2093">
              <w:t xml:space="preserve"> — </w:t>
            </w:r>
            <w:r w:rsidRPr="006E2DFB">
              <w:t>s57.</w:t>
            </w:r>
          </w:p>
        </w:tc>
      </w:tr>
      <w:tr w:rsidR="008C6BB7" w:rsidRPr="006E2DFB" w:rsidTr="00330C62">
        <w:trPr>
          <w:trHeight w:val="1072"/>
        </w:trPr>
        <w:tc>
          <w:tcPr>
            <w:tcW w:w="1984" w:type="dxa"/>
            <w:tcMar>
              <w:top w:w="80" w:type="dxa"/>
              <w:left w:w="80" w:type="dxa"/>
              <w:bottom w:w="80" w:type="dxa"/>
              <w:right w:w="80" w:type="dxa"/>
            </w:tcMar>
          </w:tcPr>
          <w:p w:rsidR="008C6BB7" w:rsidRPr="006E2DFB" w:rsidRDefault="008C6BB7" w:rsidP="00F51C8A">
            <w:pPr>
              <w:pStyle w:val="Rowheadings"/>
            </w:pPr>
            <w:r w:rsidRPr="006E2DFB">
              <w:t>Western Australia</w:t>
            </w:r>
          </w:p>
        </w:tc>
        <w:tc>
          <w:tcPr>
            <w:tcW w:w="12047" w:type="dxa"/>
            <w:tcMar>
              <w:top w:w="80" w:type="dxa"/>
              <w:left w:w="80" w:type="dxa"/>
              <w:bottom w:w="80" w:type="dxa"/>
              <w:right w:w="80" w:type="dxa"/>
            </w:tcMar>
          </w:tcPr>
          <w:p w:rsidR="00364E65" w:rsidRPr="00364E65" w:rsidRDefault="00364E65" w:rsidP="00364E65">
            <w:pPr>
              <w:spacing w:after="0"/>
              <w:rPr>
                <w:sz w:val="16"/>
                <w:szCs w:val="16"/>
              </w:rPr>
            </w:pPr>
            <w:r w:rsidRPr="00364E65">
              <w:rPr>
                <w:sz w:val="16"/>
                <w:szCs w:val="16"/>
              </w:rPr>
              <w:t>Where an employer is not insured against their liability to pay compensation or damages to an injured worker, WorkCover WA will pay an amount to satisfy the award or any award for costs made from the General Account (uninsured fund)</w:t>
            </w:r>
            <w:r w:rsidR="002B2093">
              <w:rPr>
                <w:sz w:val="16"/>
                <w:szCs w:val="16"/>
              </w:rPr>
              <w:t xml:space="preserve"> — </w:t>
            </w:r>
            <w:r w:rsidRPr="00364E65">
              <w:rPr>
                <w:sz w:val="16"/>
                <w:szCs w:val="16"/>
              </w:rPr>
              <w:t>s174.</w:t>
            </w:r>
            <w:r w:rsidR="00E541F9">
              <w:rPr>
                <w:sz w:val="16"/>
                <w:szCs w:val="16"/>
              </w:rPr>
              <w:t xml:space="preserve"> </w:t>
            </w:r>
          </w:p>
          <w:p w:rsidR="00364E65" w:rsidRPr="00364E65" w:rsidRDefault="00364E65" w:rsidP="00364E65">
            <w:pPr>
              <w:spacing w:after="0"/>
              <w:rPr>
                <w:sz w:val="16"/>
                <w:szCs w:val="16"/>
              </w:rPr>
            </w:pPr>
            <w:r w:rsidRPr="00364E65">
              <w:rPr>
                <w:sz w:val="16"/>
                <w:szCs w:val="16"/>
              </w:rPr>
              <w:t xml:space="preserve">Where an employer is uninsured, that employer will be directly liable for the cost of the benefits paid under the </w:t>
            </w:r>
            <w:r w:rsidRPr="00B305F6">
              <w:rPr>
                <w:i/>
                <w:sz w:val="16"/>
                <w:szCs w:val="16"/>
              </w:rPr>
              <w:t>Workers’ Compensation and Injury Management Act</w:t>
            </w:r>
            <w:r w:rsidRPr="00364E65">
              <w:rPr>
                <w:sz w:val="16"/>
                <w:szCs w:val="16"/>
              </w:rPr>
              <w:t xml:space="preserve"> </w:t>
            </w:r>
            <w:r w:rsidR="007468F3" w:rsidRPr="007468F3">
              <w:rPr>
                <w:i/>
                <w:sz w:val="16"/>
                <w:szCs w:val="16"/>
              </w:rPr>
              <w:t>1981</w:t>
            </w:r>
            <w:r w:rsidR="007468F3">
              <w:rPr>
                <w:sz w:val="16"/>
                <w:szCs w:val="16"/>
              </w:rPr>
              <w:t xml:space="preserve"> </w:t>
            </w:r>
            <w:r w:rsidRPr="00364E65">
              <w:rPr>
                <w:sz w:val="16"/>
                <w:szCs w:val="16"/>
              </w:rPr>
              <w:t>Costs could include:</w:t>
            </w:r>
          </w:p>
          <w:p w:rsidR="00364E65" w:rsidRPr="00364E65" w:rsidRDefault="00364E65" w:rsidP="00364E65">
            <w:pPr>
              <w:pStyle w:val="newlgetablebullet"/>
            </w:pPr>
            <w:r w:rsidRPr="00364E65">
              <w:t>statutory benefits</w:t>
            </w:r>
          </w:p>
          <w:p w:rsidR="00364E65" w:rsidRPr="00364E65" w:rsidRDefault="00364E65" w:rsidP="00364E65">
            <w:pPr>
              <w:pStyle w:val="newlgetablebullet"/>
            </w:pPr>
            <w:r w:rsidRPr="00364E65">
              <w:t xml:space="preserve">legal costs involved in court action </w:t>
            </w:r>
          </w:p>
          <w:p w:rsidR="00364E65" w:rsidRPr="00364E65" w:rsidRDefault="00364E65" w:rsidP="00364E65">
            <w:pPr>
              <w:pStyle w:val="newlgetablebullet"/>
            </w:pPr>
            <w:r w:rsidRPr="00364E65">
              <w:t xml:space="preserve">liability for the cost of any action taken at common law </w:t>
            </w:r>
          </w:p>
          <w:p w:rsidR="00364E65" w:rsidRPr="00364E65" w:rsidRDefault="00364E65" w:rsidP="00364E65">
            <w:pPr>
              <w:pStyle w:val="newlgetablebullet"/>
            </w:pPr>
            <w:r w:rsidRPr="00364E65">
              <w:t xml:space="preserve">fines of up to $5000 per worker </w:t>
            </w:r>
          </w:p>
          <w:p w:rsidR="00364E65" w:rsidRPr="00364E65" w:rsidRDefault="00364E65" w:rsidP="00364E65">
            <w:pPr>
              <w:pStyle w:val="newlgetablebullet"/>
            </w:pPr>
            <w:r w:rsidRPr="00364E65">
              <w:t>an amount equal to any avoided premiums going back five years</w:t>
            </w:r>
            <w:r w:rsidR="00736248">
              <w:t>, and</w:t>
            </w:r>
            <w:r w:rsidRPr="00364E65">
              <w:t xml:space="preserve"> </w:t>
            </w:r>
          </w:p>
          <w:p w:rsidR="00364E65" w:rsidRPr="00364E65" w:rsidRDefault="00364E65" w:rsidP="00364E65">
            <w:pPr>
              <w:pStyle w:val="newlgetablebullet"/>
            </w:pPr>
            <w:r w:rsidRPr="00364E65">
              <w:t>separate and further offences for every week remaining uninsured after the date of conviction.</w:t>
            </w:r>
          </w:p>
          <w:p w:rsidR="008C6BB7" w:rsidRPr="006E2DFB" w:rsidRDefault="00364E65" w:rsidP="00364E65">
            <w:pPr>
              <w:pStyle w:val="lgetabletxt"/>
            </w:pPr>
            <w:r w:rsidRPr="00364E65">
              <w:t>s170, s174AA</w:t>
            </w:r>
            <w:r w:rsidR="00A3561F">
              <w:t>.</w:t>
            </w:r>
          </w:p>
        </w:tc>
      </w:tr>
      <w:tr w:rsidR="008C6BB7" w:rsidRPr="006E2DFB" w:rsidTr="00330C62">
        <w:trPr>
          <w:trHeight w:val="874"/>
        </w:trPr>
        <w:tc>
          <w:tcPr>
            <w:tcW w:w="1984" w:type="dxa"/>
            <w:tcMar>
              <w:top w:w="80" w:type="dxa"/>
              <w:left w:w="80" w:type="dxa"/>
              <w:bottom w:w="80" w:type="dxa"/>
              <w:right w:w="80" w:type="dxa"/>
            </w:tcMar>
          </w:tcPr>
          <w:p w:rsidR="008C6BB7" w:rsidRPr="006E2DFB" w:rsidRDefault="008C6BB7" w:rsidP="00F51C8A">
            <w:pPr>
              <w:pStyle w:val="Rowheadings"/>
            </w:pPr>
            <w:r w:rsidRPr="006E2DFB">
              <w:t>South Australia</w:t>
            </w:r>
          </w:p>
        </w:tc>
        <w:tc>
          <w:tcPr>
            <w:tcW w:w="12047" w:type="dxa"/>
            <w:tcMar>
              <w:top w:w="80" w:type="dxa"/>
              <w:left w:w="80" w:type="dxa"/>
              <w:bottom w:w="80" w:type="dxa"/>
              <w:right w:w="80" w:type="dxa"/>
            </w:tcMar>
          </w:tcPr>
          <w:p w:rsidR="00D428DE" w:rsidRPr="009E3D1B" w:rsidRDefault="00D428DE" w:rsidP="00D428DE">
            <w:pPr>
              <w:pStyle w:val="lgetabletxt"/>
            </w:pPr>
            <w:r w:rsidRPr="009E3D1B">
              <w:t>An employer must not employ workers to whom the Act applies if the employer is not registered with WorkCover</w:t>
            </w:r>
            <w:r w:rsidR="002B2093">
              <w:t xml:space="preserve"> — </w:t>
            </w:r>
            <w:r w:rsidRPr="009E3D1B">
              <w:t>s59.</w:t>
            </w:r>
          </w:p>
          <w:p w:rsidR="008C6BB7" w:rsidRPr="006E2DFB" w:rsidRDefault="00D428DE" w:rsidP="00330054">
            <w:pPr>
              <w:pStyle w:val="lgetabletxt"/>
            </w:pPr>
            <w:r w:rsidRPr="009E3D1B">
              <w:t>Where an employer fails to make a payment of compensation that the employer is liable to make under the Act (e.g., first two weeks income maintenance), WorkCover shall make that payment of compensation and recover from the employer as a debt the amount payable and an administrative fee fixed in accordance with the regulations, and WorkCover shall take all reasonable steps to recover the debt</w:t>
            </w:r>
            <w:r w:rsidR="002B2093">
              <w:t xml:space="preserve"> — </w:t>
            </w:r>
            <w:r w:rsidRPr="009E3D1B">
              <w:t>s48</w:t>
            </w:r>
            <w:r>
              <w:t xml:space="preserve"> </w:t>
            </w:r>
            <w:r w:rsidR="00330054">
              <w:t>and</w:t>
            </w:r>
            <w:r>
              <w:t xml:space="preserve"> reg 43</w:t>
            </w:r>
            <w:r w:rsidRPr="009E3D1B">
              <w:t>.</w:t>
            </w:r>
          </w:p>
        </w:tc>
      </w:tr>
      <w:tr w:rsidR="008C6BB7" w:rsidRPr="006E2DFB" w:rsidTr="00330C62">
        <w:trPr>
          <w:trHeight w:val="1265"/>
        </w:trPr>
        <w:tc>
          <w:tcPr>
            <w:tcW w:w="1984" w:type="dxa"/>
            <w:tcMar>
              <w:top w:w="80" w:type="dxa"/>
              <w:left w:w="80" w:type="dxa"/>
              <w:bottom w:w="80" w:type="dxa"/>
              <w:right w:w="80" w:type="dxa"/>
            </w:tcMar>
          </w:tcPr>
          <w:p w:rsidR="008C6BB7" w:rsidRPr="006E2DFB" w:rsidRDefault="008C6BB7" w:rsidP="00F51C8A">
            <w:pPr>
              <w:pStyle w:val="Rowheadings"/>
            </w:pPr>
            <w:r w:rsidRPr="006E2DFB">
              <w:t>Tasmania</w:t>
            </w:r>
          </w:p>
        </w:tc>
        <w:tc>
          <w:tcPr>
            <w:tcW w:w="12047" w:type="dxa"/>
            <w:tcMar>
              <w:top w:w="80" w:type="dxa"/>
              <w:left w:w="80" w:type="dxa"/>
              <w:bottom w:w="80" w:type="dxa"/>
              <w:right w:w="80" w:type="dxa"/>
            </w:tcMar>
          </w:tcPr>
          <w:p w:rsidR="008C6BB7" w:rsidRPr="006E2DFB" w:rsidRDefault="00D30332" w:rsidP="00F51C8A">
            <w:pPr>
              <w:pStyle w:val="lgetabletxt"/>
            </w:pPr>
            <w:r w:rsidRPr="006E2DFB">
              <w:t>The Nominal Insurer is an independent statutory body established to ensure that injured workers are not disadvantaged in circumstances where: the employer is not insured; the employer has left the State and its whereabouts are unknown; the employer or licensed insurer has become insolvent; for any other reasons, there are reasonable grounds for believing that the employer or licensed insurer is, or is likely to be, unable to discharge in full any liability under the Act</w:t>
            </w:r>
            <w:r w:rsidR="002B2093">
              <w:t xml:space="preserve"> — </w:t>
            </w:r>
            <w:r w:rsidRPr="006E2DFB">
              <w:t>s121</w:t>
            </w:r>
            <w:r>
              <w:t xml:space="preserve"> and s126</w:t>
            </w:r>
            <w:r w:rsidRPr="006E2DFB">
              <w:t>. The Workers Rehabilitation and Compensation Tribunal can order the Nominal Insurer to meet the employer’s liability for the claim</w:t>
            </w:r>
            <w:r w:rsidR="002B2093">
              <w:t xml:space="preserve"> — </w:t>
            </w:r>
            <w:r>
              <w:t>s127</w:t>
            </w:r>
            <w:r w:rsidRPr="006E2DFB">
              <w:t>.</w:t>
            </w:r>
            <w:r w:rsidR="00E541F9">
              <w:t xml:space="preserve"> </w:t>
            </w:r>
            <w:r w:rsidRPr="006E2DFB">
              <w:t>The Nominal Insurer will then attempt to recover the amount paid in relation to the claim from the employer or insurers involved</w:t>
            </w:r>
            <w:r w:rsidR="002B2093">
              <w:t xml:space="preserve"> — </w:t>
            </w:r>
            <w:r w:rsidRPr="006E2DFB">
              <w:t>s130. An uninsured employer may be prosecuted and, if convicted, may be ordered to pay avoided premiums in addition to any fine the court may impose</w:t>
            </w:r>
            <w:r w:rsidR="002B2093">
              <w:t xml:space="preserve"> — </w:t>
            </w:r>
            <w:r w:rsidRPr="006E2DFB">
              <w:t>s97(10).</w:t>
            </w:r>
          </w:p>
        </w:tc>
      </w:tr>
      <w:tr w:rsidR="008C6BB7" w:rsidRPr="006E2DFB" w:rsidTr="00330C62">
        <w:trPr>
          <w:trHeight w:val="1044"/>
        </w:trPr>
        <w:tc>
          <w:tcPr>
            <w:tcW w:w="1984" w:type="dxa"/>
            <w:tcMar>
              <w:top w:w="80" w:type="dxa"/>
              <w:left w:w="80" w:type="dxa"/>
              <w:bottom w:w="80" w:type="dxa"/>
              <w:right w:w="80" w:type="dxa"/>
            </w:tcMar>
          </w:tcPr>
          <w:p w:rsidR="008C6BB7" w:rsidRPr="006E2DFB" w:rsidRDefault="008C6BB7" w:rsidP="00F51C8A">
            <w:pPr>
              <w:pStyle w:val="Rowheadings"/>
            </w:pPr>
            <w:r w:rsidRPr="006E2DFB">
              <w:t>Northern Territory</w:t>
            </w:r>
          </w:p>
        </w:tc>
        <w:tc>
          <w:tcPr>
            <w:tcW w:w="12047" w:type="dxa"/>
            <w:tcMar>
              <w:top w:w="80" w:type="dxa"/>
              <w:left w:w="80" w:type="dxa"/>
              <w:bottom w:w="80" w:type="dxa"/>
              <w:right w:w="80" w:type="dxa"/>
            </w:tcMar>
          </w:tcPr>
          <w:p w:rsidR="008C6BB7" w:rsidRPr="006E2DFB" w:rsidRDefault="008C6BB7" w:rsidP="00F51C8A">
            <w:pPr>
              <w:pStyle w:val="lgetabletxt"/>
            </w:pPr>
            <w:r w:rsidRPr="006E2DFB">
              <w:t>The Nominal Insurer Fund is established by the Minster and admin</w:t>
            </w:r>
            <w:r w:rsidR="003362E5">
              <w:t>istered by the Nominal Insurer</w:t>
            </w:r>
            <w:r w:rsidR="002B2093">
              <w:t xml:space="preserve"> — </w:t>
            </w:r>
            <w:r w:rsidRPr="006E2DFB">
              <w:t>s162. Where an employer is not covered in full by a policy of insurance or indemnity obtained in accordance with the Act, and has accepted, been deemed to have accepted or is otherwise ordered by the Court to pay compensation, and the employer defaults in their obligation to pay compensation, the worker can make a claim on the Nominal Insurer</w:t>
            </w:r>
            <w:r w:rsidR="002B2093">
              <w:t xml:space="preserve"> — </w:t>
            </w:r>
            <w:r w:rsidRPr="006E2DFB">
              <w:t>s167. Employer shall pay any amount required under the Act (including costs incurred or monies expended in the conduct of the claim) and pay an amount equal to the highest premium payment for the period there was no cover, to the Nominal Insurer</w:t>
            </w:r>
            <w:r w:rsidR="002B2093">
              <w:t xml:space="preserve"> — </w:t>
            </w:r>
            <w:r w:rsidRPr="006E2DFB">
              <w:t>s172(3).</w:t>
            </w:r>
          </w:p>
        </w:tc>
      </w:tr>
      <w:tr w:rsidR="008C6BB7" w:rsidRPr="006E2DFB" w:rsidTr="00330C62">
        <w:trPr>
          <w:trHeight w:val="1491"/>
        </w:trPr>
        <w:tc>
          <w:tcPr>
            <w:tcW w:w="1984" w:type="dxa"/>
            <w:tcMar>
              <w:top w:w="80" w:type="dxa"/>
              <w:left w:w="80" w:type="dxa"/>
              <w:bottom w:w="80" w:type="dxa"/>
              <w:right w:w="80" w:type="dxa"/>
            </w:tcMar>
          </w:tcPr>
          <w:p w:rsidR="008C6BB7" w:rsidRPr="006E2DFB" w:rsidRDefault="008C6BB7" w:rsidP="00F51C8A">
            <w:pPr>
              <w:pStyle w:val="Rowheadings"/>
            </w:pPr>
            <w:r w:rsidRPr="006E2DFB">
              <w:lastRenderedPageBreak/>
              <w:t>Australian Capital Territory</w:t>
            </w:r>
          </w:p>
        </w:tc>
        <w:tc>
          <w:tcPr>
            <w:tcW w:w="12047" w:type="dxa"/>
            <w:tcMar>
              <w:top w:w="80" w:type="dxa"/>
              <w:left w:w="80" w:type="dxa"/>
              <w:bottom w:w="80" w:type="dxa"/>
              <w:right w:w="80" w:type="dxa"/>
            </w:tcMar>
          </w:tcPr>
          <w:p w:rsidR="008C6BB7" w:rsidRPr="006E2DFB" w:rsidRDefault="008C6BB7" w:rsidP="00F51C8A">
            <w:pPr>
              <w:pStyle w:val="lgetabletxt"/>
            </w:pPr>
            <w:r w:rsidRPr="006E2DFB">
              <w:t>The Default Insurance Fund (DI Fund) provides a safety net to meet the costs of workers’ compensation claims where an employer did not have an insurance policy or an approved insurer is wound up or cannot provide the indemnity required to be provided under a policy</w:t>
            </w:r>
            <w:r w:rsidR="002B2093">
              <w:t xml:space="preserve"> — </w:t>
            </w:r>
            <w:r w:rsidRPr="006E2DFB">
              <w:t xml:space="preserve">s166A. </w:t>
            </w:r>
          </w:p>
          <w:p w:rsidR="008C6BB7" w:rsidRPr="006E2DFB" w:rsidRDefault="008C6BB7" w:rsidP="00F51C8A">
            <w:pPr>
              <w:pStyle w:val="lgetabletxt"/>
            </w:pPr>
            <w:r w:rsidRPr="006E2DFB">
              <w:t xml:space="preserve">If an employer fails to maintain a compulsory insurance policy, the DI fund manager may recover the double recovery amount as a debt owing by the employer to the DI fund. However, the employer </w:t>
            </w:r>
            <w:r w:rsidR="00F9657E">
              <w:t>is not liable under ss(1)</w:t>
            </w:r>
            <w:r w:rsidRPr="006E2DFB">
              <w:t xml:space="preserve"> for a failure to maintain a compulsory insurance policy in relation to a worker if: a) the employer believed, on reasonable grounds, that a State was the Territory or State of connection for the employment under the law of a State corresponding to part 4.2A (Employment connection with ACT or State), and b) the employer had insurance, or was registered, as required under a law of the State in relation to liability for workers’ compensation under the law of the State</w:t>
            </w:r>
            <w:r w:rsidR="002B2093">
              <w:t xml:space="preserve"> — </w:t>
            </w:r>
            <w:r w:rsidRPr="006E2DFB">
              <w:t>s149.</w:t>
            </w:r>
          </w:p>
        </w:tc>
      </w:tr>
      <w:tr w:rsidR="008C6BB7" w:rsidRPr="006E2DFB" w:rsidTr="00330C62">
        <w:trPr>
          <w:trHeight w:val="976"/>
        </w:trPr>
        <w:tc>
          <w:tcPr>
            <w:tcW w:w="1984" w:type="dxa"/>
            <w:tcMar>
              <w:top w:w="80" w:type="dxa"/>
              <w:left w:w="80" w:type="dxa"/>
              <w:bottom w:w="80" w:type="dxa"/>
              <w:right w:w="80" w:type="dxa"/>
            </w:tcMar>
          </w:tcPr>
          <w:p w:rsidR="008C6BB7" w:rsidRPr="006E2DFB" w:rsidRDefault="008C6BB7" w:rsidP="00F51C8A">
            <w:pPr>
              <w:pStyle w:val="Rowheadings"/>
            </w:pPr>
            <w:r w:rsidRPr="006E2DFB">
              <w:t>C’wealth Comcare</w:t>
            </w:r>
          </w:p>
        </w:tc>
        <w:tc>
          <w:tcPr>
            <w:tcW w:w="12047" w:type="dxa"/>
            <w:tcMar>
              <w:top w:w="80" w:type="dxa"/>
              <w:left w:w="80" w:type="dxa"/>
              <w:bottom w:w="80" w:type="dxa"/>
              <w:right w:w="80" w:type="dxa"/>
            </w:tcMar>
          </w:tcPr>
          <w:p w:rsidR="008C6BB7" w:rsidRPr="00160972" w:rsidRDefault="00B327C3" w:rsidP="00160972">
            <w:pPr>
              <w:pStyle w:val="lgetabletxt"/>
            </w:pPr>
            <w:r w:rsidRPr="00160972">
              <w:t xml:space="preserve">Not necessary within the ‘premium’ (Commonwealth and ACT Public Sector) component of the scheme as all employees are ‘Government’ employees or members of the ADF. The Commonwealth could be considered to be the nominal insurer through the Department of Finance and Administration for injuries incurred before 1 July 1989. Liabilities of the Commonwealth (but not self insured licensees) which were incurred before this date are not funded through the Comcare premium scheme. This arrangement continues for claims determined under the MRCA by the DVA. In the self insured (licensee) component of the scheme, prudential arrangements including the requirement for a guarantee held by the SRC Commission ensures that any under insurance or </w:t>
            </w:r>
            <w:r w:rsidR="006F04D7" w:rsidRPr="00160972">
              <w:t>non-payment</w:t>
            </w:r>
            <w:r w:rsidRPr="00160972">
              <w:t xml:space="preserve"> of liabilities is provided for.</w:t>
            </w:r>
          </w:p>
        </w:tc>
      </w:tr>
      <w:tr w:rsidR="008C6BB7" w:rsidRPr="006E2DFB" w:rsidTr="00330C62">
        <w:trPr>
          <w:trHeight w:val="355"/>
        </w:trPr>
        <w:tc>
          <w:tcPr>
            <w:tcW w:w="1984" w:type="dxa"/>
            <w:tcMar>
              <w:top w:w="80" w:type="dxa"/>
              <w:left w:w="80" w:type="dxa"/>
              <w:bottom w:w="80" w:type="dxa"/>
              <w:right w:w="80" w:type="dxa"/>
            </w:tcMar>
          </w:tcPr>
          <w:p w:rsidR="008C6BB7" w:rsidRPr="006E2DFB" w:rsidRDefault="008C6BB7" w:rsidP="00F51C8A">
            <w:pPr>
              <w:pStyle w:val="Rowheadings"/>
            </w:pPr>
            <w:r w:rsidRPr="006E2DFB">
              <w:t>C’wealth Seacare</w:t>
            </w:r>
          </w:p>
        </w:tc>
        <w:tc>
          <w:tcPr>
            <w:tcW w:w="12047" w:type="dxa"/>
            <w:tcMar>
              <w:top w:w="80" w:type="dxa"/>
              <w:left w:w="80" w:type="dxa"/>
              <w:bottom w:w="80" w:type="dxa"/>
              <w:right w:w="80" w:type="dxa"/>
            </w:tcMar>
          </w:tcPr>
          <w:p w:rsidR="008C6BB7" w:rsidRPr="006E2DFB" w:rsidRDefault="006D2B5D" w:rsidP="00F51C8A">
            <w:pPr>
              <w:pStyle w:val="lgetabletxt"/>
            </w:pPr>
            <w:r w:rsidRPr="00FE47E8">
              <w:t>A policy of insurance or indemnity is compulsory for all employers - s93. A statutory fund stands in the</w:t>
            </w:r>
            <w:r>
              <w:t xml:space="preserve"> place of an</w:t>
            </w:r>
            <w:r w:rsidRPr="00FE47E8">
              <w:t xml:space="preserve"> employer’s if there is a default event in relation to the employer – s4(3) and ss96-102.</w:t>
            </w:r>
          </w:p>
        </w:tc>
      </w:tr>
      <w:tr w:rsidR="008C6BB7" w:rsidRPr="006E2DFB" w:rsidTr="00330C62">
        <w:trPr>
          <w:trHeight w:val="341"/>
        </w:trPr>
        <w:tc>
          <w:tcPr>
            <w:tcW w:w="1984" w:type="dxa"/>
            <w:tcMar>
              <w:top w:w="80" w:type="dxa"/>
              <w:left w:w="80" w:type="dxa"/>
              <w:bottom w:w="80" w:type="dxa"/>
              <w:right w:w="80" w:type="dxa"/>
            </w:tcMar>
          </w:tcPr>
          <w:p w:rsidR="008C6BB7" w:rsidRPr="006E2DFB" w:rsidRDefault="008C6BB7" w:rsidP="00F51C8A">
            <w:pPr>
              <w:pStyle w:val="Rowheadings"/>
            </w:pPr>
            <w:r w:rsidRPr="006E2DFB">
              <w:t>C’wealth DVA</w:t>
            </w:r>
          </w:p>
        </w:tc>
        <w:tc>
          <w:tcPr>
            <w:tcW w:w="12047" w:type="dxa"/>
            <w:tcMar>
              <w:top w:w="80" w:type="dxa"/>
              <w:left w:w="80" w:type="dxa"/>
              <w:bottom w:w="80" w:type="dxa"/>
              <w:right w:w="80" w:type="dxa"/>
            </w:tcMar>
          </w:tcPr>
          <w:p w:rsidR="008C6BB7" w:rsidRPr="006E2DFB" w:rsidRDefault="003362E5" w:rsidP="00F51C8A">
            <w:pPr>
              <w:pStyle w:val="lgetabletxt"/>
            </w:pPr>
            <w:r>
              <w:t>N/A</w:t>
            </w:r>
          </w:p>
        </w:tc>
      </w:tr>
      <w:tr w:rsidR="008C6BB7" w:rsidRPr="006E2DFB" w:rsidTr="00330C62">
        <w:trPr>
          <w:trHeight w:val="480"/>
        </w:trPr>
        <w:tc>
          <w:tcPr>
            <w:tcW w:w="1984" w:type="dxa"/>
            <w:tcMar>
              <w:top w:w="80" w:type="dxa"/>
              <w:left w:w="80" w:type="dxa"/>
              <w:bottom w:w="80" w:type="dxa"/>
              <w:right w:w="80" w:type="dxa"/>
            </w:tcMar>
          </w:tcPr>
          <w:p w:rsidR="008C6BB7" w:rsidRPr="006E2DFB" w:rsidRDefault="008C6BB7" w:rsidP="00F51C8A">
            <w:pPr>
              <w:pStyle w:val="Rowheadings"/>
            </w:pPr>
            <w:r w:rsidRPr="006E2DFB">
              <w:t>New Zealand</w:t>
            </w:r>
          </w:p>
        </w:tc>
        <w:tc>
          <w:tcPr>
            <w:tcW w:w="12047" w:type="dxa"/>
            <w:tcMar>
              <w:top w:w="80" w:type="dxa"/>
              <w:left w:w="80" w:type="dxa"/>
              <w:bottom w:w="80" w:type="dxa"/>
              <w:right w:w="80" w:type="dxa"/>
            </w:tcMar>
          </w:tcPr>
          <w:p w:rsidR="008C6BB7" w:rsidRPr="006E2DFB" w:rsidRDefault="008C6BB7" w:rsidP="00F51C8A">
            <w:pPr>
              <w:pStyle w:val="lgetabletxt"/>
            </w:pPr>
            <w:r w:rsidRPr="006E2DFB">
              <w:t>An employer must pay, in accordance with the Act and regulations made under the Act, levies to fund the Work Account.</w:t>
            </w:r>
          </w:p>
          <w:p w:rsidR="008C6BB7" w:rsidRPr="006E2DFB" w:rsidRDefault="008C6BB7" w:rsidP="00F51C8A">
            <w:pPr>
              <w:pStyle w:val="lgetabletxt"/>
            </w:pPr>
            <w:r w:rsidRPr="006E2DFB">
              <w:t xml:space="preserve">The Scheme covers all workers regardless of whether their employer has breached the Act by failing to pay levies. </w:t>
            </w:r>
          </w:p>
        </w:tc>
      </w:tr>
    </w:tbl>
    <w:p w:rsidR="008C6BB7" w:rsidRDefault="008C6BB7" w:rsidP="00755448">
      <w:pPr>
        <w:pStyle w:val="TOC2"/>
        <w:rPr>
          <w:rStyle w:val="Heading3Char"/>
          <w:rFonts w:cs="Arial"/>
          <w:bCs w:val="0"/>
          <w:color w:val="auto"/>
          <w:szCs w:val="24"/>
        </w:rPr>
      </w:pPr>
    </w:p>
    <w:p w:rsidR="008C6BB7" w:rsidRDefault="008C6BB7" w:rsidP="00755448">
      <w:pPr>
        <w:pStyle w:val="TOC2"/>
        <w:rPr>
          <w:rStyle w:val="Heading3Char"/>
          <w:rFonts w:cs="Arial"/>
          <w:bCs w:val="0"/>
          <w:color w:val="auto"/>
          <w:szCs w:val="24"/>
        </w:rPr>
      </w:pPr>
    </w:p>
    <w:p w:rsidR="00CC23C0" w:rsidRDefault="00CC23C0" w:rsidP="00755448">
      <w:pPr>
        <w:rPr>
          <w:rFonts w:eastAsiaTheme="majorEastAsia" w:cstheme="majorBidi"/>
          <w:color w:val="17365D" w:themeColor="text2" w:themeShade="BF"/>
          <w:sz w:val="20"/>
          <w:szCs w:val="20"/>
        </w:rPr>
      </w:pPr>
      <w:r>
        <w:br w:type="page"/>
      </w:r>
    </w:p>
    <w:p w:rsidR="008C6BB7" w:rsidRDefault="008C6BB7" w:rsidP="005316F7">
      <w:pPr>
        <w:pStyle w:val="NoSpacing"/>
      </w:pPr>
      <w:bookmarkStart w:id="25" w:name="_Toc391635119"/>
      <w:r>
        <w:lastRenderedPageBreak/>
        <w:t>Table 2.13: Leave while on workers’ compensation</w:t>
      </w:r>
      <w:bookmarkEnd w:id="25"/>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13: Leave while on workers’ compensation  "/>
      </w:tblPr>
      <w:tblGrid>
        <w:gridCol w:w="1984"/>
        <w:gridCol w:w="12246"/>
      </w:tblGrid>
      <w:tr w:rsidR="008C6BB7" w:rsidRPr="006E2DFB" w:rsidTr="00330C62">
        <w:trPr>
          <w:trHeight w:val="340"/>
        </w:trPr>
        <w:tc>
          <w:tcPr>
            <w:tcW w:w="1984" w:type="dxa"/>
            <w:shd w:val="clear" w:color="auto" w:fill="681E5B"/>
            <w:tcMar>
              <w:top w:w="0" w:type="dxa"/>
              <w:left w:w="0" w:type="dxa"/>
              <w:bottom w:w="0" w:type="dxa"/>
              <w:right w:w="0" w:type="dxa"/>
            </w:tcMar>
            <w:vAlign w:val="center"/>
          </w:tcPr>
          <w:p w:rsidR="008C6BB7" w:rsidRPr="00330C62" w:rsidRDefault="008C6BB7" w:rsidP="00ED2764">
            <w:pPr>
              <w:pStyle w:val="Columnheadings"/>
              <w:jc w:val="center"/>
              <w:rPr>
                <w:color w:val="FFFFFF" w:themeColor="background1"/>
              </w:rPr>
            </w:pPr>
          </w:p>
        </w:tc>
        <w:tc>
          <w:tcPr>
            <w:tcW w:w="12246" w:type="dxa"/>
            <w:shd w:val="clear" w:color="auto" w:fill="681E5B"/>
            <w:tcMar>
              <w:top w:w="0" w:type="dxa"/>
              <w:left w:w="0" w:type="dxa"/>
              <w:bottom w:w="0" w:type="dxa"/>
              <w:right w:w="0" w:type="dxa"/>
            </w:tcMar>
            <w:vAlign w:val="center"/>
          </w:tcPr>
          <w:p w:rsidR="008C6BB7" w:rsidRPr="00330C62" w:rsidRDefault="008C6BB7" w:rsidP="00ED2764">
            <w:pPr>
              <w:pStyle w:val="Columnheadings"/>
              <w:jc w:val="center"/>
              <w:rPr>
                <w:color w:val="FFFFFF" w:themeColor="background1"/>
                <w:lang w:val="en-US"/>
              </w:rPr>
            </w:pPr>
            <w:r w:rsidRPr="00330C62">
              <w:rPr>
                <w:color w:val="FFFFFF" w:themeColor="background1"/>
                <w:lang w:val="en-US"/>
              </w:rPr>
              <w:t>Leave accrual while on workers’ compensation</w:t>
            </w:r>
          </w:p>
        </w:tc>
      </w:tr>
      <w:tr w:rsidR="008C6BB7" w:rsidRPr="006E2DFB" w:rsidTr="00330C62">
        <w:trPr>
          <w:trHeight w:val="510"/>
        </w:trPr>
        <w:tc>
          <w:tcPr>
            <w:tcW w:w="1984" w:type="dxa"/>
            <w:tcMar>
              <w:top w:w="80" w:type="dxa"/>
              <w:left w:w="80" w:type="dxa"/>
              <w:bottom w:w="80" w:type="dxa"/>
              <w:right w:w="80" w:type="dxa"/>
            </w:tcMar>
          </w:tcPr>
          <w:p w:rsidR="008C6BB7" w:rsidRPr="006E2DFB" w:rsidRDefault="008C6BB7" w:rsidP="002D2F5E">
            <w:pPr>
              <w:pStyle w:val="Rowheadings"/>
            </w:pPr>
            <w:r w:rsidRPr="006E2DFB">
              <w:t>New South Wales</w:t>
            </w:r>
          </w:p>
        </w:tc>
        <w:tc>
          <w:tcPr>
            <w:tcW w:w="12246" w:type="dxa"/>
            <w:tcMar>
              <w:top w:w="80" w:type="dxa"/>
              <w:left w:w="80" w:type="dxa"/>
              <w:bottom w:w="80" w:type="dxa"/>
              <w:right w:w="80" w:type="dxa"/>
            </w:tcMar>
          </w:tcPr>
          <w:p w:rsidR="008C6BB7" w:rsidRPr="006E2DFB" w:rsidRDefault="000341EC" w:rsidP="002F7D81">
            <w:pPr>
              <w:pStyle w:val="Tabletext"/>
            </w:pPr>
            <w:r>
              <w:t>‘Compensation is payable under this Division to a worker in respect of any period of incapacity for work even though the worker has received or is entitled to receive in respect of the period any payment, allowance or benefit for holidays, annual holidays or long service leave under any Act (Commonwealth or State), award or industrial agreement under any such Ac</w:t>
            </w:r>
            <w:r w:rsidR="00BA34C4">
              <w:t>t or contract of employment’.</w:t>
            </w:r>
            <w:r w:rsidR="00E541F9">
              <w:t xml:space="preserve"> </w:t>
            </w:r>
            <w:r w:rsidR="002F7D81">
              <w:t>A</w:t>
            </w:r>
            <w:r>
              <w:t>ccrual of leave</w:t>
            </w:r>
            <w:r w:rsidR="002F7D81">
              <w:t xml:space="preserve"> is not expressly permitted</w:t>
            </w:r>
            <w:r>
              <w:t xml:space="preserve">. </w:t>
            </w:r>
            <w:r w:rsidR="002F7D81">
              <w:t>P</w:t>
            </w:r>
            <w:r>
              <w:t xml:space="preserve">ayment of weekly workers compensation benefits if a worker is on paid </w:t>
            </w:r>
            <w:r w:rsidR="006F04D7">
              <w:t>leave is</w:t>
            </w:r>
            <w:r w:rsidR="002F7D81">
              <w:t xml:space="preserve"> permitted</w:t>
            </w:r>
            <w:r>
              <w:t>.</w:t>
            </w:r>
            <w:r w:rsidR="002F7D81">
              <w:t xml:space="preserve"> s49, </w:t>
            </w:r>
            <w:r w:rsidR="002F7D81" w:rsidRPr="00B305F6">
              <w:rPr>
                <w:i/>
              </w:rPr>
              <w:t>Workers Compensation Act 1987</w:t>
            </w:r>
            <w:r w:rsidR="002F7D81">
              <w:t>.</w:t>
            </w:r>
          </w:p>
        </w:tc>
      </w:tr>
      <w:tr w:rsidR="008C6BB7" w:rsidRPr="006E2DFB" w:rsidTr="00330C62">
        <w:trPr>
          <w:trHeight w:val="581"/>
        </w:trPr>
        <w:tc>
          <w:tcPr>
            <w:tcW w:w="1984" w:type="dxa"/>
            <w:tcMar>
              <w:top w:w="80" w:type="dxa"/>
              <w:left w:w="80" w:type="dxa"/>
              <w:bottom w:w="80" w:type="dxa"/>
              <w:right w:w="80" w:type="dxa"/>
            </w:tcMar>
          </w:tcPr>
          <w:p w:rsidR="008C6BB7" w:rsidRPr="006E2DFB" w:rsidRDefault="008C6BB7" w:rsidP="002D2F5E">
            <w:pPr>
              <w:pStyle w:val="Rowheadings"/>
            </w:pPr>
            <w:r w:rsidRPr="006E2DFB">
              <w:t>Victoria</w:t>
            </w:r>
          </w:p>
        </w:tc>
        <w:tc>
          <w:tcPr>
            <w:tcW w:w="12246" w:type="dxa"/>
            <w:tcMar>
              <w:top w:w="80" w:type="dxa"/>
              <w:left w:w="80" w:type="dxa"/>
              <w:bottom w:w="80" w:type="dxa"/>
              <w:right w:w="80" w:type="dxa"/>
            </w:tcMar>
          </w:tcPr>
          <w:p w:rsidR="008C6BB7" w:rsidRPr="006E2DFB" w:rsidRDefault="008F604E" w:rsidP="001A3BAB">
            <w:pPr>
              <w:pStyle w:val="Tabletext"/>
            </w:pPr>
            <w:r w:rsidRPr="008F604E">
              <w:t xml:space="preserve">Leave provisions are not covered under workers’ compensation legislation. WorkSafe Victoria does not advise employers whether a worker is entitled to the payment or accrual of leave and refers employers and workers to the appropriate employment agreement and/or the </w:t>
            </w:r>
            <w:r w:rsidRPr="008F604E">
              <w:rPr>
                <w:i/>
              </w:rPr>
              <w:t>Fair Work Act 2009</w:t>
            </w:r>
            <w:r w:rsidRPr="008F604E">
              <w:t xml:space="preserve"> (Cth). Where weekly payments are paid or payable, regard shall not be had to any sum paid or payable in lieu of accrued annual leave or long service leave — s174(d).</w:t>
            </w:r>
          </w:p>
        </w:tc>
      </w:tr>
      <w:tr w:rsidR="008C6BB7" w:rsidRPr="006E2DFB" w:rsidTr="00330C62">
        <w:trPr>
          <w:trHeight w:val="340"/>
        </w:trPr>
        <w:tc>
          <w:tcPr>
            <w:tcW w:w="1984" w:type="dxa"/>
            <w:tcMar>
              <w:top w:w="80" w:type="dxa"/>
              <w:left w:w="80" w:type="dxa"/>
              <w:bottom w:w="80" w:type="dxa"/>
              <w:right w:w="80" w:type="dxa"/>
            </w:tcMar>
          </w:tcPr>
          <w:p w:rsidR="008C6BB7" w:rsidRPr="006E2DFB" w:rsidRDefault="008C6BB7" w:rsidP="002D2F5E">
            <w:pPr>
              <w:pStyle w:val="Rowheadings"/>
            </w:pPr>
            <w:r w:rsidRPr="006E2DFB">
              <w:t>Queensland</w:t>
            </w:r>
          </w:p>
        </w:tc>
        <w:tc>
          <w:tcPr>
            <w:tcW w:w="12246" w:type="dxa"/>
            <w:tcMar>
              <w:top w:w="80" w:type="dxa"/>
              <w:left w:w="80" w:type="dxa"/>
              <w:bottom w:w="80" w:type="dxa"/>
              <w:right w:w="80" w:type="dxa"/>
            </w:tcMar>
          </w:tcPr>
          <w:p w:rsidR="008C6BB7" w:rsidRPr="006E2DFB" w:rsidRDefault="008C6BB7" w:rsidP="0063178E">
            <w:pPr>
              <w:pStyle w:val="Tabletext"/>
            </w:pPr>
            <w:r w:rsidRPr="006E2DFB">
              <w:t xml:space="preserve">A worker is entitled to take or accrue annual leave, sick leave and long service leave under an </w:t>
            </w:r>
            <w:r w:rsidRPr="00D90E8F">
              <w:t>Industrial Act</w:t>
            </w:r>
            <w:r w:rsidRPr="006E2DFB">
              <w:t xml:space="preserve"> or industrial instrument while they are entitled to and receiving </w:t>
            </w:r>
            <w:r w:rsidR="003362E5">
              <w:t>workers’ compensation payments</w:t>
            </w:r>
            <w:r w:rsidR="002B2093">
              <w:t xml:space="preserve"> — </w:t>
            </w:r>
            <w:r w:rsidR="003362E5">
              <w:t>s119A.</w:t>
            </w:r>
          </w:p>
        </w:tc>
      </w:tr>
      <w:tr w:rsidR="008C6BB7" w:rsidRPr="006E2DFB" w:rsidTr="00330C62">
        <w:trPr>
          <w:trHeight w:val="510"/>
        </w:trPr>
        <w:tc>
          <w:tcPr>
            <w:tcW w:w="1984" w:type="dxa"/>
            <w:tcMar>
              <w:top w:w="80" w:type="dxa"/>
              <w:left w:w="80" w:type="dxa"/>
              <w:bottom w:w="80" w:type="dxa"/>
              <w:right w:w="80" w:type="dxa"/>
            </w:tcMar>
          </w:tcPr>
          <w:p w:rsidR="008C6BB7" w:rsidRPr="006E2DFB" w:rsidRDefault="008C6BB7" w:rsidP="002D2F5E">
            <w:pPr>
              <w:pStyle w:val="Rowheadings"/>
            </w:pPr>
            <w:r w:rsidRPr="006E2DFB">
              <w:t>Western Australia</w:t>
            </w:r>
          </w:p>
        </w:tc>
        <w:tc>
          <w:tcPr>
            <w:tcW w:w="12246" w:type="dxa"/>
            <w:tcMar>
              <w:top w:w="80" w:type="dxa"/>
              <w:left w:w="80" w:type="dxa"/>
              <w:bottom w:w="80" w:type="dxa"/>
              <w:right w:w="80" w:type="dxa"/>
            </w:tcMar>
          </w:tcPr>
          <w:p w:rsidR="008C6BB7" w:rsidRPr="006E2DFB" w:rsidRDefault="000C00C8" w:rsidP="002F7D81">
            <w:pPr>
              <w:pStyle w:val="Tabletext"/>
            </w:pPr>
            <w:r w:rsidRPr="000C00C8">
              <w:t>Compensation is payable to a worker in respect of any period of incapacity notwithstanding that the worker has received or is entitled to receive in respect of any such period any payment, allowance, or benefit for annual leave, or long service leave</w:t>
            </w:r>
            <w:r w:rsidR="002B2093">
              <w:t xml:space="preserve"> — </w:t>
            </w:r>
            <w:r w:rsidRPr="000C00C8">
              <w:t>s80(1). Any sick leave payments made in lieu of workers’ compensation payments must be repaid to the employer and the sick leave entitlement reinstated for the relevant period</w:t>
            </w:r>
            <w:r w:rsidR="002B2093">
              <w:t xml:space="preserve"> — </w:t>
            </w:r>
            <w:r w:rsidRPr="000C00C8">
              <w:t>s80(2). There is no provision that permits the accrual of leave while receiving weekly payments of compensation for any period of incapacity.</w:t>
            </w:r>
          </w:p>
        </w:tc>
      </w:tr>
      <w:tr w:rsidR="008C6BB7" w:rsidRPr="006E2DFB" w:rsidTr="00330C62">
        <w:trPr>
          <w:trHeight w:val="602"/>
        </w:trPr>
        <w:tc>
          <w:tcPr>
            <w:tcW w:w="1984" w:type="dxa"/>
            <w:tcMar>
              <w:top w:w="80" w:type="dxa"/>
              <w:left w:w="80" w:type="dxa"/>
              <w:bottom w:w="80" w:type="dxa"/>
              <w:right w:w="80" w:type="dxa"/>
            </w:tcMar>
          </w:tcPr>
          <w:p w:rsidR="008C6BB7" w:rsidRPr="006E2DFB" w:rsidRDefault="008C6BB7" w:rsidP="002D2F5E">
            <w:pPr>
              <w:pStyle w:val="Rowheadings"/>
            </w:pPr>
            <w:r w:rsidRPr="006E2DFB">
              <w:t>South Australia</w:t>
            </w:r>
          </w:p>
        </w:tc>
        <w:tc>
          <w:tcPr>
            <w:tcW w:w="12246" w:type="dxa"/>
            <w:tcMar>
              <w:top w:w="80" w:type="dxa"/>
              <w:left w:w="80" w:type="dxa"/>
              <w:bottom w:w="80" w:type="dxa"/>
              <w:right w:w="80" w:type="dxa"/>
            </w:tcMar>
          </w:tcPr>
          <w:p w:rsidR="008C6BB7" w:rsidRPr="006E2DFB" w:rsidRDefault="002F7D81" w:rsidP="0063178E">
            <w:pPr>
              <w:pStyle w:val="Tabletext"/>
            </w:pPr>
            <w:r>
              <w:t>A</w:t>
            </w:r>
            <w:r w:rsidR="00D428DE" w:rsidRPr="00534E13">
              <w:t xml:space="preserve"> worker receiving weekly payments for their compensable injury may continue to accrue annual leave entitlements depending on the terms of the relevant award, industrial agreement etc.</w:t>
            </w:r>
            <w:r w:rsidR="00D428DE">
              <w:t xml:space="preserve"> </w:t>
            </w:r>
            <w:r w:rsidR="00D428DE" w:rsidRPr="00534E13">
              <w:t>If a worker is entitled to accrue annual leave but has received weekly payments for total incapacity for a period of 52 weeks or more (continuous or separate periods) the worker’s entitlement to annual leave is considered to be satisfied in respect of a year of employment that coincides with, or ends during that period.</w:t>
            </w:r>
            <w:r w:rsidR="00D428DE">
              <w:t xml:space="preserve"> </w:t>
            </w:r>
            <w:r w:rsidR="00D428DE" w:rsidRPr="00534E13">
              <w:t xml:space="preserve">If the worker is not entitled to continue </w:t>
            </w:r>
            <w:r w:rsidR="00D428DE">
              <w:t>to</w:t>
            </w:r>
            <w:r w:rsidR="00D428DE" w:rsidRPr="00534E13">
              <w:t xml:space="preserve"> accrue annual leave, the worker may be entitled, by way of compensation, to the monetary value of the annual leave that would have accrued if the worker had not been absent from employment</w:t>
            </w:r>
            <w:r w:rsidR="002B2093">
              <w:t xml:space="preserve"> — </w:t>
            </w:r>
            <w:r w:rsidR="003362E5">
              <w:t>s</w:t>
            </w:r>
            <w:r w:rsidR="00D428DE" w:rsidRPr="009E3D1B">
              <w:t>40</w:t>
            </w:r>
            <w:r w:rsidR="003362E5">
              <w:t>.</w:t>
            </w:r>
          </w:p>
        </w:tc>
      </w:tr>
      <w:tr w:rsidR="008C6BB7" w:rsidRPr="006E2DFB" w:rsidTr="00406CA0">
        <w:trPr>
          <w:trHeight w:val="1315"/>
        </w:trPr>
        <w:tc>
          <w:tcPr>
            <w:tcW w:w="1984" w:type="dxa"/>
            <w:tcMar>
              <w:top w:w="80" w:type="dxa"/>
              <w:left w:w="80" w:type="dxa"/>
              <w:bottom w:w="80" w:type="dxa"/>
              <w:right w:w="80" w:type="dxa"/>
            </w:tcMar>
          </w:tcPr>
          <w:p w:rsidR="008C6BB7" w:rsidRPr="006E2DFB" w:rsidRDefault="008C6BB7" w:rsidP="002D2F5E">
            <w:pPr>
              <w:pStyle w:val="Rowheadings"/>
            </w:pPr>
            <w:r w:rsidRPr="006E2DFB">
              <w:t>Tasmania</w:t>
            </w:r>
          </w:p>
        </w:tc>
        <w:tc>
          <w:tcPr>
            <w:tcW w:w="12246" w:type="dxa"/>
            <w:tcMar>
              <w:top w:w="80" w:type="dxa"/>
              <w:left w:w="80" w:type="dxa"/>
              <w:bottom w:w="80" w:type="dxa"/>
              <w:right w:w="80" w:type="dxa"/>
            </w:tcMar>
          </w:tcPr>
          <w:p w:rsidR="008C6BB7" w:rsidRPr="006E2DFB" w:rsidRDefault="00B30A95" w:rsidP="00EB7108">
            <w:pPr>
              <w:pStyle w:val="Tabletext"/>
            </w:pPr>
            <w:r w:rsidRPr="006E2DFB">
              <w:t>When compensation is payable and the worker would be entitled to be absent from his/her employment on annual recreatio</w:t>
            </w:r>
            <w:r>
              <w:t>nal leave or long service leave: (a) t</w:t>
            </w:r>
            <w:r w:rsidRPr="006E2DFB">
              <w:t xml:space="preserve">he worker must be given a similar period of leave on pay in lieu of that annual recreational leave or long service leave within 3 months from the date of their return to work or at the termination of their right to compensation if </w:t>
            </w:r>
            <w:r>
              <w:t>they do not then return to work, or (b) i</w:t>
            </w:r>
            <w:r w:rsidRPr="006E2DFB">
              <w:t>f the worker so desires, he/she may by arrangement with the employer, take the leave during the period of incapacity fo</w:t>
            </w:r>
            <w:r w:rsidR="002F7D81">
              <w:t>r which compensation is payable. T</w:t>
            </w:r>
            <w:r w:rsidRPr="006E2DFB">
              <w:t>he worker is then not entitled to receive weekly payments during that period of annual recreation</w:t>
            </w:r>
            <w:r>
              <w:t>al leave or long service leave.</w:t>
            </w:r>
            <w:r w:rsidR="002F7D81">
              <w:t xml:space="preserve"> </w:t>
            </w:r>
            <w:r w:rsidRPr="006E2DFB">
              <w:t xml:space="preserve"> An employer must not attempt to cause or require a worker to take annual recreational leave or long service leave during a period of incapacity for which compensation is payable</w:t>
            </w:r>
            <w:r>
              <w:t xml:space="preserve"> — s84</w:t>
            </w:r>
            <w:r w:rsidRPr="006E2DFB">
              <w:t>. A worker is entitled to be recredited with annual recreational leave or long service leave taken whilst his/her entitlement to w</w:t>
            </w:r>
            <w:r>
              <w:t>orkers compensation is pending — s84B</w:t>
            </w:r>
            <w:r w:rsidRPr="006E2DFB">
              <w:t xml:space="preserve">. Tasmania’s workers’ compensation legislation does not deal with accrual </w:t>
            </w:r>
            <w:r w:rsidR="002F7D81">
              <w:t>of annual or long service leave</w:t>
            </w:r>
            <w:r w:rsidRPr="006E2DFB">
              <w:t>.</w:t>
            </w:r>
          </w:p>
        </w:tc>
      </w:tr>
      <w:tr w:rsidR="008C6BB7" w:rsidRPr="006E2DFB" w:rsidTr="00330C62">
        <w:trPr>
          <w:trHeight w:val="311"/>
        </w:trPr>
        <w:tc>
          <w:tcPr>
            <w:tcW w:w="1984" w:type="dxa"/>
            <w:tcMar>
              <w:top w:w="80" w:type="dxa"/>
              <w:left w:w="80" w:type="dxa"/>
              <w:bottom w:w="80" w:type="dxa"/>
              <w:right w:w="80" w:type="dxa"/>
            </w:tcMar>
          </w:tcPr>
          <w:p w:rsidR="008C6BB7" w:rsidRPr="006E2DFB" w:rsidRDefault="008C6BB7" w:rsidP="002D2F5E">
            <w:pPr>
              <w:pStyle w:val="Rowheadings"/>
            </w:pPr>
            <w:r w:rsidRPr="006E2DFB">
              <w:t>Northern Territory</w:t>
            </w:r>
          </w:p>
        </w:tc>
        <w:tc>
          <w:tcPr>
            <w:tcW w:w="12246" w:type="dxa"/>
            <w:tcMar>
              <w:top w:w="80" w:type="dxa"/>
              <w:left w:w="80" w:type="dxa"/>
              <w:bottom w:w="80" w:type="dxa"/>
              <w:right w:w="80" w:type="dxa"/>
            </w:tcMar>
          </w:tcPr>
          <w:p w:rsidR="008C6BB7" w:rsidRPr="006E2DFB" w:rsidRDefault="00E00F3D" w:rsidP="0063178E">
            <w:pPr>
              <w:pStyle w:val="Tabletext"/>
            </w:pPr>
            <w:r w:rsidRPr="0063178E">
              <w:t xml:space="preserve">The </w:t>
            </w:r>
            <w:r w:rsidRPr="00C34D88">
              <w:t>Workers Rehabilitation and Compensation Act</w:t>
            </w:r>
            <w:r w:rsidRPr="0063178E">
              <w:t xml:space="preserve"> does not expressly permit the taking or a</w:t>
            </w:r>
            <w:r>
              <w:t>ccruing of leave and therefore s</w:t>
            </w:r>
            <w:r w:rsidRPr="0063178E">
              <w:t>130 of the</w:t>
            </w:r>
            <w:r>
              <w:t xml:space="preserve"> </w:t>
            </w:r>
            <w:r w:rsidRPr="00CA36E0">
              <w:rPr>
                <w:i/>
              </w:rPr>
              <w:t>Fair Work Act</w:t>
            </w:r>
            <w:r w:rsidR="00CA36E0" w:rsidRPr="00CA36E0">
              <w:rPr>
                <w:i/>
              </w:rPr>
              <w:t xml:space="preserve"> 2009</w:t>
            </w:r>
            <w:r w:rsidR="00CA36E0">
              <w:t xml:space="preserve"> (Cth)</w:t>
            </w:r>
            <w:r>
              <w:t xml:space="preserve"> </w:t>
            </w:r>
            <w:r w:rsidRPr="0063178E">
              <w:t>applies.</w:t>
            </w:r>
            <w:r>
              <w:t xml:space="preserve"> </w:t>
            </w:r>
            <w:r w:rsidRPr="0063178E">
              <w:t>Under this section an employee is not entitled to take or accrue any leave or absence (whether paid or unpaid) under this Part during a period (a compensation period) when the employee is absent from work because of a personal illness, or a personal injury, for which the employee is receiving compensation payable under a law (a compensation law) of the Commonwealth, a State or a Territory that is about workers’ compensation.</w:t>
            </w:r>
            <w:r>
              <w:t xml:space="preserve"> s</w:t>
            </w:r>
            <w:r w:rsidRPr="0063178E">
              <w:t>130 of the Fair Work Act does not prevent an employee from taking unpaid parental leave during a compensation period.</w:t>
            </w:r>
          </w:p>
        </w:tc>
      </w:tr>
      <w:tr w:rsidR="008C6BB7" w:rsidRPr="006E2DFB" w:rsidTr="00330C62">
        <w:trPr>
          <w:trHeight w:val="958"/>
        </w:trPr>
        <w:tc>
          <w:tcPr>
            <w:tcW w:w="1984" w:type="dxa"/>
            <w:tcMar>
              <w:top w:w="80" w:type="dxa"/>
              <w:left w:w="80" w:type="dxa"/>
              <w:bottom w:w="80" w:type="dxa"/>
              <w:right w:w="80" w:type="dxa"/>
            </w:tcMar>
          </w:tcPr>
          <w:p w:rsidR="008C6BB7" w:rsidRPr="006E2DFB" w:rsidRDefault="008C6BB7" w:rsidP="002D2F5E">
            <w:pPr>
              <w:pStyle w:val="Rowheadings"/>
            </w:pPr>
            <w:r w:rsidRPr="006E2DFB">
              <w:t>Australian Capital Territory</w:t>
            </w:r>
          </w:p>
        </w:tc>
        <w:tc>
          <w:tcPr>
            <w:tcW w:w="12246" w:type="dxa"/>
            <w:tcMar>
              <w:top w:w="80" w:type="dxa"/>
              <w:left w:w="80" w:type="dxa"/>
              <w:bottom w:w="80" w:type="dxa"/>
              <w:right w:w="80" w:type="dxa"/>
            </w:tcMar>
          </w:tcPr>
          <w:p w:rsidR="00821DD7" w:rsidRPr="0063178E" w:rsidRDefault="003362E5" w:rsidP="0063178E">
            <w:pPr>
              <w:pStyle w:val="Tabletext"/>
            </w:pPr>
            <w:bookmarkStart w:id="26" w:name="OLE_LINK1"/>
            <w:r>
              <w:t>Workers Compensation Act (</w:t>
            </w:r>
            <w:r w:rsidR="00821DD7" w:rsidRPr="0063178E">
              <w:t xml:space="preserve">s46) does not affect an entitlement to annual or long service leave accrual that arises apart from the Act. </w:t>
            </w:r>
          </w:p>
          <w:p w:rsidR="008C6BB7" w:rsidRPr="006E2DFB" w:rsidRDefault="00821DD7" w:rsidP="0063178E">
            <w:pPr>
              <w:pStyle w:val="Tabletext"/>
            </w:pPr>
            <w:r w:rsidRPr="003E7603">
              <w:t xml:space="preserve">An employee’s entitlement to accrue long service leave/annual leave would be covered under their award or agreement or in some cases under the </w:t>
            </w:r>
            <w:r w:rsidRPr="003E7603">
              <w:rPr>
                <w:i/>
              </w:rPr>
              <w:t>Fair Work Act 2009</w:t>
            </w:r>
            <w:r w:rsidRPr="003E7603">
              <w:t>, specifically under the National Employment Standards. These are administered by the Fair Work Ombudsman and therefore enquiries of this nature would be usually directed to them.</w:t>
            </w:r>
            <w:r w:rsidR="00E541F9">
              <w:t xml:space="preserve"> </w:t>
            </w:r>
            <w:r w:rsidRPr="003E7603">
              <w:t>In the case of a construction worker or cleaner</w:t>
            </w:r>
            <w:r w:rsidR="002F7D81">
              <w:t>,</w:t>
            </w:r>
            <w:r w:rsidRPr="003E7603">
              <w:t xml:space="preserve"> they may be directed to the ACT Long Service Leave Authority.</w:t>
            </w:r>
            <w:r w:rsidR="00E541F9">
              <w:t xml:space="preserve"> </w:t>
            </w:r>
            <w:r w:rsidRPr="003E7603">
              <w:t xml:space="preserve">If an employee was covered by the </w:t>
            </w:r>
            <w:r w:rsidRPr="00B305F6">
              <w:rPr>
                <w:i/>
              </w:rPr>
              <w:t>Long Service Leave Act 1976</w:t>
            </w:r>
            <w:r w:rsidR="002F7D81">
              <w:t>, the Act stipulates that while</w:t>
            </w:r>
            <w:r w:rsidRPr="003E7603">
              <w:t xml:space="preserve"> off work on workers’ compensation people do not accrue long service leave, however the employee’s continuity would not be broken.</w:t>
            </w:r>
            <w:bookmarkEnd w:id="26"/>
          </w:p>
        </w:tc>
      </w:tr>
      <w:tr w:rsidR="008C6BB7" w:rsidRPr="006E2DFB" w:rsidTr="00330C62">
        <w:trPr>
          <w:trHeight w:val="567"/>
        </w:trPr>
        <w:tc>
          <w:tcPr>
            <w:tcW w:w="1984" w:type="dxa"/>
            <w:tcMar>
              <w:top w:w="80" w:type="dxa"/>
              <w:left w:w="80" w:type="dxa"/>
              <w:bottom w:w="80" w:type="dxa"/>
              <w:right w:w="80" w:type="dxa"/>
            </w:tcMar>
          </w:tcPr>
          <w:p w:rsidR="008C6BB7" w:rsidRPr="006E2DFB" w:rsidRDefault="008C6BB7" w:rsidP="002D2F5E">
            <w:pPr>
              <w:pStyle w:val="Rowheadings"/>
            </w:pPr>
            <w:r w:rsidRPr="006E2DFB">
              <w:t>C’wealth Comcare</w:t>
            </w:r>
          </w:p>
        </w:tc>
        <w:tc>
          <w:tcPr>
            <w:tcW w:w="12246" w:type="dxa"/>
            <w:tcMar>
              <w:top w:w="80" w:type="dxa"/>
              <w:left w:w="80" w:type="dxa"/>
              <w:bottom w:w="80" w:type="dxa"/>
              <w:right w:w="80" w:type="dxa"/>
            </w:tcMar>
          </w:tcPr>
          <w:p w:rsidR="00B327C3" w:rsidRPr="0063178E" w:rsidRDefault="00B327C3" w:rsidP="0063178E">
            <w:pPr>
              <w:pStyle w:val="Tabletext"/>
            </w:pPr>
            <w:r w:rsidRPr="0063178E">
              <w:t>An injured employee cannot take leave other than maternity leave while they are on compensation leave</w:t>
            </w:r>
            <w:r w:rsidR="002B2093">
              <w:t xml:space="preserve"> — </w:t>
            </w:r>
            <w:r w:rsidRPr="0063178E">
              <w:t>s116.</w:t>
            </w:r>
          </w:p>
          <w:p w:rsidR="00B327C3" w:rsidRPr="0063178E" w:rsidRDefault="00B327C3" w:rsidP="0063178E">
            <w:pPr>
              <w:pStyle w:val="Tabletext"/>
            </w:pPr>
            <w:r w:rsidRPr="0063178E">
              <w:t>Annual leave and sick leave accrue during the first 45 weeks of incapacity, and proportionately to hours worked beyond 45 weeks of incapacity</w:t>
            </w:r>
            <w:r w:rsidR="002B2093">
              <w:t xml:space="preserve"> — </w:t>
            </w:r>
            <w:r w:rsidRPr="0063178E">
              <w:t>s116.</w:t>
            </w:r>
          </w:p>
          <w:p w:rsidR="008C6BB7" w:rsidRPr="006E2DFB" w:rsidRDefault="00B327C3" w:rsidP="0063178E">
            <w:pPr>
              <w:pStyle w:val="Tabletext"/>
            </w:pPr>
            <w:r w:rsidRPr="006E2DFB">
              <w:t>Long service leave accrues throughout compensation leave</w:t>
            </w:r>
            <w:r w:rsidR="002B2093">
              <w:t xml:space="preserve"> — </w:t>
            </w:r>
            <w:r w:rsidRPr="006E2DFB">
              <w:t>s116.</w:t>
            </w:r>
          </w:p>
        </w:tc>
      </w:tr>
      <w:tr w:rsidR="008C6BB7" w:rsidRPr="006E2DFB" w:rsidTr="00330C62">
        <w:trPr>
          <w:trHeight w:val="397"/>
        </w:trPr>
        <w:tc>
          <w:tcPr>
            <w:tcW w:w="1984" w:type="dxa"/>
            <w:tcMar>
              <w:top w:w="80" w:type="dxa"/>
              <w:left w:w="80" w:type="dxa"/>
              <w:bottom w:w="80" w:type="dxa"/>
              <w:right w:w="80" w:type="dxa"/>
            </w:tcMar>
          </w:tcPr>
          <w:p w:rsidR="008C6BB7" w:rsidRPr="006E2DFB" w:rsidRDefault="008C6BB7" w:rsidP="002D2F5E">
            <w:pPr>
              <w:pStyle w:val="Rowheadings"/>
            </w:pPr>
            <w:r w:rsidRPr="006E2DFB">
              <w:t>C’wealth Seacare</w:t>
            </w:r>
          </w:p>
        </w:tc>
        <w:tc>
          <w:tcPr>
            <w:tcW w:w="12246" w:type="dxa"/>
            <w:tcMar>
              <w:top w:w="80" w:type="dxa"/>
              <w:left w:w="80" w:type="dxa"/>
              <w:bottom w:w="80" w:type="dxa"/>
              <w:right w:w="80" w:type="dxa"/>
            </w:tcMar>
          </w:tcPr>
          <w:p w:rsidR="008C6BB7" w:rsidRPr="006E2DFB" w:rsidRDefault="008C6BB7" w:rsidP="0063178E">
            <w:pPr>
              <w:pStyle w:val="Tabletext"/>
            </w:pPr>
            <w:r w:rsidRPr="006E2DFB">
              <w:t>An injured employee cannot take leave other than maternity leave while they are on compensation leave</w:t>
            </w:r>
            <w:r w:rsidR="002B2093">
              <w:t xml:space="preserve"> — </w:t>
            </w:r>
            <w:r w:rsidR="00856EC6">
              <w:t>s</w:t>
            </w:r>
            <w:r w:rsidRPr="006E2DFB">
              <w:t>137.</w:t>
            </w:r>
          </w:p>
          <w:p w:rsidR="008C6BB7" w:rsidRPr="006E2DFB" w:rsidRDefault="008C6BB7" w:rsidP="0063178E">
            <w:pPr>
              <w:pStyle w:val="Tabletext"/>
            </w:pPr>
            <w:r w:rsidRPr="006E2DFB">
              <w:t>Long service leave entitlements continue to accrue in accordance with the applicable industrial instrument or</w:t>
            </w:r>
            <w:r w:rsidR="00856EC6">
              <w:t xml:space="preserve"> National Employment Standard</w:t>
            </w:r>
            <w:r w:rsidR="002B2093">
              <w:t xml:space="preserve"> — </w:t>
            </w:r>
            <w:r w:rsidRPr="006E2DFB">
              <w:t>s137</w:t>
            </w:r>
            <w:r w:rsidR="003362E5">
              <w:t>.</w:t>
            </w:r>
          </w:p>
        </w:tc>
      </w:tr>
      <w:tr w:rsidR="008C6BB7" w:rsidRPr="006E2DFB" w:rsidTr="00330C62">
        <w:trPr>
          <w:trHeight w:val="454"/>
        </w:trPr>
        <w:tc>
          <w:tcPr>
            <w:tcW w:w="1984" w:type="dxa"/>
            <w:tcMar>
              <w:top w:w="80" w:type="dxa"/>
              <w:left w:w="80" w:type="dxa"/>
              <w:bottom w:w="80" w:type="dxa"/>
              <w:right w:w="80" w:type="dxa"/>
            </w:tcMar>
          </w:tcPr>
          <w:p w:rsidR="008C6BB7" w:rsidRPr="006E2DFB" w:rsidRDefault="008C6BB7" w:rsidP="002D2F5E">
            <w:pPr>
              <w:pStyle w:val="Rowheadings"/>
            </w:pPr>
            <w:r w:rsidRPr="006E2DFB">
              <w:t>C’wealth DVA</w:t>
            </w:r>
          </w:p>
        </w:tc>
        <w:tc>
          <w:tcPr>
            <w:tcW w:w="12246" w:type="dxa"/>
            <w:tcMar>
              <w:top w:w="80" w:type="dxa"/>
              <w:left w:w="80" w:type="dxa"/>
              <w:bottom w:w="80" w:type="dxa"/>
              <w:right w:w="80" w:type="dxa"/>
            </w:tcMar>
          </w:tcPr>
          <w:p w:rsidR="008C6BB7" w:rsidRPr="006E2DFB" w:rsidRDefault="008C6BB7" w:rsidP="0063178E">
            <w:pPr>
              <w:pStyle w:val="Tabletext"/>
            </w:pPr>
            <w:r w:rsidRPr="006E2DFB">
              <w:t>If incapacity payments would have continued were it not for the pregnancy/maternity leave then they should still continue during the period that is generally considered to be the period of ‘confinement’ i.e. six weeks either side of the expected/actual birth date. Compensation is not payable for annual leave not accrued while the person is incapacitated.</w:t>
            </w:r>
          </w:p>
        </w:tc>
      </w:tr>
      <w:tr w:rsidR="008C6BB7" w:rsidRPr="006E2DFB" w:rsidTr="00330C62">
        <w:trPr>
          <w:trHeight w:val="340"/>
        </w:trPr>
        <w:tc>
          <w:tcPr>
            <w:tcW w:w="1984" w:type="dxa"/>
            <w:tcMar>
              <w:top w:w="80" w:type="dxa"/>
              <w:left w:w="80" w:type="dxa"/>
              <w:bottom w:w="80" w:type="dxa"/>
              <w:right w:w="80" w:type="dxa"/>
            </w:tcMar>
          </w:tcPr>
          <w:p w:rsidR="008C6BB7" w:rsidRPr="006E2DFB" w:rsidRDefault="008C6BB7" w:rsidP="002D2F5E">
            <w:pPr>
              <w:pStyle w:val="Rowheadings"/>
            </w:pPr>
            <w:r w:rsidRPr="006E2DFB">
              <w:t>New Zealand</w:t>
            </w:r>
          </w:p>
        </w:tc>
        <w:tc>
          <w:tcPr>
            <w:tcW w:w="12246" w:type="dxa"/>
            <w:tcMar>
              <w:top w:w="80" w:type="dxa"/>
              <w:left w:w="80" w:type="dxa"/>
              <w:bottom w:w="80" w:type="dxa"/>
              <w:right w:w="80" w:type="dxa"/>
            </w:tcMar>
          </w:tcPr>
          <w:p w:rsidR="008C6BB7" w:rsidRPr="006E2DFB" w:rsidRDefault="008C6BB7" w:rsidP="00EB7108">
            <w:pPr>
              <w:pStyle w:val="Tabletext"/>
            </w:pPr>
            <w:r w:rsidRPr="006E2DFB">
              <w:t>Leave provisions are not covered under accident compensation legislation.</w:t>
            </w:r>
            <w:r w:rsidR="00EB7108">
              <w:t xml:space="preserve"> </w:t>
            </w:r>
            <w:r w:rsidR="00BA5D94" w:rsidRPr="00BF38C0">
              <w:t xml:space="preserve">Annual leave continues to accrue if an employee is receiving accident compensation — </w:t>
            </w:r>
            <w:r w:rsidR="00BA5D94" w:rsidRPr="00BF38C0">
              <w:rPr>
                <w:i/>
              </w:rPr>
              <w:t>Holidays Act 2003</w:t>
            </w:r>
            <w:r w:rsidR="00BA5D94" w:rsidRPr="00BF38C0">
              <w:t xml:space="preserve"> (administered by </w:t>
            </w:r>
            <w:r w:rsidR="00BA5D94">
              <w:t>Ministry of Business, Innovation and Employment</w:t>
            </w:r>
            <w:r w:rsidR="00BA5D94" w:rsidRPr="00BF38C0">
              <w:t>).</w:t>
            </w:r>
          </w:p>
        </w:tc>
      </w:tr>
      <w:tr w:rsidR="0063178E" w:rsidRPr="006E2DFB" w:rsidTr="00330C62">
        <w:trPr>
          <w:trHeight w:val="340"/>
        </w:trPr>
        <w:tc>
          <w:tcPr>
            <w:tcW w:w="1984" w:type="dxa"/>
            <w:shd w:val="clear" w:color="auto" w:fill="681E5B"/>
            <w:tcMar>
              <w:top w:w="0" w:type="dxa"/>
              <w:left w:w="0" w:type="dxa"/>
              <w:bottom w:w="0" w:type="dxa"/>
              <w:right w:w="0" w:type="dxa"/>
            </w:tcMar>
            <w:vAlign w:val="center"/>
          </w:tcPr>
          <w:p w:rsidR="0063178E" w:rsidRPr="00330C62" w:rsidRDefault="0063178E" w:rsidP="00D9017D">
            <w:pPr>
              <w:pStyle w:val="Rowheadings"/>
              <w:jc w:val="center"/>
              <w:rPr>
                <w:color w:val="FFFFFF" w:themeColor="background1"/>
              </w:rPr>
            </w:pPr>
          </w:p>
        </w:tc>
        <w:tc>
          <w:tcPr>
            <w:tcW w:w="12246" w:type="dxa"/>
            <w:shd w:val="clear" w:color="auto" w:fill="681E5B"/>
            <w:tcMar>
              <w:top w:w="0" w:type="dxa"/>
              <w:left w:w="0" w:type="dxa"/>
              <w:bottom w:w="0" w:type="dxa"/>
              <w:right w:w="0" w:type="dxa"/>
            </w:tcMar>
            <w:vAlign w:val="center"/>
          </w:tcPr>
          <w:p w:rsidR="0063178E" w:rsidRPr="00330C62" w:rsidRDefault="0063178E" w:rsidP="00D9017D">
            <w:pPr>
              <w:pStyle w:val="Columnheadings"/>
              <w:jc w:val="center"/>
              <w:rPr>
                <w:color w:val="FFFFFF" w:themeColor="background1"/>
              </w:rPr>
            </w:pPr>
            <w:r w:rsidRPr="00330C62">
              <w:rPr>
                <w:color w:val="FFFFFF" w:themeColor="background1"/>
              </w:rPr>
              <w:t>Effect of taking leave while on compensation</w:t>
            </w:r>
          </w:p>
        </w:tc>
      </w:tr>
      <w:tr w:rsidR="00554F23" w:rsidRPr="006E2DFB" w:rsidTr="00C34D88">
        <w:trPr>
          <w:trHeight w:val="352"/>
        </w:trPr>
        <w:tc>
          <w:tcPr>
            <w:tcW w:w="1984" w:type="dxa"/>
            <w:tcMar>
              <w:top w:w="80" w:type="dxa"/>
              <w:left w:w="80" w:type="dxa"/>
              <w:bottom w:w="80" w:type="dxa"/>
              <w:right w:w="80" w:type="dxa"/>
            </w:tcMar>
          </w:tcPr>
          <w:p w:rsidR="00554F23" w:rsidRDefault="00554F23" w:rsidP="00215049">
            <w:pPr>
              <w:pStyle w:val="Rowheadings"/>
            </w:pPr>
            <w:r w:rsidRPr="00AF071E">
              <w:t>New South Wales</w:t>
            </w:r>
          </w:p>
          <w:p w:rsidR="00554F23" w:rsidRPr="00304C0D" w:rsidRDefault="00554F23" w:rsidP="00215049">
            <w:pPr>
              <w:pStyle w:val="Rowheadings"/>
            </w:pPr>
          </w:p>
        </w:tc>
        <w:tc>
          <w:tcPr>
            <w:tcW w:w="12246" w:type="dxa"/>
            <w:tcMar>
              <w:top w:w="80" w:type="dxa"/>
              <w:left w:w="80" w:type="dxa"/>
              <w:bottom w:w="80" w:type="dxa"/>
              <w:right w:w="80" w:type="dxa"/>
            </w:tcMar>
          </w:tcPr>
          <w:p w:rsidR="00F6514E" w:rsidRPr="00AF071E" w:rsidRDefault="002F2E15" w:rsidP="002F2E15">
            <w:pPr>
              <w:pStyle w:val="Tabletext"/>
            </w:pPr>
            <w:r w:rsidRPr="002F2E15">
              <w:t>s49 of the 1987 Act does not expressly permit the taking of leave. Rather, it permits the payment of weekly workers compensation benefits if a worker is on paid leave.</w:t>
            </w:r>
          </w:p>
        </w:tc>
      </w:tr>
      <w:tr w:rsidR="00554F23" w:rsidRPr="006E2DFB" w:rsidTr="00330C62">
        <w:trPr>
          <w:trHeight w:val="340"/>
        </w:trPr>
        <w:tc>
          <w:tcPr>
            <w:tcW w:w="1984" w:type="dxa"/>
            <w:tcMar>
              <w:top w:w="80" w:type="dxa"/>
              <w:left w:w="80" w:type="dxa"/>
              <w:bottom w:w="80" w:type="dxa"/>
              <w:right w:w="80" w:type="dxa"/>
            </w:tcMar>
          </w:tcPr>
          <w:p w:rsidR="00554F23" w:rsidRPr="00AF071E" w:rsidRDefault="00554F23" w:rsidP="00215049">
            <w:pPr>
              <w:pStyle w:val="Rowheadings"/>
            </w:pPr>
            <w:r>
              <w:t>Victoria</w:t>
            </w:r>
          </w:p>
        </w:tc>
        <w:tc>
          <w:tcPr>
            <w:tcW w:w="12246" w:type="dxa"/>
            <w:tcMar>
              <w:top w:w="80" w:type="dxa"/>
              <w:left w:w="80" w:type="dxa"/>
              <w:bottom w:w="80" w:type="dxa"/>
              <w:right w:w="80" w:type="dxa"/>
            </w:tcMar>
          </w:tcPr>
          <w:p w:rsidR="00554F23" w:rsidRPr="00AF071E" w:rsidRDefault="00775C08" w:rsidP="0063178E">
            <w:pPr>
              <w:pStyle w:val="Tabletext"/>
            </w:pPr>
            <w:r w:rsidRPr="00775C08">
              <w:t>If the current weekly earnings of a worker are reduced because the worker is on paid annual leave or long service leave, WorkSafe Victoria or self-insurer must not, by reason only of that reduction, alter the amount of compensation in the form of weekly payments — s185(4).</w:t>
            </w:r>
          </w:p>
        </w:tc>
      </w:tr>
      <w:tr w:rsidR="00554F23" w:rsidRPr="006E2DFB" w:rsidTr="00330C62">
        <w:trPr>
          <w:trHeight w:val="281"/>
        </w:trPr>
        <w:tc>
          <w:tcPr>
            <w:tcW w:w="1984" w:type="dxa"/>
            <w:tcMar>
              <w:top w:w="80" w:type="dxa"/>
              <w:left w:w="80" w:type="dxa"/>
              <w:bottom w:w="80" w:type="dxa"/>
              <w:right w:w="80" w:type="dxa"/>
            </w:tcMar>
          </w:tcPr>
          <w:p w:rsidR="00554F23" w:rsidRDefault="00554F23" w:rsidP="00215049">
            <w:pPr>
              <w:pStyle w:val="Rowheadings"/>
            </w:pPr>
            <w:r>
              <w:t>Queensland</w:t>
            </w:r>
          </w:p>
        </w:tc>
        <w:tc>
          <w:tcPr>
            <w:tcW w:w="12246" w:type="dxa"/>
            <w:tcMar>
              <w:top w:w="80" w:type="dxa"/>
              <w:left w:w="80" w:type="dxa"/>
              <w:bottom w:w="80" w:type="dxa"/>
              <w:right w:w="80" w:type="dxa"/>
            </w:tcMar>
          </w:tcPr>
          <w:p w:rsidR="00554F23" w:rsidRDefault="00554F23" w:rsidP="0063178E">
            <w:pPr>
              <w:pStyle w:val="Tabletext"/>
            </w:pPr>
            <w:r w:rsidRPr="006A64E2">
              <w:t>If a worker requests to take annual or long service leave and the employer approves this request, WorkCover continues to pay weekly benefits for the duration of the leave</w:t>
            </w:r>
            <w:r w:rsidR="00736248">
              <w:t>.</w:t>
            </w:r>
          </w:p>
        </w:tc>
      </w:tr>
      <w:tr w:rsidR="00554F23" w:rsidRPr="006E2DFB" w:rsidTr="00330C62">
        <w:trPr>
          <w:trHeight w:val="273"/>
        </w:trPr>
        <w:tc>
          <w:tcPr>
            <w:tcW w:w="1984" w:type="dxa"/>
            <w:tcMar>
              <w:top w:w="80" w:type="dxa"/>
              <w:left w:w="80" w:type="dxa"/>
              <w:bottom w:w="80" w:type="dxa"/>
              <w:right w:w="80" w:type="dxa"/>
            </w:tcMar>
          </w:tcPr>
          <w:p w:rsidR="00554F23" w:rsidRDefault="00554F23" w:rsidP="00215049">
            <w:pPr>
              <w:pStyle w:val="Rowheadings"/>
            </w:pPr>
            <w:r>
              <w:t>Western Australia</w:t>
            </w:r>
          </w:p>
        </w:tc>
        <w:tc>
          <w:tcPr>
            <w:tcW w:w="12246" w:type="dxa"/>
            <w:tcMar>
              <w:top w:w="80" w:type="dxa"/>
              <w:left w:w="80" w:type="dxa"/>
              <w:bottom w:w="80" w:type="dxa"/>
              <w:right w:w="80" w:type="dxa"/>
            </w:tcMar>
          </w:tcPr>
          <w:p w:rsidR="00554F23" w:rsidRDefault="00554F23" w:rsidP="003362E5">
            <w:pPr>
              <w:pStyle w:val="Tabletext"/>
            </w:pPr>
            <w:r w:rsidRPr="000C00C8">
              <w:t>Leave payments do not affect a worker's compensation entitlements in any way. Any leave entitlements taken by the worker will be credited back if t</w:t>
            </w:r>
            <w:r w:rsidR="003362E5">
              <w:t>he worker's claim is accepted</w:t>
            </w:r>
            <w:r w:rsidR="002B2093">
              <w:t xml:space="preserve"> — </w:t>
            </w:r>
            <w:r w:rsidRPr="000C00C8">
              <w:t>s80 (1</w:t>
            </w:r>
            <w:r w:rsidR="003362E5">
              <w:t>–</w:t>
            </w:r>
            <w:r w:rsidRPr="000C00C8">
              <w:t>3)</w:t>
            </w:r>
            <w:r w:rsidR="00A3561F">
              <w:t>.</w:t>
            </w:r>
          </w:p>
        </w:tc>
      </w:tr>
      <w:tr w:rsidR="00554F23" w:rsidRPr="006E2DFB" w:rsidTr="00330C62">
        <w:trPr>
          <w:trHeight w:val="340"/>
        </w:trPr>
        <w:tc>
          <w:tcPr>
            <w:tcW w:w="1984" w:type="dxa"/>
            <w:tcMar>
              <w:top w:w="80" w:type="dxa"/>
              <w:left w:w="80" w:type="dxa"/>
              <w:bottom w:w="80" w:type="dxa"/>
              <w:right w:w="80" w:type="dxa"/>
            </w:tcMar>
          </w:tcPr>
          <w:p w:rsidR="00554F23" w:rsidRDefault="00554F23" w:rsidP="00215049">
            <w:pPr>
              <w:pStyle w:val="Rowheadings"/>
            </w:pPr>
            <w:r>
              <w:t>South Australia</w:t>
            </w:r>
          </w:p>
        </w:tc>
        <w:tc>
          <w:tcPr>
            <w:tcW w:w="12246" w:type="dxa"/>
            <w:tcMar>
              <w:top w:w="80" w:type="dxa"/>
              <w:left w:w="80" w:type="dxa"/>
              <w:bottom w:w="80" w:type="dxa"/>
              <w:right w:w="80" w:type="dxa"/>
            </w:tcMar>
          </w:tcPr>
          <w:p w:rsidR="00554F23" w:rsidRPr="000619D9" w:rsidRDefault="00302DB5" w:rsidP="00CF3EDB">
            <w:pPr>
              <w:pStyle w:val="Tabletext"/>
              <w:rPr>
                <w:color w:val="0000FF"/>
              </w:rPr>
            </w:pPr>
            <w:r w:rsidRPr="00302DB5">
              <w:rPr>
                <w:color w:val="auto"/>
              </w:rPr>
              <w:t>s40 - If an injured worker is absent from work and in receipt of weekly compensation payments for less than one year, they are entitled to accrue and access annual leave while in receipt of the weekly compensation payments. Weekly compensation payments are not affected by the payment of annual leave payments. If an injured worker receives weekly compensation payments for 52 consecutive weeks or more, their annual leave is considered to have already been paid during that period. If an injured worker’s award or enterprise bargaining agreement entitles them to leave loading in addition to annual leave for the period of employment referred to above, their pre-injury employer is required to make that payment to the injured worker.</w:t>
            </w:r>
            <w:r w:rsidR="00554F23" w:rsidRPr="00302DB5">
              <w:rPr>
                <w:color w:val="auto"/>
              </w:rPr>
              <w:t xml:space="preserve"> </w:t>
            </w:r>
          </w:p>
        </w:tc>
      </w:tr>
      <w:tr w:rsidR="00554F23" w:rsidRPr="006E2DFB" w:rsidTr="00327E5B">
        <w:trPr>
          <w:trHeight w:val="1472"/>
        </w:trPr>
        <w:tc>
          <w:tcPr>
            <w:tcW w:w="1984" w:type="dxa"/>
            <w:tcMar>
              <w:top w:w="80" w:type="dxa"/>
              <w:left w:w="80" w:type="dxa"/>
              <w:bottom w:w="80" w:type="dxa"/>
              <w:right w:w="80" w:type="dxa"/>
            </w:tcMar>
          </w:tcPr>
          <w:p w:rsidR="00554F23" w:rsidRDefault="00554F23" w:rsidP="00215049">
            <w:pPr>
              <w:pStyle w:val="Rowheadings"/>
            </w:pPr>
            <w:r>
              <w:t>Tasmania</w:t>
            </w:r>
          </w:p>
        </w:tc>
        <w:tc>
          <w:tcPr>
            <w:tcW w:w="12246" w:type="dxa"/>
            <w:tcMar>
              <w:top w:w="80" w:type="dxa"/>
              <w:left w:w="80" w:type="dxa"/>
              <w:bottom w:w="80" w:type="dxa"/>
              <w:right w:w="80" w:type="dxa"/>
            </w:tcMar>
          </w:tcPr>
          <w:p w:rsidR="00554F23" w:rsidRDefault="00D714D7" w:rsidP="00CF3EDB">
            <w:pPr>
              <w:pStyle w:val="Tabletext"/>
            </w:pPr>
            <w:r>
              <w:t>s</w:t>
            </w:r>
            <w:r w:rsidR="00554F23" w:rsidRPr="00400A0E">
              <w:t>84 inserted by 16 of 1995 and subsequently amended by 8 of 2007 to include long service leave.</w:t>
            </w:r>
            <w:r w:rsidR="00CF3EDB">
              <w:br/>
            </w:r>
            <w:r w:rsidR="00554F23" w:rsidRPr="00400A0E">
              <w:t>If a worker is entitled to a period of annual leave or long service leave during a period of entitlement to compensation under the Act, the worker must be given a similar period of leave at some time within 3 months of returning to work (or at termination of the right to compensation i</w:t>
            </w:r>
            <w:r w:rsidR="00D90E8F">
              <w:t xml:space="preserve">f there is no return to work). </w:t>
            </w:r>
            <w:r w:rsidR="00554F23" w:rsidRPr="00400A0E">
              <w:t>The worker can arrange with his or her employer to take annual leave or long service leave during a period that he/she would be entitled to workers compensation, but would not be entitled to receive weekly payments during that leave.</w:t>
            </w:r>
            <w:r w:rsidR="00E541F9">
              <w:t xml:space="preserve"> </w:t>
            </w:r>
            <w:r w:rsidR="00554F23" w:rsidRPr="00400A0E">
              <w:t>An employer must not attempt to cause or require a worker to take annual leave or long service leave during a period of incapacity for which compensation is payable.</w:t>
            </w:r>
            <w:r w:rsidR="00CF3EDB">
              <w:br/>
            </w:r>
            <w:r>
              <w:t>s</w:t>
            </w:r>
            <w:r w:rsidR="00554F23" w:rsidRPr="00400A0E">
              <w:t>84B inserted by 81 of 2004 and amended by 8 of 2007 to include long service leave</w:t>
            </w:r>
            <w:r>
              <w:t>.</w:t>
            </w:r>
            <w:r w:rsidR="00CF3EDB">
              <w:br/>
            </w:r>
            <w:r w:rsidR="00554F23" w:rsidRPr="00400A0E">
              <w:t>Where a worker takes annual leave or long service leave whilst his/her entitlement to workers compensation is pending or in dispute and the employer is subsequently found to be liable to pay weekly payments for that period, the worker's annual leave or long ser</w:t>
            </w:r>
            <w:r w:rsidR="007E6FB7">
              <w:t>vice leave is to be recredited.</w:t>
            </w:r>
          </w:p>
        </w:tc>
      </w:tr>
      <w:tr w:rsidR="00554F23" w:rsidRPr="006E2DFB" w:rsidTr="00330C62">
        <w:trPr>
          <w:trHeight w:val="340"/>
        </w:trPr>
        <w:tc>
          <w:tcPr>
            <w:tcW w:w="1984" w:type="dxa"/>
            <w:tcMar>
              <w:top w:w="80" w:type="dxa"/>
              <w:left w:w="80" w:type="dxa"/>
              <w:bottom w:w="80" w:type="dxa"/>
              <w:right w:w="80" w:type="dxa"/>
            </w:tcMar>
          </w:tcPr>
          <w:p w:rsidR="00554F23" w:rsidRDefault="00F6514E" w:rsidP="00215049">
            <w:pPr>
              <w:pStyle w:val="Rowheadings"/>
            </w:pPr>
            <w:r>
              <w:t>Northern Territory</w:t>
            </w:r>
          </w:p>
        </w:tc>
        <w:tc>
          <w:tcPr>
            <w:tcW w:w="12246" w:type="dxa"/>
            <w:tcMar>
              <w:top w:w="80" w:type="dxa"/>
              <w:left w:w="80" w:type="dxa"/>
              <w:bottom w:w="80" w:type="dxa"/>
              <w:right w:w="80" w:type="dxa"/>
            </w:tcMar>
          </w:tcPr>
          <w:p w:rsidR="00554F23" w:rsidRPr="0063178E" w:rsidRDefault="007E6FB7" w:rsidP="0063178E">
            <w:pPr>
              <w:pStyle w:val="Tabletext"/>
            </w:pPr>
            <w:r w:rsidRPr="0063178E">
              <w:t xml:space="preserve">The </w:t>
            </w:r>
            <w:r w:rsidRPr="00D714D7">
              <w:rPr>
                <w:i/>
              </w:rPr>
              <w:t>Workers Rehabilitation and Compensation Act</w:t>
            </w:r>
            <w:r w:rsidRPr="0063178E">
              <w:t xml:space="preserve"> does not expressly permit the taking or a</w:t>
            </w:r>
            <w:r w:rsidR="00D714D7">
              <w:t>ccruing of leave and therefore s</w:t>
            </w:r>
            <w:r w:rsidRPr="0063178E">
              <w:t>130 of the</w:t>
            </w:r>
            <w:r w:rsidR="00D714D7">
              <w:t xml:space="preserve"> </w:t>
            </w:r>
            <w:r w:rsidR="003752EC" w:rsidRPr="003752EC">
              <w:rPr>
                <w:i/>
              </w:rPr>
              <w:t xml:space="preserve">Fair Work </w:t>
            </w:r>
            <w:r w:rsidR="00D714D7" w:rsidRPr="003752EC">
              <w:rPr>
                <w:i/>
              </w:rPr>
              <w:t>Act</w:t>
            </w:r>
            <w:r w:rsidRPr="0063178E">
              <w:t xml:space="preserve"> applies.</w:t>
            </w:r>
            <w:r w:rsidR="00E541F9">
              <w:t xml:space="preserve"> </w:t>
            </w:r>
            <w:r w:rsidRPr="0063178E">
              <w:t>Under this section an employee is not entitled to take or accrue any leave or absence (whether paid or unpaid) under this Part during a period (a compensation period) when the employee is absent from work because of a personal illness, or a personal injury, for which the employee is receiving compensation payable under a law (a compensation law) of the Commonwealth, a State or a Territory that is about workers’ compensati</w:t>
            </w:r>
            <w:r w:rsidR="0015199F" w:rsidRPr="0063178E">
              <w:t>on.</w:t>
            </w:r>
            <w:r w:rsidR="00BA124B">
              <w:t xml:space="preserve"> s</w:t>
            </w:r>
            <w:r w:rsidR="0015199F" w:rsidRPr="0063178E">
              <w:t xml:space="preserve">130 of </w:t>
            </w:r>
            <w:r w:rsidR="0015199F" w:rsidRPr="003752EC">
              <w:rPr>
                <w:i/>
              </w:rPr>
              <w:t>the Fair Work Act</w:t>
            </w:r>
            <w:r w:rsidR="0015199F" w:rsidRPr="0063178E">
              <w:t xml:space="preserve"> </w:t>
            </w:r>
            <w:r w:rsidRPr="0063178E">
              <w:t>does not prevent an employee from taking unpaid parental leave during a compensation period.</w:t>
            </w:r>
          </w:p>
        </w:tc>
      </w:tr>
      <w:tr w:rsidR="00554F23" w:rsidRPr="006E2DFB" w:rsidTr="00330C62">
        <w:trPr>
          <w:trHeight w:val="340"/>
        </w:trPr>
        <w:tc>
          <w:tcPr>
            <w:tcW w:w="1984" w:type="dxa"/>
            <w:tcMar>
              <w:top w:w="80" w:type="dxa"/>
              <w:left w:w="80" w:type="dxa"/>
              <w:bottom w:w="80" w:type="dxa"/>
              <w:right w:w="80" w:type="dxa"/>
            </w:tcMar>
          </w:tcPr>
          <w:p w:rsidR="00554F23" w:rsidRDefault="00554F23" w:rsidP="00215049">
            <w:pPr>
              <w:pStyle w:val="Rowheadings"/>
            </w:pPr>
            <w:r>
              <w:t>C’wealth Comcare</w:t>
            </w:r>
          </w:p>
        </w:tc>
        <w:tc>
          <w:tcPr>
            <w:tcW w:w="12246" w:type="dxa"/>
            <w:tcMar>
              <w:top w:w="80" w:type="dxa"/>
              <w:left w:w="80" w:type="dxa"/>
              <w:bottom w:w="80" w:type="dxa"/>
              <w:right w:w="80" w:type="dxa"/>
            </w:tcMar>
          </w:tcPr>
          <w:p w:rsidR="00554F23" w:rsidRPr="00C25B56" w:rsidRDefault="00554F23" w:rsidP="00CF3EDB">
            <w:pPr>
              <w:pStyle w:val="Tabletext"/>
            </w:pPr>
            <w:r w:rsidRPr="003A49F8">
              <w:t xml:space="preserve">s116 of the </w:t>
            </w:r>
            <w:r w:rsidRPr="00D90E8F">
              <w:t>SRC Act</w:t>
            </w:r>
            <w:r w:rsidRPr="003A49F8">
              <w:t xml:space="preserve"> </w:t>
            </w:r>
            <w:r w:rsidRPr="00F5765E">
              <w:t>1988</w:t>
            </w:r>
            <w:r w:rsidR="00D714D7" w:rsidRPr="00F5765E">
              <w:t>:</w:t>
            </w:r>
            <w:r w:rsidR="00CF3EDB">
              <w:br/>
            </w:r>
            <w:r w:rsidRPr="003A49F8">
              <w:t>(1) In spite of the provisions of any other Act, or an award, an employee is not entitled to be granted any kind of leave of absence with pay (other than maternity leave with pay) during, or in respect of, an period when the employee is or was on post-determination compensation leave but: (a) sick leave and recreation leave entitlements continue to accrue in relation to the employee during each of the first 45 weeks during which he or she is on post-d</w:t>
            </w:r>
            <w:r w:rsidR="00D714D7">
              <w:t>etermination compensation leave,</w:t>
            </w:r>
            <w:r w:rsidRPr="003A49F8">
              <w:t xml:space="preserve"> and (b) long service leave entitlements continue to accure in relation to the employee during the whole of th</w:t>
            </w:r>
            <w:r w:rsidR="00E76D78">
              <w:t>e</w:t>
            </w:r>
            <w:r w:rsidRPr="003A49F8">
              <w:t xml:space="preserve"> period of the post-determination compensation leave; as if the employee were not absent from work.</w:t>
            </w:r>
          </w:p>
        </w:tc>
      </w:tr>
      <w:tr w:rsidR="00554F23" w:rsidRPr="006E2DFB" w:rsidTr="00330C62">
        <w:trPr>
          <w:trHeight w:val="143"/>
        </w:trPr>
        <w:tc>
          <w:tcPr>
            <w:tcW w:w="1984" w:type="dxa"/>
            <w:tcMar>
              <w:top w:w="80" w:type="dxa"/>
              <w:left w:w="80" w:type="dxa"/>
              <w:bottom w:w="80" w:type="dxa"/>
              <w:right w:w="80" w:type="dxa"/>
            </w:tcMar>
          </w:tcPr>
          <w:p w:rsidR="00554F23" w:rsidRDefault="00554F23" w:rsidP="00215049">
            <w:pPr>
              <w:pStyle w:val="Rowheadings"/>
            </w:pPr>
            <w:r>
              <w:t>C’wealth DVA</w:t>
            </w:r>
          </w:p>
        </w:tc>
        <w:tc>
          <w:tcPr>
            <w:tcW w:w="12246" w:type="dxa"/>
            <w:tcMar>
              <w:top w:w="80" w:type="dxa"/>
              <w:left w:w="80" w:type="dxa"/>
              <w:bottom w:w="80" w:type="dxa"/>
              <w:right w:w="80" w:type="dxa"/>
            </w:tcMar>
          </w:tcPr>
          <w:p w:rsidR="00554F23" w:rsidRPr="002C26B8" w:rsidRDefault="000314C4" w:rsidP="0063178E">
            <w:pPr>
              <w:pStyle w:val="Tabletext"/>
            </w:pPr>
            <w:r>
              <w:t>Nil.</w:t>
            </w:r>
          </w:p>
        </w:tc>
      </w:tr>
      <w:tr w:rsidR="005B7908" w:rsidRPr="006E2DFB" w:rsidTr="00330C62">
        <w:trPr>
          <w:trHeight w:val="305"/>
        </w:trPr>
        <w:tc>
          <w:tcPr>
            <w:tcW w:w="1984" w:type="dxa"/>
            <w:tcMar>
              <w:top w:w="80" w:type="dxa"/>
              <w:left w:w="80" w:type="dxa"/>
              <w:bottom w:w="80" w:type="dxa"/>
              <w:right w:w="80" w:type="dxa"/>
            </w:tcMar>
          </w:tcPr>
          <w:p w:rsidR="005B7908" w:rsidRDefault="005B7908" w:rsidP="00215049">
            <w:pPr>
              <w:pStyle w:val="Rowheadings"/>
            </w:pPr>
            <w:r>
              <w:t>Seacare</w:t>
            </w:r>
          </w:p>
        </w:tc>
        <w:tc>
          <w:tcPr>
            <w:tcW w:w="12246" w:type="dxa"/>
            <w:tcMar>
              <w:top w:w="80" w:type="dxa"/>
              <w:left w:w="80" w:type="dxa"/>
              <w:bottom w:w="80" w:type="dxa"/>
              <w:right w:w="80" w:type="dxa"/>
            </w:tcMar>
          </w:tcPr>
          <w:p w:rsidR="00A41E7E" w:rsidRPr="00A41E7E" w:rsidRDefault="00A41E7E" w:rsidP="00A41E7E">
            <w:pPr>
              <w:pStyle w:val="Tabletext"/>
            </w:pPr>
            <w:r w:rsidRPr="00A41E7E">
              <w:t xml:space="preserve">s137 of the </w:t>
            </w:r>
            <w:r w:rsidRPr="00C34D88">
              <w:rPr>
                <w:i/>
              </w:rPr>
              <w:t>Seafarers Act 1992</w:t>
            </w:r>
          </w:p>
          <w:p w:rsidR="005B7908" w:rsidRPr="002C26B8" w:rsidRDefault="00A41E7E" w:rsidP="006F04D7">
            <w:pPr>
              <w:pStyle w:val="Tabletext"/>
            </w:pPr>
            <w:r w:rsidRPr="00A41E7E">
              <w:t xml:space="preserve">Despite any other Act, or any award, an employee is not entitled to be granted any kind of leave with pay (other than maternity leave </w:t>
            </w:r>
            <w:r w:rsidR="006F04D7" w:rsidRPr="00A41E7E">
              <w:t>with pay</w:t>
            </w:r>
            <w:r w:rsidRPr="00A41E7E">
              <w:t xml:space="preserve">) during, or in respect of, any period when the employee is or was on compensation leave, but </w:t>
            </w:r>
            <w:r w:rsidR="006F04D7" w:rsidRPr="00A41E7E">
              <w:t>lon</w:t>
            </w:r>
            <w:r w:rsidR="006F04D7">
              <w:t>g</w:t>
            </w:r>
            <w:r w:rsidRPr="00A41E7E">
              <w:t xml:space="preserve"> service leave entitlements continue to accrue in relation to the employee in accordance with the applicable industrial instrument or National Employment Standards.</w:t>
            </w:r>
          </w:p>
        </w:tc>
      </w:tr>
      <w:tr w:rsidR="009121A6" w:rsidRPr="006E2DFB" w:rsidTr="00330C62">
        <w:trPr>
          <w:trHeight w:val="340"/>
        </w:trPr>
        <w:tc>
          <w:tcPr>
            <w:tcW w:w="1984" w:type="dxa"/>
            <w:tcMar>
              <w:top w:w="80" w:type="dxa"/>
              <w:left w:w="80" w:type="dxa"/>
              <w:bottom w:w="80" w:type="dxa"/>
              <w:right w:w="80" w:type="dxa"/>
            </w:tcMar>
          </w:tcPr>
          <w:p w:rsidR="009121A6" w:rsidRDefault="009121A6" w:rsidP="00215049">
            <w:pPr>
              <w:pStyle w:val="Rowheadings"/>
            </w:pPr>
            <w:r>
              <w:t>New Zealand</w:t>
            </w:r>
          </w:p>
        </w:tc>
        <w:tc>
          <w:tcPr>
            <w:tcW w:w="12246" w:type="dxa"/>
            <w:tcMar>
              <w:top w:w="80" w:type="dxa"/>
              <w:left w:w="80" w:type="dxa"/>
              <w:bottom w:w="80" w:type="dxa"/>
              <w:right w:w="80" w:type="dxa"/>
            </w:tcMar>
          </w:tcPr>
          <w:p w:rsidR="009121A6" w:rsidRDefault="00D714D7" w:rsidP="0063178E">
            <w:pPr>
              <w:pStyle w:val="Tabletext"/>
            </w:pPr>
            <w:r>
              <w:t>(1)</w:t>
            </w:r>
            <w:r w:rsidR="003752EC">
              <w:t xml:space="preserve"> A client [employee] </w:t>
            </w:r>
            <w:r w:rsidR="009121A6" w:rsidRPr="009121A6">
              <w:t>has a period of annual leave in the 52 weeks before the commencement</w:t>
            </w:r>
            <w:r w:rsidR="00E541F9">
              <w:t xml:space="preserve"> </w:t>
            </w:r>
            <w:r w:rsidR="009121A6" w:rsidRPr="009121A6">
              <w:t>of his incapacity.</w:t>
            </w:r>
            <w:r w:rsidR="00E541F9">
              <w:t xml:space="preserve"> </w:t>
            </w:r>
            <w:r w:rsidR="009121A6" w:rsidRPr="009121A6">
              <w:t>What is the effect of that annual leave on the</w:t>
            </w:r>
            <w:r w:rsidR="00E541F9">
              <w:t xml:space="preserve"> </w:t>
            </w:r>
            <w:r w:rsidR="009121A6" w:rsidRPr="009121A6">
              <w:t>calculation of his weekly benefit?</w:t>
            </w:r>
            <w:r w:rsidR="00CF3EDB">
              <w:br/>
            </w:r>
            <w:r w:rsidR="009121A6">
              <w:t>Answer; "Earnings as an employee" means all payments received by the client in the 52 weeks before the commencement of the incapacity that are subject to tax deductions.</w:t>
            </w:r>
            <w:r w:rsidR="00CF3EDB">
              <w:br/>
            </w:r>
            <w:r>
              <w:t>(2)</w:t>
            </w:r>
            <w:r w:rsidR="003752EC">
              <w:t xml:space="preserve"> </w:t>
            </w:r>
            <w:r w:rsidR="009121A6" w:rsidRPr="009121A6">
              <w:t>A client in receipt of weekly compensation has made a partial return to work and is receiving partial weekly compensation.</w:t>
            </w:r>
            <w:r w:rsidR="00E541F9">
              <w:t xml:space="preserve"> </w:t>
            </w:r>
            <w:r w:rsidR="009121A6" w:rsidRPr="009121A6">
              <w:t>What is the effect on his weekly compensation if he takes a period of annual leave from his employment and receives holiday pay?</w:t>
            </w:r>
          </w:p>
          <w:p w:rsidR="009121A6" w:rsidRDefault="00D714D7" w:rsidP="0063178E">
            <w:pPr>
              <w:pStyle w:val="Tabletext"/>
            </w:pPr>
            <w:r>
              <w:t>Answer:</w:t>
            </w:r>
            <w:r w:rsidR="009121A6" w:rsidRPr="009121A6">
              <w:t xml:space="preserve"> In this scenario ACC would be required to abate</w:t>
            </w:r>
            <w:r w:rsidR="003752EC">
              <w:t xml:space="preserve"> </w:t>
            </w:r>
            <w:r w:rsidR="009121A6" w:rsidRPr="009121A6">
              <w:t>the full amount of the holiday pay that he received, reducing the rate of weekly compensation that he received.</w:t>
            </w:r>
            <w:r w:rsidR="00E541F9">
              <w:t xml:space="preserve"> </w:t>
            </w:r>
            <w:r w:rsidR="009121A6" w:rsidRPr="009121A6">
              <w:t>ACC is also required to abate the full amount of any payment that the client receives for any statutory holiday.</w:t>
            </w:r>
          </w:p>
          <w:p w:rsidR="009121A6" w:rsidRDefault="00D714D7" w:rsidP="0063178E">
            <w:pPr>
              <w:pStyle w:val="Tabletext"/>
            </w:pPr>
            <w:r>
              <w:t>(3)</w:t>
            </w:r>
            <w:r w:rsidR="009121A6" w:rsidRPr="009121A6">
              <w:t xml:space="preserve"> A client in receipt of full unabated weekly compensation receives holiday pay on termination of employment. </w:t>
            </w:r>
          </w:p>
          <w:p w:rsidR="009121A6" w:rsidRDefault="00D714D7" w:rsidP="0063178E">
            <w:pPr>
              <w:pStyle w:val="Tabletext"/>
            </w:pPr>
            <w:r>
              <w:t>Answer:</w:t>
            </w:r>
            <w:r w:rsidR="009121A6">
              <w:t xml:space="preserve"> In such a situation, the holiday pay would be abated.</w:t>
            </w:r>
            <w:r w:rsidR="00E541F9">
              <w:t xml:space="preserve"> </w:t>
            </w:r>
            <w:r w:rsidR="009121A6">
              <w:t>The period over which it is abated depends on whether the holiday pay is for a specific period.</w:t>
            </w:r>
          </w:p>
          <w:p w:rsidR="009121A6" w:rsidRPr="002C26B8" w:rsidRDefault="00D714D7" w:rsidP="0063178E">
            <w:pPr>
              <w:pStyle w:val="Tabletext"/>
            </w:pPr>
            <w:r>
              <w:t>If it is for a specific period (</w:t>
            </w:r>
            <w:r w:rsidR="00F5765E">
              <w:t>I.e.</w:t>
            </w:r>
            <w:r w:rsidR="009121A6">
              <w:t xml:space="preserve"> 4 weeks and </w:t>
            </w:r>
            <w:r>
              <w:t>3 days)</w:t>
            </w:r>
            <w:r w:rsidR="009121A6">
              <w:t>, it is abated over that period.</w:t>
            </w:r>
            <w:r w:rsidR="00E541F9">
              <w:t xml:space="preserve"> </w:t>
            </w:r>
          </w:p>
        </w:tc>
      </w:tr>
    </w:tbl>
    <w:p w:rsidR="008C6BB7" w:rsidRDefault="008C6BB7" w:rsidP="005316F7">
      <w:pPr>
        <w:pStyle w:val="NoSpacing"/>
      </w:pPr>
      <w:bookmarkStart w:id="27" w:name="_Toc391635120"/>
      <w:r>
        <w:lastRenderedPageBreak/>
        <w:t>Table 2.14: Superannuation and workers’ compensation</w:t>
      </w:r>
      <w:bookmarkEnd w:id="27"/>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2.14: Superannuation and workers’ compensation  "/>
      </w:tblPr>
      <w:tblGrid>
        <w:gridCol w:w="2268"/>
        <w:gridCol w:w="5811"/>
        <w:gridCol w:w="6236"/>
      </w:tblGrid>
      <w:tr w:rsidR="00330C62" w:rsidRPr="00330C62" w:rsidTr="00330C62">
        <w:trPr>
          <w:trHeight w:val="340"/>
          <w:tblHeader/>
        </w:trPr>
        <w:tc>
          <w:tcPr>
            <w:tcW w:w="2268"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p>
        </w:tc>
        <w:tc>
          <w:tcPr>
            <w:tcW w:w="5811"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lang w:val="en-US"/>
              </w:rPr>
            </w:pPr>
            <w:r w:rsidRPr="00330C62">
              <w:rPr>
                <w:color w:val="FFFFFF" w:themeColor="background1"/>
                <w:lang w:val="en-US"/>
              </w:rPr>
              <w:t>Included in wages for premium calculations</w:t>
            </w:r>
          </w:p>
        </w:tc>
        <w:tc>
          <w:tcPr>
            <w:tcW w:w="6236"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lang w:val="en-US"/>
              </w:rPr>
            </w:pPr>
            <w:r w:rsidRPr="00330C62">
              <w:rPr>
                <w:color w:val="FFFFFF" w:themeColor="background1"/>
                <w:lang w:val="en-US"/>
              </w:rPr>
              <w:t>Included with income replacement payments</w:t>
            </w:r>
          </w:p>
        </w:tc>
      </w:tr>
      <w:tr w:rsidR="008C6BB7" w:rsidRPr="006E2DFB" w:rsidTr="00330C62">
        <w:trPr>
          <w:trHeight w:val="397"/>
        </w:trPr>
        <w:tc>
          <w:tcPr>
            <w:tcW w:w="2268" w:type="dxa"/>
            <w:tcMar>
              <w:top w:w="80" w:type="dxa"/>
              <w:left w:w="80" w:type="dxa"/>
              <w:bottom w:w="80" w:type="dxa"/>
              <w:right w:w="80" w:type="dxa"/>
            </w:tcMar>
          </w:tcPr>
          <w:p w:rsidR="008C6BB7" w:rsidRPr="006E2DFB" w:rsidRDefault="008C6BB7" w:rsidP="002D2F5E">
            <w:pPr>
              <w:pStyle w:val="Rowheadings"/>
            </w:pPr>
            <w:r w:rsidRPr="006E2DFB">
              <w:t>New South Wales</w:t>
            </w:r>
          </w:p>
        </w:tc>
        <w:tc>
          <w:tcPr>
            <w:tcW w:w="5811" w:type="dxa"/>
            <w:tcMar>
              <w:top w:w="80" w:type="dxa"/>
              <w:left w:w="80" w:type="dxa"/>
              <w:bottom w:w="80" w:type="dxa"/>
              <w:right w:w="80" w:type="dxa"/>
            </w:tcMar>
          </w:tcPr>
          <w:p w:rsidR="008C6BB7" w:rsidRPr="003A49F8" w:rsidRDefault="00D714D7" w:rsidP="003A49F8">
            <w:pPr>
              <w:pStyle w:val="lgetabletxt"/>
            </w:pPr>
            <w:r>
              <w:t>Yes</w:t>
            </w:r>
          </w:p>
        </w:tc>
        <w:tc>
          <w:tcPr>
            <w:tcW w:w="6236" w:type="dxa"/>
            <w:tcMar>
              <w:top w:w="80" w:type="dxa"/>
              <w:left w:w="80" w:type="dxa"/>
              <w:bottom w:w="80" w:type="dxa"/>
              <w:right w:w="80" w:type="dxa"/>
            </w:tcMar>
          </w:tcPr>
          <w:p w:rsidR="008C6BB7" w:rsidRPr="003A49F8" w:rsidRDefault="00D714D7" w:rsidP="003A49F8">
            <w:pPr>
              <w:pStyle w:val="lgetabletxt"/>
            </w:pPr>
            <w:r>
              <w:t>No</w:t>
            </w:r>
          </w:p>
        </w:tc>
      </w:tr>
      <w:tr w:rsidR="008C6BB7" w:rsidRPr="006E2DFB" w:rsidTr="00330C62">
        <w:trPr>
          <w:trHeight w:val="850"/>
        </w:trPr>
        <w:tc>
          <w:tcPr>
            <w:tcW w:w="2268" w:type="dxa"/>
            <w:tcMar>
              <w:top w:w="80" w:type="dxa"/>
              <w:left w:w="80" w:type="dxa"/>
              <w:bottom w:w="80" w:type="dxa"/>
              <w:right w:w="80" w:type="dxa"/>
            </w:tcMar>
          </w:tcPr>
          <w:p w:rsidR="008C6BB7" w:rsidRPr="006E2DFB" w:rsidRDefault="008C6BB7" w:rsidP="002D2F5E">
            <w:pPr>
              <w:pStyle w:val="Rowheadings"/>
            </w:pPr>
            <w:r w:rsidRPr="006E2DFB">
              <w:t>Victoria</w:t>
            </w:r>
          </w:p>
        </w:tc>
        <w:tc>
          <w:tcPr>
            <w:tcW w:w="5811" w:type="dxa"/>
            <w:tcMar>
              <w:top w:w="80" w:type="dxa"/>
              <w:left w:w="80" w:type="dxa"/>
              <w:bottom w:w="80" w:type="dxa"/>
              <w:right w:w="80" w:type="dxa"/>
            </w:tcMar>
          </w:tcPr>
          <w:p w:rsidR="008C6BB7" w:rsidRPr="003A49F8" w:rsidRDefault="00D714D7" w:rsidP="003A49F8">
            <w:pPr>
              <w:pStyle w:val="lgetabletxt"/>
            </w:pPr>
            <w:r>
              <w:t>Yes</w:t>
            </w:r>
          </w:p>
        </w:tc>
        <w:tc>
          <w:tcPr>
            <w:tcW w:w="6236" w:type="dxa"/>
            <w:tcMar>
              <w:top w:w="80" w:type="dxa"/>
              <w:left w:w="80" w:type="dxa"/>
              <w:bottom w:w="80" w:type="dxa"/>
              <w:right w:w="80" w:type="dxa"/>
            </w:tcMar>
          </w:tcPr>
          <w:p w:rsidR="008C6BB7" w:rsidRPr="003A49F8" w:rsidRDefault="00C34D88" w:rsidP="003A49F8">
            <w:pPr>
              <w:pStyle w:val="lgetabletxt"/>
            </w:pPr>
            <w:r>
              <w:t>No. H</w:t>
            </w:r>
            <w:r w:rsidR="00775C08" w:rsidRPr="00775C08">
              <w:t>owever, workers are entitled to compensation in the form of superannuation contributions if weekly payments have been paid or payable for an aggregate period of 52 weeks and not ceased to be paid or payable and worker has not reached 65 years — s168.</w:t>
            </w:r>
          </w:p>
        </w:tc>
      </w:tr>
      <w:tr w:rsidR="008C6BB7" w:rsidRPr="006E2DFB" w:rsidTr="00330C62">
        <w:trPr>
          <w:trHeight w:val="396"/>
        </w:trPr>
        <w:tc>
          <w:tcPr>
            <w:tcW w:w="2268" w:type="dxa"/>
            <w:tcMar>
              <w:top w:w="80" w:type="dxa"/>
              <w:left w:w="80" w:type="dxa"/>
              <w:bottom w:w="80" w:type="dxa"/>
              <w:right w:w="80" w:type="dxa"/>
            </w:tcMar>
          </w:tcPr>
          <w:p w:rsidR="008C6BB7" w:rsidRPr="006E2DFB" w:rsidRDefault="008C6BB7" w:rsidP="002D2F5E">
            <w:pPr>
              <w:pStyle w:val="Rowheadings"/>
            </w:pPr>
            <w:r w:rsidRPr="006E2DFB">
              <w:t>Queensland</w:t>
            </w:r>
          </w:p>
        </w:tc>
        <w:tc>
          <w:tcPr>
            <w:tcW w:w="5811" w:type="dxa"/>
            <w:tcMar>
              <w:top w:w="80" w:type="dxa"/>
              <w:left w:w="80" w:type="dxa"/>
              <w:bottom w:w="80" w:type="dxa"/>
              <w:right w:w="80" w:type="dxa"/>
            </w:tcMar>
          </w:tcPr>
          <w:p w:rsidR="008C6BB7" w:rsidRPr="003A49F8" w:rsidRDefault="00D714D7" w:rsidP="003A49F8">
            <w:pPr>
              <w:pStyle w:val="lgetabletxt"/>
            </w:pPr>
            <w:r>
              <w:t>Yes</w:t>
            </w:r>
          </w:p>
        </w:tc>
        <w:tc>
          <w:tcPr>
            <w:tcW w:w="6236" w:type="dxa"/>
            <w:tcMar>
              <w:top w:w="80" w:type="dxa"/>
              <w:left w:w="80" w:type="dxa"/>
              <w:bottom w:w="80" w:type="dxa"/>
              <w:right w:w="80" w:type="dxa"/>
            </w:tcMar>
          </w:tcPr>
          <w:p w:rsidR="008C6BB7" w:rsidRPr="003A49F8" w:rsidRDefault="00D714D7" w:rsidP="003A49F8">
            <w:pPr>
              <w:pStyle w:val="lgetabletxt"/>
            </w:pPr>
            <w:r>
              <w:t>No</w:t>
            </w:r>
          </w:p>
        </w:tc>
      </w:tr>
      <w:tr w:rsidR="000C00C8" w:rsidRPr="006E2DFB" w:rsidTr="00330C62">
        <w:trPr>
          <w:trHeight w:val="397"/>
        </w:trPr>
        <w:tc>
          <w:tcPr>
            <w:tcW w:w="2268" w:type="dxa"/>
            <w:tcMar>
              <w:top w:w="80" w:type="dxa"/>
              <w:left w:w="80" w:type="dxa"/>
              <w:bottom w:w="80" w:type="dxa"/>
              <w:right w:w="80" w:type="dxa"/>
            </w:tcMar>
          </w:tcPr>
          <w:p w:rsidR="000C00C8" w:rsidRPr="006E2DFB" w:rsidRDefault="000C00C8" w:rsidP="002D2F5E">
            <w:pPr>
              <w:pStyle w:val="Rowheadings"/>
            </w:pPr>
            <w:r w:rsidRPr="006E2DFB">
              <w:t>Western Australia</w:t>
            </w:r>
          </w:p>
        </w:tc>
        <w:tc>
          <w:tcPr>
            <w:tcW w:w="5811" w:type="dxa"/>
            <w:tcMar>
              <w:top w:w="80" w:type="dxa"/>
              <w:left w:w="80" w:type="dxa"/>
              <w:bottom w:w="80" w:type="dxa"/>
              <w:right w:w="80" w:type="dxa"/>
            </w:tcMar>
          </w:tcPr>
          <w:p w:rsidR="00736248" w:rsidRDefault="000C00C8" w:rsidP="003A49F8">
            <w:pPr>
              <w:pStyle w:val="lgetabletxt"/>
            </w:pPr>
            <w:r w:rsidRPr="003A49F8">
              <w:t>Yes (Worker Contributions)</w:t>
            </w:r>
            <w:r w:rsidR="00D714D7">
              <w:t>.</w:t>
            </w:r>
            <w:r w:rsidRPr="003A49F8">
              <w:t xml:space="preserve"> </w:t>
            </w:r>
          </w:p>
          <w:p w:rsidR="000C00C8" w:rsidRPr="003A49F8" w:rsidRDefault="000C00C8" w:rsidP="003A49F8">
            <w:pPr>
              <w:pStyle w:val="lgetabletxt"/>
            </w:pPr>
            <w:r w:rsidRPr="003A49F8">
              <w:t>No (Contributions required by force of law).</w:t>
            </w:r>
          </w:p>
        </w:tc>
        <w:tc>
          <w:tcPr>
            <w:tcW w:w="6236" w:type="dxa"/>
            <w:tcMar>
              <w:top w:w="80" w:type="dxa"/>
              <w:left w:w="80" w:type="dxa"/>
              <w:bottom w:w="80" w:type="dxa"/>
              <w:right w:w="80" w:type="dxa"/>
            </w:tcMar>
          </w:tcPr>
          <w:p w:rsidR="000C00C8" w:rsidRPr="003A49F8" w:rsidRDefault="00D714D7" w:rsidP="003A49F8">
            <w:pPr>
              <w:pStyle w:val="lgetabletxt"/>
            </w:pPr>
            <w:r>
              <w:t>No</w:t>
            </w:r>
          </w:p>
        </w:tc>
      </w:tr>
      <w:tr w:rsidR="00D428DE" w:rsidRPr="006E2DFB" w:rsidTr="00330C62">
        <w:trPr>
          <w:trHeight w:val="397"/>
        </w:trPr>
        <w:tc>
          <w:tcPr>
            <w:tcW w:w="2268" w:type="dxa"/>
            <w:tcMar>
              <w:top w:w="80" w:type="dxa"/>
              <w:left w:w="80" w:type="dxa"/>
              <w:bottom w:w="80" w:type="dxa"/>
              <w:right w:w="80" w:type="dxa"/>
            </w:tcMar>
          </w:tcPr>
          <w:p w:rsidR="00D428DE" w:rsidRPr="006E2DFB" w:rsidRDefault="00D428DE" w:rsidP="002D2F5E">
            <w:pPr>
              <w:pStyle w:val="Rowheadings"/>
            </w:pPr>
            <w:r w:rsidRPr="006E2DFB">
              <w:t>South Australia</w:t>
            </w:r>
          </w:p>
        </w:tc>
        <w:tc>
          <w:tcPr>
            <w:tcW w:w="5811" w:type="dxa"/>
            <w:tcMar>
              <w:top w:w="80" w:type="dxa"/>
              <w:left w:w="80" w:type="dxa"/>
              <w:bottom w:w="80" w:type="dxa"/>
              <w:right w:w="80" w:type="dxa"/>
            </w:tcMar>
          </w:tcPr>
          <w:p w:rsidR="00D428DE" w:rsidRPr="003A49F8" w:rsidRDefault="00D714D7" w:rsidP="000619D9">
            <w:pPr>
              <w:pStyle w:val="lgetabletxt"/>
            </w:pPr>
            <w:r>
              <w:t>Yes</w:t>
            </w:r>
          </w:p>
        </w:tc>
        <w:tc>
          <w:tcPr>
            <w:tcW w:w="6236" w:type="dxa"/>
            <w:tcMar>
              <w:top w:w="80" w:type="dxa"/>
              <w:left w:w="80" w:type="dxa"/>
              <w:bottom w:w="80" w:type="dxa"/>
              <w:right w:w="80" w:type="dxa"/>
            </w:tcMar>
          </w:tcPr>
          <w:p w:rsidR="00D428DE" w:rsidRPr="003A49F8" w:rsidRDefault="00D428DE" w:rsidP="000619D9">
            <w:pPr>
              <w:pStyle w:val="lgetabletxt"/>
            </w:pPr>
            <w:r w:rsidRPr="003A49F8">
              <w:t>No, however, any amount otherwise payable to the worker that has been the subject of a voluntary salary sacrifice arrangement by the worker for superannuation purposes is included in the average weekly earnings calculation s4(13)(a)</w:t>
            </w:r>
            <w:r w:rsidR="00D714D7">
              <w:t>.</w:t>
            </w:r>
          </w:p>
        </w:tc>
      </w:tr>
      <w:tr w:rsidR="008C6BB7" w:rsidRPr="006E2DFB" w:rsidTr="00330C62">
        <w:trPr>
          <w:trHeight w:val="411"/>
        </w:trPr>
        <w:tc>
          <w:tcPr>
            <w:tcW w:w="2268" w:type="dxa"/>
            <w:tcMar>
              <w:top w:w="80" w:type="dxa"/>
              <w:left w:w="80" w:type="dxa"/>
              <w:bottom w:w="80" w:type="dxa"/>
              <w:right w:w="80" w:type="dxa"/>
            </w:tcMar>
          </w:tcPr>
          <w:p w:rsidR="008C6BB7" w:rsidRPr="006E2DFB" w:rsidRDefault="008C6BB7" w:rsidP="002D2F5E">
            <w:pPr>
              <w:pStyle w:val="Rowheadings"/>
            </w:pPr>
            <w:r w:rsidRPr="006E2DFB">
              <w:t>Tasmania</w:t>
            </w:r>
          </w:p>
        </w:tc>
        <w:tc>
          <w:tcPr>
            <w:tcW w:w="5811" w:type="dxa"/>
            <w:tcMar>
              <w:top w:w="80" w:type="dxa"/>
              <w:left w:w="80" w:type="dxa"/>
              <w:bottom w:w="80" w:type="dxa"/>
              <w:right w:w="80" w:type="dxa"/>
            </w:tcMar>
          </w:tcPr>
          <w:p w:rsidR="008C6BB7" w:rsidRPr="003A49F8" w:rsidRDefault="003752EC" w:rsidP="003752EC">
            <w:pPr>
              <w:pStyle w:val="lgetabletxt"/>
            </w:pPr>
            <w:r>
              <w:t>Yes - s</w:t>
            </w:r>
            <w:r w:rsidR="0095293A">
              <w:t>alary</w:t>
            </w:r>
            <w:r w:rsidR="006B098D">
              <w:t xml:space="preserve"> </w:t>
            </w:r>
            <w:r w:rsidR="008C6BB7" w:rsidRPr="003A49F8">
              <w:t>sacrifice only.</w:t>
            </w:r>
          </w:p>
        </w:tc>
        <w:tc>
          <w:tcPr>
            <w:tcW w:w="6236" w:type="dxa"/>
            <w:tcMar>
              <w:top w:w="80" w:type="dxa"/>
              <w:left w:w="80" w:type="dxa"/>
              <w:bottom w:w="80" w:type="dxa"/>
              <w:right w:w="80" w:type="dxa"/>
            </w:tcMar>
          </w:tcPr>
          <w:p w:rsidR="008C6BB7" w:rsidRPr="003A49F8" w:rsidRDefault="00D714D7" w:rsidP="003A49F8">
            <w:pPr>
              <w:pStyle w:val="lgetabletxt"/>
            </w:pPr>
            <w:r>
              <w:t>No</w:t>
            </w:r>
          </w:p>
        </w:tc>
      </w:tr>
      <w:tr w:rsidR="008C6BB7" w:rsidRPr="006E2DFB" w:rsidTr="00330C62">
        <w:trPr>
          <w:trHeight w:val="397"/>
        </w:trPr>
        <w:tc>
          <w:tcPr>
            <w:tcW w:w="2268" w:type="dxa"/>
            <w:tcMar>
              <w:top w:w="80" w:type="dxa"/>
              <w:left w:w="80" w:type="dxa"/>
              <w:bottom w:w="80" w:type="dxa"/>
              <w:right w:w="80" w:type="dxa"/>
            </w:tcMar>
          </w:tcPr>
          <w:p w:rsidR="008C6BB7" w:rsidRPr="006E2DFB" w:rsidRDefault="008C6BB7" w:rsidP="002D2F5E">
            <w:pPr>
              <w:pStyle w:val="Rowheadings"/>
            </w:pPr>
            <w:r w:rsidRPr="006E2DFB">
              <w:t>Northern Territory</w:t>
            </w:r>
          </w:p>
        </w:tc>
        <w:tc>
          <w:tcPr>
            <w:tcW w:w="5811" w:type="dxa"/>
            <w:tcMar>
              <w:top w:w="80" w:type="dxa"/>
              <w:left w:w="80" w:type="dxa"/>
              <w:bottom w:w="80" w:type="dxa"/>
              <w:right w:w="80" w:type="dxa"/>
            </w:tcMar>
          </w:tcPr>
          <w:p w:rsidR="008C6BB7" w:rsidRPr="003A49F8" w:rsidRDefault="000F21F4" w:rsidP="003A49F8">
            <w:pPr>
              <w:pStyle w:val="lgetabletxt"/>
            </w:pPr>
            <w:r>
              <w:t>Yes — salary sacrifice only.</w:t>
            </w:r>
          </w:p>
        </w:tc>
        <w:tc>
          <w:tcPr>
            <w:tcW w:w="6236" w:type="dxa"/>
            <w:tcMar>
              <w:top w:w="80" w:type="dxa"/>
              <w:left w:w="80" w:type="dxa"/>
              <w:bottom w:w="80" w:type="dxa"/>
              <w:right w:w="80" w:type="dxa"/>
            </w:tcMar>
          </w:tcPr>
          <w:p w:rsidR="008C6BB7" w:rsidRPr="003A49F8" w:rsidRDefault="000F21F4" w:rsidP="003A49F8">
            <w:pPr>
              <w:pStyle w:val="lgetabletxt"/>
            </w:pPr>
            <w:r>
              <w:t>Yes — salary sacrifice.</w:t>
            </w:r>
          </w:p>
        </w:tc>
      </w:tr>
      <w:tr w:rsidR="00821DD7" w:rsidRPr="006E2DFB" w:rsidTr="00330C62">
        <w:trPr>
          <w:trHeight w:val="454"/>
        </w:trPr>
        <w:tc>
          <w:tcPr>
            <w:tcW w:w="2268" w:type="dxa"/>
            <w:tcMar>
              <w:top w:w="80" w:type="dxa"/>
              <w:left w:w="80" w:type="dxa"/>
              <w:bottom w:w="80" w:type="dxa"/>
              <w:right w:w="80" w:type="dxa"/>
            </w:tcMar>
          </w:tcPr>
          <w:p w:rsidR="00821DD7" w:rsidRPr="006E2DFB" w:rsidRDefault="00821DD7" w:rsidP="002D2F5E">
            <w:pPr>
              <w:pStyle w:val="Rowheadings"/>
            </w:pPr>
            <w:r w:rsidRPr="006E2DFB">
              <w:t>Australian Capital Territory</w:t>
            </w:r>
          </w:p>
        </w:tc>
        <w:tc>
          <w:tcPr>
            <w:tcW w:w="5811" w:type="dxa"/>
            <w:tcMar>
              <w:top w:w="80" w:type="dxa"/>
              <w:left w:w="80" w:type="dxa"/>
              <w:bottom w:w="80" w:type="dxa"/>
              <w:right w:w="80" w:type="dxa"/>
            </w:tcMar>
          </w:tcPr>
          <w:p w:rsidR="00821DD7" w:rsidRPr="003A49F8" w:rsidRDefault="00821DD7" w:rsidP="003A49F8">
            <w:pPr>
              <w:pStyle w:val="lgetabletxt"/>
            </w:pPr>
            <w:r w:rsidRPr="003A49F8">
              <w:t>No</w:t>
            </w:r>
            <w:r w:rsidR="002B2093">
              <w:t xml:space="preserve"> — </w:t>
            </w:r>
            <w:r w:rsidRPr="003A49F8">
              <w:t>Employer contrib</w:t>
            </w:r>
            <w:r w:rsidR="00D714D7">
              <w:t>utions required by force of law.</w:t>
            </w:r>
          </w:p>
          <w:p w:rsidR="00821DD7" w:rsidRPr="003A49F8" w:rsidRDefault="00821DD7" w:rsidP="003A49F8">
            <w:pPr>
              <w:pStyle w:val="lgetabletxt"/>
              <w:rPr>
                <w:highlight w:val="yellow"/>
              </w:rPr>
            </w:pPr>
            <w:r w:rsidRPr="003A49F8">
              <w:t>Yes</w:t>
            </w:r>
            <w:r w:rsidR="002B2093">
              <w:t xml:space="preserve"> — </w:t>
            </w:r>
            <w:r w:rsidRPr="003A49F8">
              <w:t>if the employer’s contributions are debited to the worker’s salary package</w:t>
            </w:r>
            <w:r w:rsidR="00D714D7">
              <w:t>.</w:t>
            </w:r>
          </w:p>
        </w:tc>
        <w:tc>
          <w:tcPr>
            <w:tcW w:w="6236" w:type="dxa"/>
            <w:tcMar>
              <w:top w:w="80" w:type="dxa"/>
              <w:left w:w="80" w:type="dxa"/>
              <w:bottom w:w="80" w:type="dxa"/>
              <w:right w:w="80" w:type="dxa"/>
            </w:tcMar>
          </w:tcPr>
          <w:p w:rsidR="00821DD7" w:rsidRPr="003A49F8" w:rsidRDefault="00821DD7" w:rsidP="003A49F8">
            <w:pPr>
              <w:pStyle w:val="lgetabletxt"/>
            </w:pPr>
            <w:r w:rsidRPr="003A49F8">
              <w:t>No</w:t>
            </w:r>
            <w:r w:rsidR="002B2093">
              <w:t xml:space="preserve"> — </w:t>
            </w:r>
            <w:r w:rsidRPr="003A49F8">
              <w:t>employer contributions required by force of law aren’t considered to be part of a</w:t>
            </w:r>
            <w:r w:rsidR="00E541F9">
              <w:t xml:space="preserve"> </w:t>
            </w:r>
            <w:r w:rsidRPr="003A49F8">
              <w:t>worker’s earnings</w:t>
            </w:r>
            <w:r w:rsidR="00D714D7">
              <w:t>.</w:t>
            </w:r>
          </w:p>
        </w:tc>
      </w:tr>
      <w:tr w:rsidR="008C6BB7" w:rsidRPr="006E2DFB" w:rsidTr="00330C62">
        <w:trPr>
          <w:trHeight w:val="604"/>
        </w:trPr>
        <w:tc>
          <w:tcPr>
            <w:tcW w:w="2268" w:type="dxa"/>
            <w:tcMar>
              <w:top w:w="80" w:type="dxa"/>
              <w:left w:w="80" w:type="dxa"/>
              <w:bottom w:w="80" w:type="dxa"/>
              <w:right w:w="80" w:type="dxa"/>
            </w:tcMar>
          </w:tcPr>
          <w:p w:rsidR="008C6BB7" w:rsidRPr="006E2DFB" w:rsidRDefault="008C6BB7" w:rsidP="002D2F5E">
            <w:pPr>
              <w:pStyle w:val="Rowheadings"/>
            </w:pPr>
            <w:r w:rsidRPr="006E2DFB">
              <w:t>C’wealth Comcare</w:t>
            </w:r>
          </w:p>
        </w:tc>
        <w:tc>
          <w:tcPr>
            <w:tcW w:w="5811" w:type="dxa"/>
            <w:tcMar>
              <w:top w:w="80" w:type="dxa"/>
              <w:left w:w="80" w:type="dxa"/>
              <w:bottom w:w="80" w:type="dxa"/>
              <w:right w:w="80" w:type="dxa"/>
            </w:tcMar>
          </w:tcPr>
          <w:p w:rsidR="008C6BB7" w:rsidRPr="003A49F8" w:rsidRDefault="008C6BB7" w:rsidP="003A49F8">
            <w:pPr>
              <w:pStyle w:val="lgetabletxt"/>
            </w:pPr>
            <w:r w:rsidRPr="003A49F8">
              <w:t>No</w:t>
            </w:r>
            <w:r w:rsidR="002B2093">
              <w:t xml:space="preserve"> — </w:t>
            </w:r>
            <w:r w:rsidRPr="003A49F8">
              <w:t>employer contribution.</w:t>
            </w:r>
          </w:p>
          <w:p w:rsidR="008C6BB7" w:rsidRPr="003A49F8" w:rsidRDefault="008C6BB7" w:rsidP="003A49F8">
            <w:pPr>
              <w:pStyle w:val="lgetabletxt"/>
            </w:pPr>
            <w:r w:rsidRPr="003A49F8">
              <w:t>Yes</w:t>
            </w:r>
            <w:r w:rsidR="002B2093">
              <w:t xml:space="preserve"> — </w:t>
            </w:r>
            <w:r w:rsidRPr="003A49F8">
              <w:t>employee contribution amount.</w:t>
            </w:r>
          </w:p>
        </w:tc>
        <w:tc>
          <w:tcPr>
            <w:tcW w:w="6236" w:type="dxa"/>
            <w:tcMar>
              <w:top w:w="80" w:type="dxa"/>
              <w:left w:w="80" w:type="dxa"/>
              <w:bottom w:w="80" w:type="dxa"/>
              <w:right w:w="80" w:type="dxa"/>
            </w:tcMar>
          </w:tcPr>
          <w:p w:rsidR="008C6BB7" w:rsidRPr="003A49F8" w:rsidRDefault="008C6BB7" w:rsidP="003A49F8">
            <w:pPr>
              <w:pStyle w:val="lgetabletxt"/>
            </w:pPr>
            <w:r w:rsidRPr="003A49F8">
              <w:t>No</w:t>
            </w:r>
            <w:r w:rsidR="002B2093">
              <w:t xml:space="preserve"> — </w:t>
            </w:r>
            <w:r w:rsidRPr="003A49F8">
              <w:t>employer contribution amount.</w:t>
            </w:r>
          </w:p>
          <w:p w:rsidR="008C6BB7" w:rsidRPr="003A49F8" w:rsidRDefault="008C6BB7" w:rsidP="003A49F8">
            <w:pPr>
              <w:pStyle w:val="lgetabletxt"/>
            </w:pPr>
            <w:r w:rsidRPr="003A49F8">
              <w:t>Yes</w:t>
            </w:r>
            <w:r w:rsidR="002B2093">
              <w:t xml:space="preserve"> — </w:t>
            </w:r>
            <w:r w:rsidRPr="003A49F8">
              <w:t>employee contribution amount while still employed.</w:t>
            </w:r>
          </w:p>
        </w:tc>
      </w:tr>
      <w:tr w:rsidR="009202D1" w:rsidRPr="006E2DFB" w:rsidTr="00330C62">
        <w:trPr>
          <w:trHeight w:val="454"/>
        </w:trPr>
        <w:tc>
          <w:tcPr>
            <w:tcW w:w="2268" w:type="dxa"/>
            <w:tcMar>
              <w:top w:w="80" w:type="dxa"/>
              <w:left w:w="80" w:type="dxa"/>
              <w:bottom w:w="80" w:type="dxa"/>
              <w:right w:w="80" w:type="dxa"/>
            </w:tcMar>
          </w:tcPr>
          <w:p w:rsidR="009202D1" w:rsidRPr="006E2DFB" w:rsidRDefault="009202D1" w:rsidP="002D2F5E">
            <w:pPr>
              <w:pStyle w:val="Rowheadings"/>
            </w:pPr>
            <w:r w:rsidRPr="006E2DFB">
              <w:t>C’wealth Seacare</w:t>
            </w:r>
          </w:p>
        </w:tc>
        <w:tc>
          <w:tcPr>
            <w:tcW w:w="5811" w:type="dxa"/>
            <w:tcMar>
              <w:top w:w="80" w:type="dxa"/>
              <w:left w:w="80" w:type="dxa"/>
              <w:bottom w:w="80" w:type="dxa"/>
              <w:right w:w="80" w:type="dxa"/>
            </w:tcMar>
          </w:tcPr>
          <w:p w:rsidR="009202D1" w:rsidRPr="003A49F8" w:rsidRDefault="009202D1" w:rsidP="000357F9">
            <w:pPr>
              <w:pStyle w:val="lgetabletxt"/>
            </w:pPr>
            <w:r>
              <w:t>N/A</w:t>
            </w:r>
          </w:p>
        </w:tc>
        <w:tc>
          <w:tcPr>
            <w:tcW w:w="6236" w:type="dxa"/>
            <w:tcMar>
              <w:top w:w="80" w:type="dxa"/>
              <w:left w:w="80" w:type="dxa"/>
              <w:bottom w:w="80" w:type="dxa"/>
              <w:right w:w="80" w:type="dxa"/>
            </w:tcMar>
          </w:tcPr>
          <w:p w:rsidR="009202D1" w:rsidRPr="003A49F8" w:rsidRDefault="009202D1" w:rsidP="000357F9">
            <w:pPr>
              <w:pStyle w:val="lgetabletxt"/>
            </w:pPr>
            <w:r>
              <w:t xml:space="preserve">No — </w:t>
            </w:r>
            <w:r w:rsidRPr="003A49F8">
              <w:t>employer contribution amount.</w:t>
            </w:r>
          </w:p>
          <w:p w:rsidR="009202D1" w:rsidRPr="003A49F8" w:rsidRDefault="009202D1" w:rsidP="000357F9">
            <w:pPr>
              <w:pStyle w:val="lgetabletxt"/>
            </w:pPr>
            <w:r w:rsidRPr="003A49F8">
              <w:t>Yes</w:t>
            </w:r>
            <w:r>
              <w:t xml:space="preserve"> — </w:t>
            </w:r>
            <w:r w:rsidRPr="003A49F8">
              <w:t>employee contribution amount while still employed.</w:t>
            </w:r>
          </w:p>
        </w:tc>
      </w:tr>
      <w:tr w:rsidR="008C6BB7" w:rsidRPr="006E2DFB" w:rsidTr="00330C62">
        <w:trPr>
          <w:trHeight w:val="382"/>
        </w:trPr>
        <w:tc>
          <w:tcPr>
            <w:tcW w:w="2268" w:type="dxa"/>
            <w:tcMar>
              <w:top w:w="80" w:type="dxa"/>
              <w:left w:w="80" w:type="dxa"/>
              <w:bottom w:w="80" w:type="dxa"/>
              <w:right w:w="80" w:type="dxa"/>
            </w:tcMar>
          </w:tcPr>
          <w:p w:rsidR="008C6BB7" w:rsidRPr="006E2DFB" w:rsidRDefault="008C6BB7" w:rsidP="002D2F5E">
            <w:pPr>
              <w:pStyle w:val="Rowheadings"/>
            </w:pPr>
            <w:r w:rsidRPr="006E2DFB">
              <w:t>C’wealth DVA</w:t>
            </w:r>
          </w:p>
        </w:tc>
        <w:tc>
          <w:tcPr>
            <w:tcW w:w="5811" w:type="dxa"/>
            <w:tcMar>
              <w:top w:w="80" w:type="dxa"/>
              <w:left w:w="80" w:type="dxa"/>
              <w:bottom w:w="80" w:type="dxa"/>
              <w:right w:w="80" w:type="dxa"/>
            </w:tcMar>
          </w:tcPr>
          <w:p w:rsidR="008C6BB7" w:rsidRPr="006E2DFB" w:rsidRDefault="004C0E99" w:rsidP="002D2F5E">
            <w:pPr>
              <w:pStyle w:val="lgetabletxt"/>
            </w:pPr>
            <w:r>
              <w:t>N/A</w:t>
            </w:r>
          </w:p>
        </w:tc>
        <w:tc>
          <w:tcPr>
            <w:tcW w:w="6236" w:type="dxa"/>
            <w:tcMar>
              <w:top w:w="80" w:type="dxa"/>
              <w:left w:w="80" w:type="dxa"/>
              <w:bottom w:w="80" w:type="dxa"/>
              <w:right w:w="80" w:type="dxa"/>
            </w:tcMar>
          </w:tcPr>
          <w:p w:rsidR="008C6BB7" w:rsidRPr="006E2DFB" w:rsidRDefault="00D714D7" w:rsidP="002D2F5E">
            <w:pPr>
              <w:pStyle w:val="lgetabletxt"/>
            </w:pPr>
            <w:r>
              <w:t>No</w:t>
            </w:r>
          </w:p>
        </w:tc>
      </w:tr>
      <w:tr w:rsidR="008C6BB7" w:rsidRPr="006E2DFB" w:rsidTr="00330C62">
        <w:trPr>
          <w:trHeight w:val="405"/>
        </w:trPr>
        <w:tc>
          <w:tcPr>
            <w:tcW w:w="2268" w:type="dxa"/>
            <w:tcMar>
              <w:top w:w="80" w:type="dxa"/>
              <w:left w:w="80" w:type="dxa"/>
              <w:bottom w:w="80" w:type="dxa"/>
              <w:right w:w="80" w:type="dxa"/>
            </w:tcMar>
          </w:tcPr>
          <w:p w:rsidR="008C6BB7" w:rsidRPr="006E2DFB" w:rsidRDefault="008C6BB7" w:rsidP="002D2F5E">
            <w:pPr>
              <w:pStyle w:val="Rowheadings"/>
            </w:pPr>
            <w:r w:rsidRPr="006E2DFB">
              <w:t>New Zealand</w:t>
            </w:r>
          </w:p>
        </w:tc>
        <w:tc>
          <w:tcPr>
            <w:tcW w:w="5811" w:type="dxa"/>
            <w:tcMar>
              <w:top w:w="80" w:type="dxa"/>
              <w:left w:w="80" w:type="dxa"/>
              <w:bottom w:w="80" w:type="dxa"/>
              <w:right w:w="80" w:type="dxa"/>
            </w:tcMar>
          </w:tcPr>
          <w:p w:rsidR="008C6BB7" w:rsidRPr="006E2DFB" w:rsidRDefault="00D714D7" w:rsidP="002D2F5E">
            <w:pPr>
              <w:pStyle w:val="lgetabletxt"/>
            </w:pPr>
            <w:r>
              <w:t>No</w:t>
            </w:r>
          </w:p>
        </w:tc>
        <w:tc>
          <w:tcPr>
            <w:tcW w:w="6236" w:type="dxa"/>
            <w:tcMar>
              <w:top w:w="80" w:type="dxa"/>
              <w:left w:w="80" w:type="dxa"/>
              <w:bottom w:w="80" w:type="dxa"/>
              <w:right w:w="80" w:type="dxa"/>
            </w:tcMar>
          </w:tcPr>
          <w:p w:rsidR="008C6BB7" w:rsidRPr="006E2DFB" w:rsidRDefault="00D714D7" w:rsidP="002D2F5E">
            <w:pPr>
              <w:pStyle w:val="lgetabletxt"/>
            </w:pPr>
            <w:r>
              <w:t>No</w:t>
            </w:r>
          </w:p>
        </w:tc>
      </w:tr>
    </w:tbl>
    <w:p w:rsidR="008C6BB7" w:rsidRDefault="008C6BB7" w:rsidP="00755448">
      <w:pPr>
        <w:pStyle w:val="TOC2"/>
        <w:rPr>
          <w:rStyle w:val="Heading3Char"/>
          <w:rFonts w:cs="Arial"/>
          <w:bCs w:val="0"/>
          <w:color w:val="auto"/>
          <w:szCs w:val="24"/>
        </w:rPr>
      </w:pPr>
    </w:p>
    <w:p w:rsidR="00114D56" w:rsidRDefault="00114D56" w:rsidP="00755448">
      <w:pPr>
        <w:pStyle w:val="TOC2"/>
        <w:rPr>
          <w:rStyle w:val="Heading3Char"/>
          <w:rFonts w:cs="Arial"/>
          <w:bCs w:val="0"/>
          <w:color w:val="auto"/>
          <w:szCs w:val="24"/>
        </w:rPr>
      </w:pPr>
    </w:p>
    <w:p w:rsidR="004B79F2" w:rsidRDefault="004B79F2" w:rsidP="00755448">
      <w:pPr>
        <w:pStyle w:val="TOC2"/>
        <w:rPr>
          <w:rStyle w:val="Heading3Char"/>
          <w:rFonts w:cs="Arial"/>
          <w:bCs w:val="0"/>
          <w:color w:val="auto"/>
          <w:szCs w:val="24"/>
        </w:rPr>
        <w:sectPr w:rsidR="004B79F2" w:rsidSect="00DF5781">
          <w:headerReference w:type="even" r:id="rId286"/>
          <w:headerReference w:type="default" r:id="rId287"/>
          <w:pgSz w:w="15840" w:h="12240" w:orient="landscape"/>
          <w:pgMar w:top="249" w:right="567" w:bottom="249" w:left="624" w:header="567" w:footer="454" w:gutter="0"/>
          <w:cols w:space="720"/>
          <w:noEndnote/>
          <w:titlePg/>
          <w:docGrid w:linePitch="299"/>
        </w:sectPr>
      </w:pPr>
    </w:p>
    <w:p w:rsidR="008C6BB7" w:rsidRPr="00330C62" w:rsidRDefault="008C6BB7" w:rsidP="00114D56">
      <w:pPr>
        <w:pStyle w:val="Heading1"/>
        <w:spacing w:before="0" w:after="120"/>
        <w:rPr>
          <w:color w:val="681E5B"/>
        </w:rPr>
      </w:pPr>
      <w:bookmarkStart w:id="28" w:name="_Toc391635121"/>
      <w:r w:rsidRPr="00330C62">
        <w:rPr>
          <w:color w:val="681E5B"/>
        </w:rPr>
        <w:lastRenderedPageBreak/>
        <w:t>Chapter 3</w:t>
      </w:r>
      <w:r w:rsidR="00595C0D" w:rsidRPr="00330C62">
        <w:rPr>
          <w:color w:val="681E5B"/>
        </w:rPr>
        <w:t>:</w:t>
      </w:r>
      <w:r w:rsidR="002B2093" w:rsidRPr="00330C62">
        <w:rPr>
          <w:color w:val="681E5B"/>
        </w:rPr>
        <w:t xml:space="preserve"> </w:t>
      </w:r>
      <w:r w:rsidRPr="00330C62">
        <w:rPr>
          <w:color w:val="681E5B"/>
        </w:rPr>
        <w:t>Coverage and eligibility for benefits</w:t>
      </w:r>
      <w:bookmarkEnd w:id="28"/>
      <w:r w:rsidRPr="00330C62">
        <w:rPr>
          <w:color w:val="681E5B"/>
        </w:rPr>
        <w:t xml:space="preserve"> </w:t>
      </w:r>
    </w:p>
    <w:p w:rsidR="008C6BB7" w:rsidRPr="00C11837" w:rsidRDefault="008C6BB7" w:rsidP="00C11837">
      <w:pPr>
        <w:rPr>
          <w:b/>
        </w:rPr>
      </w:pPr>
      <w:r w:rsidRPr="00C11837">
        <w:rPr>
          <w:b/>
        </w:rPr>
        <w:t>Coverage of workers</w:t>
      </w:r>
    </w:p>
    <w:p w:rsidR="008C6BB7" w:rsidRDefault="008C6BB7" w:rsidP="00650CE7">
      <w:pPr>
        <w:spacing w:line="264" w:lineRule="auto"/>
      </w:pPr>
      <w:r>
        <w:t>Workers’ compensation coverage differs between each jurisdiction. Determining whether a person is covered by workers’ compensation depends on the definitions of:</w:t>
      </w:r>
    </w:p>
    <w:p w:rsidR="008C6BB7" w:rsidRPr="003A49F8" w:rsidRDefault="008C6BB7" w:rsidP="003A49F8">
      <w:pPr>
        <w:pStyle w:val="Bulletnormal"/>
      </w:pPr>
      <w:r w:rsidRPr="003A49F8">
        <w:t>workers</w:t>
      </w:r>
      <w:r w:rsidR="00547DDA">
        <w:t>/employees</w:t>
      </w:r>
    </w:p>
    <w:p w:rsidR="008C6BB7" w:rsidRPr="003A49F8" w:rsidRDefault="008C6BB7" w:rsidP="003A49F8">
      <w:pPr>
        <w:pStyle w:val="Bulletnormal"/>
      </w:pPr>
      <w:r w:rsidRPr="003A49F8">
        <w:t>deemed workers</w:t>
      </w:r>
      <w:r w:rsidR="00547DDA">
        <w:t>/employees</w:t>
      </w:r>
    </w:p>
    <w:p w:rsidR="008C6BB7" w:rsidRPr="003A49F8" w:rsidRDefault="008C6BB7" w:rsidP="003A49F8">
      <w:pPr>
        <w:pStyle w:val="Bulletnormal"/>
      </w:pPr>
      <w:r w:rsidRPr="003A49F8">
        <w:t>injury, and</w:t>
      </w:r>
    </w:p>
    <w:p w:rsidR="008C6BB7" w:rsidRPr="003A49F8" w:rsidRDefault="008C6BB7" w:rsidP="003A49F8">
      <w:pPr>
        <w:pStyle w:val="Bulletnormal"/>
      </w:pPr>
      <w:r w:rsidRPr="003A49F8">
        <w:t>workplace.</w:t>
      </w:r>
    </w:p>
    <w:p w:rsidR="008C6BB7" w:rsidRPr="00C11837" w:rsidRDefault="008C6BB7" w:rsidP="00C11837">
      <w:pPr>
        <w:rPr>
          <w:b/>
        </w:rPr>
      </w:pPr>
      <w:r w:rsidRPr="00C11837">
        <w:rPr>
          <w:b/>
        </w:rPr>
        <w:t>Coverage of employees</w:t>
      </w:r>
    </w:p>
    <w:p w:rsidR="008C6BB7" w:rsidRDefault="008C6BB7" w:rsidP="00E64EA2">
      <w:pPr>
        <w:spacing w:before="0" w:after="120" w:line="264" w:lineRule="auto"/>
      </w:pPr>
      <w:r>
        <w:t>To be eligible for compensation a person injured in the workplace must fall within the definition of worker</w:t>
      </w:r>
      <w:r w:rsidR="00547DDA">
        <w:t>/employee</w:t>
      </w:r>
      <w:r>
        <w:t xml:space="preserve"> in their jurisdiction. Determining what type of workers </w:t>
      </w:r>
      <w:r w:rsidR="003752EC">
        <w:t>are</w:t>
      </w:r>
      <w:r>
        <w:t xml:space="preserve"> covered is very important as penalties can apply if an employer does not insure its workers. A number of jurisdictions apply tests to determine if a worker requires coverage.</w:t>
      </w:r>
    </w:p>
    <w:p w:rsidR="008C6BB7" w:rsidRPr="00C11837" w:rsidRDefault="008C6BB7" w:rsidP="00C11837">
      <w:pPr>
        <w:rPr>
          <w:b/>
        </w:rPr>
      </w:pPr>
      <w:r w:rsidRPr="00C11837">
        <w:rPr>
          <w:b/>
        </w:rPr>
        <w:t>Definitions of deemed workers</w:t>
      </w:r>
    </w:p>
    <w:p w:rsidR="008C6BB7" w:rsidRDefault="008C6BB7" w:rsidP="00E64EA2">
      <w:pPr>
        <w:spacing w:before="0" w:after="120" w:line="264" w:lineRule="auto"/>
      </w:pPr>
      <w:r>
        <w:t>A deemed worker for workers’ compensation purposes is a person who performs work for another in circumstances that fall outside of the general statutory definition of worker in a jurisdiction, but who is deemed by legislation to be a worker in order to receive a workers’ compensation benefit.</w:t>
      </w:r>
    </w:p>
    <w:p w:rsidR="008C6BB7" w:rsidRDefault="008C6BB7" w:rsidP="00E64EA2">
      <w:pPr>
        <w:spacing w:before="0" w:after="120" w:line="264" w:lineRule="auto"/>
      </w:pPr>
      <w:r>
        <w:t>Over time there has been a decline of employment under traditional arrangements. As new working arrangements have emerged, jurisdictions have modified the definition of ‘worker’ to ensure that workers under these arrangements are properly covered by workers’ compensation. Table 3.2 provides a list of deemed workers in each jurisdiction.</w:t>
      </w:r>
    </w:p>
    <w:p w:rsidR="00650CE7" w:rsidRPr="00C11837" w:rsidRDefault="00650CE7" w:rsidP="00C11837">
      <w:pPr>
        <w:rPr>
          <w:b/>
        </w:rPr>
      </w:pPr>
      <w:r w:rsidRPr="00C11837">
        <w:rPr>
          <w:b/>
        </w:rPr>
        <w:t>Compensation coverage for volunteers</w:t>
      </w:r>
    </w:p>
    <w:p w:rsidR="00650CE7" w:rsidRDefault="00650CE7" w:rsidP="00E64EA2">
      <w:pPr>
        <w:spacing w:before="0" w:after="120"/>
      </w:pPr>
      <w:r>
        <w:t>T</w:t>
      </w:r>
      <w:r w:rsidR="000252A5">
        <w:t>able 3.3</w:t>
      </w:r>
      <w:r>
        <w:t xml:space="preserve"> provides a summary of workers’ compensation </w:t>
      </w:r>
      <w:r w:rsidR="00E64845">
        <w:t xml:space="preserve">arrangements in each jurisdiction </w:t>
      </w:r>
      <w:r>
        <w:t>for volunteers</w:t>
      </w:r>
      <w:r w:rsidR="00E64845">
        <w:t xml:space="preserve"> such as firefighters, emergency service volunteers and persons performing </w:t>
      </w:r>
      <w:r w:rsidR="006F04D7">
        <w:t>community</w:t>
      </w:r>
      <w:r w:rsidR="00E64845">
        <w:t xml:space="preserve"> </w:t>
      </w:r>
      <w:r w:rsidR="00114D56">
        <w:t>services</w:t>
      </w:r>
      <w:r w:rsidR="004C1BF3">
        <w:t xml:space="preserve"> or unpaid duties</w:t>
      </w:r>
      <w:r w:rsidR="00114D56">
        <w:t>.</w:t>
      </w:r>
    </w:p>
    <w:p w:rsidR="008C6BB7" w:rsidRPr="00C11837" w:rsidRDefault="008C6BB7" w:rsidP="00C11837">
      <w:pPr>
        <w:rPr>
          <w:b/>
        </w:rPr>
      </w:pPr>
      <w:r w:rsidRPr="00C11837">
        <w:rPr>
          <w:b/>
        </w:rPr>
        <w:t>Treatment of sportspersons</w:t>
      </w:r>
    </w:p>
    <w:p w:rsidR="008C6BB7" w:rsidRDefault="008C6BB7" w:rsidP="00E64EA2">
      <w:pPr>
        <w:spacing w:before="0" w:after="120" w:line="264" w:lineRule="auto"/>
      </w:pPr>
      <w:r>
        <w:t>All jurisdictions that cover sporting activities in their workers’ compensation legislation refer to the professional side of the sport only. Comcare</w:t>
      </w:r>
      <w:r w:rsidR="00A41E7E">
        <w:t>, Seacare</w:t>
      </w:r>
      <w:r>
        <w:t xml:space="preserve"> and DVA have no direct reference to sport-related injuries. As New Zealand’s scheme has much broader coverage, there is no distinction made between sport-related and any other injury; all receive the same cover. </w:t>
      </w:r>
      <w:r w:rsidR="003752EC">
        <w:t>I</w:t>
      </w:r>
      <w:r>
        <w:t xml:space="preserve">n NSW, coverage for workers’ compensation depends on whether the person is within the definition of a ‘worker’, it being noted that persons who might otherwise be workers are excluded where they are covered by the </w:t>
      </w:r>
      <w:r w:rsidRPr="00B305F6">
        <w:rPr>
          <w:i/>
        </w:rPr>
        <w:t>Sporting Injuries Insurance Act 1978</w:t>
      </w:r>
      <w:r>
        <w:t>. A comparison of jurisdi</w:t>
      </w:r>
      <w:r w:rsidR="00650CE7">
        <w:t>ctions can be found in Table 3.4</w:t>
      </w:r>
      <w:r>
        <w:t>.</w:t>
      </w:r>
    </w:p>
    <w:p w:rsidR="008C6BB7" w:rsidRPr="00C11837" w:rsidRDefault="008C6BB7" w:rsidP="00C11837">
      <w:pPr>
        <w:rPr>
          <w:b/>
        </w:rPr>
      </w:pPr>
      <w:r w:rsidRPr="00C11837">
        <w:rPr>
          <w:b/>
        </w:rPr>
        <w:t>Workers’ compensation arrangements for government employers</w:t>
      </w:r>
    </w:p>
    <w:p w:rsidR="008C6BB7" w:rsidRDefault="00650CE7" w:rsidP="00E64EA2">
      <w:pPr>
        <w:spacing w:before="0" w:after="120" w:line="264" w:lineRule="auto"/>
      </w:pPr>
      <w:r>
        <w:t>Table 3.5</w:t>
      </w:r>
      <w:r w:rsidR="008C6BB7">
        <w:t xml:space="preserve"> summarises the legislation, self-insurance, claims managers and premiums covering workers’ compensation for government employers in each of the jurisdictions.</w:t>
      </w:r>
    </w:p>
    <w:p w:rsidR="008C6BB7" w:rsidRPr="00C11837" w:rsidRDefault="008C6BB7" w:rsidP="00C11837">
      <w:pPr>
        <w:rPr>
          <w:b/>
        </w:rPr>
      </w:pPr>
      <w:r w:rsidRPr="00C11837">
        <w:rPr>
          <w:b/>
        </w:rPr>
        <w:t>Workers’ compensation arrangements for judges and members of parliament</w:t>
      </w:r>
    </w:p>
    <w:p w:rsidR="008C6BB7" w:rsidRPr="00650CE7" w:rsidRDefault="00650CE7" w:rsidP="00E64EA2">
      <w:pPr>
        <w:spacing w:before="0" w:after="120" w:line="264" w:lineRule="auto"/>
      </w:pPr>
      <w:r>
        <w:t>Table 3.6</w:t>
      </w:r>
      <w:r w:rsidR="008C6BB7">
        <w:t xml:space="preserve"> provides a summary of workers’ compensation arrangements for judges and members of parliament in each jurisdiction.</w:t>
      </w:r>
    </w:p>
    <w:p w:rsidR="003B1152" w:rsidRDefault="003B1152" w:rsidP="005316F7">
      <w:pPr>
        <w:pStyle w:val="NoSpacing"/>
        <w:rPr>
          <w:rStyle w:val="Heading3Char"/>
        </w:rPr>
        <w:sectPr w:rsidR="003B1152" w:rsidSect="001948AE">
          <w:headerReference w:type="default" r:id="rId288"/>
          <w:footerReference w:type="default" r:id="rId289"/>
          <w:pgSz w:w="12240" w:h="15840"/>
          <w:pgMar w:top="567" w:right="1134" w:bottom="567" w:left="1134" w:header="567" w:footer="454" w:gutter="0"/>
          <w:cols w:space="720"/>
          <w:noEndnote/>
          <w:docGrid w:linePitch="299"/>
        </w:sectPr>
      </w:pPr>
    </w:p>
    <w:p w:rsidR="008C6BB7" w:rsidRPr="003B1152" w:rsidRDefault="008C6BB7" w:rsidP="005316F7">
      <w:pPr>
        <w:pStyle w:val="NoSpacing"/>
      </w:pPr>
      <w:bookmarkStart w:id="29" w:name="_Toc391635122"/>
      <w:r w:rsidRPr="00DD50A8">
        <w:lastRenderedPageBreak/>
        <w:t>Table 3.1a: Definition of worker (see Table 2.4a for summary of coverage of worker</w:t>
      </w:r>
      <w:r w:rsidRPr="003B1152">
        <w:t>)</w:t>
      </w:r>
      <w:bookmarkEnd w:id="29"/>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a: Definition of worker (see Table 2.4a for summary of coverage of worker) "/>
      </w:tblPr>
      <w:tblGrid>
        <w:gridCol w:w="1984"/>
        <w:gridCol w:w="12047"/>
      </w:tblGrid>
      <w:tr w:rsidR="008C6BB7" w:rsidRPr="00AF071E" w:rsidTr="00330C62">
        <w:trPr>
          <w:trHeight w:val="340"/>
          <w:tblHeader/>
        </w:trPr>
        <w:tc>
          <w:tcPr>
            <w:tcW w:w="1984"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p>
        </w:tc>
        <w:tc>
          <w:tcPr>
            <w:tcW w:w="12047"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lang w:val="en-US"/>
              </w:rPr>
            </w:pPr>
            <w:r w:rsidRPr="00330C62">
              <w:rPr>
                <w:color w:val="FFFFFF" w:themeColor="background1"/>
                <w:lang w:val="en-US"/>
              </w:rPr>
              <w:t>Definition of ‘worker’</w:t>
            </w:r>
          </w:p>
        </w:tc>
      </w:tr>
      <w:tr w:rsidR="008C6BB7" w:rsidRPr="00AF071E" w:rsidTr="00330C62">
        <w:trPr>
          <w:trHeight w:val="454"/>
        </w:trPr>
        <w:tc>
          <w:tcPr>
            <w:tcW w:w="1984" w:type="dxa"/>
            <w:tcMar>
              <w:top w:w="80" w:type="dxa"/>
              <w:left w:w="80" w:type="dxa"/>
              <w:bottom w:w="80" w:type="dxa"/>
              <w:right w:w="80" w:type="dxa"/>
            </w:tcMar>
          </w:tcPr>
          <w:p w:rsidR="008C6BB7" w:rsidRPr="009463C2" w:rsidRDefault="008C6BB7" w:rsidP="009463C2">
            <w:pPr>
              <w:pStyle w:val="lgetabletxt"/>
            </w:pPr>
            <w:r w:rsidRPr="00B305F6">
              <w:rPr>
                <w:b/>
                <w:szCs w:val="18"/>
                <w:lang w:val="en-US"/>
              </w:rPr>
              <w:t>New South Wales</w:t>
            </w:r>
          </w:p>
        </w:tc>
        <w:tc>
          <w:tcPr>
            <w:tcW w:w="12047" w:type="dxa"/>
            <w:tcMar>
              <w:top w:w="80" w:type="dxa"/>
              <w:left w:w="80" w:type="dxa"/>
              <w:bottom w:w="80" w:type="dxa"/>
              <w:right w:w="80" w:type="dxa"/>
            </w:tcMar>
          </w:tcPr>
          <w:p w:rsidR="008C6BB7" w:rsidRPr="009463C2" w:rsidRDefault="000341EC" w:rsidP="00790CA2">
            <w:pPr>
              <w:pStyle w:val="lgetabletxt"/>
            </w:pPr>
            <w:r w:rsidRPr="009463C2">
              <w:t>A person who has entered into or works under a contract of service or a training contract with an employer (whether by way of manual labour, clerical work or otherwise, and whether the contract is expressed or implied, and whether the contract is oral or in writin</w:t>
            </w:r>
            <w:r w:rsidR="00D714D7">
              <w:t>g)</w:t>
            </w:r>
            <w:r w:rsidR="00790CA2">
              <w:t>. C</w:t>
            </w:r>
            <w:r w:rsidR="00D714D7">
              <w:t>ertain exclusions apply</w:t>
            </w:r>
            <w:r w:rsidR="002B2093">
              <w:t xml:space="preserve"> — </w:t>
            </w:r>
            <w:r w:rsidR="00790CA2">
              <w:t>s4 and s4(1), 1998 Act</w:t>
            </w:r>
            <w:r w:rsidRPr="009463C2">
              <w:t>. In addition,</w:t>
            </w:r>
            <w:r w:rsidR="00BA34C4">
              <w:t xml:space="preserve"> </w:t>
            </w:r>
            <w:r w:rsidRPr="009463C2">
              <w:t>s5 of the 1998 Act provides that Schedule 1 of the 1998 Act deems outworkers, labour hire workers, some contractors and certain other classes of persons to be workers.</w:t>
            </w:r>
          </w:p>
        </w:tc>
      </w:tr>
      <w:tr w:rsidR="008C6BB7" w:rsidRPr="00AF071E" w:rsidTr="00330C62">
        <w:trPr>
          <w:trHeight w:val="340"/>
        </w:trPr>
        <w:tc>
          <w:tcPr>
            <w:tcW w:w="1984" w:type="dxa"/>
            <w:tcMar>
              <w:top w:w="80" w:type="dxa"/>
              <w:left w:w="80" w:type="dxa"/>
              <w:bottom w:w="80" w:type="dxa"/>
              <w:right w:w="80" w:type="dxa"/>
            </w:tcMar>
          </w:tcPr>
          <w:p w:rsidR="008C6BB7" w:rsidRPr="00AF071E" w:rsidRDefault="008C6BB7" w:rsidP="00304C0D">
            <w:pPr>
              <w:pStyle w:val="Rowheadings"/>
            </w:pPr>
            <w:r w:rsidRPr="00AF071E">
              <w:t>Victoria</w:t>
            </w:r>
          </w:p>
        </w:tc>
        <w:tc>
          <w:tcPr>
            <w:tcW w:w="12047" w:type="dxa"/>
            <w:tcMar>
              <w:top w:w="80" w:type="dxa"/>
              <w:left w:w="80" w:type="dxa"/>
              <w:bottom w:w="80" w:type="dxa"/>
              <w:right w:w="80" w:type="dxa"/>
            </w:tcMar>
          </w:tcPr>
          <w:p w:rsidR="00775C08" w:rsidRPr="00775C08" w:rsidRDefault="008C6BB7" w:rsidP="00775C08">
            <w:pPr>
              <w:pStyle w:val="lgetabletxt"/>
            </w:pPr>
            <w:r w:rsidRPr="00DD50A8">
              <w:t>‘</w:t>
            </w:r>
            <w:r w:rsidR="00775C08" w:rsidRPr="00775C08">
              <w:t>worker means an individual —</w:t>
            </w:r>
          </w:p>
          <w:p w:rsidR="00775C08" w:rsidRPr="00775C08" w:rsidRDefault="00775C08" w:rsidP="00775C08">
            <w:pPr>
              <w:pStyle w:val="lgetabletxt"/>
            </w:pPr>
            <w:r w:rsidRPr="00775C08">
              <w:t>a) who:</w:t>
            </w:r>
          </w:p>
          <w:p w:rsidR="00775C08" w:rsidRPr="00775C08" w:rsidRDefault="00775C08" w:rsidP="00775C08">
            <w:pPr>
              <w:pStyle w:val="lgetabletxt"/>
            </w:pPr>
            <w:r w:rsidRPr="00775C08">
              <w:t>(i) performs work for an employer, or</w:t>
            </w:r>
          </w:p>
          <w:p w:rsidR="00775C08" w:rsidRPr="00775C08" w:rsidRDefault="00775C08" w:rsidP="00775C08">
            <w:pPr>
              <w:pStyle w:val="lgetabletxt"/>
            </w:pPr>
            <w:r w:rsidRPr="00775C08">
              <w:t>(ii) agrees with an employer to perform work –</w:t>
            </w:r>
          </w:p>
          <w:p w:rsidR="00775C08" w:rsidRPr="00775C08" w:rsidRDefault="00775C08" w:rsidP="00775C08">
            <w:pPr>
              <w:pStyle w:val="lgetabletxt"/>
            </w:pPr>
            <w:r w:rsidRPr="00775C08">
              <w:t>at the employer’s direction, instruction or request, whether under a contract of employment (whether express, implied, oral or in writing) or otherwise; or</w:t>
            </w:r>
          </w:p>
          <w:p w:rsidR="008C6BB7" w:rsidRPr="00DD50A8" w:rsidRDefault="00775C08" w:rsidP="00775C08">
            <w:pPr>
              <w:pStyle w:val="lgetabletxt"/>
              <w:ind w:left="170" w:hanging="170"/>
            </w:pPr>
            <w:r w:rsidRPr="00775C08">
              <w:t>b) who is deemed to be a worker under this Act;’ — s3.</w:t>
            </w:r>
          </w:p>
        </w:tc>
      </w:tr>
      <w:tr w:rsidR="008C6BB7" w:rsidRPr="00AF071E" w:rsidTr="00330C62">
        <w:trPr>
          <w:trHeight w:val="396"/>
        </w:trPr>
        <w:tc>
          <w:tcPr>
            <w:tcW w:w="1984" w:type="dxa"/>
            <w:tcMar>
              <w:top w:w="80" w:type="dxa"/>
              <w:left w:w="80" w:type="dxa"/>
              <w:bottom w:w="80" w:type="dxa"/>
              <w:right w:w="80" w:type="dxa"/>
            </w:tcMar>
          </w:tcPr>
          <w:p w:rsidR="008C6BB7" w:rsidRPr="00AF071E" w:rsidRDefault="008C6BB7" w:rsidP="00304C0D">
            <w:pPr>
              <w:pStyle w:val="Rowheadings"/>
            </w:pPr>
            <w:r w:rsidRPr="00AF071E">
              <w:t>Queensland</w:t>
            </w:r>
          </w:p>
        </w:tc>
        <w:tc>
          <w:tcPr>
            <w:tcW w:w="12047" w:type="dxa"/>
            <w:tcMar>
              <w:top w:w="80" w:type="dxa"/>
              <w:left w:w="80" w:type="dxa"/>
              <w:bottom w:w="80" w:type="dxa"/>
              <w:right w:w="80" w:type="dxa"/>
            </w:tcMar>
          </w:tcPr>
          <w:p w:rsidR="008C6BB7" w:rsidRPr="00DD50A8" w:rsidRDefault="00AC006A" w:rsidP="00AC006A">
            <w:pPr>
              <w:pStyle w:val="lgetabletxt"/>
            </w:pPr>
            <w:r w:rsidRPr="00AC006A">
              <w:t xml:space="preserve">A worker is an individual who works under a contract and, in relation to the work, is an employee for the purpose of assessment for PAYG withholding under the </w:t>
            </w:r>
            <w:r w:rsidRPr="00AC006A">
              <w:rPr>
                <w:i/>
              </w:rPr>
              <w:t>Taxation Administration Act 1953</w:t>
            </w:r>
            <w:r w:rsidRPr="00AC006A">
              <w:t xml:space="preserve"> (Cth), schedule 1, part 2-5. (s11, </w:t>
            </w:r>
            <w:r w:rsidRPr="00AC006A">
              <w:rPr>
                <w:i/>
              </w:rPr>
              <w:t>Workers’ Compensation and Rehabilitation Act 2003</w:t>
            </w:r>
            <w:r w:rsidRPr="00AC006A">
              <w:t>).</w:t>
            </w:r>
          </w:p>
        </w:tc>
      </w:tr>
      <w:tr w:rsidR="008C6BB7" w:rsidRPr="00AF071E" w:rsidTr="00330C62">
        <w:trPr>
          <w:trHeight w:val="396"/>
        </w:trPr>
        <w:tc>
          <w:tcPr>
            <w:tcW w:w="1984" w:type="dxa"/>
            <w:tcMar>
              <w:top w:w="80" w:type="dxa"/>
              <w:left w:w="80" w:type="dxa"/>
              <w:bottom w:w="80" w:type="dxa"/>
              <w:right w:w="80" w:type="dxa"/>
            </w:tcMar>
          </w:tcPr>
          <w:p w:rsidR="008C6BB7" w:rsidRPr="00AF071E" w:rsidRDefault="008C6BB7" w:rsidP="00304C0D">
            <w:pPr>
              <w:pStyle w:val="Rowheadings"/>
            </w:pPr>
            <w:r w:rsidRPr="00AF071E">
              <w:t>Western Australia</w:t>
            </w:r>
          </w:p>
        </w:tc>
        <w:tc>
          <w:tcPr>
            <w:tcW w:w="12047" w:type="dxa"/>
            <w:tcMar>
              <w:top w:w="80" w:type="dxa"/>
              <w:left w:w="80" w:type="dxa"/>
              <w:bottom w:w="80" w:type="dxa"/>
              <w:right w:w="80" w:type="dxa"/>
            </w:tcMar>
          </w:tcPr>
          <w:p w:rsidR="008341E2" w:rsidRDefault="008341E2" w:rsidP="008341E2">
            <w:pPr>
              <w:pStyle w:val="lgetabletxt"/>
            </w:pPr>
            <w:r>
              <w:t>Any person who has entered into or works under a contract of service or apprenticeship with an employer, whether by way of manual labour, clerical work, or otherwise and whether the contract is expressed or implied, is oral or in writing. The meaning of worker also includes:</w:t>
            </w:r>
          </w:p>
          <w:p w:rsidR="008341E2" w:rsidRDefault="008341E2" w:rsidP="008341E2">
            <w:pPr>
              <w:pStyle w:val="lgetabletxt"/>
            </w:pPr>
            <w:r>
              <w:t>a) any person to whose service any industrial award or industrial agreement applies, and</w:t>
            </w:r>
          </w:p>
          <w:p w:rsidR="008341E2" w:rsidRDefault="008341E2" w:rsidP="008341E2">
            <w:pPr>
              <w:pStyle w:val="lgetabletxt"/>
            </w:pPr>
            <w:r>
              <w:t>b) any person engaged by another person to work for the purpose of the other person’s trade or business under a contract with him for service, the remuneration by whatever means of the person so working being in substance for his personal manual labour or services — s5(1).</w:t>
            </w:r>
          </w:p>
          <w:p w:rsidR="008341E2" w:rsidRDefault="008341E2" w:rsidP="008341E2">
            <w:pPr>
              <w:pStyle w:val="lgetabletxt"/>
            </w:pPr>
            <w:r>
              <w:t>WorkCover WA guidance:</w:t>
            </w:r>
          </w:p>
          <w:p w:rsidR="005C77EE" w:rsidRPr="005C77EE" w:rsidRDefault="004D5409" w:rsidP="005C77EE">
            <w:pPr>
              <w:pStyle w:val="lgetabletxt"/>
            </w:pPr>
            <w:hyperlink r:id="rId290" w:history="1">
              <w:r w:rsidR="005C77EE" w:rsidRPr="005C77EE">
                <w:rPr>
                  <w:rStyle w:val="Hyperlink"/>
                </w:rPr>
                <w:t>Workers’ Compensation and Injury Management: A Guide for Employers</w:t>
              </w:r>
            </w:hyperlink>
            <w:r w:rsidR="005C77EE" w:rsidRPr="005C77EE">
              <w:rPr>
                <w:u w:val="single"/>
              </w:rPr>
              <w:t>.</w:t>
            </w:r>
            <w:r w:rsidR="005C77EE" w:rsidRPr="005C77EE">
              <w:t xml:space="preserve"> </w:t>
            </w:r>
          </w:p>
          <w:p w:rsidR="008C6BB7" w:rsidRPr="00AF071E" w:rsidRDefault="004D5409" w:rsidP="005C77EE">
            <w:pPr>
              <w:pStyle w:val="lgetabletxt"/>
            </w:pPr>
            <w:hyperlink r:id="rId291" w:history="1">
              <w:r w:rsidR="005C77EE" w:rsidRPr="005C77EE">
                <w:rPr>
                  <w:rStyle w:val="Hyperlink"/>
                </w:rPr>
                <w:t>A Technical Note on Contractors and Workers’ Compensation</w:t>
              </w:r>
            </w:hyperlink>
            <w:r w:rsidR="005C77EE" w:rsidRPr="005C77EE">
              <w:rPr>
                <w:u w:val="single"/>
              </w:rPr>
              <w:t>.</w:t>
            </w:r>
          </w:p>
        </w:tc>
      </w:tr>
      <w:tr w:rsidR="008C6BB7" w:rsidRPr="00AF071E" w:rsidTr="00330C62">
        <w:trPr>
          <w:trHeight w:val="396"/>
        </w:trPr>
        <w:tc>
          <w:tcPr>
            <w:tcW w:w="1984" w:type="dxa"/>
            <w:tcMar>
              <w:top w:w="80" w:type="dxa"/>
              <w:left w:w="80" w:type="dxa"/>
              <w:bottom w:w="80" w:type="dxa"/>
              <w:right w:w="80" w:type="dxa"/>
            </w:tcMar>
          </w:tcPr>
          <w:p w:rsidR="008C6BB7" w:rsidRPr="00AF071E" w:rsidRDefault="008C6BB7" w:rsidP="00304C0D">
            <w:pPr>
              <w:pStyle w:val="Rowheadings"/>
            </w:pPr>
            <w:r w:rsidRPr="00AF071E">
              <w:t>South Australia</w:t>
            </w:r>
          </w:p>
        </w:tc>
        <w:tc>
          <w:tcPr>
            <w:tcW w:w="12047" w:type="dxa"/>
            <w:tcMar>
              <w:top w:w="80" w:type="dxa"/>
              <w:left w:w="80" w:type="dxa"/>
              <w:bottom w:w="80" w:type="dxa"/>
              <w:right w:w="80" w:type="dxa"/>
            </w:tcMar>
          </w:tcPr>
          <w:p w:rsidR="00302DB5" w:rsidRPr="00424740" w:rsidRDefault="00302DB5" w:rsidP="00302DB5">
            <w:pPr>
              <w:pStyle w:val="lgetabletxt"/>
            </w:pPr>
            <w:r>
              <w:t>s</w:t>
            </w:r>
            <w:r w:rsidRPr="00424740">
              <w:t xml:space="preserve">3(2) of the </w:t>
            </w:r>
            <w:r w:rsidRPr="00B305F6">
              <w:rPr>
                <w:i/>
              </w:rPr>
              <w:t>Workers Rehabilitation and Compensation Act 1986</w:t>
            </w:r>
            <w:r w:rsidRPr="00424740">
              <w:t xml:space="preserve"> defines a worker as:</w:t>
            </w:r>
          </w:p>
          <w:p w:rsidR="00302DB5" w:rsidRPr="00424740" w:rsidRDefault="00302DB5" w:rsidP="00302DB5">
            <w:pPr>
              <w:pStyle w:val="lgetabletxt"/>
            </w:pPr>
            <w:r w:rsidRPr="0032052B">
              <w:t>a) a person by whom work is done under a contract of service (</w:t>
            </w:r>
            <w:r>
              <w:t>whether or not as an employee)</w:t>
            </w:r>
          </w:p>
          <w:p w:rsidR="00302DB5" w:rsidRPr="00424740" w:rsidRDefault="00302DB5" w:rsidP="00302DB5">
            <w:pPr>
              <w:pStyle w:val="lgetabletxt"/>
            </w:pPr>
            <w:r w:rsidRPr="0032052B">
              <w:t xml:space="preserve">b) a person who is a worker by virtue of </w:t>
            </w:r>
            <w:r>
              <w:t>s</w:t>
            </w:r>
            <w:r w:rsidRPr="0032052B">
              <w:t xml:space="preserve">103A, </w:t>
            </w:r>
          </w:p>
          <w:p w:rsidR="00302DB5" w:rsidRDefault="00302DB5" w:rsidP="00302DB5">
            <w:pPr>
              <w:pStyle w:val="lgetabletxt"/>
            </w:pPr>
            <w:r w:rsidRPr="0032052B">
              <w:t>c) a self-employed</w:t>
            </w:r>
            <w:r>
              <w:t xml:space="preserve"> worker </w:t>
            </w:r>
            <w:r w:rsidRPr="0032052B">
              <w:t>and includes a former worker and the legal pers</w:t>
            </w:r>
            <w:r w:rsidR="00743380">
              <w:t xml:space="preserve">onal rep of a deceased worker. </w:t>
            </w:r>
          </w:p>
          <w:p w:rsidR="00302DB5" w:rsidRDefault="00302DB5" w:rsidP="00302DB5">
            <w:pPr>
              <w:pStyle w:val="lgetabletxt"/>
            </w:pPr>
            <w:r>
              <w:t>Also see definition of ‘contract of service’ and Regulation 5 — ‘Contract of service and other terms’ and Regulation 17 – ‘Volunteers’ (prescribed under s103A)</w:t>
            </w:r>
          </w:p>
          <w:p w:rsidR="008C6BB7" w:rsidRPr="00AF071E" w:rsidRDefault="00302DB5" w:rsidP="00302DB5">
            <w:pPr>
              <w:pStyle w:val="lgetabletxt"/>
            </w:pPr>
            <w:r>
              <w:t>For exclusions — s3(7) — regulations may exclude specified classes of workers and Regulation 6 — Exclusions.</w:t>
            </w:r>
          </w:p>
        </w:tc>
      </w:tr>
      <w:tr w:rsidR="008C6BB7" w:rsidRPr="00AF071E" w:rsidTr="00330C62">
        <w:trPr>
          <w:trHeight w:val="353"/>
        </w:trPr>
        <w:tc>
          <w:tcPr>
            <w:tcW w:w="1984" w:type="dxa"/>
            <w:tcMar>
              <w:top w:w="80" w:type="dxa"/>
              <w:left w:w="80" w:type="dxa"/>
              <w:bottom w:w="80" w:type="dxa"/>
              <w:right w:w="80" w:type="dxa"/>
            </w:tcMar>
          </w:tcPr>
          <w:p w:rsidR="008C6BB7" w:rsidRPr="00AF071E" w:rsidRDefault="008C6BB7" w:rsidP="00304C0D">
            <w:pPr>
              <w:pStyle w:val="Rowheadings"/>
            </w:pPr>
            <w:r w:rsidRPr="00AF071E">
              <w:t>Tasmania</w:t>
            </w:r>
          </w:p>
        </w:tc>
        <w:tc>
          <w:tcPr>
            <w:tcW w:w="12047" w:type="dxa"/>
            <w:tcMar>
              <w:top w:w="80" w:type="dxa"/>
              <w:left w:w="80" w:type="dxa"/>
              <w:bottom w:w="80" w:type="dxa"/>
              <w:right w:w="80" w:type="dxa"/>
            </w:tcMar>
          </w:tcPr>
          <w:p w:rsidR="008C6BB7" w:rsidRPr="00EC41DA" w:rsidRDefault="008C6BB7" w:rsidP="00EC41DA">
            <w:pPr>
              <w:pStyle w:val="newlgetablebullet"/>
              <w:ind w:left="142" w:hanging="142"/>
            </w:pPr>
            <w:r w:rsidRPr="00EC41DA">
              <w:t>Any person who has entered into, or works under, a contract of service or training agreement with an employer, whether by way of manual labour, clerical work or otherwise, and whether the contract is express or implied, or is oral or in writing, and</w:t>
            </w:r>
          </w:p>
          <w:p w:rsidR="00515A2C" w:rsidRPr="00EC41DA" w:rsidRDefault="00515A2C" w:rsidP="00EC41DA">
            <w:pPr>
              <w:pStyle w:val="newlgetablebullet"/>
              <w:ind w:left="142" w:hanging="142"/>
            </w:pPr>
            <w:r w:rsidRPr="00EC41DA">
              <w:t xml:space="preserve"> </w:t>
            </w:r>
            <w:r w:rsidR="008C6BB7" w:rsidRPr="00EC41DA">
              <w:t>Any person or class taken to be a worker for the purposes of the Act</w:t>
            </w:r>
            <w:r w:rsidR="002B2093" w:rsidRPr="00EC41DA">
              <w:t xml:space="preserve"> — </w:t>
            </w:r>
            <w:r w:rsidR="008C6BB7" w:rsidRPr="00EC41DA">
              <w:t>s3(1).</w:t>
            </w:r>
          </w:p>
          <w:p w:rsidR="00515A2C" w:rsidRPr="00EC41DA" w:rsidRDefault="00515A2C" w:rsidP="00515A2C">
            <w:pPr>
              <w:pStyle w:val="lgetabletxt"/>
            </w:pPr>
            <w:r w:rsidRPr="00EC41DA">
              <w:t>The Act does not apply to any person:</w:t>
            </w:r>
          </w:p>
          <w:p w:rsidR="00515A2C" w:rsidRDefault="00515A2C" w:rsidP="00515A2C">
            <w:pPr>
              <w:pStyle w:val="lgetabletxt"/>
              <w:spacing w:before="0" w:after="0"/>
              <w:ind w:left="170" w:hanging="170"/>
            </w:pPr>
            <w:r w:rsidRPr="00734A44">
              <w:t xml:space="preserve">a) whose employment is of a casual nature, and who is employed otherwise than for the purposes of the employer’s trade or business, or </w:t>
            </w:r>
          </w:p>
          <w:p w:rsidR="00515A2C" w:rsidRDefault="00515A2C" w:rsidP="00515A2C">
            <w:pPr>
              <w:pStyle w:val="lgetabletxt"/>
              <w:spacing w:before="0" w:after="0"/>
              <w:ind w:left="170" w:hanging="170"/>
            </w:pPr>
            <w:r w:rsidRPr="00734A44">
              <w:t xml:space="preserve">b) who is an outworker, or </w:t>
            </w:r>
          </w:p>
          <w:p w:rsidR="00515A2C" w:rsidRDefault="00515A2C" w:rsidP="00515A2C">
            <w:pPr>
              <w:pStyle w:val="lgetabletxt"/>
              <w:spacing w:before="0" w:after="0"/>
              <w:ind w:left="170" w:hanging="170"/>
            </w:pPr>
            <w:r w:rsidRPr="00734A44">
              <w:t xml:space="preserve">c) who is a domestic servant in a private family, and has not completed 48 hours’ employment with the same employer at the time when he suffers injury, or </w:t>
            </w:r>
          </w:p>
          <w:p w:rsidR="00515A2C" w:rsidRDefault="00515A2C" w:rsidP="00515A2C">
            <w:pPr>
              <w:pStyle w:val="lgetabletxt"/>
              <w:spacing w:before="0" w:after="0"/>
              <w:ind w:left="170" w:hanging="170"/>
            </w:pPr>
            <w:r w:rsidRPr="00734A44">
              <w:t xml:space="preserve">d) who is a member of the crew of a fishing boat, and is remunerated wholly or mainly by a share in the profits or gross earnings of that boat, or </w:t>
            </w:r>
          </w:p>
          <w:p w:rsidR="00515A2C" w:rsidRPr="00B305F6" w:rsidRDefault="00515A2C" w:rsidP="00517B2C">
            <w:pPr>
              <w:pStyle w:val="newlgetablebullet"/>
              <w:numPr>
                <w:ilvl w:val="0"/>
                <w:numId w:val="0"/>
              </w:numPr>
              <w:ind w:left="142" w:hanging="142"/>
            </w:pPr>
            <w:r w:rsidRPr="00734A44">
              <w:t xml:space="preserve">e) notwithstanding section s4D, who is participating in an approved program of work for unemployment payment under the </w:t>
            </w:r>
            <w:r w:rsidRPr="00D90E8F">
              <w:rPr>
                <w:i/>
              </w:rPr>
              <w:t>Social Security Act 1991</w:t>
            </w:r>
            <w:r w:rsidR="00517B2C">
              <w:t xml:space="preserve"> (Cth) </w:t>
            </w:r>
            <w:r>
              <w:t xml:space="preserve">— </w:t>
            </w:r>
            <w:r w:rsidRPr="00734A44">
              <w:t>s4(5).</w:t>
            </w:r>
          </w:p>
        </w:tc>
      </w:tr>
      <w:tr w:rsidR="008C6BB7" w:rsidRPr="00AF071E" w:rsidTr="0077786C">
        <w:trPr>
          <w:trHeight w:val="738"/>
        </w:trPr>
        <w:tc>
          <w:tcPr>
            <w:tcW w:w="1984" w:type="dxa"/>
            <w:tcMar>
              <w:top w:w="80" w:type="dxa"/>
              <w:left w:w="80" w:type="dxa"/>
              <w:bottom w:w="80" w:type="dxa"/>
              <w:right w:w="80" w:type="dxa"/>
            </w:tcMar>
          </w:tcPr>
          <w:p w:rsidR="008C6BB7" w:rsidRPr="00AF071E" w:rsidRDefault="008C6BB7" w:rsidP="00304C0D">
            <w:pPr>
              <w:pStyle w:val="Rowheadings"/>
            </w:pPr>
            <w:r w:rsidRPr="00AF071E">
              <w:t>Northern Territory</w:t>
            </w:r>
          </w:p>
        </w:tc>
        <w:tc>
          <w:tcPr>
            <w:tcW w:w="12047" w:type="dxa"/>
            <w:tcMar>
              <w:top w:w="80" w:type="dxa"/>
              <w:left w:w="80" w:type="dxa"/>
              <w:bottom w:w="80" w:type="dxa"/>
              <w:right w:w="80" w:type="dxa"/>
            </w:tcMar>
          </w:tcPr>
          <w:p w:rsidR="008F1C5C" w:rsidRPr="009463C2" w:rsidRDefault="008F1C5C" w:rsidP="009463C2">
            <w:pPr>
              <w:pStyle w:val="lgetabletxt"/>
            </w:pPr>
            <w:r w:rsidRPr="009463C2">
              <w:t>Contract or agreement of any kind to perform work or a service.</w:t>
            </w:r>
          </w:p>
          <w:p w:rsidR="008C6BB7" w:rsidRPr="00AF071E" w:rsidRDefault="008F1C5C" w:rsidP="009463C2">
            <w:pPr>
              <w:pStyle w:val="lgetabletxt"/>
            </w:pPr>
            <w:r w:rsidRPr="009463C2">
              <w:t xml:space="preserve">Exclusions apply for people who meet the ‘Results test’ or where there is a personal services business determination in effect for the person performing the work under the </w:t>
            </w:r>
            <w:r w:rsidRPr="00F67612">
              <w:rPr>
                <w:i/>
              </w:rPr>
              <w:t>Income</w:t>
            </w:r>
            <w:r w:rsidRPr="009463C2">
              <w:t xml:space="preserve"> </w:t>
            </w:r>
            <w:r w:rsidRPr="00B305F6">
              <w:rPr>
                <w:i/>
              </w:rPr>
              <w:t>Tax Assessment Act 1997</w:t>
            </w:r>
            <w:r w:rsidRPr="009463C2">
              <w:t xml:space="preserve"> (Cth).</w:t>
            </w:r>
          </w:p>
        </w:tc>
      </w:tr>
      <w:tr w:rsidR="008C6BB7" w:rsidRPr="00AF071E" w:rsidTr="00330C62">
        <w:trPr>
          <w:trHeight w:val="396"/>
        </w:trPr>
        <w:tc>
          <w:tcPr>
            <w:tcW w:w="1984" w:type="dxa"/>
            <w:tcMar>
              <w:top w:w="80" w:type="dxa"/>
              <w:left w:w="80" w:type="dxa"/>
              <w:bottom w:w="80" w:type="dxa"/>
              <w:right w:w="80" w:type="dxa"/>
            </w:tcMar>
          </w:tcPr>
          <w:p w:rsidR="008C6BB7" w:rsidRPr="00AF071E" w:rsidRDefault="008C6BB7" w:rsidP="00304C0D">
            <w:pPr>
              <w:pStyle w:val="Rowheadings"/>
            </w:pPr>
            <w:r w:rsidRPr="00AF071E">
              <w:lastRenderedPageBreak/>
              <w:t xml:space="preserve">Australian Capital </w:t>
            </w:r>
            <w:r w:rsidR="006F04D7" w:rsidRPr="00AF071E">
              <w:t>Territory</w:t>
            </w:r>
          </w:p>
        </w:tc>
        <w:tc>
          <w:tcPr>
            <w:tcW w:w="12047" w:type="dxa"/>
            <w:tcMar>
              <w:top w:w="80" w:type="dxa"/>
              <w:left w:w="80" w:type="dxa"/>
              <w:bottom w:w="80" w:type="dxa"/>
              <w:right w:w="80" w:type="dxa"/>
            </w:tcMar>
          </w:tcPr>
          <w:p w:rsidR="008C6BB7" w:rsidRPr="009463C2" w:rsidRDefault="008C6BB7" w:rsidP="00703D4C">
            <w:pPr>
              <w:pStyle w:val="lgetabletxt"/>
            </w:pPr>
            <w:r w:rsidRPr="009463C2">
              <w:t>The Act devotes an entire chapter (Chapter 3) to defining and identifying a worker in general and certain categories of workers. The Minister may additionally make a declaration to deem persons in certain occupations to be workers.</w:t>
            </w:r>
            <w:r w:rsidR="00E64EA2">
              <w:t xml:space="preserve">  An i</w:t>
            </w:r>
            <w:r w:rsidR="00E64EA2" w:rsidRPr="009463C2">
              <w:t>ndividual who has entered into or works under a contract of service with an employer, whether the contract is expressed or implied, oral or written</w:t>
            </w:r>
            <w:r w:rsidR="00E64EA2">
              <w:t xml:space="preserve"> — </w:t>
            </w:r>
            <w:r w:rsidR="00E64EA2" w:rsidRPr="009463C2">
              <w:t>s8(1)(a), workers for labour only or substantially labour only s8(1)(b), or works for another person under contract UNLESS they are paid to achieve a stated outcome, and has to supply plant and equipment, and is (or would be) liable for the cost of rectifying any defective work s8(1)(i)(a</w:t>
            </w:r>
            <w:r w:rsidR="00E64EA2">
              <w:t xml:space="preserve"> — c) or</w:t>
            </w:r>
            <w:r w:rsidR="00E64EA2" w:rsidRPr="009463C2">
              <w:t xml:space="preserve"> has a personal services business determination s8(1)(ii)</w:t>
            </w:r>
            <w:r w:rsidR="00E64EA2">
              <w:t>.</w:t>
            </w:r>
          </w:p>
        </w:tc>
      </w:tr>
      <w:tr w:rsidR="00B327C3" w:rsidRPr="00AF071E" w:rsidTr="00330C62">
        <w:trPr>
          <w:trHeight w:val="396"/>
        </w:trPr>
        <w:tc>
          <w:tcPr>
            <w:tcW w:w="1984" w:type="dxa"/>
            <w:tcMar>
              <w:top w:w="80" w:type="dxa"/>
              <w:left w:w="80" w:type="dxa"/>
              <w:bottom w:w="80" w:type="dxa"/>
              <w:right w:w="80" w:type="dxa"/>
            </w:tcMar>
          </w:tcPr>
          <w:p w:rsidR="00B327C3" w:rsidRPr="00AF071E" w:rsidRDefault="00B327C3" w:rsidP="00304C0D">
            <w:pPr>
              <w:pStyle w:val="Rowheadings"/>
            </w:pPr>
            <w:r w:rsidRPr="00AF071E">
              <w:t>C’wealth Comcare</w:t>
            </w:r>
          </w:p>
        </w:tc>
        <w:tc>
          <w:tcPr>
            <w:tcW w:w="12047" w:type="dxa"/>
            <w:tcMar>
              <w:top w:w="80" w:type="dxa"/>
              <w:left w:w="80" w:type="dxa"/>
              <w:bottom w:w="80" w:type="dxa"/>
              <w:right w:w="80" w:type="dxa"/>
            </w:tcMar>
          </w:tcPr>
          <w:p w:rsidR="00B327C3" w:rsidRPr="009463C2" w:rsidRDefault="00B327C3" w:rsidP="009463C2">
            <w:pPr>
              <w:pStyle w:val="lgetabletxt"/>
            </w:pPr>
            <w:r w:rsidRPr="009463C2">
              <w:t>“Employee”</w:t>
            </w:r>
            <w:r w:rsidR="002B2093">
              <w:t xml:space="preserve"> — </w:t>
            </w:r>
            <w:r w:rsidRPr="009463C2">
              <w:t>a person employed by the Commonwealth or by a Commonwealth Authority whether the person is so employed under a law of the Commonwealth or of a Territory or under a contract of service or apprenticeship. Can also be covered if subject of a ministerial declaration.</w:t>
            </w:r>
          </w:p>
          <w:p w:rsidR="00B327C3" w:rsidRPr="009463C2" w:rsidRDefault="00B327C3" w:rsidP="009463C2">
            <w:pPr>
              <w:pStyle w:val="lgetabletxt"/>
            </w:pPr>
            <w:r w:rsidRPr="009463C2">
              <w:t>Also a person who is employed by a licensed corporation if a person performs work for that corporation under a law or a contract and the person would, if the corporation were not licensed, be entitled to workers’ compensation i</w:t>
            </w:r>
            <w:r w:rsidR="00330054">
              <w:t>n connection of that work</w:t>
            </w:r>
            <w:r w:rsidR="002B2093">
              <w:t xml:space="preserve"> — </w:t>
            </w:r>
            <w:r w:rsidR="00330054">
              <w:t>s4 and</w:t>
            </w:r>
            <w:r w:rsidRPr="009463C2">
              <w:t xml:space="preserve"> s5.</w:t>
            </w:r>
          </w:p>
        </w:tc>
      </w:tr>
      <w:tr w:rsidR="00B327C3" w:rsidRPr="00AF071E" w:rsidTr="00330C62">
        <w:trPr>
          <w:trHeight w:val="471"/>
        </w:trPr>
        <w:tc>
          <w:tcPr>
            <w:tcW w:w="1984" w:type="dxa"/>
            <w:tcMar>
              <w:top w:w="80" w:type="dxa"/>
              <w:left w:w="80" w:type="dxa"/>
              <w:bottom w:w="80" w:type="dxa"/>
              <w:right w:w="80" w:type="dxa"/>
            </w:tcMar>
          </w:tcPr>
          <w:p w:rsidR="00B327C3" w:rsidRPr="00AF071E" w:rsidRDefault="00B327C3" w:rsidP="00304C0D">
            <w:pPr>
              <w:pStyle w:val="Rowheadings"/>
            </w:pPr>
            <w:r w:rsidRPr="00AF071E">
              <w:t>C’wealth Seacare</w:t>
            </w:r>
          </w:p>
        </w:tc>
        <w:tc>
          <w:tcPr>
            <w:tcW w:w="12047" w:type="dxa"/>
            <w:tcMar>
              <w:top w:w="80" w:type="dxa"/>
              <w:left w:w="80" w:type="dxa"/>
              <w:bottom w:w="80" w:type="dxa"/>
              <w:right w:w="80" w:type="dxa"/>
            </w:tcMar>
          </w:tcPr>
          <w:p w:rsidR="00B327C3" w:rsidRPr="009202D1" w:rsidRDefault="009202D1" w:rsidP="003B1152">
            <w:pPr>
              <w:pStyle w:val="lgetabletxt"/>
            </w:pPr>
            <w:r w:rsidRPr="009202D1">
              <w:t xml:space="preserve">Employee – (a) a seafarer, as defined in the </w:t>
            </w:r>
            <w:r w:rsidRPr="009202D1">
              <w:rPr>
                <w:i/>
                <w:iCs/>
              </w:rPr>
              <w:t>Navigation Act 2012</w:t>
            </w:r>
            <w:r w:rsidRPr="009202D1">
              <w:t>, who is employed in any capacity on a prescribed ship, on the business of the ship;  (b) a trainee;  (c)  a person required to attend a Seafarers Engagement Centre for the purpose of registering availability for employment or engagement on a prescribed ship —s4.</w:t>
            </w:r>
          </w:p>
        </w:tc>
      </w:tr>
      <w:tr w:rsidR="00B327C3" w:rsidRPr="00AF071E" w:rsidTr="00330C62">
        <w:trPr>
          <w:trHeight w:val="353"/>
        </w:trPr>
        <w:tc>
          <w:tcPr>
            <w:tcW w:w="1984" w:type="dxa"/>
            <w:tcMar>
              <w:top w:w="80" w:type="dxa"/>
              <w:left w:w="80" w:type="dxa"/>
              <w:bottom w:w="80" w:type="dxa"/>
              <w:right w:w="80" w:type="dxa"/>
            </w:tcMar>
          </w:tcPr>
          <w:p w:rsidR="00B327C3" w:rsidRPr="00AF071E" w:rsidRDefault="00B327C3" w:rsidP="00304C0D">
            <w:pPr>
              <w:pStyle w:val="Rowheadings"/>
            </w:pPr>
            <w:r w:rsidRPr="00AF071E">
              <w:t>C’wealth DVA</w:t>
            </w:r>
          </w:p>
        </w:tc>
        <w:tc>
          <w:tcPr>
            <w:tcW w:w="12047" w:type="dxa"/>
            <w:tcMar>
              <w:top w:w="80" w:type="dxa"/>
              <w:left w:w="80" w:type="dxa"/>
              <w:bottom w:w="80" w:type="dxa"/>
              <w:right w:w="80" w:type="dxa"/>
            </w:tcMar>
          </w:tcPr>
          <w:p w:rsidR="00B327C3" w:rsidRPr="00AF071E" w:rsidRDefault="00B327C3" w:rsidP="003B1152">
            <w:pPr>
              <w:pStyle w:val="lgetabletxt"/>
            </w:pPr>
            <w:r w:rsidRPr="00AF071E">
              <w:t>Member or former member of the Permanent Forces, Reserves, or cadets o</w:t>
            </w:r>
            <w:r w:rsidR="00E01B2C">
              <w:t xml:space="preserve">f the Australian Defence Force </w:t>
            </w:r>
            <w:r w:rsidRPr="00AF071E">
              <w:t>who has rendered service on or after 1 July 2004</w:t>
            </w:r>
            <w:r w:rsidR="002B2093">
              <w:t xml:space="preserve"> — </w:t>
            </w:r>
            <w:r w:rsidRPr="00AF071E">
              <w:t>MRCA s5.</w:t>
            </w:r>
          </w:p>
        </w:tc>
      </w:tr>
      <w:tr w:rsidR="00B327C3" w:rsidRPr="00AF071E" w:rsidTr="00330C62">
        <w:trPr>
          <w:trHeight w:val="685"/>
        </w:trPr>
        <w:tc>
          <w:tcPr>
            <w:tcW w:w="1984" w:type="dxa"/>
            <w:tcMar>
              <w:top w:w="80" w:type="dxa"/>
              <w:left w:w="80" w:type="dxa"/>
              <w:bottom w:w="80" w:type="dxa"/>
              <w:right w:w="80" w:type="dxa"/>
            </w:tcMar>
          </w:tcPr>
          <w:p w:rsidR="00B327C3" w:rsidRPr="00AF071E" w:rsidRDefault="00B327C3" w:rsidP="00304C0D">
            <w:pPr>
              <w:pStyle w:val="Rowheadings"/>
            </w:pPr>
            <w:r w:rsidRPr="00AF071E">
              <w:t>New Zealand</w:t>
            </w:r>
          </w:p>
        </w:tc>
        <w:tc>
          <w:tcPr>
            <w:tcW w:w="12047" w:type="dxa"/>
            <w:tcMar>
              <w:top w:w="80" w:type="dxa"/>
              <w:left w:w="80" w:type="dxa"/>
              <w:bottom w:w="80" w:type="dxa"/>
              <w:right w:w="80" w:type="dxa"/>
            </w:tcMar>
          </w:tcPr>
          <w:p w:rsidR="00B327C3" w:rsidRPr="00AF071E" w:rsidRDefault="00B327C3" w:rsidP="003B1152">
            <w:pPr>
              <w:pStyle w:val="lgetabletxt"/>
            </w:pPr>
            <w:r w:rsidRPr="00AF071E">
              <w:t>An earner is a natural person who engages in employment for the purposes of pecuniary gain</w:t>
            </w:r>
            <w:r w:rsidR="00ED3354">
              <w:t>, whether or not as an employee</w:t>
            </w:r>
            <w:r w:rsidR="002B2093">
              <w:t xml:space="preserve"> — </w:t>
            </w:r>
            <w:r w:rsidRPr="00AF071E">
              <w:t>s(6) (also includes employees on unpaid parental leave, self-employed persons and employees who have purchased weekly compensation and employees who ceased work in the 28 days prior to incapacity, and who had an agreement to start work within three months of the date of incapacity or within 1</w:t>
            </w:r>
            <w:r w:rsidR="00ED3354">
              <w:t>2 months for seasonal workers).</w:t>
            </w:r>
          </w:p>
        </w:tc>
      </w:tr>
    </w:tbl>
    <w:p w:rsidR="008C6BB7" w:rsidRDefault="008C6BB7" w:rsidP="00755448"/>
    <w:p w:rsidR="008C6BB7" w:rsidRDefault="008C6BB7" w:rsidP="00755448"/>
    <w:p w:rsidR="00CC23C0" w:rsidRDefault="00CC23C0" w:rsidP="00755448">
      <w:pPr>
        <w:rPr>
          <w:rStyle w:val="Heading3Char"/>
        </w:rPr>
      </w:pPr>
      <w:r>
        <w:rPr>
          <w:rStyle w:val="Heading3Char"/>
        </w:rPr>
        <w:br w:type="page"/>
      </w:r>
    </w:p>
    <w:p w:rsidR="008C6BB7" w:rsidRPr="00304C0D" w:rsidRDefault="008C6BB7" w:rsidP="005316F7">
      <w:pPr>
        <w:pStyle w:val="NoSpacing"/>
      </w:pPr>
      <w:bookmarkStart w:id="30" w:name="_Toc391635123"/>
      <w:r w:rsidRPr="00BB0869">
        <w:lastRenderedPageBreak/>
        <w:t>Table 3.1b: Coverage of contractors and labour hire workers</w:t>
      </w:r>
      <w:r w:rsidRPr="00304C0D">
        <w:t xml:space="preserve"> (see Table 2.4a for summary of coverage of workers)</w:t>
      </w:r>
      <w:bookmarkEnd w:id="30"/>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b: Coverage of contractors and labour hire workers (see Table 2.4a for summary of coverage of workers) "/>
      </w:tblPr>
      <w:tblGrid>
        <w:gridCol w:w="1626"/>
        <w:gridCol w:w="6281"/>
        <w:gridCol w:w="6167"/>
      </w:tblGrid>
      <w:tr w:rsidR="008C6BB7" w:rsidRPr="00304C0D" w:rsidTr="00330C62">
        <w:trPr>
          <w:trHeight w:val="340"/>
          <w:tblHeader/>
        </w:trPr>
        <w:tc>
          <w:tcPr>
            <w:tcW w:w="1626"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p>
        </w:tc>
        <w:tc>
          <w:tcPr>
            <w:tcW w:w="6281"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r w:rsidRPr="00330C62">
              <w:rPr>
                <w:color w:val="FFFFFF" w:themeColor="background1"/>
              </w:rPr>
              <w:t>Are individual contractors covered under legislation?</w:t>
            </w:r>
          </w:p>
        </w:tc>
        <w:tc>
          <w:tcPr>
            <w:tcW w:w="6167"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r w:rsidRPr="00330C62">
              <w:rPr>
                <w:color w:val="FFFFFF" w:themeColor="background1"/>
              </w:rPr>
              <w:t xml:space="preserve">Are labour hire workers covered under legislation? </w:t>
            </w:r>
          </w:p>
        </w:tc>
      </w:tr>
      <w:tr w:rsidR="000341EC" w:rsidRPr="00AF071E" w:rsidTr="00330C62">
        <w:trPr>
          <w:trHeight w:val="1277"/>
        </w:trPr>
        <w:tc>
          <w:tcPr>
            <w:tcW w:w="1626" w:type="dxa"/>
            <w:tcMar>
              <w:top w:w="80" w:type="dxa"/>
              <w:left w:w="80" w:type="dxa"/>
              <w:bottom w:w="80" w:type="dxa"/>
              <w:right w:w="80" w:type="dxa"/>
            </w:tcMar>
          </w:tcPr>
          <w:p w:rsidR="000341EC" w:rsidRPr="00AF071E" w:rsidRDefault="000341EC" w:rsidP="00304C0D">
            <w:pPr>
              <w:pStyle w:val="Rowheadings"/>
            </w:pPr>
            <w:r w:rsidRPr="00AF071E">
              <w:t>New South Wales</w:t>
            </w:r>
          </w:p>
        </w:tc>
        <w:tc>
          <w:tcPr>
            <w:tcW w:w="6281" w:type="dxa"/>
            <w:tcMar>
              <w:top w:w="80" w:type="dxa"/>
              <w:left w:w="80" w:type="dxa"/>
              <w:bottom w:w="80" w:type="dxa"/>
              <w:right w:w="80" w:type="dxa"/>
            </w:tcMar>
          </w:tcPr>
          <w:p w:rsidR="000341EC" w:rsidRPr="009463C2" w:rsidRDefault="000341EC" w:rsidP="005B7908">
            <w:pPr>
              <w:pStyle w:val="Tabletext"/>
            </w:pPr>
            <w:r w:rsidRPr="009463C2">
              <w:t>Not unless contractor is a deemed worker pursuant to Schedule 1, 1998 Act.</w:t>
            </w:r>
          </w:p>
          <w:p w:rsidR="000341EC" w:rsidRPr="009463C2" w:rsidRDefault="000341EC" w:rsidP="005B7908">
            <w:pPr>
              <w:pStyle w:val="Tabletext"/>
            </w:pPr>
            <w:r w:rsidRPr="009463C2">
              <w:t>The final arbiter of whether a contractor is a deemed worker is the Workers’ Compensation Commission and this is decided on the individual facts of each case. WorkCover may also apply tests determined by other Courts. One relevant test is whether the contract can be construed as a ‘contract of service’ (which would usually result in a finding that the person is a worker) or a ‘contract for services’ (which would usually result in a finding that the person supplying the services is not a worker).</w:t>
            </w:r>
          </w:p>
        </w:tc>
        <w:tc>
          <w:tcPr>
            <w:tcW w:w="6167" w:type="dxa"/>
            <w:tcMar>
              <w:top w:w="80" w:type="dxa"/>
              <w:left w:w="80" w:type="dxa"/>
              <w:bottom w:w="80" w:type="dxa"/>
              <w:right w:w="80" w:type="dxa"/>
            </w:tcMar>
          </w:tcPr>
          <w:p w:rsidR="000341EC" w:rsidRPr="009463C2" w:rsidRDefault="000341EC" w:rsidP="004D5B33">
            <w:pPr>
              <w:pStyle w:val="Tabletext"/>
            </w:pPr>
            <w:r w:rsidRPr="009463C2">
              <w:t>Yes, labour hire firm held to be employer</w:t>
            </w:r>
            <w:r w:rsidR="002B2093">
              <w:t xml:space="preserve"> — </w:t>
            </w:r>
            <w:r w:rsidRPr="009463C2">
              <w:t>Clause 2A. Schedule 1, 1998 Act</w:t>
            </w:r>
            <w:r w:rsidR="00ED3354">
              <w:t>.</w:t>
            </w:r>
          </w:p>
        </w:tc>
      </w:tr>
      <w:tr w:rsidR="008C6BB7" w:rsidRPr="00AF071E" w:rsidTr="00330C62">
        <w:trPr>
          <w:trHeight w:val="20"/>
        </w:trPr>
        <w:tc>
          <w:tcPr>
            <w:tcW w:w="1626" w:type="dxa"/>
            <w:tcMar>
              <w:top w:w="80" w:type="dxa"/>
              <w:left w:w="80" w:type="dxa"/>
              <w:bottom w:w="80" w:type="dxa"/>
              <w:right w:w="80" w:type="dxa"/>
            </w:tcMar>
          </w:tcPr>
          <w:p w:rsidR="008C6BB7" w:rsidRPr="00AF071E" w:rsidRDefault="008C6BB7" w:rsidP="00304C0D">
            <w:pPr>
              <w:pStyle w:val="Rowheadings"/>
            </w:pPr>
            <w:r w:rsidRPr="00AF071E">
              <w:t>Victoria</w:t>
            </w:r>
          </w:p>
        </w:tc>
        <w:tc>
          <w:tcPr>
            <w:tcW w:w="6281" w:type="dxa"/>
            <w:tcMar>
              <w:top w:w="80" w:type="dxa"/>
              <w:left w:w="80" w:type="dxa"/>
              <w:bottom w:w="80" w:type="dxa"/>
              <w:right w:w="80" w:type="dxa"/>
            </w:tcMar>
          </w:tcPr>
          <w:p w:rsidR="008C6BB7" w:rsidRPr="009463C2" w:rsidRDefault="00775C08" w:rsidP="005B7908">
            <w:pPr>
              <w:pStyle w:val="Tabletext"/>
            </w:pPr>
            <w:r w:rsidRPr="00775C08">
              <w:t>Not unless the contractor is a deemed worker pursuant to clause 9 of schedule 1.</w:t>
            </w:r>
          </w:p>
        </w:tc>
        <w:tc>
          <w:tcPr>
            <w:tcW w:w="6167" w:type="dxa"/>
            <w:tcMar>
              <w:top w:w="80" w:type="dxa"/>
              <w:left w:w="80" w:type="dxa"/>
              <w:bottom w:w="80" w:type="dxa"/>
              <w:right w:w="80" w:type="dxa"/>
            </w:tcMar>
          </w:tcPr>
          <w:p w:rsidR="008C6BB7" w:rsidRPr="009463C2" w:rsidRDefault="00775C08" w:rsidP="005B7908">
            <w:pPr>
              <w:pStyle w:val="Tabletext"/>
            </w:pPr>
            <w:r w:rsidRPr="00775C08">
              <w:t>Yes, labour hire firm held to be employer (definition of ‘worker’ in s3).</w:t>
            </w:r>
          </w:p>
        </w:tc>
      </w:tr>
      <w:tr w:rsidR="008C6BB7" w:rsidRPr="00AF071E" w:rsidTr="00330C62">
        <w:trPr>
          <w:trHeight w:val="20"/>
        </w:trPr>
        <w:tc>
          <w:tcPr>
            <w:tcW w:w="1626" w:type="dxa"/>
            <w:tcMar>
              <w:top w:w="80" w:type="dxa"/>
              <w:left w:w="80" w:type="dxa"/>
              <w:bottom w:w="80" w:type="dxa"/>
              <w:right w:w="80" w:type="dxa"/>
            </w:tcMar>
          </w:tcPr>
          <w:p w:rsidR="008C6BB7" w:rsidRPr="00AF071E" w:rsidRDefault="008C6BB7" w:rsidP="00304C0D">
            <w:pPr>
              <w:pStyle w:val="Rowheadings"/>
            </w:pPr>
            <w:r w:rsidRPr="00AF071E">
              <w:t>Queensland</w:t>
            </w:r>
          </w:p>
        </w:tc>
        <w:tc>
          <w:tcPr>
            <w:tcW w:w="6281" w:type="dxa"/>
            <w:tcMar>
              <w:top w:w="80" w:type="dxa"/>
              <w:left w:w="80" w:type="dxa"/>
              <w:bottom w:w="80" w:type="dxa"/>
              <w:right w:w="80" w:type="dxa"/>
            </w:tcMar>
          </w:tcPr>
          <w:p w:rsidR="007C74A4" w:rsidRPr="007C74A4" w:rsidRDefault="007C74A4" w:rsidP="007C74A4">
            <w:pPr>
              <w:pStyle w:val="Tabletext"/>
            </w:pPr>
            <w:r w:rsidRPr="007C74A4">
              <w:t>No. The following guidance for determining whether a person is a worker is provided:</w:t>
            </w:r>
          </w:p>
          <w:p w:rsidR="008C6BB7" w:rsidRPr="00AF071E" w:rsidRDefault="004D5409" w:rsidP="007C74A4">
            <w:pPr>
              <w:pStyle w:val="Tabletext"/>
            </w:pPr>
            <w:hyperlink r:id="rId292" w:history="1">
              <w:r w:rsidR="007C74A4" w:rsidRPr="007C74A4">
                <w:rPr>
                  <w:rStyle w:val="Hyperlink"/>
                  <w:color w:val="3333FF"/>
                </w:rPr>
                <w:t>Worker guidelines</w:t>
              </w:r>
            </w:hyperlink>
            <w:r w:rsidR="007C74A4" w:rsidRPr="007C74A4">
              <w:t xml:space="preserve"> and </w:t>
            </w:r>
            <w:hyperlink r:id="rId293" w:history="1">
              <w:r w:rsidR="007C74A4" w:rsidRPr="007C74A4">
                <w:rPr>
                  <w:rStyle w:val="Hyperlink"/>
                  <w:color w:val="3333FF"/>
                </w:rPr>
                <w:t>Worker determination</w:t>
              </w:r>
            </w:hyperlink>
            <w:r w:rsidR="007C74A4" w:rsidRPr="007C74A4">
              <w:rPr>
                <w:color w:val="3333FF"/>
                <w:u w:val="single"/>
              </w:rPr>
              <w:t>.</w:t>
            </w:r>
          </w:p>
        </w:tc>
        <w:tc>
          <w:tcPr>
            <w:tcW w:w="6167" w:type="dxa"/>
            <w:tcMar>
              <w:top w:w="80" w:type="dxa"/>
              <w:left w:w="80" w:type="dxa"/>
              <w:bottom w:w="80" w:type="dxa"/>
              <w:right w:w="80" w:type="dxa"/>
            </w:tcMar>
          </w:tcPr>
          <w:p w:rsidR="008C6BB7" w:rsidRPr="009463C2" w:rsidRDefault="008C6BB7" w:rsidP="005B7908">
            <w:pPr>
              <w:pStyle w:val="Tabletext"/>
            </w:pPr>
            <w:r w:rsidRPr="009463C2">
              <w:t>Yes, labour hire firm held to be employer.</w:t>
            </w:r>
          </w:p>
          <w:p w:rsidR="008C6BB7" w:rsidRPr="00AF071E" w:rsidRDefault="008C6BB7" w:rsidP="005B7908">
            <w:pPr>
              <w:pStyle w:val="Tabletext"/>
            </w:pPr>
          </w:p>
        </w:tc>
      </w:tr>
      <w:tr w:rsidR="000C00C8" w:rsidRPr="00AF071E" w:rsidTr="00330C62">
        <w:trPr>
          <w:trHeight w:val="20"/>
        </w:trPr>
        <w:tc>
          <w:tcPr>
            <w:tcW w:w="1626" w:type="dxa"/>
            <w:tcMar>
              <w:top w:w="80" w:type="dxa"/>
              <w:left w:w="80" w:type="dxa"/>
              <w:bottom w:w="80" w:type="dxa"/>
              <w:right w:w="80" w:type="dxa"/>
            </w:tcMar>
          </w:tcPr>
          <w:p w:rsidR="000C00C8" w:rsidRPr="00AF071E" w:rsidRDefault="000C00C8" w:rsidP="00304C0D">
            <w:pPr>
              <w:pStyle w:val="Rowheadings"/>
            </w:pPr>
            <w:r w:rsidRPr="00AF071E">
              <w:t>Western Australia</w:t>
            </w:r>
          </w:p>
        </w:tc>
        <w:tc>
          <w:tcPr>
            <w:tcW w:w="6281" w:type="dxa"/>
            <w:tcMar>
              <w:top w:w="80" w:type="dxa"/>
              <w:left w:w="80" w:type="dxa"/>
              <w:bottom w:w="80" w:type="dxa"/>
              <w:right w:w="80" w:type="dxa"/>
            </w:tcMar>
          </w:tcPr>
          <w:p w:rsidR="000C00C8" w:rsidRPr="009463C2" w:rsidRDefault="000C00C8" w:rsidP="005B7908">
            <w:pPr>
              <w:pStyle w:val="Tabletext"/>
            </w:pPr>
            <w:r w:rsidRPr="009463C2">
              <w:t>No, unless employed under contract for service and remunerated in substance for personal manual labour or service.</w:t>
            </w:r>
          </w:p>
        </w:tc>
        <w:tc>
          <w:tcPr>
            <w:tcW w:w="6167" w:type="dxa"/>
            <w:tcMar>
              <w:top w:w="80" w:type="dxa"/>
              <w:left w:w="80" w:type="dxa"/>
              <w:bottom w:w="80" w:type="dxa"/>
              <w:right w:w="80" w:type="dxa"/>
            </w:tcMar>
          </w:tcPr>
          <w:p w:rsidR="000C00C8" w:rsidRPr="009463C2" w:rsidRDefault="000C00C8" w:rsidP="005B7908">
            <w:pPr>
              <w:pStyle w:val="Tabletext"/>
            </w:pPr>
            <w:r w:rsidRPr="009463C2">
              <w:t>Yes, labour hire firm held to be employer.</w:t>
            </w:r>
          </w:p>
        </w:tc>
      </w:tr>
      <w:tr w:rsidR="00AE4688" w:rsidRPr="00AF071E" w:rsidTr="00330C62">
        <w:trPr>
          <w:trHeight w:val="454"/>
        </w:trPr>
        <w:tc>
          <w:tcPr>
            <w:tcW w:w="1626" w:type="dxa"/>
            <w:tcMar>
              <w:top w:w="80" w:type="dxa"/>
              <w:left w:w="80" w:type="dxa"/>
              <w:bottom w:w="80" w:type="dxa"/>
              <w:right w:w="80" w:type="dxa"/>
            </w:tcMar>
          </w:tcPr>
          <w:p w:rsidR="00AE4688" w:rsidRPr="00AF071E" w:rsidRDefault="00AE4688" w:rsidP="00304C0D">
            <w:pPr>
              <w:pStyle w:val="Rowheadings"/>
            </w:pPr>
            <w:r w:rsidRPr="00AF071E">
              <w:t>South Australia</w:t>
            </w:r>
          </w:p>
        </w:tc>
        <w:tc>
          <w:tcPr>
            <w:tcW w:w="6281" w:type="dxa"/>
            <w:tcMar>
              <w:top w:w="80" w:type="dxa"/>
              <w:left w:w="80" w:type="dxa"/>
              <w:bottom w:w="80" w:type="dxa"/>
              <w:right w:w="80" w:type="dxa"/>
            </w:tcMar>
          </w:tcPr>
          <w:p w:rsidR="00AE4688" w:rsidRPr="005B770A" w:rsidRDefault="00317AAB" w:rsidP="00002DE1">
            <w:pPr>
              <w:pStyle w:val="Tabletext"/>
            </w:pPr>
            <w:r w:rsidRPr="00424740">
              <w:t>Yes, if undertak</w:t>
            </w:r>
            <w:r>
              <w:t>ing</w:t>
            </w:r>
            <w:r w:rsidRPr="00424740">
              <w:t xml:space="preserve"> prescribed work or work</w:t>
            </w:r>
            <w:r>
              <w:t xml:space="preserve"> of a prescribed class — s</w:t>
            </w:r>
            <w:r w:rsidRPr="00424740">
              <w:t>3(</w:t>
            </w:r>
            <w:r>
              <w:t>1</w:t>
            </w:r>
            <w:r w:rsidRPr="00424740">
              <w:t xml:space="preserve">) </w:t>
            </w:r>
            <w:r>
              <w:t>-</w:t>
            </w:r>
            <w:r w:rsidRPr="00F5765E">
              <w:t xml:space="preserve"> contract of service and </w:t>
            </w:r>
            <w:r w:rsidRPr="00424740">
              <w:t>Regulation 5</w:t>
            </w:r>
            <w:r w:rsidRPr="00424740">
              <w:rPr>
                <w:i/>
              </w:rPr>
              <w:t>.</w:t>
            </w:r>
            <w:r w:rsidR="00002DE1">
              <w:rPr>
                <w:i/>
              </w:rPr>
              <w:t xml:space="preserve">- </w:t>
            </w:r>
            <w:r w:rsidR="00002DE1" w:rsidRPr="00F5765E">
              <w:t>contract of service and other terms</w:t>
            </w:r>
            <w:r w:rsidR="00002DE1">
              <w:rPr>
                <w:i/>
              </w:rPr>
              <w:t>.</w:t>
            </w:r>
          </w:p>
        </w:tc>
        <w:tc>
          <w:tcPr>
            <w:tcW w:w="6167" w:type="dxa"/>
            <w:tcMar>
              <w:top w:w="80" w:type="dxa"/>
              <w:left w:w="80" w:type="dxa"/>
              <w:bottom w:w="80" w:type="dxa"/>
              <w:right w:w="80" w:type="dxa"/>
            </w:tcMar>
          </w:tcPr>
          <w:p w:rsidR="00AE4688" w:rsidRPr="009E3D1B" w:rsidRDefault="00007423" w:rsidP="00B23627">
            <w:pPr>
              <w:pStyle w:val="Tabletext"/>
            </w:pPr>
            <w:r w:rsidRPr="00007423">
              <w:t xml:space="preserve">Yes, labour hire firm held to be employer (s3(6)). See </w:t>
            </w:r>
            <w:hyperlink r:id="rId294" w:history="1">
              <w:r w:rsidRPr="00327E5B">
                <w:rPr>
                  <w:rStyle w:val="Hyperlink"/>
                  <w:color w:val="3333FF"/>
                </w:rPr>
                <w:t>Employment Services (labour hire</w:t>
              </w:r>
              <w:r w:rsidRPr="00007423">
                <w:rPr>
                  <w:rStyle w:val="Hyperlink"/>
                </w:rPr>
                <w:t xml:space="preserve">) </w:t>
              </w:r>
              <w:r w:rsidRPr="00327E5B">
                <w:rPr>
                  <w:rStyle w:val="Hyperlink"/>
                  <w:color w:val="3333FF"/>
                </w:rPr>
                <w:t>Guidelines</w:t>
              </w:r>
            </w:hyperlink>
            <w:r w:rsidRPr="00007423">
              <w:t xml:space="preserve"> (available on WorkCoverSA website for more information)</w:t>
            </w:r>
          </w:p>
        </w:tc>
      </w:tr>
      <w:tr w:rsidR="00D30332" w:rsidRPr="00AF071E" w:rsidTr="00330C62">
        <w:trPr>
          <w:trHeight w:val="2160"/>
        </w:trPr>
        <w:tc>
          <w:tcPr>
            <w:tcW w:w="1626" w:type="dxa"/>
            <w:tcMar>
              <w:top w:w="80" w:type="dxa"/>
              <w:left w:w="80" w:type="dxa"/>
              <w:bottom w:w="80" w:type="dxa"/>
              <w:right w:w="80" w:type="dxa"/>
            </w:tcMar>
          </w:tcPr>
          <w:p w:rsidR="00D30332" w:rsidRPr="00AF071E" w:rsidRDefault="00D30332" w:rsidP="00304C0D">
            <w:pPr>
              <w:pStyle w:val="Rowheadings"/>
            </w:pPr>
            <w:r w:rsidRPr="00AF071E">
              <w:t>Tasmania</w:t>
            </w:r>
          </w:p>
        </w:tc>
        <w:tc>
          <w:tcPr>
            <w:tcW w:w="6281" w:type="dxa"/>
            <w:tcMar>
              <w:top w:w="80" w:type="dxa"/>
              <w:left w:w="80" w:type="dxa"/>
              <w:bottom w:w="80" w:type="dxa"/>
              <w:right w:w="80" w:type="dxa"/>
            </w:tcMar>
          </w:tcPr>
          <w:p w:rsidR="00B30A95" w:rsidRPr="00AF071E" w:rsidRDefault="00B30A95" w:rsidP="00B30A95">
            <w:pPr>
              <w:pStyle w:val="Tabletext"/>
            </w:pPr>
            <w:r w:rsidRPr="00AF071E">
              <w:t xml:space="preserve">No, if engaged under contract for services. </w:t>
            </w:r>
          </w:p>
          <w:p w:rsidR="00B30A95" w:rsidRDefault="00B30A95" w:rsidP="00B30A95">
            <w:pPr>
              <w:pStyle w:val="Tabletext"/>
            </w:pPr>
            <w:r w:rsidRPr="00AF071E">
              <w:t>Exception</w:t>
            </w:r>
            <w:r>
              <w:t>s:</w:t>
            </w:r>
          </w:p>
          <w:p w:rsidR="00B30A95" w:rsidRDefault="00B30A95" w:rsidP="00B30A95">
            <w:pPr>
              <w:pStyle w:val="Tabletext"/>
            </w:pPr>
            <w:r>
              <w:t>-</w:t>
            </w:r>
            <w:r w:rsidRPr="00AF071E">
              <w:t xml:space="preserve"> where contract is for work</w:t>
            </w:r>
            <w:r>
              <w:t xml:space="preserve"> exceeding $100 in value which is</w:t>
            </w:r>
            <w:r w:rsidRPr="00AF071E">
              <w:t xml:space="preserve"> not related to a trade or business regularly carried on by the contractor in the contractor’s own name or under a business or firm name</w:t>
            </w:r>
            <w:r>
              <w:t xml:space="preserve"> — </w:t>
            </w:r>
            <w:r w:rsidR="00663E10">
              <w:t>s4B</w:t>
            </w:r>
            <w:r w:rsidR="00325CBE">
              <w:t xml:space="preserve">, </w:t>
            </w:r>
            <w:r>
              <w:t>- taxi and luxury hire car drivers –s.4DA &amp;</w:t>
            </w:r>
            <w:r w:rsidR="006F04D7">
              <w:t xml:space="preserve"> </w:t>
            </w:r>
            <w:r>
              <w:t>4DB</w:t>
            </w:r>
            <w:r w:rsidR="00325CBE">
              <w:t xml:space="preserve">, </w:t>
            </w:r>
            <w:r w:rsidR="005F1728">
              <w:t xml:space="preserve">- </w:t>
            </w:r>
            <w:r>
              <w:t>salesperson paid by commission –s.4C</w:t>
            </w:r>
            <w:r w:rsidR="00325CBE">
              <w:t>,</w:t>
            </w:r>
            <w:r>
              <w:t>- jockeys s.4DC</w:t>
            </w:r>
            <w:r w:rsidR="00663E10">
              <w:t>.</w:t>
            </w:r>
          </w:p>
          <w:p w:rsidR="00D30332" w:rsidRPr="00AF071E" w:rsidRDefault="00325CBE" w:rsidP="00132BBA">
            <w:pPr>
              <w:pStyle w:val="Tabletext"/>
            </w:pPr>
            <w:r>
              <w:t>Some</w:t>
            </w:r>
            <w:r w:rsidR="00B30A95">
              <w:t xml:space="preserve"> forms of contract may misrepresent the true nature of the contract. The final arbiter is the Workers Rehabilitation and Compensation Tribunal.</w:t>
            </w:r>
          </w:p>
        </w:tc>
        <w:tc>
          <w:tcPr>
            <w:tcW w:w="6167" w:type="dxa"/>
            <w:tcMar>
              <w:top w:w="80" w:type="dxa"/>
              <w:left w:w="80" w:type="dxa"/>
              <w:bottom w:w="80" w:type="dxa"/>
              <w:right w:w="80" w:type="dxa"/>
            </w:tcMar>
          </w:tcPr>
          <w:p w:rsidR="00D30332" w:rsidRPr="00AF071E" w:rsidRDefault="00D30332" w:rsidP="005B7908">
            <w:pPr>
              <w:pStyle w:val="Tabletext"/>
            </w:pPr>
            <w:r w:rsidRPr="00AF071E">
              <w:t>Yes, labour hire firm held to be employer.</w:t>
            </w:r>
          </w:p>
          <w:p w:rsidR="00D30332" w:rsidRPr="00AF071E" w:rsidRDefault="00D30332" w:rsidP="005B7908">
            <w:pPr>
              <w:pStyle w:val="Tabletext"/>
            </w:pPr>
          </w:p>
        </w:tc>
      </w:tr>
      <w:tr w:rsidR="00614FD6" w:rsidRPr="00AF071E" w:rsidTr="00330C62">
        <w:trPr>
          <w:trHeight w:val="60"/>
        </w:trPr>
        <w:tc>
          <w:tcPr>
            <w:tcW w:w="1626" w:type="dxa"/>
            <w:tcMar>
              <w:top w:w="80" w:type="dxa"/>
              <w:left w:w="80" w:type="dxa"/>
              <w:bottom w:w="80" w:type="dxa"/>
              <w:right w:w="80" w:type="dxa"/>
            </w:tcMar>
          </w:tcPr>
          <w:p w:rsidR="00614FD6" w:rsidRPr="00AF071E" w:rsidRDefault="00614FD6" w:rsidP="00304C0D">
            <w:pPr>
              <w:pStyle w:val="Rowheadings"/>
            </w:pPr>
            <w:r w:rsidRPr="00AF071E">
              <w:t>Northern Territory</w:t>
            </w:r>
          </w:p>
        </w:tc>
        <w:tc>
          <w:tcPr>
            <w:tcW w:w="6281" w:type="dxa"/>
            <w:tcMar>
              <w:top w:w="80" w:type="dxa"/>
              <w:left w:w="80" w:type="dxa"/>
              <w:bottom w:w="80" w:type="dxa"/>
              <w:right w:w="80" w:type="dxa"/>
            </w:tcMar>
          </w:tcPr>
          <w:p w:rsidR="00614FD6" w:rsidRPr="008F1C5C" w:rsidRDefault="00614FD6" w:rsidP="0056666E">
            <w:pPr>
              <w:pStyle w:val="Tabletext"/>
            </w:pPr>
            <w:r w:rsidRPr="008B01DD">
              <w:t>No</w:t>
            </w:r>
            <w:r>
              <w:t>,</w:t>
            </w:r>
            <w:r w:rsidRPr="008B01DD">
              <w:t xml:space="preserve"> if </w:t>
            </w:r>
            <w:r>
              <w:rPr>
                <w:szCs w:val="14"/>
              </w:rPr>
              <w:t>the person meets</w:t>
            </w:r>
            <w:r w:rsidRPr="00103D18">
              <w:rPr>
                <w:szCs w:val="14"/>
              </w:rPr>
              <w:t xml:space="preserve"> the ‘Results test’ or </w:t>
            </w:r>
            <w:r w:rsidRPr="00103D18">
              <w:t xml:space="preserve">where there is a personal services business determination in effect for the person performing the work under the </w:t>
            </w:r>
            <w:hyperlink r:id="rId295" w:history="1">
              <w:r w:rsidRPr="007B0D4A">
                <w:rPr>
                  <w:rStyle w:val="Hyperlink"/>
                  <w:i/>
                  <w:iCs/>
                </w:rPr>
                <w:t>Income Tax Assessment Act 1997</w:t>
              </w:r>
              <w:r w:rsidRPr="007B0D4A">
                <w:rPr>
                  <w:rStyle w:val="Hyperlink"/>
                </w:rPr>
                <w:t xml:space="preserve"> (Cth).</w:t>
              </w:r>
            </w:hyperlink>
          </w:p>
        </w:tc>
        <w:tc>
          <w:tcPr>
            <w:tcW w:w="6167" w:type="dxa"/>
            <w:tcMar>
              <w:top w:w="80" w:type="dxa"/>
              <w:left w:w="80" w:type="dxa"/>
              <w:bottom w:w="80" w:type="dxa"/>
              <w:right w:w="80" w:type="dxa"/>
            </w:tcMar>
          </w:tcPr>
          <w:p w:rsidR="00614FD6" w:rsidRPr="00AF071E" w:rsidRDefault="00614FD6" w:rsidP="00936E66">
            <w:pPr>
              <w:pStyle w:val="Tabletext"/>
            </w:pPr>
            <w:r w:rsidRPr="00AF071E">
              <w:t xml:space="preserve">If the individual’s contract or agreement is with the Labour Hire </w:t>
            </w:r>
            <w:r>
              <w:t xml:space="preserve">firm the firm is the </w:t>
            </w:r>
            <w:r w:rsidR="006F04D7">
              <w:t>employer</w:t>
            </w:r>
            <w:r w:rsidRPr="00AF071E">
              <w:t>.</w:t>
            </w:r>
          </w:p>
        </w:tc>
      </w:tr>
      <w:tr w:rsidR="00821DD7" w:rsidRPr="00AF071E" w:rsidTr="00330C62">
        <w:trPr>
          <w:trHeight w:val="60"/>
        </w:trPr>
        <w:tc>
          <w:tcPr>
            <w:tcW w:w="1626" w:type="dxa"/>
            <w:tcMar>
              <w:top w:w="80" w:type="dxa"/>
              <w:left w:w="80" w:type="dxa"/>
              <w:bottom w:w="80" w:type="dxa"/>
              <w:right w:w="80" w:type="dxa"/>
            </w:tcMar>
          </w:tcPr>
          <w:p w:rsidR="00821DD7" w:rsidRPr="00AF071E" w:rsidRDefault="00BA34C4" w:rsidP="00304C0D">
            <w:pPr>
              <w:pStyle w:val="Rowheadings"/>
            </w:pPr>
            <w:r>
              <w:t>Australian Capital Territ</w:t>
            </w:r>
            <w:r w:rsidR="00821DD7" w:rsidRPr="00AF071E">
              <w:t>ory</w:t>
            </w:r>
          </w:p>
        </w:tc>
        <w:tc>
          <w:tcPr>
            <w:tcW w:w="6281" w:type="dxa"/>
            <w:tcMar>
              <w:top w:w="80" w:type="dxa"/>
              <w:left w:w="80" w:type="dxa"/>
              <w:bottom w:w="80" w:type="dxa"/>
              <w:right w:w="80" w:type="dxa"/>
            </w:tcMar>
          </w:tcPr>
          <w:p w:rsidR="00821DD7" w:rsidRPr="00AF071E" w:rsidRDefault="00821DD7" w:rsidP="005B7908">
            <w:pPr>
              <w:pStyle w:val="Tabletext"/>
            </w:pPr>
            <w:r w:rsidRPr="00AF071E">
              <w:t>No, if employed under contract for services. However, there are provisions for the coverage of regular contractors.</w:t>
            </w:r>
          </w:p>
        </w:tc>
        <w:tc>
          <w:tcPr>
            <w:tcW w:w="6167" w:type="dxa"/>
            <w:tcMar>
              <w:top w:w="80" w:type="dxa"/>
              <w:left w:w="80" w:type="dxa"/>
              <w:bottom w:w="80" w:type="dxa"/>
              <w:right w:w="80" w:type="dxa"/>
            </w:tcMar>
          </w:tcPr>
          <w:p w:rsidR="00821DD7" w:rsidRPr="00AF071E" w:rsidRDefault="00ED3354" w:rsidP="005B7908">
            <w:pPr>
              <w:pStyle w:val="Tabletext"/>
            </w:pPr>
            <w:r>
              <w:t>Yes</w:t>
            </w:r>
            <w:r w:rsidR="00821DD7" w:rsidRPr="00AF071E">
              <w:t>, where the individual is not an executive officer of the corporation and:</w:t>
            </w:r>
          </w:p>
          <w:p w:rsidR="00821DD7" w:rsidRPr="00EC41DA" w:rsidRDefault="00821DD7" w:rsidP="00EC41DA">
            <w:pPr>
              <w:pStyle w:val="newlgetablebullet"/>
              <w:ind w:left="142" w:hanging="142"/>
              <w:rPr>
                <w:sz w:val="14"/>
                <w:szCs w:val="14"/>
              </w:rPr>
            </w:pPr>
            <w:r w:rsidRPr="00EC41DA">
              <w:rPr>
                <w:sz w:val="14"/>
                <w:szCs w:val="14"/>
              </w:rPr>
              <w:t>the individual has been engaged by the labour hirer under a contract for services to work for someone other than the labour hirer</w:t>
            </w:r>
          </w:p>
          <w:p w:rsidR="007B0D4A" w:rsidRDefault="00821DD7" w:rsidP="007B0D4A">
            <w:pPr>
              <w:pStyle w:val="newlgetablebullet"/>
              <w:ind w:left="142" w:hanging="142"/>
              <w:rPr>
                <w:sz w:val="14"/>
                <w:szCs w:val="14"/>
              </w:rPr>
            </w:pPr>
            <w:r w:rsidRPr="00EC41DA">
              <w:rPr>
                <w:sz w:val="14"/>
                <w:szCs w:val="14"/>
              </w:rPr>
              <w:t>there is no contract to perform work between the individual and person for who work is to be performed</w:t>
            </w:r>
            <w:r w:rsidR="00B12F65" w:rsidRPr="00EC41DA">
              <w:rPr>
                <w:sz w:val="14"/>
                <w:szCs w:val="14"/>
              </w:rPr>
              <w:t>, or</w:t>
            </w:r>
          </w:p>
          <w:p w:rsidR="00821DD7" w:rsidRPr="007B0D4A" w:rsidRDefault="00821DD7" w:rsidP="007B0D4A">
            <w:pPr>
              <w:pStyle w:val="newlgetablebullet"/>
              <w:ind w:left="142" w:hanging="142"/>
              <w:rPr>
                <w:sz w:val="14"/>
                <w:szCs w:val="14"/>
              </w:rPr>
            </w:pPr>
            <w:r w:rsidRPr="007B0D4A">
              <w:rPr>
                <w:sz w:val="14"/>
                <w:szCs w:val="14"/>
              </w:rPr>
              <w:t>the individual does all or part of the work.</w:t>
            </w:r>
          </w:p>
        </w:tc>
      </w:tr>
      <w:tr w:rsidR="000D3387" w:rsidRPr="00AF071E" w:rsidTr="00330C62">
        <w:trPr>
          <w:trHeight w:val="60"/>
        </w:trPr>
        <w:tc>
          <w:tcPr>
            <w:tcW w:w="1626" w:type="dxa"/>
            <w:tcMar>
              <w:top w:w="80" w:type="dxa"/>
              <w:left w:w="80" w:type="dxa"/>
              <w:bottom w:w="80" w:type="dxa"/>
              <w:right w:w="80" w:type="dxa"/>
            </w:tcMar>
          </w:tcPr>
          <w:p w:rsidR="000D3387" w:rsidRPr="00AF071E" w:rsidRDefault="000D3387" w:rsidP="00304C0D">
            <w:pPr>
              <w:pStyle w:val="Rowheadings"/>
            </w:pPr>
            <w:r w:rsidRPr="00AF071E">
              <w:t>C’wealth Comcare</w:t>
            </w:r>
          </w:p>
        </w:tc>
        <w:tc>
          <w:tcPr>
            <w:tcW w:w="6281" w:type="dxa"/>
            <w:tcMar>
              <w:top w:w="80" w:type="dxa"/>
              <w:left w:w="80" w:type="dxa"/>
              <w:bottom w:w="80" w:type="dxa"/>
              <w:right w:w="80" w:type="dxa"/>
            </w:tcMar>
          </w:tcPr>
          <w:p w:rsidR="000D3387" w:rsidRPr="009463C2" w:rsidRDefault="000D3387" w:rsidP="00BA2393">
            <w:pPr>
              <w:pStyle w:val="Tabletext"/>
            </w:pPr>
            <w:r w:rsidRPr="009463C2">
              <w:t>No, compensation only through employment of employees.</w:t>
            </w:r>
          </w:p>
        </w:tc>
        <w:tc>
          <w:tcPr>
            <w:tcW w:w="6167" w:type="dxa"/>
            <w:tcMar>
              <w:top w:w="80" w:type="dxa"/>
              <w:left w:w="80" w:type="dxa"/>
              <w:bottom w:w="80" w:type="dxa"/>
              <w:right w:w="80" w:type="dxa"/>
            </w:tcMar>
          </w:tcPr>
          <w:p w:rsidR="000D3387" w:rsidRPr="009463C2" w:rsidRDefault="000D3387" w:rsidP="00BA2393">
            <w:pPr>
              <w:pStyle w:val="Tabletext"/>
            </w:pPr>
            <w:r w:rsidRPr="009463C2">
              <w:t>Possibly, according to definition of nature of contract.</w:t>
            </w:r>
          </w:p>
        </w:tc>
      </w:tr>
      <w:tr w:rsidR="008C6BB7" w:rsidRPr="00AF071E" w:rsidTr="00330C62">
        <w:trPr>
          <w:trHeight w:val="60"/>
        </w:trPr>
        <w:tc>
          <w:tcPr>
            <w:tcW w:w="1626" w:type="dxa"/>
            <w:tcMar>
              <w:top w:w="80" w:type="dxa"/>
              <w:left w:w="80" w:type="dxa"/>
              <w:bottom w:w="80" w:type="dxa"/>
              <w:right w:w="80" w:type="dxa"/>
            </w:tcMar>
          </w:tcPr>
          <w:p w:rsidR="008C6BB7" w:rsidRPr="00AF071E" w:rsidRDefault="008C6BB7" w:rsidP="00304C0D">
            <w:pPr>
              <w:pStyle w:val="Rowheadings"/>
            </w:pPr>
            <w:r w:rsidRPr="00AF071E">
              <w:t>C’wealth Seacare</w:t>
            </w:r>
          </w:p>
        </w:tc>
        <w:tc>
          <w:tcPr>
            <w:tcW w:w="6281" w:type="dxa"/>
            <w:tcMar>
              <w:top w:w="80" w:type="dxa"/>
              <w:left w:w="80" w:type="dxa"/>
              <w:bottom w:w="80" w:type="dxa"/>
              <w:right w:w="80" w:type="dxa"/>
            </w:tcMar>
          </w:tcPr>
          <w:p w:rsidR="008C6BB7" w:rsidRPr="009463C2" w:rsidRDefault="008C6BB7" w:rsidP="005B7908">
            <w:pPr>
              <w:pStyle w:val="Tabletext"/>
            </w:pPr>
            <w:r w:rsidRPr="009463C2">
              <w:t>No, compensation only through employment of employees.</w:t>
            </w:r>
          </w:p>
        </w:tc>
        <w:tc>
          <w:tcPr>
            <w:tcW w:w="6167" w:type="dxa"/>
            <w:tcMar>
              <w:top w:w="80" w:type="dxa"/>
              <w:left w:w="80" w:type="dxa"/>
              <w:bottom w:w="80" w:type="dxa"/>
              <w:right w:w="80" w:type="dxa"/>
            </w:tcMar>
          </w:tcPr>
          <w:p w:rsidR="008C6BB7" w:rsidRPr="009463C2" w:rsidRDefault="008C6BB7" w:rsidP="005B7908">
            <w:pPr>
              <w:pStyle w:val="Tabletext"/>
            </w:pPr>
            <w:r w:rsidRPr="009463C2">
              <w:t>Possibly, according to definition of nature of contract.</w:t>
            </w:r>
          </w:p>
        </w:tc>
      </w:tr>
      <w:tr w:rsidR="008C6BB7" w:rsidRPr="00AF071E" w:rsidTr="00330C62">
        <w:trPr>
          <w:trHeight w:val="60"/>
        </w:trPr>
        <w:tc>
          <w:tcPr>
            <w:tcW w:w="1626" w:type="dxa"/>
            <w:tcMar>
              <w:top w:w="80" w:type="dxa"/>
              <w:left w:w="80" w:type="dxa"/>
              <w:bottom w:w="80" w:type="dxa"/>
              <w:right w:w="80" w:type="dxa"/>
            </w:tcMar>
          </w:tcPr>
          <w:p w:rsidR="008C6BB7" w:rsidRPr="00AF071E" w:rsidRDefault="008C6BB7" w:rsidP="00304C0D">
            <w:pPr>
              <w:pStyle w:val="Rowheadings"/>
            </w:pPr>
            <w:r w:rsidRPr="00AF071E">
              <w:t>C’wealth DVA</w:t>
            </w:r>
          </w:p>
        </w:tc>
        <w:tc>
          <w:tcPr>
            <w:tcW w:w="6281" w:type="dxa"/>
            <w:tcMar>
              <w:top w:w="80" w:type="dxa"/>
              <w:left w:w="80" w:type="dxa"/>
              <w:bottom w:w="80" w:type="dxa"/>
              <w:right w:w="80" w:type="dxa"/>
            </w:tcMar>
          </w:tcPr>
          <w:p w:rsidR="008C6BB7" w:rsidRPr="009463C2" w:rsidRDefault="002612ED" w:rsidP="005B7908">
            <w:pPr>
              <w:pStyle w:val="Tabletext"/>
            </w:pPr>
            <w:r w:rsidRPr="002612ED">
              <w:t>Only if a ‘member’ under MRCA ss 7A or 8.</w:t>
            </w:r>
          </w:p>
        </w:tc>
        <w:tc>
          <w:tcPr>
            <w:tcW w:w="6167" w:type="dxa"/>
            <w:tcMar>
              <w:top w:w="80" w:type="dxa"/>
              <w:left w:w="80" w:type="dxa"/>
              <w:bottom w:w="80" w:type="dxa"/>
              <w:right w:w="80" w:type="dxa"/>
            </w:tcMar>
          </w:tcPr>
          <w:p w:rsidR="008C6BB7" w:rsidRPr="009463C2" w:rsidRDefault="002612ED" w:rsidP="005B7908">
            <w:pPr>
              <w:pStyle w:val="Tabletext"/>
            </w:pPr>
            <w:r w:rsidRPr="002612ED">
              <w:t>Only if a ‘member’ under MRCA ss 7A or 8.</w:t>
            </w:r>
          </w:p>
        </w:tc>
      </w:tr>
      <w:tr w:rsidR="008C6BB7" w:rsidRPr="00AF071E" w:rsidTr="00330C62">
        <w:trPr>
          <w:trHeight w:val="60"/>
        </w:trPr>
        <w:tc>
          <w:tcPr>
            <w:tcW w:w="1626" w:type="dxa"/>
            <w:tcMar>
              <w:top w:w="80" w:type="dxa"/>
              <w:left w:w="80" w:type="dxa"/>
              <w:bottom w:w="80" w:type="dxa"/>
              <w:right w:w="80" w:type="dxa"/>
            </w:tcMar>
          </w:tcPr>
          <w:p w:rsidR="008C6BB7" w:rsidRPr="00AF071E" w:rsidRDefault="008C6BB7" w:rsidP="00304C0D">
            <w:pPr>
              <w:pStyle w:val="Rowheadings"/>
            </w:pPr>
            <w:r w:rsidRPr="00AF071E">
              <w:t>New Zealand</w:t>
            </w:r>
          </w:p>
        </w:tc>
        <w:tc>
          <w:tcPr>
            <w:tcW w:w="6281" w:type="dxa"/>
            <w:tcMar>
              <w:top w:w="80" w:type="dxa"/>
              <w:left w:w="80" w:type="dxa"/>
              <w:bottom w:w="80" w:type="dxa"/>
              <w:right w:w="80" w:type="dxa"/>
            </w:tcMar>
          </w:tcPr>
          <w:p w:rsidR="008C6BB7" w:rsidRPr="009463C2" w:rsidRDefault="00ED3354" w:rsidP="005B7908">
            <w:pPr>
              <w:pStyle w:val="Tabletext"/>
            </w:pPr>
            <w:r>
              <w:t>Yes</w:t>
            </w:r>
            <w:r w:rsidR="007B0D4A">
              <w:t>.</w:t>
            </w:r>
          </w:p>
        </w:tc>
        <w:tc>
          <w:tcPr>
            <w:tcW w:w="6167" w:type="dxa"/>
            <w:tcMar>
              <w:top w:w="80" w:type="dxa"/>
              <w:left w:w="80" w:type="dxa"/>
              <w:bottom w:w="80" w:type="dxa"/>
              <w:right w:w="80" w:type="dxa"/>
            </w:tcMar>
          </w:tcPr>
          <w:p w:rsidR="008C6BB7" w:rsidRPr="009463C2" w:rsidRDefault="008C6BB7" w:rsidP="005B7908">
            <w:pPr>
              <w:pStyle w:val="Tabletext"/>
            </w:pPr>
            <w:r w:rsidRPr="009463C2">
              <w:t>Yes, labour hire firm held to be employer.</w:t>
            </w:r>
          </w:p>
        </w:tc>
      </w:tr>
    </w:tbl>
    <w:p w:rsidR="00A92ECC" w:rsidRDefault="00A92ECC" w:rsidP="005316F7">
      <w:pPr>
        <w:pStyle w:val="NoSpacing"/>
      </w:pPr>
    </w:p>
    <w:p w:rsidR="008C6BB7" w:rsidRDefault="008C6BB7" w:rsidP="005316F7">
      <w:pPr>
        <w:pStyle w:val="NoSpacing"/>
      </w:pPr>
      <w:bookmarkStart w:id="31" w:name="_Toc391635124"/>
      <w:r>
        <w:t>Table 3.2: Deemed workers</w:t>
      </w:r>
      <w:bookmarkEnd w:id="31"/>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2: Deemed workers "/>
      </w:tblPr>
      <w:tblGrid>
        <w:gridCol w:w="1910"/>
        <w:gridCol w:w="12433"/>
      </w:tblGrid>
      <w:tr w:rsidR="008C6BB7" w:rsidRPr="00304C0D" w:rsidTr="00330C62">
        <w:trPr>
          <w:trHeight w:val="340"/>
          <w:tblHeader/>
        </w:trPr>
        <w:tc>
          <w:tcPr>
            <w:tcW w:w="1910"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p>
        </w:tc>
        <w:tc>
          <w:tcPr>
            <w:tcW w:w="12433" w:type="dxa"/>
            <w:shd w:val="clear" w:color="auto" w:fill="681E5B"/>
            <w:tcMar>
              <w:top w:w="0" w:type="dxa"/>
              <w:left w:w="0" w:type="dxa"/>
              <w:bottom w:w="0" w:type="dxa"/>
              <w:right w:w="0" w:type="dxa"/>
            </w:tcMar>
            <w:vAlign w:val="center"/>
          </w:tcPr>
          <w:p w:rsidR="008C6BB7" w:rsidRPr="00330C62" w:rsidRDefault="008C6BB7" w:rsidP="00ED2764">
            <w:pPr>
              <w:pStyle w:val="Columnheadings"/>
              <w:rPr>
                <w:color w:val="FFFFFF" w:themeColor="background1"/>
              </w:rPr>
            </w:pPr>
            <w:r w:rsidRPr="00330C62">
              <w:rPr>
                <w:color w:val="FFFFFF" w:themeColor="background1"/>
              </w:rPr>
              <w:t>Definition of deemed worker</w:t>
            </w:r>
          </w:p>
        </w:tc>
      </w:tr>
      <w:tr w:rsidR="008C6BB7" w:rsidRPr="00AF071E" w:rsidTr="00330C62">
        <w:trPr>
          <w:trHeight w:val="4275"/>
        </w:trPr>
        <w:tc>
          <w:tcPr>
            <w:tcW w:w="1910" w:type="dxa"/>
            <w:tcMar>
              <w:top w:w="80" w:type="dxa"/>
              <w:left w:w="80" w:type="dxa"/>
              <w:bottom w:w="80" w:type="dxa"/>
              <w:right w:w="80" w:type="dxa"/>
            </w:tcMar>
          </w:tcPr>
          <w:p w:rsidR="00304C0D" w:rsidRDefault="008C6BB7" w:rsidP="00304C0D">
            <w:pPr>
              <w:pStyle w:val="Rowheadings"/>
            </w:pPr>
            <w:r w:rsidRPr="00AF071E">
              <w:t>New South Wales</w:t>
            </w:r>
          </w:p>
          <w:p w:rsidR="00304C0D" w:rsidRDefault="00304C0D" w:rsidP="00304C0D">
            <w:pPr>
              <w:pStyle w:val="Rowheadings"/>
            </w:pPr>
          </w:p>
          <w:p w:rsidR="008C6BB7" w:rsidRPr="00304C0D" w:rsidRDefault="008C6BB7" w:rsidP="00304C0D">
            <w:pPr>
              <w:pStyle w:val="Rowheadings"/>
            </w:pPr>
          </w:p>
        </w:tc>
        <w:tc>
          <w:tcPr>
            <w:tcW w:w="12433" w:type="dxa"/>
            <w:tcMar>
              <w:top w:w="80" w:type="dxa"/>
              <w:left w:w="80" w:type="dxa"/>
              <w:bottom w:w="80" w:type="dxa"/>
              <w:right w:w="80" w:type="dxa"/>
            </w:tcMar>
          </w:tcPr>
          <w:p w:rsidR="000341EC" w:rsidRPr="009463C2" w:rsidRDefault="000341EC" w:rsidP="009463C2">
            <w:pPr>
              <w:pStyle w:val="lgetabletxt"/>
            </w:pPr>
            <w:r w:rsidRPr="009463C2">
              <w:t>Schedule 1 of the 1998 Act lists the twenty-one specific circumstances in which persons are deemed to be workers:</w:t>
            </w:r>
          </w:p>
          <w:p w:rsidR="008C6BB7" w:rsidRPr="00AF071E" w:rsidRDefault="00B12F65" w:rsidP="00ED3354">
            <w:pPr>
              <w:pStyle w:val="lgetabletxt"/>
            </w:pPr>
            <w:r>
              <w:t>1 w</w:t>
            </w:r>
            <w:r w:rsidR="00574B03">
              <w:t>orkers lent or on hire</w:t>
            </w:r>
            <w:r w:rsidR="00574B03">
              <w:br/>
            </w:r>
            <w:r>
              <w:t>1A o</w:t>
            </w:r>
            <w:r w:rsidR="000341EC" w:rsidRPr="009463C2">
              <w:t>utworkers</w:t>
            </w:r>
            <w:r w:rsidR="00574B03">
              <w:br/>
            </w:r>
            <w:r>
              <w:t>2 o</w:t>
            </w:r>
            <w:r w:rsidR="000341EC" w:rsidRPr="009463C2">
              <w:t>ther contractors</w:t>
            </w:r>
            <w:r w:rsidR="00574B03">
              <w:br/>
            </w:r>
            <w:r>
              <w:t>2A c</w:t>
            </w:r>
            <w:r w:rsidR="000341EC" w:rsidRPr="009463C2">
              <w:t>ontractors under labour hire services arrangements</w:t>
            </w:r>
            <w:r w:rsidR="00574B03">
              <w:br/>
            </w:r>
            <w:r>
              <w:t>3 r</w:t>
            </w:r>
            <w:r w:rsidR="000341EC" w:rsidRPr="009463C2">
              <w:t>ural work</w:t>
            </w:r>
            <w:r w:rsidR="00574B03">
              <w:br/>
            </w:r>
            <w:r>
              <w:t>4 t</w:t>
            </w:r>
            <w:r w:rsidR="000341EC" w:rsidRPr="009463C2">
              <w:t>imbergetters</w:t>
            </w:r>
            <w:r w:rsidR="00574B03">
              <w:br/>
            </w:r>
            <w:r>
              <w:t>5 s</w:t>
            </w:r>
            <w:r w:rsidR="000341EC" w:rsidRPr="009463C2">
              <w:t>alespersons, canvassers, collectors and others</w:t>
            </w:r>
            <w:r w:rsidR="00574B03">
              <w:br/>
            </w:r>
            <w:r>
              <w:t>6 t</w:t>
            </w:r>
            <w:r w:rsidR="000341EC" w:rsidRPr="009463C2">
              <w:t>ributers</w:t>
            </w:r>
            <w:r w:rsidR="00574B03">
              <w:br/>
            </w:r>
            <w:r>
              <w:t>7 m</w:t>
            </w:r>
            <w:r w:rsidR="000341EC" w:rsidRPr="009463C2">
              <w:t>ine employees</w:t>
            </w:r>
            <w:r w:rsidR="00574B03">
              <w:br/>
            </w:r>
            <w:r>
              <w:t>8 m</w:t>
            </w:r>
            <w:r w:rsidR="000341EC" w:rsidRPr="009463C2">
              <w:t>ines rescue personnel</w:t>
            </w:r>
            <w:r w:rsidR="00574B03">
              <w:br/>
            </w:r>
            <w:r>
              <w:t>9 j</w:t>
            </w:r>
            <w:r w:rsidR="000341EC" w:rsidRPr="009463C2">
              <w:t>ockeys and harness racing drivers</w:t>
            </w:r>
            <w:r w:rsidR="00574B03">
              <w:br/>
            </w:r>
            <w:r>
              <w:t>10 d</w:t>
            </w:r>
            <w:r w:rsidR="000341EC" w:rsidRPr="009463C2">
              <w:t>rivers of hire-vehicles or hire-vessels</w:t>
            </w:r>
            <w:r w:rsidR="002B2093">
              <w:t xml:space="preserve"> — </w:t>
            </w:r>
            <w:r w:rsidR="000341EC" w:rsidRPr="009463C2">
              <w:t>contract of bailment</w:t>
            </w:r>
            <w:r w:rsidR="00574B03">
              <w:br/>
            </w:r>
            <w:r>
              <w:t>11 c</w:t>
            </w:r>
            <w:r w:rsidR="000341EC" w:rsidRPr="009463C2">
              <w:t>addies and others employed through club</w:t>
            </w:r>
            <w:r w:rsidR="00574B03">
              <w:br/>
            </w:r>
            <w:r>
              <w:t>12 s</w:t>
            </w:r>
            <w:r w:rsidR="000341EC" w:rsidRPr="009463C2">
              <w:t>hearers’ cooks and others</w:t>
            </w:r>
            <w:r w:rsidR="00574B03">
              <w:br/>
            </w:r>
            <w:r>
              <w:t>13 f</w:t>
            </w:r>
            <w:r w:rsidR="000341EC" w:rsidRPr="009463C2">
              <w:t>ire fighters in fire districts</w:t>
            </w:r>
            <w:r w:rsidR="00574B03">
              <w:br/>
            </w:r>
            <w:r>
              <w:t>14 w</w:t>
            </w:r>
            <w:r w:rsidR="000341EC" w:rsidRPr="009463C2">
              <w:t>orkers at place of pick-up</w:t>
            </w:r>
            <w:r w:rsidR="00574B03">
              <w:br/>
            </w:r>
            <w:r>
              <w:t>15 b</w:t>
            </w:r>
            <w:r w:rsidR="000341EC" w:rsidRPr="009463C2">
              <w:t>oxers, wrestlers, referees and entertainers</w:t>
            </w:r>
            <w:r w:rsidR="00574B03">
              <w:br/>
            </w:r>
            <w:r>
              <w:t>16 v</w:t>
            </w:r>
            <w:r w:rsidR="000341EC" w:rsidRPr="009463C2">
              <w:t>oluntary ambulance workers</w:t>
            </w:r>
            <w:r w:rsidR="00574B03">
              <w:br/>
            </w:r>
            <w:r>
              <w:t>17 m</w:t>
            </w:r>
            <w:r w:rsidR="000341EC" w:rsidRPr="009463C2">
              <w:t>inisters of religion</w:t>
            </w:r>
            <w:r w:rsidR="00574B03">
              <w:br/>
            </w:r>
            <w:r>
              <w:t>18 m</w:t>
            </w:r>
            <w:r w:rsidR="000341EC" w:rsidRPr="009463C2">
              <w:t>inisters of religion covered by policies</w:t>
            </w:r>
            <w:r>
              <w:t>, and</w:t>
            </w:r>
            <w:r w:rsidR="00ED3354">
              <w:br/>
            </w:r>
            <w:r>
              <w:t>19 p</w:t>
            </w:r>
            <w:r w:rsidR="000341EC">
              <w:t>articipants in training programs</w:t>
            </w:r>
            <w:r w:rsidR="00ED3354">
              <w:t>.</w:t>
            </w:r>
          </w:p>
        </w:tc>
      </w:tr>
      <w:tr w:rsidR="008C6BB7" w:rsidRPr="00AF071E" w:rsidTr="00330C62">
        <w:trPr>
          <w:trHeight w:val="1247"/>
        </w:trPr>
        <w:tc>
          <w:tcPr>
            <w:tcW w:w="1910" w:type="dxa"/>
            <w:tcMar>
              <w:top w:w="80" w:type="dxa"/>
              <w:left w:w="80" w:type="dxa"/>
              <w:bottom w:w="80" w:type="dxa"/>
              <w:right w:w="80" w:type="dxa"/>
            </w:tcMar>
          </w:tcPr>
          <w:p w:rsidR="008C6BB7" w:rsidRPr="00AF071E" w:rsidRDefault="008C6BB7" w:rsidP="00304C0D">
            <w:pPr>
              <w:pStyle w:val="Rowheadings"/>
            </w:pPr>
            <w:r w:rsidRPr="00AF071E">
              <w:t>Victoria</w:t>
            </w:r>
          </w:p>
        </w:tc>
        <w:tc>
          <w:tcPr>
            <w:tcW w:w="12433" w:type="dxa"/>
            <w:tcMar>
              <w:top w:w="80" w:type="dxa"/>
              <w:left w:w="80" w:type="dxa"/>
              <w:bottom w:w="80" w:type="dxa"/>
              <w:right w:w="80" w:type="dxa"/>
            </w:tcMar>
          </w:tcPr>
          <w:p w:rsidR="00775C08" w:rsidRPr="009463C2" w:rsidRDefault="00775C08" w:rsidP="00775C08">
            <w:pPr>
              <w:pStyle w:val="lgetabletxt"/>
            </w:pPr>
            <w:r w:rsidRPr="00D20142">
              <w:t>Circumstances under the Act where a person may be deemed to be a worker:</w:t>
            </w:r>
          </w:p>
          <w:p w:rsidR="00775C08" w:rsidRDefault="00775C08" w:rsidP="001E23A4">
            <w:pPr>
              <w:pStyle w:val="lgetabletxt"/>
              <w:numPr>
                <w:ilvl w:val="0"/>
                <w:numId w:val="42"/>
              </w:numPr>
            </w:pPr>
            <w:r>
              <w:t>s</w:t>
            </w:r>
            <w:r w:rsidRPr="009463C2">
              <w:t>tudents under work experience and practical placement arrangements, apprentices, persons participating in declared training programs</w:t>
            </w:r>
            <w:r>
              <w:t xml:space="preserve"> — Clauses 1 to 3  Schedule 1</w:t>
            </w:r>
          </w:p>
          <w:p w:rsidR="00775C08" w:rsidRDefault="00775C08" w:rsidP="001E23A4">
            <w:pPr>
              <w:pStyle w:val="lgetabletxt"/>
              <w:numPr>
                <w:ilvl w:val="0"/>
                <w:numId w:val="42"/>
              </w:numPr>
            </w:pPr>
            <w:r>
              <w:t>s</w:t>
            </w:r>
            <w:r w:rsidRPr="009463C2">
              <w:t xml:space="preserve">ecretaries of </w:t>
            </w:r>
            <w:r>
              <w:t>coop</w:t>
            </w:r>
            <w:r w:rsidRPr="009463C2">
              <w:t>erative</w:t>
            </w:r>
            <w:r>
              <w:t>s — Clause 4 Schedule 1</w:t>
            </w:r>
          </w:p>
          <w:p w:rsidR="00775C08" w:rsidRDefault="00775C08" w:rsidP="001E23A4">
            <w:pPr>
              <w:pStyle w:val="lgetabletxt"/>
              <w:numPr>
                <w:ilvl w:val="0"/>
                <w:numId w:val="42"/>
              </w:numPr>
            </w:pPr>
            <w:r>
              <w:t>d</w:t>
            </w:r>
            <w:r w:rsidRPr="009463C2">
              <w:t>oor to door sellers</w:t>
            </w:r>
            <w:r>
              <w:t xml:space="preserve"> — Clause 5 Schedule 1</w:t>
            </w:r>
          </w:p>
          <w:p w:rsidR="00775C08" w:rsidRDefault="00775C08" w:rsidP="001E23A4">
            <w:pPr>
              <w:pStyle w:val="lgetabletxt"/>
              <w:numPr>
                <w:ilvl w:val="0"/>
                <w:numId w:val="42"/>
              </w:numPr>
            </w:pPr>
            <w:r>
              <w:t>t</w:t>
            </w:r>
            <w:r w:rsidRPr="009463C2">
              <w:t>imber contractors</w:t>
            </w:r>
            <w:r>
              <w:t xml:space="preserve"> — Clause 6 Schedule 1 </w:t>
            </w:r>
          </w:p>
          <w:p w:rsidR="00775C08" w:rsidRDefault="00775C08" w:rsidP="001E23A4">
            <w:pPr>
              <w:pStyle w:val="lgetabletxt"/>
              <w:numPr>
                <w:ilvl w:val="0"/>
                <w:numId w:val="42"/>
              </w:numPr>
            </w:pPr>
            <w:r>
              <w:t>d</w:t>
            </w:r>
            <w:r w:rsidRPr="009463C2">
              <w:t>rivers of passenger vehicles</w:t>
            </w:r>
            <w:r>
              <w:t xml:space="preserve"> — Clause 7 Schedule 1 </w:t>
            </w:r>
          </w:p>
          <w:p w:rsidR="00775C08" w:rsidRDefault="00775C08" w:rsidP="001E23A4">
            <w:pPr>
              <w:pStyle w:val="lgetabletxt"/>
              <w:numPr>
                <w:ilvl w:val="0"/>
                <w:numId w:val="42"/>
              </w:numPr>
            </w:pPr>
            <w:r>
              <w:t>o</w:t>
            </w:r>
            <w:r w:rsidRPr="009463C2">
              <w:t>wner drivers carrying goods for reward</w:t>
            </w:r>
            <w:r>
              <w:t xml:space="preserve"> — Clause 8 Schedule 1 </w:t>
            </w:r>
          </w:p>
          <w:p w:rsidR="00775C08" w:rsidRDefault="00775C08" w:rsidP="001E23A4">
            <w:pPr>
              <w:pStyle w:val="lgetabletxt"/>
              <w:numPr>
                <w:ilvl w:val="0"/>
                <w:numId w:val="42"/>
              </w:numPr>
            </w:pPr>
            <w:r>
              <w:t>c</w:t>
            </w:r>
            <w:r w:rsidRPr="009463C2">
              <w:t>ontractors</w:t>
            </w:r>
            <w:r>
              <w:t xml:space="preserve"> — Clause 9 Schedule 1 </w:t>
            </w:r>
          </w:p>
          <w:p w:rsidR="00775C08" w:rsidRDefault="00DA4608" w:rsidP="001E23A4">
            <w:pPr>
              <w:pStyle w:val="lgetabletxt"/>
              <w:numPr>
                <w:ilvl w:val="0"/>
                <w:numId w:val="42"/>
              </w:numPr>
            </w:pPr>
            <w:r w:rsidRPr="00DA4608">
              <w:t>share farmers</w:t>
            </w:r>
            <w:r w:rsidR="00775C08">
              <w:t xml:space="preserve"> — Clause 12 Schedule 1 </w:t>
            </w:r>
          </w:p>
          <w:p w:rsidR="00775C08" w:rsidRDefault="00775C08" w:rsidP="001E23A4">
            <w:pPr>
              <w:pStyle w:val="lgetabletxt"/>
              <w:numPr>
                <w:ilvl w:val="0"/>
                <w:numId w:val="42"/>
              </w:numPr>
            </w:pPr>
            <w:r>
              <w:t>d</w:t>
            </w:r>
            <w:r w:rsidRPr="009463C2">
              <w:t>eclared workers of religious bodies and organizations</w:t>
            </w:r>
            <w:r>
              <w:t xml:space="preserve"> — Clause 13 Schedule 1 </w:t>
            </w:r>
          </w:p>
          <w:p w:rsidR="00775C08" w:rsidRDefault="00775C08" w:rsidP="001E23A4">
            <w:pPr>
              <w:pStyle w:val="lgetabletxt"/>
              <w:numPr>
                <w:ilvl w:val="0"/>
                <w:numId w:val="42"/>
              </w:numPr>
            </w:pPr>
            <w:r>
              <w:t>c</w:t>
            </w:r>
            <w:r w:rsidRPr="009463C2">
              <w:t>rown employees, Ministers, government members, judicial officers, bail justices, public corporation members, retired police reserve members</w:t>
            </w:r>
            <w:r>
              <w:t xml:space="preserve"> — Clause 14 Schedule 1</w:t>
            </w:r>
          </w:p>
          <w:p w:rsidR="00775C08" w:rsidRDefault="00775C08" w:rsidP="001E23A4">
            <w:pPr>
              <w:pStyle w:val="lgetabletxt"/>
              <w:numPr>
                <w:ilvl w:val="0"/>
                <w:numId w:val="42"/>
              </w:numPr>
            </w:pPr>
            <w:r>
              <w:t>m</w:t>
            </w:r>
            <w:r w:rsidRPr="009463C2">
              <w:t>unicipal councillors</w:t>
            </w:r>
            <w:r>
              <w:t xml:space="preserve"> — Clause 15 Schedule 1 </w:t>
            </w:r>
          </w:p>
          <w:p w:rsidR="00775C08" w:rsidRDefault="00775C08" w:rsidP="001E23A4">
            <w:pPr>
              <w:pStyle w:val="lgetabletxt"/>
              <w:numPr>
                <w:ilvl w:val="0"/>
                <w:numId w:val="42"/>
              </w:numPr>
            </w:pPr>
            <w:r>
              <w:t>p</w:t>
            </w:r>
            <w:r w:rsidRPr="009463C2">
              <w:t>ersons engaged at places of pick-up for the purposes of being selected for work (e.g. fruit pickers)</w:t>
            </w:r>
            <w:r>
              <w:t xml:space="preserve"> — Clause 16 Schedule 1 </w:t>
            </w:r>
          </w:p>
          <w:p w:rsidR="00775C08" w:rsidRDefault="00775C08" w:rsidP="001E23A4">
            <w:pPr>
              <w:pStyle w:val="lgetabletxt"/>
              <w:numPr>
                <w:ilvl w:val="0"/>
                <w:numId w:val="42"/>
              </w:numPr>
            </w:pPr>
            <w:r>
              <w:t>j</w:t>
            </w:r>
            <w:r w:rsidRPr="009463C2">
              <w:t>ockeys and track riders, riders and drivers in mixed sports gatherings</w:t>
            </w:r>
            <w:r>
              <w:t xml:space="preserve"> — Clauses 17 and 18 Schedule 1 </w:t>
            </w:r>
          </w:p>
          <w:p w:rsidR="008C6BB7" w:rsidRPr="00AF071E" w:rsidRDefault="00775C08" w:rsidP="001E23A4">
            <w:pPr>
              <w:pStyle w:val="lgetabletxt"/>
              <w:numPr>
                <w:ilvl w:val="0"/>
                <w:numId w:val="42"/>
              </w:numPr>
            </w:pPr>
            <w:r>
              <w:t>o</w:t>
            </w:r>
            <w:r w:rsidRPr="009463C2">
              <w:t>utworkers</w:t>
            </w:r>
            <w:r>
              <w:t xml:space="preserve"> — Clause 19 Schedule 1</w:t>
            </w:r>
          </w:p>
        </w:tc>
      </w:tr>
      <w:tr w:rsidR="008C6BB7" w:rsidRPr="00AF071E" w:rsidTr="00330C62">
        <w:trPr>
          <w:trHeight w:val="253"/>
        </w:trPr>
        <w:tc>
          <w:tcPr>
            <w:tcW w:w="1910" w:type="dxa"/>
            <w:tcMar>
              <w:top w:w="80" w:type="dxa"/>
              <w:left w:w="80" w:type="dxa"/>
              <w:bottom w:w="80" w:type="dxa"/>
              <w:right w:w="80" w:type="dxa"/>
            </w:tcMar>
          </w:tcPr>
          <w:p w:rsidR="008C6BB7" w:rsidRPr="00AF071E" w:rsidRDefault="008C6BB7" w:rsidP="00304C0D">
            <w:pPr>
              <w:pStyle w:val="Rowheadings"/>
            </w:pPr>
            <w:r w:rsidRPr="00AF071E">
              <w:t>Queensland</w:t>
            </w:r>
          </w:p>
        </w:tc>
        <w:tc>
          <w:tcPr>
            <w:tcW w:w="12433" w:type="dxa"/>
            <w:tcMar>
              <w:top w:w="80" w:type="dxa"/>
              <w:left w:w="80" w:type="dxa"/>
              <w:bottom w:w="80" w:type="dxa"/>
              <w:right w:w="80" w:type="dxa"/>
            </w:tcMar>
          </w:tcPr>
          <w:p w:rsidR="007C74A4" w:rsidRPr="00A71F27" w:rsidRDefault="007C74A4" w:rsidP="007C74A4">
            <w:pPr>
              <w:pStyle w:val="lgetabletxt"/>
            </w:pPr>
            <w:r w:rsidRPr="00A71F27">
              <w:t>Circumstances under the Act where a person may be deemed to be a worker:</w:t>
            </w:r>
          </w:p>
          <w:p w:rsidR="007C74A4" w:rsidRDefault="007C74A4" w:rsidP="001E23A4">
            <w:pPr>
              <w:pStyle w:val="lgetabletxt"/>
              <w:numPr>
                <w:ilvl w:val="0"/>
                <w:numId w:val="40"/>
              </w:numPr>
              <w:spacing w:before="0" w:after="0"/>
            </w:pPr>
            <w:r w:rsidRPr="00A71F27">
              <w:t>sharefarmers — Schedule 2 (1.</w:t>
            </w:r>
            <w:r>
              <w:t>1</w:t>
            </w:r>
            <w:r w:rsidRPr="00A71F27">
              <w:t>)</w:t>
            </w:r>
          </w:p>
          <w:p w:rsidR="007C74A4" w:rsidRDefault="007C74A4" w:rsidP="001E23A4">
            <w:pPr>
              <w:pStyle w:val="lgetabletxt"/>
              <w:numPr>
                <w:ilvl w:val="0"/>
                <w:numId w:val="40"/>
              </w:numPr>
              <w:spacing w:before="0" w:after="0"/>
            </w:pPr>
            <w:r w:rsidRPr="00A71F27">
              <w:t>salespersons — Schedule 2 (1.</w:t>
            </w:r>
            <w:r>
              <w:t>2</w:t>
            </w:r>
            <w:r w:rsidRPr="00A71F27">
              <w:t>)</w:t>
            </w:r>
          </w:p>
          <w:p w:rsidR="007C74A4" w:rsidRDefault="007C74A4" w:rsidP="001E23A4">
            <w:pPr>
              <w:pStyle w:val="lgetabletxt"/>
              <w:numPr>
                <w:ilvl w:val="0"/>
                <w:numId w:val="40"/>
              </w:numPr>
              <w:spacing w:before="0" w:after="0"/>
            </w:pPr>
            <w:r w:rsidRPr="00A71F27">
              <w:t>contractors and workers of contractors — Schedule 2 (1.</w:t>
            </w:r>
            <w:r>
              <w:t>3</w:t>
            </w:r>
            <w:r w:rsidRPr="00A71F27">
              <w:t xml:space="preserve">). </w:t>
            </w:r>
          </w:p>
          <w:p w:rsidR="008C6BB7" w:rsidRPr="00A71F27" w:rsidRDefault="007C74A4" w:rsidP="001E23A4">
            <w:pPr>
              <w:pStyle w:val="lgetabletxt"/>
              <w:numPr>
                <w:ilvl w:val="0"/>
                <w:numId w:val="40"/>
              </w:numPr>
              <w:spacing w:before="0" w:after="0"/>
            </w:pPr>
            <w:r w:rsidRPr="00A71F27">
              <w:t>workers lent or on hire (including labour hire firms and holding companies</w:t>
            </w:r>
            <w:r>
              <w:t>)</w:t>
            </w:r>
            <w:r w:rsidRPr="00A71F27">
              <w:t xml:space="preserve"> — Schedule 2 (1.</w:t>
            </w:r>
            <w:r>
              <w:t>4, 1.5, 1.6</w:t>
            </w:r>
            <w:r w:rsidRPr="00A71F27">
              <w:t>)</w:t>
            </w:r>
            <w:r>
              <w:t>.</w:t>
            </w:r>
          </w:p>
        </w:tc>
      </w:tr>
      <w:tr w:rsidR="008C6BB7" w:rsidRPr="00AF071E" w:rsidTr="00330C62">
        <w:trPr>
          <w:trHeight w:val="1553"/>
        </w:trPr>
        <w:tc>
          <w:tcPr>
            <w:tcW w:w="1910" w:type="dxa"/>
            <w:tcMar>
              <w:top w:w="80" w:type="dxa"/>
              <w:left w:w="80" w:type="dxa"/>
              <w:bottom w:w="80" w:type="dxa"/>
              <w:right w:w="80" w:type="dxa"/>
            </w:tcMar>
          </w:tcPr>
          <w:p w:rsidR="008C6BB7" w:rsidRPr="00AF071E" w:rsidRDefault="008C6BB7" w:rsidP="00304C0D">
            <w:pPr>
              <w:pStyle w:val="Rowheadings"/>
            </w:pPr>
            <w:r w:rsidRPr="00AF071E">
              <w:lastRenderedPageBreak/>
              <w:t>Western Australia</w:t>
            </w:r>
          </w:p>
        </w:tc>
        <w:tc>
          <w:tcPr>
            <w:tcW w:w="12433" w:type="dxa"/>
            <w:tcMar>
              <w:top w:w="80" w:type="dxa"/>
              <w:left w:w="80" w:type="dxa"/>
              <w:bottom w:w="80" w:type="dxa"/>
              <w:right w:w="80" w:type="dxa"/>
            </w:tcMar>
          </w:tcPr>
          <w:p w:rsidR="000C00C8" w:rsidRPr="009463C2" w:rsidRDefault="000C00C8" w:rsidP="009463C2">
            <w:pPr>
              <w:pStyle w:val="lgetabletxt"/>
            </w:pPr>
            <w:r w:rsidRPr="009463C2">
              <w:t>Circumstances under the Act where a person may be deemed to be a worker:</w:t>
            </w:r>
          </w:p>
          <w:p w:rsidR="0020712D" w:rsidRDefault="00B12F65" w:rsidP="001E23A4">
            <w:pPr>
              <w:pStyle w:val="lgetabletxt"/>
              <w:numPr>
                <w:ilvl w:val="0"/>
                <w:numId w:val="40"/>
              </w:numPr>
              <w:spacing w:before="0" w:after="0"/>
            </w:pPr>
            <w:r>
              <w:t>w</w:t>
            </w:r>
            <w:r w:rsidR="000C00C8" w:rsidRPr="009463C2">
              <w:t>orkers lent or let on hire</w:t>
            </w:r>
            <w:r w:rsidR="002B2093">
              <w:t xml:space="preserve"> — </w:t>
            </w:r>
            <w:r w:rsidR="000C00C8" w:rsidRPr="009463C2">
              <w:t>s5(1)</w:t>
            </w:r>
          </w:p>
          <w:p w:rsidR="0020712D" w:rsidRDefault="00B12F65" w:rsidP="001E23A4">
            <w:pPr>
              <w:pStyle w:val="lgetabletxt"/>
              <w:numPr>
                <w:ilvl w:val="0"/>
                <w:numId w:val="40"/>
              </w:numPr>
              <w:spacing w:before="0" w:after="0"/>
            </w:pPr>
            <w:r>
              <w:t>c</w:t>
            </w:r>
            <w:r w:rsidR="000C00C8" w:rsidRPr="009463C2">
              <w:t>ontract in substance for personal manual labour or service</w:t>
            </w:r>
            <w:r w:rsidR="002B2093">
              <w:t xml:space="preserve"> — </w:t>
            </w:r>
            <w:r w:rsidR="000C00C8" w:rsidRPr="009463C2">
              <w:t>s5(1)</w:t>
            </w:r>
          </w:p>
          <w:p w:rsidR="0020712D" w:rsidRDefault="00B12F65" w:rsidP="001E23A4">
            <w:pPr>
              <w:pStyle w:val="lgetabletxt"/>
              <w:numPr>
                <w:ilvl w:val="0"/>
                <w:numId w:val="40"/>
              </w:numPr>
              <w:spacing w:before="0" w:after="0"/>
            </w:pPr>
            <w:r>
              <w:t>w</w:t>
            </w:r>
            <w:r w:rsidR="000C00C8" w:rsidRPr="009463C2">
              <w:t>orkers under an industrial award or agreement</w:t>
            </w:r>
            <w:r w:rsidR="002B2093">
              <w:t xml:space="preserve"> — </w:t>
            </w:r>
            <w:r w:rsidR="000C00C8" w:rsidRPr="009463C2">
              <w:t>s5(1)</w:t>
            </w:r>
          </w:p>
          <w:p w:rsidR="0020712D" w:rsidRDefault="00B12F65" w:rsidP="001E23A4">
            <w:pPr>
              <w:pStyle w:val="lgetabletxt"/>
              <w:numPr>
                <w:ilvl w:val="0"/>
                <w:numId w:val="40"/>
              </w:numPr>
              <w:spacing w:before="0" w:after="0"/>
            </w:pPr>
            <w:r>
              <w:t>d</w:t>
            </w:r>
            <w:r w:rsidR="000C00C8" w:rsidRPr="009463C2">
              <w:t>eceased worker</w:t>
            </w:r>
            <w:r w:rsidR="002B2093">
              <w:t xml:space="preserve"> — </w:t>
            </w:r>
            <w:r w:rsidR="000C00C8" w:rsidRPr="009463C2">
              <w:t>s5(1)</w:t>
            </w:r>
          </w:p>
          <w:p w:rsidR="0020712D" w:rsidRDefault="00B12F65" w:rsidP="001E23A4">
            <w:pPr>
              <w:pStyle w:val="lgetabletxt"/>
              <w:numPr>
                <w:ilvl w:val="0"/>
                <w:numId w:val="40"/>
              </w:numPr>
              <w:spacing w:before="0" w:after="0"/>
            </w:pPr>
            <w:r>
              <w:t>p</w:t>
            </w:r>
            <w:r w:rsidR="000C00C8" w:rsidRPr="009463C2">
              <w:t>olice officer</w:t>
            </w:r>
            <w:r w:rsidR="002B2093">
              <w:t xml:space="preserve"> — </w:t>
            </w:r>
            <w:r w:rsidR="000C00C8" w:rsidRPr="009463C2">
              <w:t>s5(1) (Who suffers an injury and dies as a result of that injury)</w:t>
            </w:r>
          </w:p>
          <w:p w:rsidR="0020712D" w:rsidRDefault="00B12F65" w:rsidP="001E23A4">
            <w:pPr>
              <w:pStyle w:val="lgetabletxt"/>
              <w:numPr>
                <w:ilvl w:val="0"/>
                <w:numId w:val="40"/>
              </w:numPr>
              <w:spacing w:before="0" w:after="0"/>
            </w:pPr>
            <w:r>
              <w:t>c</w:t>
            </w:r>
            <w:r w:rsidR="000C00C8" w:rsidRPr="009463C2">
              <w:t>lergy</w:t>
            </w:r>
            <w:r w:rsidR="002B2093">
              <w:t xml:space="preserve"> — </w:t>
            </w:r>
            <w:r w:rsidR="000C00C8" w:rsidRPr="009463C2">
              <w:t>s8, s9 and s10</w:t>
            </w:r>
          </w:p>
          <w:p w:rsidR="0020712D" w:rsidRDefault="00B12F65" w:rsidP="001E23A4">
            <w:pPr>
              <w:pStyle w:val="lgetabletxt"/>
              <w:numPr>
                <w:ilvl w:val="0"/>
                <w:numId w:val="40"/>
              </w:numPr>
              <w:spacing w:before="0" w:after="0"/>
            </w:pPr>
            <w:r>
              <w:t>t</w:t>
            </w:r>
            <w:r w:rsidR="000C00C8" w:rsidRPr="009463C2">
              <w:t>ributers</w:t>
            </w:r>
            <w:r w:rsidR="002B2093">
              <w:t xml:space="preserve"> — </w:t>
            </w:r>
            <w:r w:rsidR="000C00C8" w:rsidRPr="009463C2">
              <w:t>s7</w:t>
            </w:r>
          </w:p>
          <w:p w:rsidR="0020712D" w:rsidRDefault="00B12F65" w:rsidP="001E23A4">
            <w:pPr>
              <w:pStyle w:val="lgetabletxt"/>
              <w:numPr>
                <w:ilvl w:val="0"/>
                <w:numId w:val="40"/>
              </w:numPr>
              <w:spacing w:before="0" w:after="0"/>
            </w:pPr>
            <w:r>
              <w:t>j</w:t>
            </w:r>
            <w:r w:rsidR="000C00C8" w:rsidRPr="009463C2">
              <w:t>ockey</w:t>
            </w:r>
            <w:r w:rsidR="002B2093">
              <w:t xml:space="preserve"> — </w:t>
            </w:r>
            <w:r w:rsidR="000C00C8" w:rsidRPr="009463C2">
              <w:t>s11A</w:t>
            </w:r>
          </w:p>
          <w:p w:rsidR="0020712D" w:rsidRDefault="00B12F65" w:rsidP="001E23A4">
            <w:pPr>
              <w:pStyle w:val="lgetabletxt"/>
              <w:numPr>
                <w:ilvl w:val="0"/>
                <w:numId w:val="40"/>
              </w:numPr>
              <w:spacing w:before="0" w:after="0"/>
            </w:pPr>
            <w:r>
              <w:t>c</w:t>
            </w:r>
            <w:r w:rsidR="000C00C8" w:rsidRPr="009463C2">
              <w:t>rown workers</w:t>
            </w:r>
            <w:r w:rsidR="002B2093">
              <w:t xml:space="preserve"> — </w:t>
            </w:r>
            <w:r w:rsidR="000C00C8" w:rsidRPr="009463C2">
              <w:t>s14(2)</w:t>
            </w:r>
          </w:p>
          <w:p w:rsidR="0020712D" w:rsidRDefault="00B12F65" w:rsidP="001E23A4">
            <w:pPr>
              <w:pStyle w:val="lgetabletxt"/>
              <w:numPr>
                <w:ilvl w:val="0"/>
                <w:numId w:val="40"/>
              </w:numPr>
              <w:spacing w:before="0" w:after="0"/>
            </w:pPr>
            <w:r>
              <w:t>c</w:t>
            </w:r>
            <w:r w:rsidR="000C00C8" w:rsidRPr="009463C2">
              <w:t>ertain persons deemed workers</w:t>
            </w:r>
            <w:r w:rsidR="002B2093">
              <w:t xml:space="preserve"> — </w:t>
            </w:r>
            <w:r w:rsidR="000C00C8" w:rsidRPr="009463C2">
              <w:t>s175AA</w:t>
            </w:r>
            <w:r>
              <w:t>, and</w:t>
            </w:r>
          </w:p>
          <w:p w:rsidR="00ED3354" w:rsidRDefault="00B12F65" w:rsidP="001E23A4">
            <w:pPr>
              <w:pStyle w:val="lgetabletxt"/>
              <w:numPr>
                <w:ilvl w:val="0"/>
                <w:numId w:val="40"/>
              </w:numPr>
              <w:spacing w:before="0" w:after="0"/>
            </w:pPr>
            <w:r>
              <w:t>w</w:t>
            </w:r>
            <w:r w:rsidR="000C00C8" w:rsidRPr="009463C2">
              <w:t>orking directors</w:t>
            </w:r>
            <w:r w:rsidR="002B2093">
              <w:t xml:space="preserve"> — </w:t>
            </w:r>
            <w:r w:rsidR="000C00C8" w:rsidRPr="009463C2">
              <w:t>s10A</w:t>
            </w:r>
            <w:r w:rsidR="00ED3354">
              <w:t>.</w:t>
            </w:r>
          </w:p>
          <w:p w:rsidR="008C6BB7" w:rsidRPr="009463C2" w:rsidRDefault="009C790C" w:rsidP="009463C2">
            <w:pPr>
              <w:pStyle w:val="lgetabletxt"/>
            </w:pPr>
            <w:r w:rsidRPr="009463C2">
              <w:t>WorkCover WA guidance:</w:t>
            </w:r>
            <w:r>
              <w:t xml:space="preserve"> </w:t>
            </w:r>
            <w:hyperlink r:id="rId296" w:tgtFrame="_blank" w:history="1">
              <w:r w:rsidRPr="00327E5B">
                <w:rPr>
                  <w:rStyle w:val="Hyperlink"/>
                  <w:color w:val="3333FF"/>
                </w:rPr>
                <w:t>Workers Compensation: A Guide for Employers</w:t>
              </w:r>
            </w:hyperlink>
          </w:p>
        </w:tc>
      </w:tr>
      <w:tr w:rsidR="008C6BB7" w:rsidRPr="00AF071E" w:rsidTr="00330C62">
        <w:trPr>
          <w:trHeight w:val="1553"/>
        </w:trPr>
        <w:tc>
          <w:tcPr>
            <w:tcW w:w="1910" w:type="dxa"/>
            <w:tcMar>
              <w:top w:w="80" w:type="dxa"/>
              <w:left w:w="80" w:type="dxa"/>
              <w:bottom w:w="80" w:type="dxa"/>
              <w:right w:w="80" w:type="dxa"/>
            </w:tcMar>
          </w:tcPr>
          <w:p w:rsidR="008C6BB7" w:rsidRPr="00AF071E" w:rsidRDefault="008C6BB7" w:rsidP="00304C0D">
            <w:pPr>
              <w:pStyle w:val="Rowheadings"/>
            </w:pPr>
            <w:r w:rsidRPr="00AF071E">
              <w:t>South Australia</w:t>
            </w:r>
          </w:p>
        </w:tc>
        <w:tc>
          <w:tcPr>
            <w:tcW w:w="12433" w:type="dxa"/>
            <w:tcMar>
              <w:top w:w="80" w:type="dxa"/>
              <w:left w:w="80" w:type="dxa"/>
              <w:bottom w:w="80" w:type="dxa"/>
              <w:right w:w="80" w:type="dxa"/>
            </w:tcMar>
          </w:tcPr>
          <w:p w:rsidR="00626CBC" w:rsidRPr="00317AAB" w:rsidRDefault="00626CBC" w:rsidP="00626CBC">
            <w:pPr>
              <w:pStyle w:val="lgetabletxt"/>
            </w:pPr>
            <w:r w:rsidRPr="00317AAB">
              <w:t xml:space="preserve">The definition of “contract of service” in s3(1) of the </w:t>
            </w:r>
            <w:r w:rsidRPr="00317AAB">
              <w:rPr>
                <w:i/>
              </w:rPr>
              <w:t>Workers Rehabilitation and Compensation Act 1986</w:t>
            </w:r>
            <w:r w:rsidRPr="00317AAB">
              <w:t xml:space="preserve"> includes: “a contract, arrangement or understanding under which one person (the worker) works for another in prescribed work or work of a prescribed class”.</w:t>
            </w:r>
          </w:p>
          <w:p w:rsidR="00626CBC" w:rsidRPr="00317AAB" w:rsidRDefault="00626CBC" w:rsidP="00626CBC">
            <w:pPr>
              <w:pStyle w:val="lgetabletxt"/>
            </w:pPr>
            <w:r w:rsidRPr="00317AAB">
              <w:t xml:space="preserve">Current classes of work prescribed under regulation 5 of the </w:t>
            </w:r>
            <w:r w:rsidRPr="00317AAB">
              <w:rPr>
                <w:i/>
              </w:rPr>
              <w:t>Workers Rehabilitation and Compensation Regulations 2010</w:t>
            </w:r>
            <w:r w:rsidRPr="00317AAB">
              <w:t>, include:</w:t>
            </w:r>
          </w:p>
          <w:p w:rsidR="00626CBC" w:rsidRPr="00317AAB" w:rsidRDefault="00626CBC" w:rsidP="001E23A4">
            <w:pPr>
              <w:pStyle w:val="lgetabletxt"/>
              <w:numPr>
                <w:ilvl w:val="0"/>
                <w:numId w:val="40"/>
              </w:numPr>
              <w:spacing w:before="0" w:after="0"/>
            </w:pPr>
            <w:r w:rsidRPr="00317AAB">
              <w:t xml:space="preserve">building work (other than wall or floor </w:t>
            </w:r>
            <w:r>
              <w:t xml:space="preserve"> </w:t>
            </w:r>
            <w:r w:rsidRPr="00317AAB">
              <w:t>tilers)</w:t>
            </w:r>
          </w:p>
          <w:p w:rsidR="00626CBC" w:rsidRPr="00317AAB" w:rsidRDefault="00626CBC" w:rsidP="001E23A4">
            <w:pPr>
              <w:pStyle w:val="lgetabletxt"/>
              <w:numPr>
                <w:ilvl w:val="0"/>
                <w:numId w:val="40"/>
              </w:numPr>
              <w:spacing w:before="0" w:after="0"/>
            </w:pPr>
            <w:r w:rsidRPr="00317AAB">
              <w:t>cleaning work</w:t>
            </w:r>
          </w:p>
          <w:p w:rsidR="00626CBC" w:rsidRPr="00317AAB" w:rsidRDefault="00626CBC" w:rsidP="001E23A4">
            <w:pPr>
              <w:pStyle w:val="lgetabletxt"/>
              <w:numPr>
                <w:ilvl w:val="0"/>
                <w:numId w:val="40"/>
              </w:numPr>
              <w:spacing w:before="0" w:after="0"/>
            </w:pPr>
            <w:r w:rsidRPr="00317AAB">
              <w:t>council driving</w:t>
            </w:r>
          </w:p>
          <w:p w:rsidR="00626CBC" w:rsidRPr="00317AAB" w:rsidRDefault="00626CBC" w:rsidP="001E23A4">
            <w:pPr>
              <w:pStyle w:val="lgetabletxt"/>
              <w:numPr>
                <w:ilvl w:val="0"/>
                <w:numId w:val="40"/>
              </w:numPr>
              <w:spacing w:before="0" w:after="0"/>
            </w:pPr>
            <w:r w:rsidRPr="00317AAB">
              <w:t>taxi and hire car driving</w:t>
            </w:r>
          </w:p>
          <w:p w:rsidR="00626CBC" w:rsidRPr="00317AAB" w:rsidRDefault="00626CBC" w:rsidP="001E23A4">
            <w:pPr>
              <w:pStyle w:val="lgetabletxt"/>
              <w:numPr>
                <w:ilvl w:val="0"/>
                <w:numId w:val="40"/>
              </w:numPr>
              <w:spacing w:before="0" w:after="0"/>
            </w:pPr>
            <w:r w:rsidRPr="00317AAB">
              <w:t>transport driving</w:t>
            </w:r>
          </w:p>
          <w:p w:rsidR="00626CBC" w:rsidRPr="00317AAB" w:rsidRDefault="00626CBC" w:rsidP="001E23A4">
            <w:pPr>
              <w:pStyle w:val="lgetabletxt"/>
              <w:numPr>
                <w:ilvl w:val="0"/>
                <w:numId w:val="40"/>
              </w:numPr>
              <w:spacing w:before="0" w:after="0"/>
            </w:pPr>
            <w:r w:rsidRPr="00317AAB">
              <w:t>work as an entertainer</w:t>
            </w:r>
          </w:p>
          <w:p w:rsidR="00626CBC" w:rsidRPr="00317AAB" w:rsidRDefault="00626CBC" w:rsidP="001E23A4">
            <w:pPr>
              <w:pStyle w:val="lgetabletxt"/>
              <w:numPr>
                <w:ilvl w:val="0"/>
                <w:numId w:val="40"/>
              </w:numPr>
              <w:spacing w:before="0" w:after="0"/>
            </w:pPr>
            <w:r w:rsidRPr="00317AAB">
              <w:t>work as an outworker</w:t>
            </w:r>
          </w:p>
          <w:p w:rsidR="00626CBC" w:rsidRPr="00317AAB" w:rsidRDefault="00626CBC" w:rsidP="001E23A4">
            <w:pPr>
              <w:pStyle w:val="lgetabletxt"/>
              <w:numPr>
                <w:ilvl w:val="0"/>
                <w:numId w:val="40"/>
              </w:numPr>
              <w:spacing w:before="0" w:after="0"/>
            </w:pPr>
            <w:r w:rsidRPr="00317AAB">
              <w:t>work as a licensed jockey, and</w:t>
            </w:r>
          </w:p>
          <w:p w:rsidR="00626CBC" w:rsidRPr="00317AAB" w:rsidRDefault="00626CBC" w:rsidP="001E23A4">
            <w:pPr>
              <w:pStyle w:val="lgetabletxt"/>
              <w:numPr>
                <w:ilvl w:val="0"/>
                <w:numId w:val="40"/>
              </w:numPr>
              <w:spacing w:before="0" w:after="0"/>
            </w:pPr>
            <w:r w:rsidRPr="00317AAB">
              <w:t>work as a minister, priest or member of another religious order (except Anglican, Catholic, Lutheran and Uniting churches or the Salvation Army).</w:t>
            </w:r>
          </w:p>
          <w:p w:rsidR="00626CBC" w:rsidRPr="00317AAB" w:rsidRDefault="00626CBC" w:rsidP="00626CBC">
            <w:pPr>
              <w:pStyle w:val="lgetabletxt"/>
            </w:pPr>
            <w:r w:rsidRPr="00317AAB">
              <w:t xml:space="preserve">Under s103 of the </w:t>
            </w:r>
            <w:r w:rsidRPr="00317AAB">
              <w:rPr>
                <w:i/>
              </w:rPr>
              <w:t>Workers Rehabilitation and Compensation Act 1986</w:t>
            </w:r>
            <w:r w:rsidRPr="00317AAB">
              <w:t>, the Corporation may also extend the application of the Act to self-employed persons.</w:t>
            </w:r>
          </w:p>
          <w:p w:rsidR="008C6BB7" w:rsidRPr="00AF071E" w:rsidRDefault="00626CBC" w:rsidP="00215729">
            <w:pPr>
              <w:pStyle w:val="lgetabletxt"/>
            </w:pPr>
            <w:r w:rsidRPr="00317AAB">
              <w:t xml:space="preserve">Under s103A of the </w:t>
            </w:r>
            <w:r w:rsidRPr="00317AAB">
              <w:rPr>
                <w:i/>
              </w:rPr>
              <w:t>Workers Rehabilitation and Compensation Act 1986</w:t>
            </w:r>
            <w:r w:rsidRPr="00317AAB">
              <w:t>, the Crown is the presumptive employer of volunteers of a prescribed class. Country Fire Service volunteers and Marine Rescue and State Emergency Service volunteers are prescribed volunteers under regulation 17</w:t>
            </w:r>
            <w:r>
              <w:t>.</w:t>
            </w:r>
          </w:p>
        </w:tc>
      </w:tr>
      <w:tr w:rsidR="008C6BB7" w:rsidRPr="00AF071E" w:rsidTr="00330C62">
        <w:trPr>
          <w:trHeight w:val="537"/>
        </w:trPr>
        <w:tc>
          <w:tcPr>
            <w:tcW w:w="1910" w:type="dxa"/>
            <w:tcMar>
              <w:top w:w="80" w:type="dxa"/>
              <w:left w:w="80" w:type="dxa"/>
              <w:bottom w:w="80" w:type="dxa"/>
              <w:right w:w="80" w:type="dxa"/>
            </w:tcMar>
          </w:tcPr>
          <w:p w:rsidR="008C6BB7" w:rsidRPr="00AF071E" w:rsidRDefault="008C6BB7" w:rsidP="00304C0D">
            <w:pPr>
              <w:pStyle w:val="Rowheadings"/>
            </w:pPr>
            <w:r w:rsidRPr="00AF071E">
              <w:t>Tasmania</w:t>
            </w:r>
          </w:p>
        </w:tc>
        <w:tc>
          <w:tcPr>
            <w:tcW w:w="12433" w:type="dxa"/>
            <w:tcMar>
              <w:top w:w="80" w:type="dxa"/>
              <w:left w:w="80" w:type="dxa"/>
              <w:bottom w:w="80" w:type="dxa"/>
              <w:right w:w="80" w:type="dxa"/>
            </w:tcMar>
          </w:tcPr>
          <w:p w:rsidR="00D30332" w:rsidRPr="009463C2" w:rsidRDefault="00D30332" w:rsidP="009463C2">
            <w:pPr>
              <w:pStyle w:val="lgetabletxt"/>
            </w:pPr>
            <w:r w:rsidRPr="009463C2">
              <w:t>Circumstances under the Act where a person may be deemed to be a worker:</w:t>
            </w:r>
          </w:p>
          <w:p w:rsidR="00D30332" w:rsidRPr="009463C2" w:rsidRDefault="00B12F65" w:rsidP="001E23A4">
            <w:pPr>
              <w:pStyle w:val="lgetabletxt"/>
              <w:numPr>
                <w:ilvl w:val="0"/>
                <w:numId w:val="40"/>
              </w:numPr>
              <w:spacing w:before="0" w:after="0"/>
            </w:pPr>
            <w:r>
              <w:t>c</w:t>
            </w:r>
            <w:r w:rsidR="00D30332" w:rsidRPr="009463C2">
              <w:t>ontractors where the work exceeds $100 and is not incidental to a trade or business regularly carried on by the contractor</w:t>
            </w:r>
            <w:r w:rsidR="002B2093">
              <w:t xml:space="preserve"> — </w:t>
            </w:r>
            <w:r w:rsidR="00D30332" w:rsidRPr="009463C2">
              <w:t>s4B</w:t>
            </w:r>
          </w:p>
          <w:p w:rsidR="00D30332" w:rsidRPr="009463C2" w:rsidRDefault="00B12F65" w:rsidP="001E23A4">
            <w:pPr>
              <w:pStyle w:val="lgetabletxt"/>
              <w:numPr>
                <w:ilvl w:val="0"/>
                <w:numId w:val="40"/>
              </w:numPr>
              <w:spacing w:before="0" w:after="0"/>
            </w:pPr>
            <w:r>
              <w:t>s</w:t>
            </w:r>
            <w:r w:rsidR="00D30332" w:rsidRPr="009463C2">
              <w:t>ervices of workers lent or on hire</w:t>
            </w:r>
            <w:r w:rsidR="002B2093">
              <w:t xml:space="preserve"> — </w:t>
            </w:r>
            <w:r w:rsidR="00D30332" w:rsidRPr="009463C2">
              <w:t>s4A</w:t>
            </w:r>
          </w:p>
          <w:p w:rsidR="00D30332" w:rsidRPr="009463C2" w:rsidRDefault="00B12F65" w:rsidP="001E23A4">
            <w:pPr>
              <w:pStyle w:val="lgetabletxt"/>
              <w:numPr>
                <w:ilvl w:val="0"/>
                <w:numId w:val="40"/>
              </w:numPr>
              <w:spacing w:before="0" w:after="0"/>
            </w:pPr>
            <w:r>
              <w:t>p</w:t>
            </w:r>
            <w:r w:rsidR="00D30332" w:rsidRPr="009463C2">
              <w:t>olice volunteers ( i.e., volunteers performing police operations)</w:t>
            </w:r>
            <w:r w:rsidR="002B2093">
              <w:t xml:space="preserve"> — </w:t>
            </w:r>
            <w:r w:rsidR="00D30332" w:rsidRPr="009463C2">
              <w:t>s6A</w:t>
            </w:r>
          </w:p>
          <w:p w:rsidR="00D30332" w:rsidRPr="009463C2" w:rsidRDefault="00B12F65" w:rsidP="001E23A4">
            <w:pPr>
              <w:pStyle w:val="lgetabletxt"/>
              <w:numPr>
                <w:ilvl w:val="0"/>
                <w:numId w:val="40"/>
              </w:numPr>
              <w:spacing w:before="0" w:after="0"/>
            </w:pPr>
            <w:r>
              <w:t>v</w:t>
            </w:r>
            <w:r w:rsidR="00D30332" w:rsidRPr="009463C2">
              <w:t>olunteers performing fire-fighting operations and fire prevention operations</w:t>
            </w:r>
            <w:r w:rsidR="002B2093">
              <w:t xml:space="preserve"> — </w:t>
            </w:r>
            <w:r w:rsidR="00D30332" w:rsidRPr="009463C2">
              <w:t>s5</w:t>
            </w:r>
          </w:p>
          <w:p w:rsidR="00D30332" w:rsidRPr="009463C2" w:rsidRDefault="00B12F65" w:rsidP="001E23A4">
            <w:pPr>
              <w:pStyle w:val="lgetabletxt"/>
              <w:numPr>
                <w:ilvl w:val="0"/>
                <w:numId w:val="40"/>
              </w:numPr>
              <w:spacing w:before="0" w:after="0"/>
            </w:pPr>
            <w:r>
              <w:t>v</w:t>
            </w:r>
            <w:r w:rsidR="00D30332" w:rsidRPr="009463C2">
              <w:t>olunteers providing ambulance services</w:t>
            </w:r>
            <w:r w:rsidR="002B2093">
              <w:t xml:space="preserve"> — </w:t>
            </w:r>
            <w:r w:rsidR="00D30332" w:rsidRPr="009463C2">
              <w:t>s6</w:t>
            </w:r>
          </w:p>
          <w:p w:rsidR="00D30332" w:rsidRPr="009463C2" w:rsidRDefault="00B12F65" w:rsidP="001E23A4">
            <w:pPr>
              <w:pStyle w:val="lgetabletxt"/>
              <w:numPr>
                <w:ilvl w:val="0"/>
                <w:numId w:val="40"/>
              </w:numPr>
              <w:spacing w:before="0" w:after="0"/>
            </w:pPr>
            <w:r>
              <w:t>p</w:t>
            </w:r>
            <w:r w:rsidR="00D30332" w:rsidRPr="009463C2">
              <w:t>ort and harbour persons engaged at places of pickup</w:t>
            </w:r>
            <w:r w:rsidR="002B2093">
              <w:t xml:space="preserve"> — </w:t>
            </w:r>
            <w:r w:rsidR="00D30332" w:rsidRPr="009463C2">
              <w:t>s25(4)</w:t>
            </w:r>
          </w:p>
          <w:p w:rsidR="00D30332" w:rsidRPr="009463C2" w:rsidRDefault="00B12F65" w:rsidP="001E23A4">
            <w:pPr>
              <w:pStyle w:val="lgetabletxt"/>
              <w:numPr>
                <w:ilvl w:val="0"/>
                <w:numId w:val="40"/>
              </w:numPr>
              <w:spacing w:before="0" w:after="0"/>
            </w:pPr>
            <w:r>
              <w:t>s</w:t>
            </w:r>
            <w:r w:rsidR="00D30332" w:rsidRPr="009463C2">
              <w:t>alespersons, canvassers and collectors</w:t>
            </w:r>
            <w:r w:rsidR="002B2093">
              <w:t xml:space="preserve"> — </w:t>
            </w:r>
            <w:r w:rsidR="00D30332" w:rsidRPr="009463C2">
              <w:t>s4C</w:t>
            </w:r>
          </w:p>
          <w:p w:rsidR="00D30332" w:rsidRPr="009463C2" w:rsidRDefault="00B12F65" w:rsidP="001E23A4">
            <w:pPr>
              <w:pStyle w:val="lgetabletxt"/>
              <w:numPr>
                <w:ilvl w:val="0"/>
                <w:numId w:val="40"/>
              </w:numPr>
              <w:spacing w:before="0" w:after="0"/>
            </w:pPr>
            <w:r>
              <w:t>l</w:t>
            </w:r>
            <w:r w:rsidR="00D30332" w:rsidRPr="009463C2">
              <w:t>uxury hire car drivers and taxi drivers</w:t>
            </w:r>
            <w:r w:rsidR="002B2093">
              <w:t xml:space="preserve"> — </w:t>
            </w:r>
            <w:r w:rsidR="00D30332" w:rsidRPr="009463C2">
              <w:t xml:space="preserve">s4DA </w:t>
            </w:r>
            <w:r w:rsidR="00FA4532">
              <w:t>and</w:t>
            </w:r>
            <w:r w:rsidR="00D30332" w:rsidRPr="009463C2">
              <w:t xml:space="preserve"> s4DB</w:t>
            </w:r>
          </w:p>
          <w:p w:rsidR="00D30332" w:rsidRPr="009463C2" w:rsidRDefault="00B12F65" w:rsidP="001E23A4">
            <w:pPr>
              <w:pStyle w:val="lgetabletxt"/>
              <w:numPr>
                <w:ilvl w:val="0"/>
                <w:numId w:val="40"/>
              </w:numPr>
              <w:spacing w:before="0" w:after="0"/>
            </w:pPr>
            <w:r>
              <w:t>j</w:t>
            </w:r>
            <w:r w:rsidR="00D30332" w:rsidRPr="009463C2">
              <w:t>ockeys</w:t>
            </w:r>
            <w:r w:rsidR="002B2093">
              <w:t xml:space="preserve"> — </w:t>
            </w:r>
            <w:r w:rsidR="00D30332" w:rsidRPr="009463C2">
              <w:t>s4DC</w:t>
            </w:r>
          </w:p>
          <w:p w:rsidR="00D30332" w:rsidRPr="009463C2" w:rsidRDefault="00B12F65" w:rsidP="001E23A4">
            <w:pPr>
              <w:pStyle w:val="lgetabletxt"/>
              <w:numPr>
                <w:ilvl w:val="0"/>
                <w:numId w:val="40"/>
              </w:numPr>
              <w:spacing w:before="0" w:after="0"/>
            </w:pPr>
            <w:r>
              <w:t>s</w:t>
            </w:r>
            <w:r w:rsidR="00D30332" w:rsidRPr="009463C2">
              <w:t>pecified clergymen</w:t>
            </w:r>
            <w:r w:rsidR="002B2093">
              <w:t xml:space="preserve"> — </w:t>
            </w:r>
            <w:r w:rsidR="00D30332" w:rsidRPr="009463C2">
              <w:t>s3(4)</w:t>
            </w:r>
          </w:p>
          <w:p w:rsidR="00D30332" w:rsidRPr="009463C2" w:rsidRDefault="00B12F65" w:rsidP="001E23A4">
            <w:pPr>
              <w:pStyle w:val="lgetabletxt"/>
              <w:numPr>
                <w:ilvl w:val="0"/>
                <w:numId w:val="40"/>
              </w:numPr>
              <w:spacing w:before="0" w:after="0"/>
            </w:pPr>
            <w:r>
              <w:t>p</w:t>
            </w:r>
            <w:r w:rsidR="00D30332" w:rsidRPr="009463C2">
              <w:t>articipants in training programs</w:t>
            </w:r>
            <w:r w:rsidR="002B2093">
              <w:t xml:space="preserve"> — </w:t>
            </w:r>
            <w:r w:rsidR="00D30332" w:rsidRPr="009463C2">
              <w:t>s4D</w:t>
            </w:r>
          </w:p>
          <w:p w:rsidR="00D30332" w:rsidRPr="009463C2" w:rsidRDefault="00B12F65" w:rsidP="001E23A4">
            <w:pPr>
              <w:pStyle w:val="lgetabletxt"/>
              <w:numPr>
                <w:ilvl w:val="0"/>
                <w:numId w:val="40"/>
              </w:numPr>
              <w:spacing w:before="0" w:after="0"/>
            </w:pPr>
            <w:r>
              <w:t>p</w:t>
            </w:r>
            <w:r w:rsidR="00D30332" w:rsidRPr="009463C2">
              <w:t>ersons in relationship prescribed to be relationship between employer and worker</w:t>
            </w:r>
            <w:r w:rsidR="002B2093">
              <w:t xml:space="preserve"> — </w:t>
            </w:r>
            <w:r w:rsidR="00D30332" w:rsidRPr="009463C2">
              <w:t>s4E</w:t>
            </w:r>
            <w:r>
              <w:t>, and</w:t>
            </w:r>
          </w:p>
          <w:p w:rsidR="008C6BB7" w:rsidRPr="00AF071E" w:rsidRDefault="00B12F65" w:rsidP="001E23A4">
            <w:pPr>
              <w:pStyle w:val="lgetabletxt"/>
              <w:numPr>
                <w:ilvl w:val="0"/>
                <w:numId w:val="40"/>
              </w:numPr>
              <w:spacing w:before="0" w:after="0"/>
            </w:pPr>
            <w:r>
              <w:t>p</w:t>
            </w:r>
            <w:r w:rsidR="00D30332" w:rsidRPr="009463C2">
              <w:t>rescribed classes of volunteers</w:t>
            </w:r>
            <w:r w:rsidR="002B2093">
              <w:t xml:space="preserve"> — </w:t>
            </w:r>
            <w:r w:rsidR="00D30332" w:rsidRPr="009463C2">
              <w:t>s6B. (none are prescribed for the purpose of 6B)</w:t>
            </w:r>
            <w:r w:rsidR="00ED3354">
              <w:t>.</w:t>
            </w:r>
          </w:p>
        </w:tc>
      </w:tr>
      <w:tr w:rsidR="008C6BB7" w:rsidRPr="00AF071E" w:rsidTr="00330C62">
        <w:trPr>
          <w:trHeight w:val="1553"/>
        </w:trPr>
        <w:tc>
          <w:tcPr>
            <w:tcW w:w="1910" w:type="dxa"/>
            <w:tcMar>
              <w:top w:w="80" w:type="dxa"/>
              <w:left w:w="80" w:type="dxa"/>
              <w:bottom w:w="80" w:type="dxa"/>
              <w:right w:w="80" w:type="dxa"/>
            </w:tcMar>
          </w:tcPr>
          <w:p w:rsidR="008C6BB7" w:rsidRPr="00AF071E" w:rsidRDefault="008C6BB7" w:rsidP="00304C0D">
            <w:pPr>
              <w:pStyle w:val="Rowheadings"/>
            </w:pPr>
            <w:r w:rsidRPr="00AF071E">
              <w:lastRenderedPageBreak/>
              <w:t>Northern Territory</w:t>
            </w:r>
          </w:p>
        </w:tc>
        <w:tc>
          <w:tcPr>
            <w:tcW w:w="12433" w:type="dxa"/>
            <w:tcMar>
              <w:top w:w="80" w:type="dxa"/>
              <w:left w:w="80" w:type="dxa"/>
              <w:bottom w:w="80" w:type="dxa"/>
              <w:right w:w="80" w:type="dxa"/>
            </w:tcMar>
          </w:tcPr>
          <w:p w:rsidR="008C6BB7" w:rsidRPr="00AF071E" w:rsidRDefault="008C6BB7" w:rsidP="00304C0D">
            <w:pPr>
              <w:pStyle w:val="lgetabletxt"/>
            </w:pPr>
            <w:r w:rsidRPr="00AF071E">
              <w:t>Circumstances under the Act and Regulations where a person may be deemed or prescribed to be a worker:</w:t>
            </w:r>
          </w:p>
          <w:p w:rsidR="008C6BB7" w:rsidRPr="00AF071E" w:rsidRDefault="00B12F65" w:rsidP="001E23A4">
            <w:pPr>
              <w:pStyle w:val="lgetabletxt"/>
              <w:numPr>
                <w:ilvl w:val="0"/>
                <w:numId w:val="41"/>
              </w:numPr>
              <w:spacing w:before="0" w:after="0"/>
            </w:pPr>
            <w:r>
              <w:t>w</w:t>
            </w:r>
            <w:r w:rsidR="008C6BB7" w:rsidRPr="00AF071E">
              <w:t>orkers of householders</w:t>
            </w:r>
            <w:r w:rsidR="002B2093">
              <w:t xml:space="preserve"> — </w:t>
            </w:r>
            <w:r w:rsidR="008C6BB7" w:rsidRPr="00AF071E">
              <w:t>s3(5)</w:t>
            </w:r>
          </w:p>
          <w:p w:rsidR="008C6BB7" w:rsidRPr="00AF071E" w:rsidRDefault="00B12F65" w:rsidP="001E23A4">
            <w:pPr>
              <w:pStyle w:val="lgetabletxt"/>
              <w:numPr>
                <w:ilvl w:val="0"/>
                <w:numId w:val="41"/>
              </w:numPr>
              <w:spacing w:before="0" w:after="0"/>
            </w:pPr>
            <w:r>
              <w:t>d</w:t>
            </w:r>
            <w:r w:rsidR="008C6BB7" w:rsidRPr="00AF071E">
              <w:t>irectors</w:t>
            </w:r>
            <w:r w:rsidR="002B2093">
              <w:t xml:space="preserve"> — </w:t>
            </w:r>
            <w:r w:rsidR="008C6BB7" w:rsidRPr="00AF071E">
              <w:t>s3(3)</w:t>
            </w:r>
          </w:p>
          <w:p w:rsidR="008C6BB7" w:rsidRPr="00AF071E" w:rsidRDefault="00B12F65" w:rsidP="001E23A4">
            <w:pPr>
              <w:pStyle w:val="lgetabletxt"/>
              <w:numPr>
                <w:ilvl w:val="0"/>
                <w:numId w:val="41"/>
              </w:numPr>
              <w:spacing w:before="0" w:after="0"/>
            </w:pPr>
            <w:r>
              <w:t>j</w:t>
            </w:r>
            <w:r w:rsidR="008C6BB7" w:rsidRPr="00AF071E">
              <w:t>ockeys</w:t>
            </w:r>
            <w:r w:rsidR="002B2093">
              <w:t xml:space="preserve"> — </w:t>
            </w:r>
            <w:r w:rsidR="008C6BB7" w:rsidRPr="00AF071E">
              <w:t>r3A(1)(b)</w:t>
            </w:r>
          </w:p>
          <w:p w:rsidR="008C6BB7" w:rsidRPr="00AF071E" w:rsidRDefault="00B12F65" w:rsidP="001E23A4">
            <w:pPr>
              <w:pStyle w:val="lgetabletxt"/>
              <w:numPr>
                <w:ilvl w:val="0"/>
                <w:numId w:val="41"/>
              </w:numPr>
              <w:spacing w:before="0" w:after="0"/>
            </w:pPr>
            <w:r>
              <w:t>t</w:t>
            </w:r>
            <w:r w:rsidR="008C6BB7" w:rsidRPr="00AF071E">
              <w:t>axi drivers</w:t>
            </w:r>
            <w:r w:rsidR="002B2093">
              <w:t xml:space="preserve"> — </w:t>
            </w:r>
            <w:r w:rsidR="008C6BB7" w:rsidRPr="00AF071E">
              <w:t>r3A(1)(c)</w:t>
            </w:r>
          </w:p>
          <w:p w:rsidR="008C6BB7" w:rsidRPr="00AF071E" w:rsidRDefault="00B12F65" w:rsidP="001E23A4">
            <w:pPr>
              <w:pStyle w:val="lgetabletxt"/>
              <w:numPr>
                <w:ilvl w:val="0"/>
                <w:numId w:val="41"/>
              </w:numPr>
              <w:spacing w:before="0" w:after="0"/>
            </w:pPr>
            <w:r>
              <w:t>c</w:t>
            </w:r>
            <w:r w:rsidR="008C6BB7" w:rsidRPr="00AF071E">
              <w:t>ommunity work and volunteers</w:t>
            </w:r>
            <w:r w:rsidR="002B2093">
              <w:t xml:space="preserve"> — </w:t>
            </w:r>
            <w:r w:rsidR="008C6BB7" w:rsidRPr="00AF071E">
              <w:t>s3(4)</w:t>
            </w:r>
          </w:p>
          <w:p w:rsidR="008C6BB7" w:rsidRPr="00AF071E" w:rsidRDefault="00B12F65" w:rsidP="001E23A4">
            <w:pPr>
              <w:pStyle w:val="lgetabletxt"/>
              <w:numPr>
                <w:ilvl w:val="0"/>
                <w:numId w:val="41"/>
              </w:numPr>
              <w:spacing w:before="0" w:after="0"/>
            </w:pPr>
            <w:r>
              <w:t>p</w:t>
            </w:r>
            <w:r w:rsidR="008C6BB7" w:rsidRPr="00AF071E">
              <w:t>ersons specifically prescribed by the Regulations</w:t>
            </w:r>
          </w:p>
          <w:p w:rsidR="008C6BB7" w:rsidRPr="00AF071E" w:rsidRDefault="00B12F65" w:rsidP="001E23A4">
            <w:pPr>
              <w:pStyle w:val="lgetabletxt"/>
              <w:numPr>
                <w:ilvl w:val="0"/>
                <w:numId w:val="41"/>
              </w:numPr>
              <w:spacing w:before="0" w:after="0"/>
            </w:pPr>
            <w:r>
              <w:t>f</w:t>
            </w:r>
            <w:r w:rsidR="008C6BB7" w:rsidRPr="00AF071E">
              <w:t>amily members</w:t>
            </w:r>
            <w:r w:rsidR="002B2093">
              <w:t xml:space="preserve"> — </w:t>
            </w:r>
            <w:r w:rsidR="008C6BB7" w:rsidRPr="00AF071E">
              <w:t>s3(2)</w:t>
            </w:r>
          </w:p>
          <w:p w:rsidR="008C6BB7" w:rsidRPr="00AF071E" w:rsidRDefault="00B12F65" w:rsidP="001E23A4">
            <w:pPr>
              <w:pStyle w:val="lgetabletxt"/>
              <w:numPr>
                <w:ilvl w:val="0"/>
                <w:numId w:val="41"/>
              </w:numPr>
              <w:spacing w:before="0" w:after="0"/>
            </w:pPr>
            <w:r>
              <w:t>e</w:t>
            </w:r>
            <w:r w:rsidR="008C6BB7" w:rsidRPr="00AF071E">
              <w:t>mergency service volunteers</w:t>
            </w:r>
            <w:r w:rsidR="002B2093">
              <w:t xml:space="preserve"> — </w:t>
            </w:r>
            <w:r w:rsidR="008C6BB7" w:rsidRPr="00AF071E">
              <w:t>s3(7)</w:t>
            </w:r>
            <w:r>
              <w:t>, and</w:t>
            </w:r>
          </w:p>
          <w:p w:rsidR="008C6BB7" w:rsidRPr="00AF071E" w:rsidRDefault="00B12F65" w:rsidP="001E23A4">
            <w:pPr>
              <w:pStyle w:val="lgetabletxt"/>
              <w:numPr>
                <w:ilvl w:val="0"/>
                <w:numId w:val="41"/>
              </w:numPr>
              <w:spacing w:before="0" w:after="0"/>
            </w:pPr>
            <w:r>
              <w:t>v</w:t>
            </w:r>
            <w:r w:rsidR="008C6BB7" w:rsidRPr="00AF071E">
              <w:t>olunteer</w:t>
            </w:r>
            <w:r w:rsidR="00132BBA">
              <w:t xml:space="preserve"> </w:t>
            </w:r>
            <w:r w:rsidR="008C6BB7" w:rsidRPr="00AF071E">
              <w:t>fire fighters</w:t>
            </w:r>
            <w:r w:rsidR="002B2093">
              <w:t xml:space="preserve"> — </w:t>
            </w:r>
            <w:r w:rsidR="008C6BB7" w:rsidRPr="00AF071E">
              <w:t>s3(8) and s3(8A)</w:t>
            </w:r>
            <w:r w:rsidR="00ED3354">
              <w:t>.</w:t>
            </w:r>
          </w:p>
        </w:tc>
      </w:tr>
      <w:tr w:rsidR="008C6BB7" w:rsidRPr="00AF071E" w:rsidTr="00330C62">
        <w:trPr>
          <w:trHeight w:val="1553"/>
        </w:trPr>
        <w:tc>
          <w:tcPr>
            <w:tcW w:w="1910" w:type="dxa"/>
            <w:tcMar>
              <w:top w:w="80" w:type="dxa"/>
              <w:left w:w="80" w:type="dxa"/>
              <w:bottom w:w="80" w:type="dxa"/>
              <w:right w:w="80" w:type="dxa"/>
            </w:tcMar>
          </w:tcPr>
          <w:p w:rsidR="008C6BB7" w:rsidRPr="00AF071E" w:rsidRDefault="008C6BB7" w:rsidP="00304C0D">
            <w:pPr>
              <w:pStyle w:val="Rowheadings"/>
            </w:pPr>
            <w:r w:rsidRPr="00AF071E">
              <w:t>Australian Capital Territory</w:t>
            </w:r>
          </w:p>
        </w:tc>
        <w:tc>
          <w:tcPr>
            <w:tcW w:w="12433" w:type="dxa"/>
            <w:tcMar>
              <w:top w:w="80" w:type="dxa"/>
              <w:left w:w="80" w:type="dxa"/>
              <w:bottom w:w="80" w:type="dxa"/>
              <w:right w:w="80" w:type="dxa"/>
            </w:tcMar>
          </w:tcPr>
          <w:p w:rsidR="008C6BB7" w:rsidRPr="00AF071E" w:rsidRDefault="008C6BB7" w:rsidP="00304C0D">
            <w:pPr>
              <w:pStyle w:val="lgetabletxt"/>
            </w:pPr>
            <w:r w:rsidRPr="00AF071E">
              <w:t>Circumstances under the Act where a person may be deemed to be a worker:</w:t>
            </w:r>
          </w:p>
          <w:p w:rsidR="008C6BB7" w:rsidRPr="00AF071E" w:rsidRDefault="00B12F65" w:rsidP="001E23A4">
            <w:pPr>
              <w:pStyle w:val="lgetabletxt"/>
              <w:numPr>
                <w:ilvl w:val="0"/>
                <w:numId w:val="43"/>
              </w:numPr>
              <w:spacing w:before="0" w:after="0"/>
            </w:pPr>
            <w:r>
              <w:t>c</w:t>
            </w:r>
            <w:r w:rsidR="008C6BB7" w:rsidRPr="00AF071E">
              <w:t>asuals (in certain instances)</w:t>
            </w:r>
            <w:r w:rsidR="002B2093">
              <w:t xml:space="preserve"> — </w:t>
            </w:r>
            <w:r w:rsidR="008C6BB7" w:rsidRPr="00AF071E">
              <w:t>s10</w:t>
            </w:r>
          </w:p>
          <w:p w:rsidR="008C6BB7" w:rsidRPr="00AF071E" w:rsidRDefault="00B12F65" w:rsidP="001E23A4">
            <w:pPr>
              <w:pStyle w:val="lgetabletxt"/>
              <w:numPr>
                <w:ilvl w:val="0"/>
                <w:numId w:val="43"/>
              </w:numPr>
              <w:spacing w:before="0" w:after="0"/>
            </w:pPr>
            <w:r>
              <w:t>r</w:t>
            </w:r>
            <w:r w:rsidR="008C6BB7" w:rsidRPr="00AF071E">
              <w:t>egular contractors</w:t>
            </w:r>
            <w:r w:rsidR="002B2093">
              <w:t xml:space="preserve"> — </w:t>
            </w:r>
            <w:r w:rsidR="008C6BB7" w:rsidRPr="00AF071E">
              <w:t>s11(1)</w:t>
            </w:r>
          </w:p>
          <w:p w:rsidR="008C6BB7" w:rsidRPr="00AF071E" w:rsidRDefault="00B12F65" w:rsidP="001E23A4">
            <w:pPr>
              <w:pStyle w:val="lgetabletxt"/>
              <w:numPr>
                <w:ilvl w:val="0"/>
                <w:numId w:val="43"/>
              </w:numPr>
              <w:spacing w:before="0" w:after="0"/>
            </w:pPr>
            <w:r>
              <w:t>s</w:t>
            </w:r>
            <w:r w:rsidR="008C6BB7" w:rsidRPr="00AF071E">
              <w:t>ubcontracting</w:t>
            </w:r>
            <w:r w:rsidR="002B2093">
              <w:t xml:space="preserve"> — </w:t>
            </w:r>
            <w:r w:rsidR="008C6BB7" w:rsidRPr="00AF071E">
              <w:t>s13</w:t>
            </w:r>
          </w:p>
          <w:p w:rsidR="008C6BB7" w:rsidRPr="00AF071E" w:rsidRDefault="00B12F65" w:rsidP="001E23A4">
            <w:pPr>
              <w:pStyle w:val="lgetabletxt"/>
              <w:numPr>
                <w:ilvl w:val="0"/>
                <w:numId w:val="43"/>
              </w:numPr>
              <w:spacing w:before="0" w:after="0"/>
            </w:pPr>
            <w:r>
              <w:t>t</w:t>
            </w:r>
            <w:r w:rsidR="008C6BB7" w:rsidRPr="00AF071E">
              <w:t>rainees</w:t>
            </w:r>
            <w:r w:rsidR="002B2093">
              <w:t xml:space="preserve"> — </w:t>
            </w:r>
            <w:r w:rsidR="008C6BB7" w:rsidRPr="00AF071E">
              <w:t>s14</w:t>
            </w:r>
          </w:p>
          <w:p w:rsidR="008C6BB7" w:rsidRPr="00AF071E" w:rsidRDefault="00B12F65" w:rsidP="001E23A4">
            <w:pPr>
              <w:pStyle w:val="lgetabletxt"/>
              <w:numPr>
                <w:ilvl w:val="0"/>
                <w:numId w:val="43"/>
              </w:numPr>
              <w:spacing w:before="0" w:after="0"/>
            </w:pPr>
            <w:r>
              <w:t>o</w:t>
            </w:r>
            <w:r w:rsidR="008C6BB7" w:rsidRPr="00AF071E">
              <w:t>utworkers</w:t>
            </w:r>
            <w:r w:rsidR="002B2093">
              <w:t xml:space="preserve"> — </w:t>
            </w:r>
            <w:r w:rsidR="008C6BB7" w:rsidRPr="00AF071E">
              <w:t>s15</w:t>
            </w:r>
          </w:p>
          <w:p w:rsidR="008C6BB7" w:rsidRPr="00AF071E" w:rsidRDefault="00B12F65" w:rsidP="001E23A4">
            <w:pPr>
              <w:pStyle w:val="lgetabletxt"/>
              <w:numPr>
                <w:ilvl w:val="0"/>
                <w:numId w:val="43"/>
              </w:numPr>
              <w:spacing w:before="0" w:after="0"/>
            </w:pPr>
            <w:r>
              <w:t>t</w:t>
            </w:r>
            <w:r w:rsidR="008C6BB7" w:rsidRPr="00AF071E">
              <w:t>imber contractors</w:t>
            </w:r>
            <w:r w:rsidR="002B2093">
              <w:t xml:space="preserve"> — </w:t>
            </w:r>
            <w:r w:rsidR="008C6BB7" w:rsidRPr="00AF071E">
              <w:t>s16</w:t>
            </w:r>
          </w:p>
          <w:p w:rsidR="008C6BB7" w:rsidRPr="00AF071E" w:rsidRDefault="00B12F65" w:rsidP="001E23A4">
            <w:pPr>
              <w:pStyle w:val="lgetabletxt"/>
              <w:numPr>
                <w:ilvl w:val="0"/>
                <w:numId w:val="43"/>
              </w:numPr>
              <w:spacing w:before="0" w:after="0"/>
            </w:pPr>
            <w:r>
              <w:t>f</w:t>
            </w:r>
            <w:r w:rsidR="008C6BB7" w:rsidRPr="00AF071E">
              <w:t>amily day care carers</w:t>
            </w:r>
            <w:r w:rsidR="002B2093">
              <w:t xml:space="preserve"> — </w:t>
            </w:r>
            <w:r w:rsidR="008C6BB7" w:rsidRPr="00AF071E">
              <w:t>s16A</w:t>
            </w:r>
          </w:p>
          <w:p w:rsidR="008C6BB7" w:rsidRPr="00AF071E" w:rsidRDefault="00B12F65" w:rsidP="001E23A4">
            <w:pPr>
              <w:pStyle w:val="lgetabletxt"/>
              <w:numPr>
                <w:ilvl w:val="0"/>
                <w:numId w:val="43"/>
              </w:numPr>
              <w:spacing w:before="0" w:after="0"/>
            </w:pPr>
            <w:r>
              <w:t>r</w:t>
            </w:r>
            <w:r w:rsidR="008C6BB7" w:rsidRPr="00AF071E">
              <w:t>eligious workers</w:t>
            </w:r>
            <w:r w:rsidR="002B2093">
              <w:t xml:space="preserve"> — </w:t>
            </w:r>
            <w:r w:rsidR="008C6BB7" w:rsidRPr="00AF071E">
              <w:t>s17</w:t>
            </w:r>
          </w:p>
          <w:p w:rsidR="008C6BB7" w:rsidRPr="00AF071E" w:rsidRDefault="00B12F65" w:rsidP="001E23A4">
            <w:pPr>
              <w:pStyle w:val="lgetabletxt"/>
              <w:numPr>
                <w:ilvl w:val="0"/>
                <w:numId w:val="43"/>
              </w:numPr>
              <w:spacing w:before="0" w:after="0"/>
            </w:pPr>
            <w:r>
              <w:t>v</w:t>
            </w:r>
            <w:r w:rsidR="008C6BB7" w:rsidRPr="00AF071E">
              <w:t>olunteers</w:t>
            </w:r>
            <w:r w:rsidR="002B2093">
              <w:t xml:space="preserve"> — </w:t>
            </w:r>
            <w:r w:rsidR="008C6BB7" w:rsidRPr="00AF071E">
              <w:t>s17A</w:t>
            </w:r>
          </w:p>
          <w:p w:rsidR="008C6BB7" w:rsidRPr="00AF071E" w:rsidRDefault="00B12F65" w:rsidP="001E23A4">
            <w:pPr>
              <w:pStyle w:val="lgetabletxt"/>
              <w:numPr>
                <w:ilvl w:val="0"/>
                <w:numId w:val="43"/>
              </w:numPr>
              <w:spacing w:before="0" w:after="0"/>
            </w:pPr>
            <w:r>
              <w:t>c</w:t>
            </w:r>
            <w:r w:rsidR="008C6BB7" w:rsidRPr="00AF071E">
              <w:t>ommercial voluntary workers</w:t>
            </w:r>
            <w:r w:rsidR="002B2093">
              <w:t xml:space="preserve"> — </w:t>
            </w:r>
            <w:r w:rsidR="008C6BB7" w:rsidRPr="00AF071E">
              <w:t>s18</w:t>
            </w:r>
            <w:r>
              <w:t>, and</w:t>
            </w:r>
          </w:p>
          <w:p w:rsidR="008C6BB7" w:rsidRPr="00AF071E" w:rsidRDefault="008238C7" w:rsidP="001E23A4">
            <w:pPr>
              <w:pStyle w:val="lgetabletxt"/>
              <w:numPr>
                <w:ilvl w:val="0"/>
                <w:numId w:val="43"/>
              </w:numPr>
              <w:spacing w:before="0" w:after="0"/>
            </w:pPr>
            <w:r>
              <w:t>p</w:t>
            </w:r>
            <w:r w:rsidR="008C6BB7" w:rsidRPr="00AF071E">
              <w:t>ublic interest voluntary workers</w:t>
            </w:r>
            <w:r w:rsidR="002B2093">
              <w:t xml:space="preserve"> — </w:t>
            </w:r>
            <w:r w:rsidR="008C6BB7" w:rsidRPr="00AF071E">
              <w:t>s19</w:t>
            </w:r>
            <w:r w:rsidR="00ED3354">
              <w:t>.</w:t>
            </w:r>
          </w:p>
        </w:tc>
      </w:tr>
      <w:tr w:rsidR="008C6BB7" w:rsidRPr="00AF071E" w:rsidTr="00330C62">
        <w:trPr>
          <w:trHeight w:val="1531"/>
        </w:trPr>
        <w:tc>
          <w:tcPr>
            <w:tcW w:w="1910" w:type="dxa"/>
            <w:tcMar>
              <w:top w:w="80" w:type="dxa"/>
              <w:left w:w="80" w:type="dxa"/>
              <w:bottom w:w="80" w:type="dxa"/>
              <w:right w:w="80" w:type="dxa"/>
            </w:tcMar>
          </w:tcPr>
          <w:p w:rsidR="008C6BB7" w:rsidRPr="00AF071E" w:rsidRDefault="008C6BB7" w:rsidP="00304C0D">
            <w:pPr>
              <w:pStyle w:val="Rowheadings"/>
            </w:pPr>
            <w:r w:rsidRPr="00AF071E">
              <w:t>C’wealth Comcare</w:t>
            </w:r>
          </w:p>
        </w:tc>
        <w:tc>
          <w:tcPr>
            <w:tcW w:w="12433" w:type="dxa"/>
            <w:tcMar>
              <w:top w:w="80" w:type="dxa"/>
              <w:left w:w="80" w:type="dxa"/>
              <w:bottom w:w="80" w:type="dxa"/>
              <w:right w:w="80" w:type="dxa"/>
            </w:tcMar>
          </w:tcPr>
          <w:p w:rsidR="008C6BB7" w:rsidRPr="00AF071E" w:rsidRDefault="008C6BB7" w:rsidP="00304C0D">
            <w:pPr>
              <w:pStyle w:val="lgetabletxt"/>
            </w:pPr>
            <w:r w:rsidRPr="00AF071E">
              <w:t>The following persons are deemed to be employees of the Commonwealth, provided they perform certain duties:</w:t>
            </w:r>
          </w:p>
          <w:p w:rsidR="008C6BB7" w:rsidRPr="00AF071E" w:rsidRDefault="008C6BB7" w:rsidP="00574B03">
            <w:pPr>
              <w:pStyle w:val="lgetabletxt"/>
              <w:spacing w:before="0" w:after="0"/>
            </w:pPr>
            <w:r w:rsidRPr="00AF071E">
              <w:t>(i) the Commissioner of the Australian Federal Police (AFP), Deputy Commissioner of the AFP or an AFP worker</w:t>
            </w:r>
          </w:p>
          <w:p w:rsidR="008C6BB7" w:rsidRPr="00AF071E" w:rsidRDefault="008C6BB7" w:rsidP="00574B03">
            <w:pPr>
              <w:pStyle w:val="lgetabletxt"/>
              <w:spacing w:before="0" w:after="0"/>
            </w:pPr>
            <w:r w:rsidRPr="00AF071E">
              <w:t>(ii) a member of the Defence Force in certain circumstances, or</w:t>
            </w:r>
          </w:p>
          <w:p w:rsidR="008C6BB7" w:rsidRPr="00AF071E" w:rsidRDefault="008C6BB7" w:rsidP="00574B03">
            <w:pPr>
              <w:pStyle w:val="lgetabletxt"/>
              <w:spacing w:before="0" w:after="0"/>
            </w:pPr>
            <w:r w:rsidRPr="00AF071E">
              <w:t>(iii) a person who is the holder of or is acting in:</w:t>
            </w:r>
          </w:p>
          <w:p w:rsidR="008C6BB7" w:rsidRPr="00AF071E" w:rsidRDefault="008C6BB7" w:rsidP="008238C7">
            <w:pPr>
              <w:pStyle w:val="lgetabletxt"/>
              <w:spacing w:before="0" w:after="0"/>
              <w:ind w:left="425" w:hanging="170"/>
            </w:pPr>
            <w:r w:rsidRPr="00AF071E">
              <w:t>a) an office established by a law of the Commonwealth, or</w:t>
            </w:r>
          </w:p>
          <w:p w:rsidR="008C6BB7" w:rsidRPr="00AF071E" w:rsidRDefault="008C6BB7" w:rsidP="008238C7">
            <w:pPr>
              <w:pStyle w:val="lgetabletxt"/>
              <w:spacing w:before="0" w:after="0"/>
              <w:ind w:left="425" w:hanging="170"/>
            </w:pPr>
            <w:r w:rsidRPr="00AF071E">
              <w:t xml:space="preserve">b) an office that is established by a law of a Territory (other than an ACT enactment or a law of the </w:t>
            </w:r>
            <w:r w:rsidR="00347786">
              <w:t>NT</w:t>
            </w:r>
            <w:r w:rsidRPr="00AF071E">
              <w:t xml:space="preserve">) and is declared by the Minister to be an office to which the </w:t>
            </w:r>
            <w:r w:rsidR="00ED3354" w:rsidRPr="00ED3354">
              <w:rPr>
                <w:i/>
              </w:rPr>
              <w:t>Safety Rehabilitation and Compensation</w:t>
            </w:r>
            <w:r w:rsidRPr="00ED3354">
              <w:rPr>
                <w:i/>
              </w:rPr>
              <w:t xml:space="preserve"> Act</w:t>
            </w:r>
            <w:r w:rsidRPr="00AF071E">
              <w:t xml:space="preserve"> </w:t>
            </w:r>
            <w:r w:rsidR="00D807EA" w:rsidRPr="00D807EA">
              <w:rPr>
                <w:i/>
              </w:rPr>
              <w:t>1988</w:t>
            </w:r>
            <w:r w:rsidR="00D807EA">
              <w:rPr>
                <w:i/>
              </w:rPr>
              <w:t xml:space="preserve"> </w:t>
            </w:r>
            <w:r w:rsidRPr="00AF071E">
              <w:t>applies</w:t>
            </w:r>
            <w:r w:rsidR="002B2093">
              <w:t xml:space="preserve"> — </w:t>
            </w:r>
            <w:r w:rsidRPr="00AF071E">
              <w:t>s5(2).</w:t>
            </w:r>
          </w:p>
          <w:p w:rsidR="008C6BB7" w:rsidRPr="00AF071E" w:rsidRDefault="008C6BB7" w:rsidP="00304C0D">
            <w:pPr>
              <w:pStyle w:val="lgetabletxt"/>
            </w:pPr>
            <w:r w:rsidRPr="00AF071E">
              <w:t xml:space="preserve">The </w:t>
            </w:r>
            <w:r w:rsidR="00ED3354" w:rsidRPr="00ED3354">
              <w:rPr>
                <w:i/>
              </w:rPr>
              <w:t>Safety Rehabilitation and Compensation Act</w:t>
            </w:r>
            <w:r w:rsidR="00ED3354" w:rsidRPr="00AF071E">
              <w:t xml:space="preserve"> </w:t>
            </w:r>
            <w:r w:rsidR="00D807EA" w:rsidRPr="00D807EA">
              <w:rPr>
                <w:i/>
              </w:rPr>
              <w:t>1988</w:t>
            </w:r>
            <w:r w:rsidR="00D807EA">
              <w:t xml:space="preserve"> </w:t>
            </w:r>
            <w:r w:rsidRPr="00AF071E">
              <w:t>deems certain categories of persons to be employees of the Commonwealth and the Minister may declare persons who engage in activities or perform acts at the request of the Commonwealth or a licensee as employees</w:t>
            </w:r>
            <w:r w:rsidR="002B2093">
              <w:t xml:space="preserve"> — </w:t>
            </w:r>
            <w:r w:rsidRPr="00AF071E">
              <w:t>s5(6). This includes those undertaking work for the Commonwealth on a voluntary basis. Such volunteers, following a declaration by the Minister, are deemed to be Commonwealth employees for the purposes of workers’ compensation.</w:t>
            </w:r>
          </w:p>
          <w:p w:rsidR="008C6BB7" w:rsidRPr="00AF071E" w:rsidRDefault="008C6BB7" w:rsidP="00347786">
            <w:pPr>
              <w:pStyle w:val="lgetabletxt"/>
            </w:pPr>
            <w:r w:rsidRPr="00AF071E">
              <w:t xml:space="preserve">At the request of the Chief Minister of the </w:t>
            </w:r>
            <w:r w:rsidR="005F1728">
              <w:t>ACT</w:t>
            </w:r>
            <w:r w:rsidR="00347786">
              <w:t>, t</w:t>
            </w:r>
            <w:r w:rsidRPr="00AF071E">
              <w:t>he Minister may make a written declaration that persons may be taken to be employees of the ACT government when engaging in certain activities</w:t>
            </w:r>
            <w:r w:rsidR="002B2093">
              <w:t xml:space="preserve"> — </w:t>
            </w:r>
            <w:r w:rsidRPr="00AF071E">
              <w:t>s5(15).</w:t>
            </w:r>
          </w:p>
        </w:tc>
      </w:tr>
      <w:tr w:rsidR="008C6BB7" w:rsidRPr="00AF071E" w:rsidTr="00330C62">
        <w:trPr>
          <w:trHeight w:val="283"/>
        </w:trPr>
        <w:tc>
          <w:tcPr>
            <w:tcW w:w="1910" w:type="dxa"/>
            <w:tcMar>
              <w:top w:w="80" w:type="dxa"/>
              <w:left w:w="80" w:type="dxa"/>
              <w:bottom w:w="80" w:type="dxa"/>
              <w:right w:w="80" w:type="dxa"/>
            </w:tcMar>
          </w:tcPr>
          <w:p w:rsidR="008C6BB7" w:rsidRPr="00AF071E" w:rsidRDefault="008C6BB7" w:rsidP="00304C0D">
            <w:pPr>
              <w:pStyle w:val="Rowheadings"/>
            </w:pPr>
            <w:r w:rsidRPr="00AF071E">
              <w:t>C’wealth Seacare</w:t>
            </w:r>
          </w:p>
        </w:tc>
        <w:tc>
          <w:tcPr>
            <w:tcW w:w="12433" w:type="dxa"/>
            <w:tcMar>
              <w:top w:w="80" w:type="dxa"/>
              <w:left w:w="80" w:type="dxa"/>
              <w:bottom w:w="80" w:type="dxa"/>
              <w:right w:w="80" w:type="dxa"/>
            </w:tcMar>
          </w:tcPr>
          <w:p w:rsidR="008C6BB7" w:rsidRPr="00AF071E" w:rsidRDefault="008C6BB7" w:rsidP="00304C0D">
            <w:pPr>
              <w:pStyle w:val="lgetabletxt"/>
            </w:pPr>
            <w:r w:rsidRPr="00AF071E">
              <w:t>The Act does not include any category of ‘deemed’ worker.</w:t>
            </w:r>
          </w:p>
        </w:tc>
      </w:tr>
      <w:tr w:rsidR="008C6BB7" w:rsidRPr="00AF071E" w:rsidTr="00330C62">
        <w:trPr>
          <w:trHeight w:val="283"/>
        </w:trPr>
        <w:tc>
          <w:tcPr>
            <w:tcW w:w="1910" w:type="dxa"/>
            <w:tcMar>
              <w:top w:w="80" w:type="dxa"/>
              <w:left w:w="80" w:type="dxa"/>
              <w:bottom w:w="80" w:type="dxa"/>
              <w:right w:w="80" w:type="dxa"/>
            </w:tcMar>
          </w:tcPr>
          <w:p w:rsidR="008C6BB7" w:rsidRPr="00AF071E" w:rsidRDefault="008C6BB7" w:rsidP="00304C0D">
            <w:pPr>
              <w:pStyle w:val="Rowheadings"/>
            </w:pPr>
            <w:r w:rsidRPr="00AF071E">
              <w:t>C’wealth DVA</w:t>
            </w:r>
          </w:p>
        </w:tc>
        <w:tc>
          <w:tcPr>
            <w:tcW w:w="12433" w:type="dxa"/>
            <w:tcMar>
              <w:top w:w="80" w:type="dxa"/>
              <w:left w:w="80" w:type="dxa"/>
              <w:bottom w:w="80" w:type="dxa"/>
              <w:right w:w="80" w:type="dxa"/>
            </w:tcMar>
          </w:tcPr>
          <w:p w:rsidR="008C6BB7" w:rsidRPr="00AF071E" w:rsidRDefault="0094519B" w:rsidP="00304C0D">
            <w:pPr>
              <w:pStyle w:val="lgetabletxt"/>
            </w:pPr>
            <w:r w:rsidRPr="0094519B">
              <w:t>Only if a ‘member’ under MRCA ss 7A or 8.</w:t>
            </w:r>
          </w:p>
        </w:tc>
      </w:tr>
      <w:tr w:rsidR="008C6BB7" w:rsidRPr="00AF071E" w:rsidTr="00330C62">
        <w:trPr>
          <w:trHeight w:val="340"/>
        </w:trPr>
        <w:tc>
          <w:tcPr>
            <w:tcW w:w="1910" w:type="dxa"/>
            <w:tcMar>
              <w:top w:w="80" w:type="dxa"/>
              <w:left w:w="80" w:type="dxa"/>
              <w:bottom w:w="80" w:type="dxa"/>
              <w:right w:w="80" w:type="dxa"/>
            </w:tcMar>
          </w:tcPr>
          <w:p w:rsidR="008C6BB7" w:rsidRPr="00AF071E" w:rsidRDefault="008C6BB7" w:rsidP="00304C0D">
            <w:pPr>
              <w:pStyle w:val="Rowheadings"/>
            </w:pPr>
            <w:r w:rsidRPr="00AF071E">
              <w:t>New Zealand</w:t>
            </w:r>
          </w:p>
        </w:tc>
        <w:tc>
          <w:tcPr>
            <w:tcW w:w="12433" w:type="dxa"/>
            <w:tcMar>
              <w:top w:w="80" w:type="dxa"/>
              <w:left w:w="80" w:type="dxa"/>
              <w:bottom w:w="80" w:type="dxa"/>
              <w:right w:w="80" w:type="dxa"/>
            </w:tcMar>
          </w:tcPr>
          <w:p w:rsidR="008C6BB7" w:rsidRPr="00AF071E" w:rsidRDefault="008C6BB7" w:rsidP="00304C0D">
            <w:pPr>
              <w:pStyle w:val="lgetabletxt"/>
            </w:pPr>
            <w:r w:rsidRPr="00AF071E">
              <w:t>An earner is a natural person who engages in employment for the purposes of pecuniary gain, whether or not as an employee</w:t>
            </w:r>
            <w:r w:rsidR="002B2093">
              <w:t xml:space="preserve"> — </w:t>
            </w:r>
            <w:r w:rsidRPr="00AF071E">
              <w:t>s6.</w:t>
            </w:r>
          </w:p>
        </w:tc>
      </w:tr>
    </w:tbl>
    <w:p w:rsidR="00574B03" w:rsidRDefault="00574B03" w:rsidP="005316F7">
      <w:pPr>
        <w:pStyle w:val="NoSpacing"/>
      </w:pPr>
    </w:p>
    <w:p w:rsidR="00574B03" w:rsidRDefault="00574B03">
      <w:pPr>
        <w:suppressAutoHyphens w:val="0"/>
        <w:autoSpaceDE/>
        <w:autoSpaceDN/>
        <w:adjustRightInd/>
        <w:spacing w:before="0" w:after="200" w:line="276" w:lineRule="auto"/>
        <w:textAlignment w:val="auto"/>
        <w:rPr>
          <w:rFonts w:cstheme="minorBidi"/>
          <w:b/>
          <w:color w:val="auto"/>
          <w:lang w:val="en-AU"/>
        </w:rPr>
      </w:pPr>
      <w:r>
        <w:br w:type="page"/>
      </w:r>
    </w:p>
    <w:p w:rsidR="00686B09" w:rsidRDefault="00686B09" w:rsidP="005316F7">
      <w:pPr>
        <w:pStyle w:val="NoSpacing"/>
      </w:pPr>
      <w:bookmarkStart w:id="32" w:name="_Toc391635125"/>
      <w:r>
        <w:lastRenderedPageBreak/>
        <w:t xml:space="preserve">Table 3.3: </w:t>
      </w:r>
      <w:r w:rsidR="00554F23">
        <w:t>Workers’ Compensation coverage for volunteers</w:t>
      </w:r>
      <w:bookmarkEnd w:id="32"/>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3: Workers’ Compensation coverage for volunteers "/>
      </w:tblPr>
      <w:tblGrid>
        <w:gridCol w:w="1984"/>
        <w:gridCol w:w="12047"/>
      </w:tblGrid>
      <w:tr w:rsidR="00686B09" w:rsidRPr="00304C0D" w:rsidTr="00330C62">
        <w:trPr>
          <w:trHeight w:val="340"/>
          <w:tblHeader/>
        </w:trPr>
        <w:tc>
          <w:tcPr>
            <w:tcW w:w="1984" w:type="dxa"/>
            <w:shd w:val="clear" w:color="auto" w:fill="681E5B"/>
            <w:tcMar>
              <w:top w:w="0" w:type="dxa"/>
              <w:left w:w="0" w:type="dxa"/>
              <w:bottom w:w="0" w:type="dxa"/>
              <w:right w:w="0" w:type="dxa"/>
            </w:tcMar>
            <w:vAlign w:val="center"/>
          </w:tcPr>
          <w:p w:rsidR="00686B09" w:rsidRPr="00330C62" w:rsidRDefault="00686B09" w:rsidP="00ED2764">
            <w:pPr>
              <w:pStyle w:val="Columnheadings"/>
              <w:rPr>
                <w:color w:val="FFFFFF" w:themeColor="background1"/>
              </w:rPr>
            </w:pPr>
          </w:p>
        </w:tc>
        <w:tc>
          <w:tcPr>
            <w:tcW w:w="12047" w:type="dxa"/>
            <w:shd w:val="clear" w:color="auto" w:fill="681E5B"/>
            <w:tcMar>
              <w:top w:w="0" w:type="dxa"/>
              <w:left w:w="0" w:type="dxa"/>
              <w:bottom w:w="0" w:type="dxa"/>
              <w:right w:w="0" w:type="dxa"/>
            </w:tcMar>
            <w:vAlign w:val="center"/>
          </w:tcPr>
          <w:p w:rsidR="00686B09" w:rsidRPr="00330C62" w:rsidRDefault="00554F23" w:rsidP="00ED2764">
            <w:pPr>
              <w:pStyle w:val="Columnheadings"/>
              <w:rPr>
                <w:color w:val="FFFFFF" w:themeColor="background1"/>
              </w:rPr>
            </w:pPr>
            <w:r w:rsidRPr="00330C62">
              <w:rPr>
                <w:color w:val="FFFFFF" w:themeColor="background1"/>
              </w:rPr>
              <w:t>Workers’ Compensation coverage for volunteers</w:t>
            </w:r>
          </w:p>
        </w:tc>
      </w:tr>
      <w:tr w:rsidR="00554F23" w:rsidRPr="00AF071E" w:rsidTr="00330C62">
        <w:trPr>
          <w:trHeight w:val="512"/>
        </w:trPr>
        <w:tc>
          <w:tcPr>
            <w:tcW w:w="1984" w:type="dxa"/>
            <w:tcMar>
              <w:top w:w="80" w:type="dxa"/>
              <w:left w:w="80" w:type="dxa"/>
              <w:bottom w:w="80" w:type="dxa"/>
              <w:right w:w="80" w:type="dxa"/>
            </w:tcMar>
          </w:tcPr>
          <w:p w:rsidR="00554F23" w:rsidRPr="0001234E" w:rsidRDefault="00554F23" w:rsidP="00215049">
            <w:pPr>
              <w:pStyle w:val="Rowheadings"/>
            </w:pPr>
            <w:r>
              <w:t>New South Wales</w:t>
            </w:r>
          </w:p>
        </w:tc>
        <w:tc>
          <w:tcPr>
            <w:tcW w:w="12047" w:type="dxa"/>
            <w:tcMar>
              <w:top w:w="80" w:type="dxa"/>
              <w:left w:w="80" w:type="dxa"/>
              <w:bottom w:w="80" w:type="dxa"/>
              <w:right w:w="80" w:type="dxa"/>
            </w:tcMar>
          </w:tcPr>
          <w:p w:rsidR="003B6CC4" w:rsidRPr="00EC41DA" w:rsidRDefault="003B6CC4" w:rsidP="00EC41DA">
            <w:pPr>
              <w:pStyle w:val="newlgetablebullet"/>
              <w:ind w:left="142" w:hanging="142"/>
            </w:pPr>
            <w:r w:rsidRPr="00EC41DA">
              <w:t xml:space="preserve">A person who voluntarily engages in any ambulance work with the consent of or under the authority and supervision of or in cooperation with the Health Administration Corporation constituted by the </w:t>
            </w:r>
            <w:r w:rsidRPr="00EC41DA">
              <w:rPr>
                <w:i/>
              </w:rPr>
              <w:t>Health Administration Act 1982</w:t>
            </w:r>
            <w:r w:rsidRPr="00EC41DA">
              <w:t>.</w:t>
            </w:r>
          </w:p>
          <w:p w:rsidR="003B6CC4" w:rsidRPr="00EC41DA" w:rsidRDefault="003B6CC4" w:rsidP="00EC41DA">
            <w:pPr>
              <w:pStyle w:val="newlgetablebullet"/>
              <w:ind w:left="142" w:hanging="142"/>
            </w:pPr>
            <w:r w:rsidRPr="00EC41DA">
              <w:t>A person who voluntarily</w:t>
            </w:r>
            <w:r w:rsidR="00442C15" w:rsidRPr="00EC41DA">
              <w:t xml:space="preserve"> </w:t>
            </w:r>
            <w:r w:rsidRPr="00EC41DA">
              <w:t>engages in fighting a bush fire in any fire district constituted under t</w:t>
            </w:r>
            <w:r w:rsidR="00231677" w:rsidRPr="00EC41DA">
              <w:t xml:space="preserve">he </w:t>
            </w:r>
            <w:r w:rsidR="00231677" w:rsidRPr="00EC41DA">
              <w:rPr>
                <w:i/>
              </w:rPr>
              <w:t>Fire Brigades Act 1989</w:t>
            </w:r>
            <w:r w:rsidR="00231677" w:rsidRPr="00EC41DA">
              <w:t xml:space="preserve"> or is</w:t>
            </w:r>
            <w:r w:rsidRPr="00EC41DA">
              <w:t xml:space="preserve"> undergoing training for the purposes of fighting bush fires in those circumstances.</w:t>
            </w:r>
          </w:p>
          <w:p w:rsidR="00554F23" w:rsidRPr="006E2DFB" w:rsidRDefault="003B6CC4" w:rsidP="00EC41DA">
            <w:pPr>
              <w:pStyle w:val="newlgetablebullet"/>
              <w:ind w:left="142" w:hanging="142"/>
            </w:pPr>
            <w:r w:rsidRPr="00EC41DA">
              <w:t xml:space="preserve">A person who meets the definition of volunteer contained under the </w:t>
            </w:r>
            <w:r w:rsidRPr="00EC41DA">
              <w:rPr>
                <w:i/>
              </w:rPr>
              <w:t>Workers Compensation (Bush Fire, Emergency and Rescue Services) Act 1987</w:t>
            </w:r>
            <w:r w:rsidRPr="00EC41DA">
              <w:t xml:space="preserve"> i.e. Rural Fire Service, State Emergency Service, Surf Life Saving, Volunteer Rescue Association and Marine Rescue Service.</w:t>
            </w:r>
          </w:p>
        </w:tc>
      </w:tr>
      <w:tr w:rsidR="00554F23" w:rsidRPr="00AF071E" w:rsidTr="00330C62">
        <w:trPr>
          <w:trHeight w:val="1585"/>
        </w:trPr>
        <w:tc>
          <w:tcPr>
            <w:tcW w:w="1984" w:type="dxa"/>
            <w:tcMar>
              <w:top w:w="80" w:type="dxa"/>
              <w:left w:w="80" w:type="dxa"/>
              <w:bottom w:w="80" w:type="dxa"/>
              <w:right w:w="80" w:type="dxa"/>
            </w:tcMar>
          </w:tcPr>
          <w:p w:rsidR="00554F23" w:rsidRDefault="00554F23" w:rsidP="00215049">
            <w:pPr>
              <w:pStyle w:val="Rowheadings"/>
            </w:pPr>
            <w:r>
              <w:t>Victoria</w:t>
            </w:r>
          </w:p>
        </w:tc>
        <w:tc>
          <w:tcPr>
            <w:tcW w:w="12047" w:type="dxa"/>
            <w:tcMar>
              <w:top w:w="80" w:type="dxa"/>
              <w:left w:w="80" w:type="dxa"/>
              <w:bottom w:w="80" w:type="dxa"/>
              <w:right w:w="80" w:type="dxa"/>
            </w:tcMar>
          </w:tcPr>
          <w:p w:rsidR="00201BD5" w:rsidRDefault="00201BD5" w:rsidP="00201BD5">
            <w:pPr>
              <w:pStyle w:val="lgetabletxt"/>
            </w:pPr>
            <w:r>
              <w:t xml:space="preserve">Under certain Acts, volunteers assisting Government Agencies are entitled to compensation in accordance with the </w:t>
            </w:r>
            <w:r>
              <w:rPr>
                <w:i/>
              </w:rPr>
              <w:t>Workplace Injury Rehabilitation and Compensation Act 2013</w:t>
            </w:r>
            <w:r>
              <w:t xml:space="preserve"> if injured while carrying out specified duties. Volunteers covered include:</w:t>
            </w:r>
          </w:p>
          <w:p w:rsidR="00201BD5" w:rsidRDefault="00201BD5" w:rsidP="00201BD5">
            <w:pPr>
              <w:pStyle w:val="newlgetablebullet"/>
              <w:ind w:left="142" w:hanging="142"/>
            </w:pPr>
            <w:r>
              <w:t>volunteer auxiliary workers, officers and volunteer members of the Country Fire Authority</w:t>
            </w:r>
            <w:r w:rsidRPr="00EC41DA">
              <w:t xml:space="preserve"> </w:t>
            </w:r>
            <w:r>
              <w:t>(</w:t>
            </w:r>
            <w:r w:rsidRPr="00EC41DA">
              <w:rPr>
                <w:i/>
              </w:rPr>
              <w:t>Country Fire Authority Act 1956</w:t>
            </w:r>
            <w:r>
              <w:t>)</w:t>
            </w:r>
          </w:p>
          <w:p w:rsidR="00201BD5" w:rsidRDefault="00201BD5" w:rsidP="00201BD5">
            <w:pPr>
              <w:pStyle w:val="newlgetablebullet"/>
              <w:ind w:left="142" w:hanging="142"/>
            </w:pPr>
            <w:r>
              <w:t>volunteers assisting police officers</w:t>
            </w:r>
            <w:r w:rsidRPr="00EC41DA">
              <w:t xml:space="preserve"> </w:t>
            </w:r>
            <w:r>
              <w:t>(</w:t>
            </w:r>
            <w:r w:rsidRPr="00247F44">
              <w:rPr>
                <w:i/>
              </w:rPr>
              <w:t>Police Assistance Compensation Act 1968</w:t>
            </w:r>
            <w:r>
              <w:t>)</w:t>
            </w:r>
          </w:p>
          <w:p w:rsidR="00201BD5" w:rsidRDefault="00201BD5" w:rsidP="00201BD5">
            <w:pPr>
              <w:pStyle w:val="newlgetablebullet"/>
              <w:ind w:left="142" w:hanging="142"/>
            </w:pPr>
            <w:r>
              <w:t>volunteer school workers or volunteer student workers</w:t>
            </w:r>
            <w:r>
              <w:rPr>
                <w:vertAlign w:val="superscript"/>
              </w:rPr>
              <w:t xml:space="preserve"> </w:t>
            </w:r>
            <w:r>
              <w:t>(</w:t>
            </w:r>
            <w:r w:rsidRPr="00A42F80">
              <w:rPr>
                <w:i/>
              </w:rPr>
              <w:t>Education Training and Reform Act 2006</w:t>
            </w:r>
            <w:r>
              <w:t>)</w:t>
            </w:r>
          </w:p>
          <w:p w:rsidR="00201BD5" w:rsidRDefault="00201BD5" w:rsidP="00201BD5">
            <w:pPr>
              <w:pStyle w:val="newlgetablebullet"/>
              <w:ind w:left="142" w:hanging="142"/>
            </w:pPr>
            <w:r>
              <w:t>jurors</w:t>
            </w:r>
            <w:r w:rsidRPr="00EC41DA">
              <w:t xml:space="preserve"> </w:t>
            </w:r>
            <w:r>
              <w:t>(</w:t>
            </w:r>
            <w:r w:rsidRPr="00EC41DA">
              <w:rPr>
                <w:i/>
              </w:rPr>
              <w:t>Juries Act 2000</w:t>
            </w:r>
            <w:r>
              <w:t>)</w:t>
            </w:r>
          </w:p>
          <w:p w:rsidR="00201BD5" w:rsidRPr="00654F45" w:rsidRDefault="00201BD5" w:rsidP="00201BD5">
            <w:pPr>
              <w:pStyle w:val="newlgetablebullet"/>
              <w:ind w:left="142" w:hanging="142"/>
            </w:pPr>
            <w:r>
              <w:t>volunteers in prisons and offenders working or participating in a program under a Correctional Order</w:t>
            </w:r>
            <w:r w:rsidRPr="00EC41DA">
              <w:t xml:space="preserve"> </w:t>
            </w:r>
            <w:r>
              <w:t>(</w:t>
            </w:r>
            <w:r w:rsidRPr="00EC41DA">
              <w:rPr>
                <w:i/>
              </w:rPr>
              <w:t>Sentencing Act 1991</w:t>
            </w:r>
            <w:r>
              <w:t xml:space="preserve"> or </w:t>
            </w:r>
            <w:r w:rsidRPr="00EC41DA">
              <w:rPr>
                <w:i/>
              </w:rPr>
              <w:t>Corrections Act 1986</w:t>
            </w:r>
            <w:r>
              <w:t>), and</w:t>
            </w:r>
          </w:p>
          <w:p w:rsidR="00554F23" w:rsidRPr="006E2DFB" w:rsidRDefault="00201BD5" w:rsidP="00201BD5">
            <w:pPr>
              <w:pStyle w:val="newlgetablebullet"/>
              <w:ind w:left="142" w:hanging="142"/>
            </w:pPr>
            <w:r>
              <w:t>r</w:t>
            </w:r>
            <w:r w:rsidRPr="00654F45">
              <w:t>egistered and casual emergency workers</w:t>
            </w:r>
            <w:r>
              <w:t xml:space="preserve"> (</w:t>
            </w:r>
            <w:r w:rsidRPr="00EC41DA">
              <w:rPr>
                <w:i/>
              </w:rPr>
              <w:t>Victorian State Emergency Service Act 2005</w:t>
            </w:r>
            <w:r w:rsidRPr="00EC41DA">
              <w:t xml:space="preserve">, </w:t>
            </w:r>
            <w:r w:rsidRPr="00EC41DA">
              <w:rPr>
                <w:i/>
              </w:rPr>
              <w:t>Emergency Management Act 1986</w:t>
            </w:r>
            <w:r>
              <w:t>).</w:t>
            </w:r>
          </w:p>
        </w:tc>
      </w:tr>
      <w:tr w:rsidR="00554F23" w:rsidRPr="00AF071E" w:rsidTr="00330C62">
        <w:trPr>
          <w:trHeight w:val="689"/>
        </w:trPr>
        <w:tc>
          <w:tcPr>
            <w:tcW w:w="1984" w:type="dxa"/>
            <w:tcMar>
              <w:top w:w="80" w:type="dxa"/>
              <w:left w:w="80" w:type="dxa"/>
              <w:bottom w:w="80" w:type="dxa"/>
              <w:right w:w="80" w:type="dxa"/>
            </w:tcMar>
          </w:tcPr>
          <w:p w:rsidR="00554F23" w:rsidRDefault="00554F23" w:rsidP="00215049">
            <w:pPr>
              <w:pStyle w:val="Rowheadings"/>
            </w:pPr>
            <w:r>
              <w:t>Qu</w:t>
            </w:r>
            <w:r w:rsidR="004A7325">
              <w:t>e</w:t>
            </w:r>
            <w:r>
              <w:t>ensland</w:t>
            </w:r>
          </w:p>
        </w:tc>
        <w:tc>
          <w:tcPr>
            <w:tcW w:w="12047" w:type="dxa"/>
            <w:tcMar>
              <w:top w:w="80" w:type="dxa"/>
              <w:left w:w="80" w:type="dxa"/>
              <w:bottom w:w="80" w:type="dxa"/>
              <w:right w:w="80" w:type="dxa"/>
            </w:tcMar>
          </w:tcPr>
          <w:p w:rsidR="00554F23" w:rsidRPr="00104526" w:rsidRDefault="00554F23" w:rsidP="00215049">
            <w:pPr>
              <w:pStyle w:val="lgetabletxt"/>
            </w:pPr>
            <w:r w:rsidRPr="00104526">
              <w:t xml:space="preserve">Workers’ </w:t>
            </w:r>
            <w:r w:rsidR="00A36A57">
              <w:t>c</w:t>
            </w:r>
            <w:r w:rsidRPr="00104526">
              <w:t>ompensation coverage may extend to the following volunteers if WorkCover has entered into a contract of insurance wit</w:t>
            </w:r>
            <w:r w:rsidR="00442C15">
              <w:t>h the responsible authority/pers</w:t>
            </w:r>
            <w:r w:rsidRPr="00104526">
              <w:t>on/charitable instituti</w:t>
            </w:r>
            <w:r w:rsidR="00266F4E">
              <w:t>on/not-for-</w:t>
            </w:r>
            <w:r w:rsidR="00ED3354">
              <w:t>profit organisation</w:t>
            </w:r>
            <w:r w:rsidRPr="00104526">
              <w:t>:</w:t>
            </w:r>
          </w:p>
          <w:p w:rsidR="00554F23" w:rsidRPr="00EC41DA" w:rsidRDefault="008238C7" w:rsidP="00EC41DA">
            <w:pPr>
              <w:pStyle w:val="newlgetablebullet"/>
              <w:ind w:left="142" w:hanging="142"/>
            </w:pPr>
            <w:r>
              <w:t>p</w:t>
            </w:r>
            <w:r w:rsidR="00554F23" w:rsidRPr="00104526">
              <w:t xml:space="preserve">articular persons under </w:t>
            </w:r>
            <w:r w:rsidR="00554F23" w:rsidRPr="00EC41DA">
              <w:rPr>
                <w:i/>
              </w:rPr>
              <w:t>Disaster Management Act 2003</w:t>
            </w:r>
          </w:p>
          <w:p w:rsidR="00554F23" w:rsidRPr="00104526" w:rsidRDefault="008238C7" w:rsidP="00EC41DA">
            <w:pPr>
              <w:pStyle w:val="newlgetablebullet"/>
              <w:ind w:left="142" w:hanging="142"/>
            </w:pPr>
            <w:r>
              <w:t>v</w:t>
            </w:r>
            <w:r w:rsidR="00554F23" w:rsidRPr="00104526">
              <w:t xml:space="preserve">olunteer fire fighter or volunteer fire warden </w:t>
            </w:r>
          </w:p>
          <w:p w:rsidR="00554F23" w:rsidRDefault="008238C7" w:rsidP="00EC41DA">
            <w:pPr>
              <w:pStyle w:val="newlgetablebullet"/>
              <w:ind w:left="142" w:hanging="142"/>
            </w:pPr>
            <w:r>
              <w:t>h</w:t>
            </w:r>
            <w:r w:rsidR="00554F23" w:rsidRPr="00104526">
              <w:t>onorary ambulance officers</w:t>
            </w:r>
          </w:p>
          <w:p w:rsidR="00554F23" w:rsidRPr="007C15C3" w:rsidRDefault="008238C7" w:rsidP="00EC41DA">
            <w:pPr>
              <w:pStyle w:val="newlgetablebullet"/>
              <w:ind w:left="142" w:hanging="142"/>
            </w:pPr>
            <w:r>
              <w:t>r</w:t>
            </w:r>
            <w:r w:rsidR="00554F23" w:rsidRPr="007C15C3">
              <w:t>ural fire brigade member</w:t>
            </w:r>
          </w:p>
          <w:p w:rsidR="00554F23" w:rsidRPr="00104526" w:rsidRDefault="008238C7" w:rsidP="00EC41DA">
            <w:pPr>
              <w:pStyle w:val="newlgetablebullet"/>
              <w:ind w:left="142" w:hanging="142"/>
            </w:pPr>
            <w:r>
              <w:t>p</w:t>
            </w:r>
            <w:r w:rsidR="00554F23" w:rsidRPr="00104526">
              <w:t>erson in voluntary or honorary position</w:t>
            </w:r>
            <w:r w:rsidR="00442C15">
              <w:t xml:space="preserve"> </w:t>
            </w:r>
            <w:r w:rsidR="00554F23" w:rsidRPr="00104526">
              <w:t xml:space="preserve"> with religious, charitable or benevolent organisation</w:t>
            </w:r>
          </w:p>
          <w:p w:rsidR="00554F23" w:rsidRPr="00104526" w:rsidRDefault="008238C7" w:rsidP="00EC41DA">
            <w:pPr>
              <w:pStyle w:val="newlgetablebullet"/>
              <w:ind w:left="142" w:hanging="142"/>
            </w:pPr>
            <w:r>
              <w:t>p</w:t>
            </w:r>
            <w:r w:rsidR="00554F23" w:rsidRPr="00104526">
              <w:t>erson in voluntary or honorary position</w:t>
            </w:r>
            <w:r w:rsidR="00442C15">
              <w:t xml:space="preserve"> </w:t>
            </w:r>
            <w:r w:rsidR="00554F23" w:rsidRPr="00104526">
              <w:t xml:space="preserve"> with non-profit organisation</w:t>
            </w:r>
            <w:r w:rsidR="00A42F80">
              <w:t>, and</w:t>
            </w:r>
          </w:p>
          <w:p w:rsidR="00554F23" w:rsidRDefault="008238C7" w:rsidP="00EC41DA">
            <w:pPr>
              <w:pStyle w:val="newlgetablebullet"/>
              <w:ind w:left="142" w:hanging="142"/>
            </w:pPr>
            <w:r>
              <w:t>p</w:t>
            </w:r>
            <w:r w:rsidR="00554F23" w:rsidRPr="00104526">
              <w:t>ersons performing community service or unpaid duties</w:t>
            </w:r>
            <w:r w:rsidR="00ED3354">
              <w:t>.</w:t>
            </w:r>
          </w:p>
        </w:tc>
      </w:tr>
      <w:tr w:rsidR="00554F23" w:rsidRPr="00AF071E" w:rsidTr="00330C62">
        <w:trPr>
          <w:trHeight w:val="390"/>
        </w:trPr>
        <w:tc>
          <w:tcPr>
            <w:tcW w:w="1984" w:type="dxa"/>
            <w:tcMar>
              <w:top w:w="80" w:type="dxa"/>
              <w:left w:w="80" w:type="dxa"/>
              <w:bottom w:w="80" w:type="dxa"/>
              <w:right w:w="80" w:type="dxa"/>
            </w:tcMar>
          </w:tcPr>
          <w:p w:rsidR="00554F23" w:rsidRDefault="00554F23" w:rsidP="00215049">
            <w:pPr>
              <w:pStyle w:val="Rowheadings"/>
            </w:pPr>
            <w:r>
              <w:t>Western Australia</w:t>
            </w:r>
          </w:p>
        </w:tc>
        <w:tc>
          <w:tcPr>
            <w:tcW w:w="12047" w:type="dxa"/>
            <w:tcMar>
              <w:top w:w="80" w:type="dxa"/>
              <w:left w:w="80" w:type="dxa"/>
              <w:bottom w:w="80" w:type="dxa"/>
              <w:right w:w="80" w:type="dxa"/>
            </w:tcMar>
          </w:tcPr>
          <w:p w:rsidR="00554F23" w:rsidRPr="00415F8F" w:rsidRDefault="00554F23" w:rsidP="00EC41DA">
            <w:pPr>
              <w:pStyle w:val="newlgetablebullet"/>
              <w:ind w:left="142" w:hanging="142"/>
            </w:pPr>
            <w:r w:rsidRPr="00415F8F">
              <w:t xml:space="preserve">No provision under the </w:t>
            </w:r>
            <w:r w:rsidRPr="00EC41DA">
              <w:rPr>
                <w:i/>
              </w:rPr>
              <w:t>Workers’ Compensation and Injury Management Act 1981</w:t>
            </w:r>
            <w:r w:rsidR="00021D7D">
              <w:t>.</w:t>
            </w:r>
          </w:p>
          <w:p w:rsidR="00554F23" w:rsidRPr="00555AAB" w:rsidRDefault="00554F23" w:rsidP="00EC41DA">
            <w:pPr>
              <w:pStyle w:val="newlgetablebullet"/>
              <w:ind w:left="142" w:hanging="142"/>
            </w:pPr>
            <w:r w:rsidRPr="00415F8F">
              <w:t>Some volunteers are covered for personal injury under private insurance</w:t>
            </w:r>
            <w:r w:rsidR="00A3561F">
              <w:t>.</w:t>
            </w:r>
          </w:p>
        </w:tc>
      </w:tr>
      <w:tr w:rsidR="00554F23" w:rsidRPr="00AF071E" w:rsidTr="00966720">
        <w:trPr>
          <w:trHeight w:val="280"/>
        </w:trPr>
        <w:tc>
          <w:tcPr>
            <w:tcW w:w="1984" w:type="dxa"/>
            <w:tcMar>
              <w:top w:w="80" w:type="dxa"/>
              <w:left w:w="80" w:type="dxa"/>
              <w:bottom w:w="80" w:type="dxa"/>
              <w:right w:w="80" w:type="dxa"/>
            </w:tcMar>
          </w:tcPr>
          <w:p w:rsidR="00554F23" w:rsidRDefault="00554F23" w:rsidP="00215049">
            <w:pPr>
              <w:pStyle w:val="Rowheadings"/>
            </w:pPr>
            <w:r>
              <w:t>South Australia</w:t>
            </w:r>
          </w:p>
        </w:tc>
        <w:tc>
          <w:tcPr>
            <w:tcW w:w="12047" w:type="dxa"/>
            <w:tcMar>
              <w:top w:w="80" w:type="dxa"/>
              <w:left w:w="80" w:type="dxa"/>
              <w:bottom w:w="80" w:type="dxa"/>
              <w:right w:w="80" w:type="dxa"/>
            </w:tcMar>
          </w:tcPr>
          <w:p w:rsidR="00626CBC" w:rsidRPr="0091197C" w:rsidRDefault="00626CBC" w:rsidP="00EC41DA">
            <w:pPr>
              <w:pStyle w:val="newlgetablebullet"/>
              <w:ind w:left="142" w:hanging="142"/>
            </w:pPr>
            <w:r>
              <w:t>s</w:t>
            </w:r>
            <w:r w:rsidRPr="0091197C">
              <w:t xml:space="preserve">103A of the </w:t>
            </w:r>
            <w:r w:rsidRPr="00EC41DA">
              <w:rPr>
                <w:i/>
              </w:rPr>
              <w:t>Workers’ Rehabilitation and Compensation Act 1986</w:t>
            </w:r>
            <w:r w:rsidRPr="00EC41DA">
              <w:t xml:space="preserve"> </w:t>
            </w:r>
            <w:r w:rsidRPr="0091197C">
              <w:t>establishes the Crown as the presumptive employer of volunteers as prescribed by the regulations.</w:t>
            </w:r>
          </w:p>
          <w:p w:rsidR="00554F23" w:rsidRDefault="00626CBC" w:rsidP="00EC41DA">
            <w:pPr>
              <w:pStyle w:val="newlgetablebullet"/>
              <w:ind w:left="142" w:hanging="142"/>
            </w:pPr>
            <w:r>
              <w:t>R</w:t>
            </w:r>
            <w:r w:rsidRPr="0091197C">
              <w:t xml:space="preserve">egulation 17 </w:t>
            </w:r>
            <w:r>
              <w:t xml:space="preserve">prescribes </w:t>
            </w:r>
            <w:r w:rsidRPr="0091197C">
              <w:t xml:space="preserve">Country Fire Service volunteers </w:t>
            </w:r>
            <w:r>
              <w:t>and</w:t>
            </w:r>
            <w:r w:rsidRPr="0091197C">
              <w:t xml:space="preserve"> Marine Rescue and State Emergency Service volunteers.</w:t>
            </w:r>
          </w:p>
        </w:tc>
      </w:tr>
      <w:tr w:rsidR="00554F23" w:rsidRPr="00AF071E" w:rsidTr="00330C62">
        <w:trPr>
          <w:trHeight w:val="587"/>
        </w:trPr>
        <w:tc>
          <w:tcPr>
            <w:tcW w:w="1984" w:type="dxa"/>
            <w:tcMar>
              <w:top w:w="80" w:type="dxa"/>
              <w:left w:w="80" w:type="dxa"/>
              <w:bottom w:w="80" w:type="dxa"/>
              <w:right w:w="80" w:type="dxa"/>
            </w:tcMar>
          </w:tcPr>
          <w:p w:rsidR="00554F23" w:rsidRDefault="00554F23" w:rsidP="00215049">
            <w:pPr>
              <w:pStyle w:val="Rowheadings"/>
            </w:pPr>
            <w:r>
              <w:t>Tasmania</w:t>
            </w:r>
          </w:p>
        </w:tc>
        <w:tc>
          <w:tcPr>
            <w:tcW w:w="12047" w:type="dxa"/>
            <w:tcMar>
              <w:top w:w="80" w:type="dxa"/>
              <w:left w:w="80" w:type="dxa"/>
              <w:bottom w:w="80" w:type="dxa"/>
              <w:right w:w="80" w:type="dxa"/>
            </w:tcMar>
          </w:tcPr>
          <w:p w:rsidR="00554F23" w:rsidRPr="00432245" w:rsidRDefault="00554F23" w:rsidP="00EC41DA">
            <w:pPr>
              <w:pStyle w:val="newlgetablebullet"/>
              <w:ind w:left="142" w:hanging="142"/>
            </w:pPr>
            <w:r>
              <w:t>Volunteers performing police operations</w:t>
            </w:r>
            <w:r w:rsidR="00ED3354">
              <w:t>.</w:t>
            </w:r>
          </w:p>
          <w:p w:rsidR="00554F23" w:rsidRPr="00432245" w:rsidRDefault="00554F23" w:rsidP="00EC41DA">
            <w:pPr>
              <w:pStyle w:val="newlgetablebullet"/>
              <w:ind w:left="142" w:hanging="142"/>
            </w:pPr>
            <w:r w:rsidRPr="00432245">
              <w:t>Volunteers performing fire-fighting operations and fire prevention operations</w:t>
            </w:r>
            <w:r w:rsidR="00ED3354">
              <w:t>.</w:t>
            </w:r>
          </w:p>
          <w:p w:rsidR="00554F23" w:rsidRDefault="00554F23" w:rsidP="00EC41DA">
            <w:pPr>
              <w:pStyle w:val="newlgetablebullet"/>
              <w:ind w:left="142" w:hanging="142"/>
            </w:pPr>
            <w:r w:rsidRPr="00432245">
              <w:t>Volunteers providing ambulance services</w:t>
            </w:r>
            <w:r w:rsidR="00ED3354">
              <w:t>.</w:t>
            </w:r>
          </w:p>
        </w:tc>
      </w:tr>
      <w:tr w:rsidR="00554F23" w:rsidRPr="00AF071E" w:rsidTr="00966720">
        <w:trPr>
          <w:trHeight w:val="385"/>
        </w:trPr>
        <w:tc>
          <w:tcPr>
            <w:tcW w:w="1984" w:type="dxa"/>
            <w:tcMar>
              <w:top w:w="80" w:type="dxa"/>
              <w:left w:w="80" w:type="dxa"/>
              <w:bottom w:w="80" w:type="dxa"/>
              <w:right w:w="80" w:type="dxa"/>
            </w:tcMar>
          </w:tcPr>
          <w:p w:rsidR="00554F23" w:rsidRDefault="00554F23" w:rsidP="00215049">
            <w:pPr>
              <w:pStyle w:val="Rowheadings"/>
            </w:pPr>
            <w:r>
              <w:t>Northern territory</w:t>
            </w:r>
          </w:p>
        </w:tc>
        <w:tc>
          <w:tcPr>
            <w:tcW w:w="12047" w:type="dxa"/>
            <w:tcMar>
              <w:top w:w="80" w:type="dxa"/>
              <w:left w:w="80" w:type="dxa"/>
              <w:bottom w:w="80" w:type="dxa"/>
              <w:right w:w="80" w:type="dxa"/>
            </w:tcMar>
          </w:tcPr>
          <w:p w:rsidR="00554F23" w:rsidRPr="00EC6F1B" w:rsidRDefault="00ED3354" w:rsidP="00EC41DA">
            <w:pPr>
              <w:pStyle w:val="newlgetablebullet"/>
              <w:ind w:left="142" w:hanging="142"/>
            </w:pPr>
            <w:r>
              <w:t>Emergency service volunteers.</w:t>
            </w:r>
          </w:p>
          <w:p w:rsidR="00554F23" w:rsidRDefault="00554F23" w:rsidP="00EC41DA">
            <w:pPr>
              <w:pStyle w:val="newlgetablebullet"/>
              <w:ind w:left="142" w:hanging="142"/>
            </w:pPr>
            <w:r w:rsidRPr="00EC6F1B">
              <w:t>Volunteer fire fighters</w:t>
            </w:r>
            <w:r w:rsidR="00ED3354">
              <w:t>.</w:t>
            </w:r>
          </w:p>
        </w:tc>
      </w:tr>
      <w:tr w:rsidR="000967C4" w:rsidRPr="00AF071E" w:rsidTr="00966720">
        <w:trPr>
          <w:trHeight w:val="548"/>
        </w:trPr>
        <w:tc>
          <w:tcPr>
            <w:tcW w:w="1984" w:type="dxa"/>
            <w:tcMar>
              <w:top w:w="80" w:type="dxa"/>
              <w:left w:w="80" w:type="dxa"/>
              <w:bottom w:w="80" w:type="dxa"/>
              <w:right w:w="80" w:type="dxa"/>
            </w:tcMar>
          </w:tcPr>
          <w:p w:rsidR="000967C4" w:rsidRDefault="000967C4" w:rsidP="00215049">
            <w:pPr>
              <w:pStyle w:val="Rowheadings"/>
            </w:pPr>
            <w:r w:rsidRPr="00AF071E">
              <w:t>Australian Capital Territory</w:t>
            </w:r>
          </w:p>
        </w:tc>
        <w:tc>
          <w:tcPr>
            <w:tcW w:w="12047" w:type="dxa"/>
            <w:tcMar>
              <w:top w:w="80" w:type="dxa"/>
              <w:left w:w="80" w:type="dxa"/>
              <w:bottom w:w="80" w:type="dxa"/>
              <w:right w:w="80" w:type="dxa"/>
            </w:tcMar>
          </w:tcPr>
          <w:p w:rsidR="00703D4C" w:rsidRPr="003D3CB0" w:rsidRDefault="00231677" w:rsidP="00EC41DA">
            <w:pPr>
              <w:pStyle w:val="newlgetablebullet"/>
              <w:ind w:left="142" w:hanging="142"/>
            </w:pPr>
            <w:r>
              <w:t xml:space="preserve">s17A - </w:t>
            </w:r>
            <w:r w:rsidR="00703D4C" w:rsidRPr="003D3CB0">
              <w:t xml:space="preserve">an individual who is engaged to perform work for someone else, and receives no payment for the work </w:t>
            </w:r>
          </w:p>
          <w:p w:rsidR="000967C4" w:rsidRPr="00E71BD0" w:rsidRDefault="000967C4" w:rsidP="00EC41DA">
            <w:pPr>
              <w:pStyle w:val="newlgetablebullet"/>
              <w:ind w:left="142" w:hanging="142"/>
            </w:pPr>
            <w:r w:rsidRPr="00E71BD0">
              <w:t xml:space="preserve">Commercial voluntary workers (e.g. volunteer marshals at an event run by a corporation incorporated under the </w:t>
            </w:r>
            <w:r w:rsidRPr="00EC41DA">
              <w:t>Corporations Act</w:t>
            </w:r>
            <w:r w:rsidR="008D0094" w:rsidRPr="00EC41DA">
              <w:t xml:space="preserve"> 2001</w:t>
            </w:r>
            <w:r w:rsidR="008D0094">
              <w:t xml:space="preserve"> (Cth)</w:t>
            </w:r>
            <w:r w:rsidRPr="00E71BD0">
              <w:t>)</w:t>
            </w:r>
            <w:r w:rsidR="00ED3354">
              <w:t>.</w:t>
            </w:r>
            <w:r w:rsidR="00E541F9">
              <w:t xml:space="preserve"> </w:t>
            </w:r>
          </w:p>
          <w:p w:rsidR="000967C4" w:rsidRPr="00EC6F1B" w:rsidRDefault="000967C4" w:rsidP="00EC41DA">
            <w:pPr>
              <w:pStyle w:val="newlgetablebullet"/>
              <w:ind w:left="142" w:hanging="142"/>
            </w:pPr>
            <w:r w:rsidRPr="00E71BD0">
              <w:t>Public interest voluntary workers.</w:t>
            </w:r>
            <w:r w:rsidR="00E541F9">
              <w:t xml:space="preserve"> </w:t>
            </w:r>
          </w:p>
        </w:tc>
      </w:tr>
      <w:tr w:rsidR="00554F23" w:rsidRPr="00AF071E" w:rsidTr="00330C62">
        <w:trPr>
          <w:trHeight w:val="1107"/>
        </w:trPr>
        <w:tc>
          <w:tcPr>
            <w:tcW w:w="1984" w:type="dxa"/>
            <w:tcMar>
              <w:top w:w="80" w:type="dxa"/>
              <w:left w:w="80" w:type="dxa"/>
              <w:bottom w:w="80" w:type="dxa"/>
              <w:right w:w="80" w:type="dxa"/>
            </w:tcMar>
          </w:tcPr>
          <w:p w:rsidR="00554F23" w:rsidRDefault="00554F23" w:rsidP="00215049">
            <w:pPr>
              <w:pStyle w:val="Rowheadings"/>
            </w:pPr>
            <w:r>
              <w:t>C’wealth Comcare</w:t>
            </w:r>
          </w:p>
        </w:tc>
        <w:tc>
          <w:tcPr>
            <w:tcW w:w="12047" w:type="dxa"/>
            <w:tcMar>
              <w:top w:w="80" w:type="dxa"/>
              <w:left w:w="80" w:type="dxa"/>
              <w:bottom w:w="80" w:type="dxa"/>
              <w:right w:w="80" w:type="dxa"/>
            </w:tcMar>
          </w:tcPr>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CSIRO — volunteer fellows.</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 xml:space="preserve">Volunteers who assist in the running of the: </w:t>
            </w:r>
          </w:p>
          <w:p w:rsidR="00823740" w:rsidRPr="00823740" w:rsidRDefault="00823740" w:rsidP="00823740">
            <w:pPr>
              <w:numPr>
                <w:ilvl w:val="0"/>
                <w:numId w:val="12"/>
              </w:numPr>
              <w:spacing w:before="0" w:after="20" w:line="240" w:lineRule="auto"/>
              <w:ind w:left="226" w:hanging="113"/>
              <w:rPr>
                <w:sz w:val="16"/>
                <w:lang w:val="en-US"/>
              </w:rPr>
            </w:pPr>
            <w:r w:rsidRPr="00823740">
              <w:rPr>
                <w:sz w:val="16"/>
                <w:lang w:val="en-US"/>
              </w:rPr>
              <w:t>Australian National Gallery</w:t>
            </w:r>
          </w:p>
          <w:p w:rsidR="00823740" w:rsidRPr="00823740" w:rsidRDefault="00823740" w:rsidP="00823740">
            <w:pPr>
              <w:numPr>
                <w:ilvl w:val="0"/>
                <w:numId w:val="12"/>
              </w:numPr>
              <w:spacing w:before="0" w:after="20" w:line="240" w:lineRule="auto"/>
              <w:ind w:left="226" w:hanging="113"/>
              <w:rPr>
                <w:sz w:val="16"/>
                <w:lang w:val="en-US"/>
              </w:rPr>
            </w:pPr>
            <w:r w:rsidRPr="00823740">
              <w:rPr>
                <w:sz w:val="16"/>
                <w:lang w:val="en-US"/>
              </w:rPr>
              <w:t>Australian War Memorial</w:t>
            </w:r>
          </w:p>
          <w:p w:rsidR="00823740" w:rsidRPr="00823740" w:rsidRDefault="00823740" w:rsidP="00823740">
            <w:pPr>
              <w:numPr>
                <w:ilvl w:val="0"/>
                <w:numId w:val="12"/>
              </w:numPr>
              <w:spacing w:before="0" w:after="20" w:line="240" w:lineRule="auto"/>
              <w:ind w:left="226" w:hanging="113"/>
              <w:rPr>
                <w:sz w:val="16"/>
                <w:lang w:val="en-US"/>
              </w:rPr>
            </w:pPr>
            <w:r w:rsidRPr="00823740">
              <w:rPr>
                <w:sz w:val="16"/>
                <w:lang w:val="en-US"/>
              </w:rPr>
              <w:t>Australian National Botanic Gardens</w:t>
            </w:r>
          </w:p>
          <w:p w:rsidR="00823740" w:rsidRPr="00823740" w:rsidRDefault="00823740" w:rsidP="00823740">
            <w:pPr>
              <w:numPr>
                <w:ilvl w:val="0"/>
                <w:numId w:val="12"/>
              </w:numPr>
              <w:spacing w:before="0" w:after="20" w:line="240" w:lineRule="auto"/>
              <w:ind w:left="226" w:hanging="113"/>
              <w:rPr>
                <w:sz w:val="16"/>
                <w:lang w:val="en-US"/>
              </w:rPr>
            </w:pPr>
            <w:r w:rsidRPr="00823740">
              <w:rPr>
                <w:sz w:val="16"/>
                <w:lang w:val="en-US"/>
              </w:rPr>
              <w:t>Australian National Maritime Museum</w:t>
            </w:r>
          </w:p>
          <w:p w:rsidR="00823740" w:rsidRPr="00823740" w:rsidRDefault="00823740" w:rsidP="00823740">
            <w:pPr>
              <w:numPr>
                <w:ilvl w:val="0"/>
                <w:numId w:val="12"/>
              </w:numPr>
              <w:spacing w:before="0" w:after="20" w:line="240" w:lineRule="auto"/>
              <w:ind w:left="226" w:hanging="113"/>
              <w:rPr>
                <w:sz w:val="16"/>
                <w:lang w:val="en-US"/>
              </w:rPr>
            </w:pPr>
            <w:r w:rsidRPr="00823740">
              <w:rPr>
                <w:sz w:val="16"/>
                <w:lang w:val="en-US"/>
              </w:rPr>
              <w:t>Australian Nature Conservation Agency</w:t>
            </w:r>
          </w:p>
          <w:p w:rsidR="00823740" w:rsidRPr="00823740" w:rsidRDefault="00823740" w:rsidP="00823740">
            <w:pPr>
              <w:numPr>
                <w:ilvl w:val="0"/>
                <w:numId w:val="12"/>
              </w:numPr>
              <w:spacing w:before="0" w:after="20" w:line="240" w:lineRule="auto"/>
              <w:ind w:left="226" w:hanging="113"/>
              <w:rPr>
                <w:sz w:val="16"/>
                <w:lang w:val="en-US"/>
              </w:rPr>
            </w:pPr>
            <w:r w:rsidRPr="00823740">
              <w:rPr>
                <w:sz w:val="16"/>
                <w:lang w:val="en-US"/>
              </w:rPr>
              <w:t xml:space="preserve">National Science and Technology Centre (Questacon) </w:t>
            </w:r>
          </w:p>
          <w:p w:rsidR="00823740" w:rsidRPr="00823740" w:rsidRDefault="00823740" w:rsidP="00823740">
            <w:pPr>
              <w:numPr>
                <w:ilvl w:val="0"/>
                <w:numId w:val="12"/>
              </w:numPr>
              <w:spacing w:before="0" w:after="20" w:line="240" w:lineRule="auto"/>
              <w:ind w:left="226" w:hanging="113"/>
              <w:rPr>
                <w:sz w:val="16"/>
                <w:lang w:val="en-US"/>
              </w:rPr>
            </w:pPr>
            <w:r w:rsidRPr="00823740">
              <w:rPr>
                <w:sz w:val="16"/>
                <w:lang w:val="en-US"/>
              </w:rPr>
              <w:lastRenderedPageBreak/>
              <w:t>National Museum of Australia, and</w:t>
            </w:r>
          </w:p>
          <w:p w:rsidR="00823740" w:rsidRPr="00823740" w:rsidRDefault="00823740" w:rsidP="00823740">
            <w:pPr>
              <w:numPr>
                <w:ilvl w:val="0"/>
                <w:numId w:val="12"/>
              </w:numPr>
              <w:spacing w:before="0" w:after="20" w:line="240" w:lineRule="auto"/>
              <w:ind w:left="226" w:hanging="113"/>
              <w:rPr>
                <w:sz w:val="16"/>
                <w:lang w:val="en-US"/>
              </w:rPr>
            </w:pPr>
            <w:r w:rsidRPr="00823740">
              <w:rPr>
                <w:sz w:val="16"/>
                <w:lang w:val="en-US"/>
              </w:rPr>
              <w:t>Old Parliament House.</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in connection with Australian Film, Television and Radio School.</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in connection with lighthouse keeping on Maatsuyker Island.</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in relation to search and rescue services and training exercises provided by Australian Maritime Safety Authority.</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who participate in recruit training exercise for the Australian Protective Service.</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promoting the House of Representatives and the Parliament to the community. Volunteers providing fire fighting, search and rescue and first aid services, attending environmental incidents and taking part in training exercises for the Snowy Mountains Hydro-electric Authority.</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assisting the Department of the Environment and Heritage (excluding the Bureau of Meteorology) and the Director of National Parks.</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assisting the National Capital Authority in fostering an awareness of Canberra as the National Capital.</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assisting in the administration of the CHOGM 2001, 2002.</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assisting the Sydney Harbour Federation Trust.</w:t>
            </w:r>
          </w:p>
          <w:p w:rsidR="00823740" w:rsidRPr="00823740" w:rsidRDefault="00823740" w:rsidP="00823740">
            <w:pPr>
              <w:numPr>
                <w:ilvl w:val="0"/>
                <w:numId w:val="6"/>
              </w:numPr>
              <w:tabs>
                <w:tab w:val="left" w:pos="113"/>
              </w:tabs>
              <w:spacing w:before="0" w:after="0" w:line="240" w:lineRule="auto"/>
              <w:ind w:left="142" w:hanging="142"/>
              <w:rPr>
                <w:color w:val="auto"/>
                <w:sz w:val="16"/>
                <w:szCs w:val="16"/>
              </w:rPr>
            </w:pPr>
            <w:r w:rsidRPr="00823740">
              <w:rPr>
                <w:color w:val="auto"/>
                <w:sz w:val="16"/>
                <w:szCs w:val="16"/>
              </w:rPr>
              <w:t>Volunteers assisting in APEC 2007.</w:t>
            </w:r>
          </w:p>
          <w:p w:rsidR="00554F23" w:rsidRPr="00EC6F1B" w:rsidRDefault="00823740" w:rsidP="00823740">
            <w:pPr>
              <w:pStyle w:val="newlgetablebullet"/>
              <w:ind w:left="142" w:hanging="142"/>
            </w:pPr>
            <w:r w:rsidRPr="00823740">
              <w:rPr>
                <w:color w:val="000000" w:themeColor="text1"/>
                <w:szCs w:val="22"/>
              </w:rPr>
              <w:t xml:space="preserve">Others as declared from time to time by the </w:t>
            </w:r>
            <w:r w:rsidRPr="00823740">
              <w:rPr>
                <w:i/>
                <w:color w:val="000000" w:themeColor="text1"/>
                <w:szCs w:val="22"/>
              </w:rPr>
              <w:t>Safety Rehabilitation and Compensation Act 1988</w:t>
            </w:r>
            <w:r w:rsidRPr="00823740">
              <w:rPr>
                <w:color w:val="000000" w:themeColor="text1"/>
                <w:szCs w:val="22"/>
              </w:rPr>
              <w:t>.</w:t>
            </w:r>
          </w:p>
        </w:tc>
      </w:tr>
      <w:tr w:rsidR="00A41E7E" w:rsidRPr="00AF071E" w:rsidTr="00966720">
        <w:trPr>
          <w:trHeight w:val="280"/>
        </w:trPr>
        <w:tc>
          <w:tcPr>
            <w:tcW w:w="1984" w:type="dxa"/>
            <w:tcMar>
              <w:top w:w="80" w:type="dxa"/>
              <w:left w:w="80" w:type="dxa"/>
              <w:bottom w:w="80" w:type="dxa"/>
              <w:right w:w="80" w:type="dxa"/>
            </w:tcMar>
          </w:tcPr>
          <w:p w:rsidR="00A41E7E" w:rsidRDefault="00A41E7E" w:rsidP="00215049">
            <w:pPr>
              <w:pStyle w:val="Rowheadings"/>
            </w:pPr>
            <w:r w:rsidRPr="00A41E7E">
              <w:lastRenderedPageBreak/>
              <w:t>C’wealth Seacare</w:t>
            </w:r>
          </w:p>
        </w:tc>
        <w:tc>
          <w:tcPr>
            <w:tcW w:w="12047" w:type="dxa"/>
            <w:tcMar>
              <w:top w:w="80" w:type="dxa"/>
              <w:left w:w="80" w:type="dxa"/>
              <w:bottom w:w="80" w:type="dxa"/>
              <w:right w:w="80" w:type="dxa"/>
            </w:tcMar>
          </w:tcPr>
          <w:p w:rsidR="00A41E7E" w:rsidRPr="00FB448F" w:rsidRDefault="00A41E7E" w:rsidP="00464A58">
            <w:pPr>
              <w:pStyle w:val="lgetabletxt"/>
            </w:pPr>
            <w:r>
              <w:t>N/A</w:t>
            </w:r>
          </w:p>
        </w:tc>
      </w:tr>
      <w:tr w:rsidR="00554F23" w:rsidRPr="00AF071E" w:rsidTr="00966720">
        <w:trPr>
          <w:trHeight w:val="259"/>
        </w:trPr>
        <w:tc>
          <w:tcPr>
            <w:tcW w:w="1984" w:type="dxa"/>
            <w:tcMar>
              <w:top w:w="80" w:type="dxa"/>
              <w:left w:w="80" w:type="dxa"/>
              <w:bottom w:w="80" w:type="dxa"/>
              <w:right w:w="80" w:type="dxa"/>
            </w:tcMar>
          </w:tcPr>
          <w:p w:rsidR="00554F23" w:rsidRDefault="00554F23" w:rsidP="00215049">
            <w:pPr>
              <w:pStyle w:val="Rowheadings"/>
            </w:pPr>
            <w:r>
              <w:t>C’wealth DVA</w:t>
            </w:r>
          </w:p>
        </w:tc>
        <w:tc>
          <w:tcPr>
            <w:tcW w:w="12047" w:type="dxa"/>
            <w:tcMar>
              <w:top w:w="80" w:type="dxa"/>
              <w:left w:w="80" w:type="dxa"/>
              <w:bottom w:w="80" w:type="dxa"/>
              <w:right w:w="80" w:type="dxa"/>
            </w:tcMar>
          </w:tcPr>
          <w:p w:rsidR="00554F23" w:rsidRPr="00944550" w:rsidRDefault="00554F23" w:rsidP="00464A58">
            <w:pPr>
              <w:pStyle w:val="lgetabletxt"/>
            </w:pPr>
            <w:r w:rsidRPr="00FB448F">
              <w:t>Volunteers who, under the control or direction of a Commonwealth officer, render services in an institution o</w:t>
            </w:r>
            <w:r w:rsidR="00464A58">
              <w:t>r for a service conducted by</w:t>
            </w:r>
            <w:r w:rsidRPr="00FB448F">
              <w:t xml:space="preserve"> </w:t>
            </w:r>
            <w:r w:rsidR="00464A58">
              <w:t>DVA</w:t>
            </w:r>
            <w:r w:rsidR="00FB448F">
              <w:t>.</w:t>
            </w:r>
          </w:p>
        </w:tc>
      </w:tr>
    </w:tbl>
    <w:p w:rsidR="00D26631" w:rsidRDefault="00D26631" w:rsidP="00D26631">
      <w:pPr>
        <w:pStyle w:val="TableFootnotes"/>
        <w:rPr>
          <w:rStyle w:val="Heading3Char"/>
          <w:rFonts w:eastAsiaTheme="minorEastAsia" w:cs="Arial"/>
          <w:b w:val="0"/>
          <w:bCs w:val="0"/>
          <w:iCs w:val="0"/>
          <w:sz w:val="14"/>
        </w:rPr>
      </w:pPr>
    </w:p>
    <w:p w:rsidR="00D26631" w:rsidRPr="00555AAB" w:rsidRDefault="00ED3354" w:rsidP="00D26631">
      <w:pPr>
        <w:pStyle w:val="TableFootnotes"/>
        <w:rPr>
          <w:rStyle w:val="Heading3Char"/>
          <w:rFonts w:eastAsiaTheme="minorEastAsia" w:cs="Arial"/>
          <w:b w:val="0"/>
          <w:bCs w:val="0"/>
          <w:iCs w:val="0"/>
          <w:sz w:val="14"/>
        </w:rPr>
      </w:pPr>
      <w:r>
        <w:rPr>
          <w:i/>
        </w:rPr>
        <w:t>.</w:t>
      </w:r>
    </w:p>
    <w:p w:rsidR="00D26631" w:rsidRDefault="00D26631">
      <w:pPr>
        <w:suppressAutoHyphens w:val="0"/>
        <w:autoSpaceDE/>
        <w:autoSpaceDN/>
        <w:adjustRightInd/>
        <w:spacing w:before="0" w:after="200" w:line="276" w:lineRule="auto"/>
        <w:textAlignment w:val="auto"/>
      </w:pPr>
    </w:p>
    <w:p w:rsidR="00686B09" w:rsidRDefault="00686B09">
      <w:pPr>
        <w:suppressAutoHyphens w:val="0"/>
        <w:autoSpaceDE/>
        <w:autoSpaceDN/>
        <w:adjustRightInd/>
        <w:spacing w:before="0" w:after="200" w:line="276" w:lineRule="auto"/>
        <w:textAlignment w:val="auto"/>
        <w:rPr>
          <w:rFonts w:cstheme="minorBidi"/>
          <w:b/>
          <w:color w:val="auto"/>
          <w:lang w:val="en-AU"/>
        </w:rPr>
      </w:pPr>
      <w:r>
        <w:br w:type="page"/>
      </w:r>
    </w:p>
    <w:p w:rsidR="008C6BB7" w:rsidRPr="00AF071E" w:rsidRDefault="00686B09" w:rsidP="005316F7">
      <w:pPr>
        <w:pStyle w:val="NoSpacing"/>
      </w:pPr>
      <w:bookmarkStart w:id="33" w:name="_Toc391635126"/>
      <w:r>
        <w:lastRenderedPageBreak/>
        <w:t>Table 3.4</w:t>
      </w:r>
      <w:r w:rsidR="008C6BB7" w:rsidRPr="00AF071E">
        <w:t>: Treatment of sportspersons and sporting injuries</w:t>
      </w:r>
      <w:bookmarkEnd w:id="33"/>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4: Treatment of sportspersons and sporting injuries "/>
      </w:tblPr>
      <w:tblGrid>
        <w:gridCol w:w="1609"/>
        <w:gridCol w:w="12406"/>
      </w:tblGrid>
      <w:tr w:rsidR="008C6BB7" w:rsidRPr="00AF071E" w:rsidTr="002F2E15">
        <w:trPr>
          <w:trHeight w:val="340"/>
          <w:tblHeader/>
        </w:trPr>
        <w:tc>
          <w:tcPr>
            <w:tcW w:w="1609" w:type="dxa"/>
            <w:shd w:val="clear" w:color="auto" w:fill="681E5B"/>
            <w:tcMar>
              <w:top w:w="0" w:type="dxa"/>
              <w:left w:w="0" w:type="dxa"/>
              <w:bottom w:w="0" w:type="dxa"/>
              <w:right w:w="0" w:type="dxa"/>
            </w:tcMar>
            <w:vAlign w:val="center"/>
          </w:tcPr>
          <w:p w:rsidR="008C6BB7" w:rsidRPr="002F2E15" w:rsidRDefault="008C6BB7" w:rsidP="00ED2764">
            <w:pPr>
              <w:pStyle w:val="Columnheadings"/>
              <w:rPr>
                <w:color w:val="FFFFFF" w:themeColor="background1"/>
              </w:rPr>
            </w:pPr>
          </w:p>
        </w:tc>
        <w:tc>
          <w:tcPr>
            <w:tcW w:w="12406" w:type="dxa"/>
            <w:shd w:val="clear" w:color="auto" w:fill="681E5B"/>
            <w:tcMar>
              <w:top w:w="0" w:type="dxa"/>
              <w:left w:w="0" w:type="dxa"/>
              <w:bottom w:w="0" w:type="dxa"/>
              <w:right w:w="0" w:type="dxa"/>
            </w:tcMar>
            <w:vAlign w:val="center"/>
          </w:tcPr>
          <w:p w:rsidR="008C6BB7" w:rsidRPr="002F2E15" w:rsidRDefault="008C6BB7" w:rsidP="00ED2764">
            <w:pPr>
              <w:pStyle w:val="Columnheadings"/>
              <w:rPr>
                <w:color w:val="FFFFFF" w:themeColor="background1"/>
                <w:lang w:val="en-US"/>
              </w:rPr>
            </w:pPr>
            <w:r w:rsidRPr="002F2E15">
              <w:rPr>
                <w:color w:val="FFFFFF" w:themeColor="background1"/>
                <w:lang w:val="en-US"/>
              </w:rPr>
              <w:t>Treatment of sportsperson and sporting injuries</w:t>
            </w:r>
          </w:p>
        </w:tc>
      </w:tr>
      <w:tr w:rsidR="008C6BB7" w:rsidRPr="00AF071E" w:rsidTr="002F2E15">
        <w:trPr>
          <w:trHeight w:val="1280"/>
        </w:trPr>
        <w:tc>
          <w:tcPr>
            <w:tcW w:w="1609" w:type="dxa"/>
            <w:tcMar>
              <w:top w:w="80" w:type="dxa"/>
              <w:left w:w="80" w:type="dxa"/>
              <w:bottom w:w="80" w:type="dxa"/>
              <w:right w:w="80" w:type="dxa"/>
            </w:tcMar>
          </w:tcPr>
          <w:p w:rsidR="008C6BB7" w:rsidRPr="00AF071E" w:rsidRDefault="008C6BB7" w:rsidP="00304C0D">
            <w:pPr>
              <w:pStyle w:val="Rowheadings"/>
            </w:pPr>
            <w:r w:rsidRPr="00AF071E">
              <w:t>New South Wales</w:t>
            </w:r>
          </w:p>
        </w:tc>
        <w:tc>
          <w:tcPr>
            <w:tcW w:w="12406" w:type="dxa"/>
            <w:tcMar>
              <w:top w:w="80" w:type="dxa"/>
              <w:left w:w="80" w:type="dxa"/>
              <w:bottom w:w="80" w:type="dxa"/>
              <w:right w:w="80" w:type="dxa"/>
            </w:tcMar>
          </w:tcPr>
          <w:p w:rsidR="003207AC" w:rsidRPr="00AF071E" w:rsidRDefault="003207AC" w:rsidP="003207AC">
            <w:pPr>
              <w:pStyle w:val="lgetabletxt"/>
            </w:pPr>
            <w:r w:rsidRPr="00AF071E">
              <w:t xml:space="preserve">A sporting participant meeting the definition of a “worker” is covered under the </w:t>
            </w:r>
            <w:r w:rsidRPr="00D90E8F">
              <w:rPr>
                <w:i/>
              </w:rPr>
              <w:t>Workplace Injury Management and Workers’ Compensation Act 1998</w:t>
            </w:r>
            <w:r w:rsidRPr="00AF071E">
              <w:t xml:space="preserve"> unless he/ she is a registered participant of a sporting organisation (within the meaning of the </w:t>
            </w:r>
            <w:r w:rsidRPr="00D90E8F">
              <w:rPr>
                <w:i/>
              </w:rPr>
              <w:t>Sporting Injuries Insurance Act 1978</w:t>
            </w:r>
            <w:r w:rsidRPr="00AF071E">
              <w:t>) while:</w:t>
            </w:r>
            <w:r>
              <w:t xml:space="preserve"> </w:t>
            </w:r>
            <w:r w:rsidRPr="00AF071E">
              <w:t>(i)</w:t>
            </w:r>
            <w:r>
              <w:t xml:space="preserve"> </w:t>
            </w:r>
            <w:r w:rsidRPr="00AF071E">
              <w:t>participating in an authorised activity (within the meaning of that Act) of that organisation, or (ii)</w:t>
            </w:r>
            <w:r>
              <w:t xml:space="preserve"> </w:t>
            </w:r>
            <w:r w:rsidRPr="00AF071E">
              <w:t>engaged in training or preparing himself or herself with a view to so participating, or (iii)</w:t>
            </w:r>
            <w:r>
              <w:t xml:space="preserve"> </w:t>
            </w:r>
            <w:r w:rsidRPr="00AF071E">
              <w:t>engaged on any daily or periodic journey or other journey in connection with the registered participant so participating or the registered participant being so engaged, if, under the contract pursuant to which the registered participant does any of the things referred to above in this paragraph, the registered participant is not entitled to remuneration other than for the doing of those things.</w:t>
            </w:r>
          </w:p>
          <w:p w:rsidR="003207AC" w:rsidRPr="00AF071E" w:rsidRDefault="003207AC" w:rsidP="003207AC">
            <w:pPr>
              <w:pStyle w:val="lgetabletxt"/>
            </w:pPr>
            <w:r w:rsidRPr="00AF071E">
              <w:t xml:space="preserve">The </w:t>
            </w:r>
            <w:r w:rsidRPr="00C67306">
              <w:rPr>
                <w:i/>
              </w:rPr>
              <w:t>Sporting Injuries Insurance Act 1978</w:t>
            </w:r>
            <w:r w:rsidRPr="00AF071E">
              <w:t xml:space="preserve"> provides coverage for serious injury and death while participating in an authorised activity to persons who are registered members of a sporting organisation that is recognised by </w:t>
            </w:r>
            <w:r>
              <w:t>NSW Sporting Injuries (a branch of WorkCover NSW)</w:t>
            </w:r>
            <w:r w:rsidRPr="00AF071E">
              <w:t xml:space="preserve">. </w:t>
            </w:r>
          </w:p>
          <w:p w:rsidR="008C6BB7" w:rsidRPr="00AF071E" w:rsidRDefault="003207AC" w:rsidP="003207AC">
            <w:pPr>
              <w:pStyle w:val="lgetabletxt"/>
            </w:pPr>
            <w:r w:rsidRPr="00AF071E">
              <w:t xml:space="preserve">The </w:t>
            </w:r>
            <w:r w:rsidRPr="00C67306">
              <w:rPr>
                <w:i/>
              </w:rPr>
              <w:t>Sporting Injuries Insurance Act 1978</w:t>
            </w:r>
            <w:r w:rsidRPr="00AF071E">
              <w:t xml:space="preserve"> exemption to the definition of “worker” contained within the</w:t>
            </w:r>
            <w:r>
              <w:t xml:space="preserve"> </w:t>
            </w:r>
            <w:r w:rsidRPr="00C67306">
              <w:rPr>
                <w:i/>
              </w:rPr>
              <w:t>Workplace Injury Management and Workers’ Compensation Act 1998</w:t>
            </w:r>
            <w:r w:rsidRPr="00AF071E">
              <w:t xml:space="preserve"> does not apply to the following “deemed workers”. For exemptions see Table 3.2.</w:t>
            </w:r>
          </w:p>
        </w:tc>
      </w:tr>
      <w:tr w:rsidR="008C6BB7" w:rsidRPr="00AF071E" w:rsidTr="002F2E15">
        <w:trPr>
          <w:trHeight w:val="1064"/>
        </w:trPr>
        <w:tc>
          <w:tcPr>
            <w:tcW w:w="1609" w:type="dxa"/>
            <w:tcMar>
              <w:top w:w="80" w:type="dxa"/>
              <w:left w:w="80" w:type="dxa"/>
              <w:bottom w:w="80" w:type="dxa"/>
              <w:right w:w="80" w:type="dxa"/>
            </w:tcMar>
          </w:tcPr>
          <w:p w:rsidR="008C6BB7" w:rsidRPr="00AF071E" w:rsidRDefault="008C6BB7" w:rsidP="00304C0D">
            <w:pPr>
              <w:pStyle w:val="Rowheadings"/>
            </w:pPr>
            <w:r w:rsidRPr="00AF071E">
              <w:t>Victoria</w:t>
            </w:r>
          </w:p>
        </w:tc>
        <w:tc>
          <w:tcPr>
            <w:tcW w:w="12406" w:type="dxa"/>
            <w:tcMar>
              <w:top w:w="80" w:type="dxa"/>
              <w:left w:w="80" w:type="dxa"/>
              <w:bottom w:w="80" w:type="dxa"/>
              <w:right w:w="80" w:type="dxa"/>
            </w:tcMar>
          </w:tcPr>
          <w:p w:rsidR="00201BD5" w:rsidRPr="00201BD5" w:rsidRDefault="00201BD5" w:rsidP="00201BD5">
            <w:pPr>
              <w:spacing w:after="40" w:line="240" w:lineRule="auto"/>
              <w:rPr>
                <w:sz w:val="16"/>
                <w:szCs w:val="16"/>
              </w:rPr>
            </w:pPr>
            <w:r w:rsidRPr="00201BD5">
              <w:rPr>
                <w:i/>
                <w:sz w:val="16"/>
                <w:szCs w:val="16"/>
              </w:rPr>
              <w:t>Workplace Injury Rehabilitation and Compensation Act 2013</w:t>
            </w:r>
            <w:r w:rsidRPr="00201BD5">
              <w:rPr>
                <w:sz w:val="16"/>
                <w:szCs w:val="16"/>
              </w:rPr>
              <w:t xml:space="preserve"> </w:t>
            </w:r>
            <w:r w:rsidRPr="00201BD5">
              <w:rPr>
                <w:i/>
                <w:sz w:val="16"/>
                <w:szCs w:val="16"/>
              </w:rPr>
              <w:t xml:space="preserve">— </w:t>
            </w:r>
            <w:r w:rsidRPr="00201BD5">
              <w:rPr>
                <w:sz w:val="16"/>
                <w:szCs w:val="16"/>
              </w:rPr>
              <w:t>Clause 17, Schedule 1</w:t>
            </w:r>
          </w:p>
          <w:p w:rsidR="00201BD5" w:rsidRPr="00201BD5" w:rsidRDefault="00201BD5" w:rsidP="00201BD5">
            <w:pPr>
              <w:spacing w:before="0" w:after="0" w:line="240" w:lineRule="auto"/>
              <w:rPr>
                <w:sz w:val="16"/>
                <w:szCs w:val="16"/>
              </w:rPr>
            </w:pPr>
            <w:r w:rsidRPr="00201BD5">
              <w:rPr>
                <w:sz w:val="16"/>
                <w:szCs w:val="16"/>
              </w:rPr>
              <w:t xml:space="preserve">(1) Except as provided in subclause (3), if a person is engaged by an employer to participate as a contestant in a sporting or athletic activity, neither the employer or self-insurer nor the Authority is liable to pay compensation for an injury received by the person if the injury is received while the person is — </w:t>
            </w:r>
          </w:p>
          <w:p w:rsidR="00201BD5" w:rsidRPr="00201BD5" w:rsidRDefault="00201BD5" w:rsidP="00201BD5">
            <w:pPr>
              <w:spacing w:before="0" w:after="0" w:line="240" w:lineRule="auto"/>
              <w:ind w:left="425" w:hanging="255"/>
              <w:rPr>
                <w:sz w:val="16"/>
                <w:szCs w:val="16"/>
              </w:rPr>
            </w:pPr>
            <w:r w:rsidRPr="00201BD5">
              <w:rPr>
                <w:sz w:val="16"/>
                <w:szCs w:val="16"/>
              </w:rPr>
              <w:t xml:space="preserve">(a) participating as a contestant in a sporting or athletic activity; </w:t>
            </w:r>
          </w:p>
          <w:p w:rsidR="00201BD5" w:rsidRPr="00201BD5" w:rsidRDefault="00201BD5" w:rsidP="00201BD5">
            <w:pPr>
              <w:spacing w:before="0" w:after="0" w:line="240" w:lineRule="auto"/>
              <w:ind w:left="425" w:hanging="255"/>
              <w:rPr>
                <w:sz w:val="16"/>
                <w:szCs w:val="16"/>
              </w:rPr>
            </w:pPr>
            <w:r w:rsidRPr="00201BD5">
              <w:rPr>
                <w:sz w:val="16"/>
                <w:szCs w:val="16"/>
              </w:rPr>
              <w:t xml:space="preserve">(b) engaged in training or preparation with a view to so participating; or </w:t>
            </w:r>
          </w:p>
          <w:p w:rsidR="00201BD5" w:rsidRPr="00201BD5" w:rsidRDefault="00201BD5" w:rsidP="00201BD5">
            <w:pPr>
              <w:spacing w:before="0" w:after="0" w:line="240" w:lineRule="auto"/>
              <w:ind w:left="425" w:hanging="255"/>
              <w:rPr>
                <w:sz w:val="16"/>
                <w:szCs w:val="16"/>
              </w:rPr>
            </w:pPr>
            <w:r w:rsidRPr="00201BD5">
              <w:rPr>
                <w:sz w:val="16"/>
                <w:szCs w:val="16"/>
              </w:rPr>
              <w:t xml:space="preserve">(c) travelling between a place of residence and the place at which the person is so participating or so engaged. </w:t>
            </w:r>
          </w:p>
          <w:p w:rsidR="008C6BB7" w:rsidRPr="00AF071E" w:rsidRDefault="00201BD5" w:rsidP="00201BD5">
            <w:pPr>
              <w:pStyle w:val="lgetabletxt"/>
              <w:spacing w:before="0" w:after="0"/>
              <w:ind w:left="255" w:hanging="255"/>
            </w:pPr>
            <w:r w:rsidRPr="00201BD5">
              <w:rPr>
                <w:szCs w:val="22"/>
              </w:rPr>
              <w:t>(3) Except for jockeys and harness riders (see Table 3.2).</w:t>
            </w:r>
          </w:p>
        </w:tc>
      </w:tr>
      <w:tr w:rsidR="008C6BB7" w:rsidRPr="00AF071E" w:rsidTr="002F2E15">
        <w:trPr>
          <w:trHeight w:val="773"/>
        </w:trPr>
        <w:tc>
          <w:tcPr>
            <w:tcW w:w="1609" w:type="dxa"/>
            <w:tcMar>
              <w:top w:w="80" w:type="dxa"/>
              <w:left w:w="80" w:type="dxa"/>
              <w:bottom w:w="80" w:type="dxa"/>
              <w:right w:w="80" w:type="dxa"/>
            </w:tcMar>
          </w:tcPr>
          <w:p w:rsidR="008C6BB7" w:rsidRPr="00AF071E" w:rsidRDefault="008C6BB7" w:rsidP="00304C0D">
            <w:pPr>
              <w:pStyle w:val="Rowheadings"/>
            </w:pPr>
            <w:r w:rsidRPr="00AF071E">
              <w:t>Queensland</w:t>
            </w:r>
          </w:p>
        </w:tc>
        <w:tc>
          <w:tcPr>
            <w:tcW w:w="12406" w:type="dxa"/>
            <w:tcMar>
              <w:top w:w="80" w:type="dxa"/>
              <w:left w:w="80" w:type="dxa"/>
              <w:bottom w:w="80" w:type="dxa"/>
              <w:right w:w="80" w:type="dxa"/>
            </w:tcMar>
          </w:tcPr>
          <w:p w:rsidR="008C6BB7" w:rsidRPr="00AF071E" w:rsidRDefault="008C6BB7" w:rsidP="00304C0D">
            <w:pPr>
              <w:pStyle w:val="lgetabletxt"/>
            </w:pPr>
            <w:r w:rsidRPr="00C67306">
              <w:rPr>
                <w:i/>
              </w:rPr>
              <w:t>Workers Compensation and Rehabilitation Act 2003</w:t>
            </w:r>
            <w:r w:rsidR="002B2093">
              <w:rPr>
                <w:i/>
              </w:rPr>
              <w:t xml:space="preserve"> — </w:t>
            </w:r>
            <w:r w:rsidRPr="00AF071E">
              <w:t>Schedule 2 Part 2</w:t>
            </w:r>
            <w:r w:rsidR="002B2093">
              <w:t xml:space="preserve"> — </w:t>
            </w:r>
            <w:r w:rsidRPr="00AF071E">
              <w:t>Persons who are not workers</w:t>
            </w:r>
          </w:p>
          <w:p w:rsidR="008C6BB7" w:rsidRPr="00AF071E" w:rsidRDefault="00ED3354" w:rsidP="00E53DE0">
            <w:pPr>
              <w:pStyle w:val="lgetabletxt"/>
            </w:pPr>
            <w:r>
              <w:t>2</w:t>
            </w:r>
            <w:r w:rsidR="002B2093">
              <w:t xml:space="preserve"> — </w:t>
            </w:r>
            <w:r w:rsidR="008C6BB7" w:rsidRPr="00AF071E">
              <w:t>A person who performs work under a contract of service as a professional sportsperson is not a worker while the person is</w:t>
            </w:r>
            <w:r w:rsidR="002B2093">
              <w:t xml:space="preserve"> — </w:t>
            </w:r>
            <w:r w:rsidR="008C6BB7" w:rsidRPr="00AF071E">
              <w:t>a) participating in a sporting or at</w:t>
            </w:r>
            <w:r w:rsidR="00E53DE0">
              <w:t>hletic activity as a contestant,</w:t>
            </w:r>
            <w:r w:rsidR="008C6BB7" w:rsidRPr="00AF071E">
              <w:t xml:space="preserve"> or b) training or preparing for participation in a sporting or athletic activity as a contestant</w:t>
            </w:r>
            <w:r w:rsidR="00E53DE0">
              <w:t xml:space="preserve">, </w:t>
            </w:r>
            <w:r w:rsidR="008C6BB7" w:rsidRPr="00AF071E">
              <w:t>or c) performing promotional activities offered to the person because of the pers</w:t>
            </w:r>
            <w:r w:rsidR="00E53DE0">
              <w:t>on’s standing as a sportsperson,</w:t>
            </w:r>
            <w:r w:rsidR="008C6BB7" w:rsidRPr="00AF071E">
              <w:t xml:space="preserve"> or d) engaging on any daily or other periodic journey in connection with the participation, training, preparation or performance.</w:t>
            </w:r>
          </w:p>
        </w:tc>
      </w:tr>
      <w:tr w:rsidR="008C6BB7" w:rsidRPr="00AF071E" w:rsidTr="002F2E15">
        <w:trPr>
          <w:trHeight w:val="1221"/>
        </w:trPr>
        <w:tc>
          <w:tcPr>
            <w:tcW w:w="1609" w:type="dxa"/>
            <w:tcMar>
              <w:top w:w="80" w:type="dxa"/>
              <w:left w:w="80" w:type="dxa"/>
              <w:bottom w:w="80" w:type="dxa"/>
              <w:right w:w="80" w:type="dxa"/>
            </w:tcMar>
          </w:tcPr>
          <w:p w:rsidR="008C6BB7" w:rsidRPr="00AF071E" w:rsidRDefault="008C6BB7" w:rsidP="00304C0D">
            <w:pPr>
              <w:pStyle w:val="Rowheadings"/>
            </w:pPr>
            <w:r w:rsidRPr="00AF071E">
              <w:t>Western Australia</w:t>
            </w:r>
          </w:p>
        </w:tc>
        <w:tc>
          <w:tcPr>
            <w:tcW w:w="12406" w:type="dxa"/>
            <w:tcMar>
              <w:top w:w="80" w:type="dxa"/>
              <w:left w:w="80" w:type="dxa"/>
              <w:bottom w:w="80" w:type="dxa"/>
              <w:right w:w="80" w:type="dxa"/>
            </w:tcMar>
          </w:tcPr>
          <w:p w:rsidR="000C00C8" w:rsidRPr="000C00C8" w:rsidRDefault="000C00C8" w:rsidP="00FB448F">
            <w:pPr>
              <w:pStyle w:val="lgetabletxt"/>
            </w:pPr>
            <w:r w:rsidRPr="00C67306">
              <w:rPr>
                <w:i/>
              </w:rPr>
              <w:t>Workers Compensation and Injury Management Act 1981</w:t>
            </w:r>
            <w:r w:rsidR="00E53DE0">
              <w:t xml:space="preserve"> </w:t>
            </w:r>
            <w:r w:rsidRPr="000C00C8">
              <w:t>s11</w:t>
            </w:r>
            <w:r w:rsidR="002B2093">
              <w:t xml:space="preserve"> — </w:t>
            </w:r>
            <w:r w:rsidRPr="000C00C8">
              <w:t xml:space="preserve">Exclusion of certain persons who are contestants in sporting or athletic activities </w:t>
            </w:r>
          </w:p>
          <w:p w:rsidR="000C00C8" w:rsidRPr="000C00C8" w:rsidRDefault="000C00C8" w:rsidP="00FB448F">
            <w:pPr>
              <w:pStyle w:val="lgetabletxt"/>
            </w:pPr>
            <w:r w:rsidRPr="000C00C8">
              <w:t xml:space="preserve">Notwithstanding anything in </w:t>
            </w:r>
            <w:r w:rsidR="00BA124B">
              <w:t>s</w:t>
            </w:r>
            <w:r w:rsidRPr="000C00C8">
              <w:t xml:space="preserve">5 and subject to </w:t>
            </w:r>
            <w:r w:rsidR="00BA124B">
              <w:t>s</w:t>
            </w:r>
            <w:r w:rsidRPr="000C00C8">
              <w:t>11A, a person is deemed no</w:t>
            </w:r>
            <w:r w:rsidR="00E53DE0">
              <w:t>t to be a worker while they are:</w:t>
            </w:r>
            <w:r w:rsidR="00E541F9">
              <w:t xml:space="preserve"> </w:t>
            </w:r>
            <w:r w:rsidRPr="000C00C8">
              <w:t>a) participating as a contestant in an</w:t>
            </w:r>
            <w:r w:rsidR="00E53DE0">
              <w:t>y sporting or athletic activity</w:t>
            </w:r>
            <w:r w:rsidR="00E541F9">
              <w:t xml:space="preserve"> </w:t>
            </w:r>
            <w:r w:rsidRPr="000C00C8">
              <w:t>b)</w:t>
            </w:r>
            <w:r w:rsidR="00E53DE0">
              <w:t xml:space="preserve"> </w:t>
            </w:r>
            <w:r w:rsidRPr="000C00C8">
              <w:t>engaged in training or preparing himself with</w:t>
            </w:r>
            <w:r w:rsidR="00E53DE0">
              <w:t xml:space="preserve"> a view to his so participating</w:t>
            </w:r>
            <w:r w:rsidR="00E541F9">
              <w:t xml:space="preserve"> </w:t>
            </w:r>
            <w:r w:rsidRPr="000C00C8">
              <w:t>c) engaged in promotional activities in accordance with the contract pursu</w:t>
            </w:r>
            <w:r w:rsidR="00E53DE0">
              <w:t>ant to which he so participates,</w:t>
            </w:r>
            <w:r w:rsidRPr="000C00C8">
              <w:t xml:space="preserve"> or</w:t>
            </w:r>
            <w:r w:rsidR="00E541F9">
              <w:t xml:space="preserve"> </w:t>
            </w:r>
            <w:r w:rsidRPr="000C00C8">
              <w:t xml:space="preserve">d) engaged on any regular journey, daily, or other periodic journey, or other journey in connection with his so participating or being so engaged, if, under that contract, he is not entitled to any remuneration other than remuneration for the doing of those things. </w:t>
            </w:r>
          </w:p>
          <w:p w:rsidR="008C6BB7" w:rsidRPr="00AF071E" w:rsidRDefault="000C00C8" w:rsidP="00FB448F">
            <w:pPr>
              <w:pStyle w:val="lgetabletxt"/>
            </w:pPr>
            <w:r w:rsidRPr="000C00C8">
              <w:t xml:space="preserve">Except for licensed jockeys under the </w:t>
            </w:r>
            <w:r w:rsidRPr="00C67306">
              <w:rPr>
                <w:i/>
              </w:rPr>
              <w:t>Racing and Wagering Western Australia Act 2003</w:t>
            </w:r>
            <w:r w:rsidRPr="000C00C8">
              <w:t xml:space="preserve"> while engaged in racing or riding work or carrying out their their usual duties as of </w:t>
            </w:r>
            <w:r w:rsidR="00E53DE0">
              <w:t>a Jockey</w:t>
            </w:r>
            <w:r w:rsidR="002B2093">
              <w:t xml:space="preserve"> — </w:t>
            </w:r>
            <w:r w:rsidR="00E53DE0">
              <w:t>s11A</w:t>
            </w:r>
            <w:r w:rsidRPr="000C00C8">
              <w:t>.</w:t>
            </w:r>
          </w:p>
        </w:tc>
      </w:tr>
      <w:tr w:rsidR="008C6BB7" w:rsidRPr="00AF071E" w:rsidTr="002F2E15">
        <w:trPr>
          <w:trHeight w:val="341"/>
        </w:trPr>
        <w:tc>
          <w:tcPr>
            <w:tcW w:w="1609" w:type="dxa"/>
            <w:tcMar>
              <w:top w:w="80" w:type="dxa"/>
              <w:left w:w="80" w:type="dxa"/>
              <w:bottom w:w="80" w:type="dxa"/>
              <w:right w:w="80" w:type="dxa"/>
            </w:tcMar>
          </w:tcPr>
          <w:p w:rsidR="008C6BB7" w:rsidRPr="00AF071E" w:rsidRDefault="008C6BB7" w:rsidP="00304C0D">
            <w:pPr>
              <w:pStyle w:val="Rowheadings"/>
            </w:pPr>
            <w:r w:rsidRPr="00AF071E">
              <w:t>South Australia</w:t>
            </w:r>
          </w:p>
        </w:tc>
        <w:tc>
          <w:tcPr>
            <w:tcW w:w="12406" w:type="dxa"/>
            <w:tcMar>
              <w:top w:w="80" w:type="dxa"/>
              <w:left w:w="80" w:type="dxa"/>
              <w:bottom w:w="80" w:type="dxa"/>
              <w:right w:w="80" w:type="dxa"/>
            </w:tcMar>
          </w:tcPr>
          <w:p w:rsidR="00007423" w:rsidRPr="00007423" w:rsidRDefault="00007423" w:rsidP="00007423">
            <w:pPr>
              <w:pStyle w:val="lgetabletxt"/>
            </w:pPr>
            <w:r w:rsidRPr="00007423">
              <w:t xml:space="preserve">s58 of the </w:t>
            </w:r>
            <w:r w:rsidRPr="00007423">
              <w:rPr>
                <w:i/>
              </w:rPr>
              <w:t>Workers’ Rehabilitation and Compensation Act 1986</w:t>
            </w:r>
            <w:r w:rsidRPr="00007423">
              <w:t xml:space="preserve"> states:</w:t>
            </w:r>
          </w:p>
          <w:p w:rsidR="00007423" w:rsidRPr="00007423" w:rsidRDefault="00007423" w:rsidP="00007423">
            <w:pPr>
              <w:pStyle w:val="lgetabletxt"/>
            </w:pPr>
            <w:r w:rsidRPr="00007423">
              <w:t>1. Notwithstanding any other provision of this Act, but subject to ss(2), where:</w:t>
            </w:r>
          </w:p>
          <w:p w:rsidR="00007423" w:rsidRPr="00007423" w:rsidRDefault="00007423" w:rsidP="00007423">
            <w:pPr>
              <w:pStyle w:val="lgetabletxt"/>
            </w:pPr>
            <w:r w:rsidRPr="00007423">
              <w:t>a) a worker is employed by an employer solely:</w:t>
            </w:r>
          </w:p>
          <w:p w:rsidR="00007423" w:rsidRPr="00007423" w:rsidRDefault="00007423" w:rsidP="00007423">
            <w:pPr>
              <w:pStyle w:val="lgetabletxt"/>
            </w:pPr>
            <w:r w:rsidRPr="00007423">
              <w:t xml:space="preserve">(i) to participate as a contestant in a sporting or athletic activity (and to engage in training or preparation with a view to such participation), or </w:t>
            </w:r>
          </w:p>
          <w:p w:rsidR="00007423" w:rsidRPr="00007423" w:rsidRDefault="00007423" w:rsidP="00007423">
            <w:pPr>
              <w:pStyle w:val="lgetabletxt"/>
            </w:pPr>
            <w:r w:rsidRPr="00007423">
              <w:t>(ii) to act as a referee or umpire in relation to a sporting or athletic contest (and to engage in training or preparation with a view to so acting); and b) remuneration is not payable under the contract of employment except in respect of such employment, an injury arising out of or in the course of that employment is not compensable.</w:t>
            </w:r>
          </w:p>
          <w:p w:rsidR="00007423" w:rsidRPr="00007423" w:rsidRDefault="00007423" w:rsidP="00007423">
            <w:pPr>
              <w:pStyle w:val="lgetabletxt"/>
            </w:pPr>
            <w:r w:rsidRPr="00007423">
              <w:t>2. This section does not apply to:</w:t>
            </w:r>
          </w:p>
          <w:p w:rsidR="00007423" w:rsidRPr="00007423" w:rsidRDefault="00007423" w:rsidP="00007423">
            <w:pPr>
              <w:pStyle w:val="lgetabletxt"/>
            </w:pPr>
            <w:r w:rsidRPr="00007423">
              <w:t xml:space="preserve">a) a person authorised or permitted by a racing controlling authority within the meaning of the </w:t>
            </w:r>
            <w:r w:rsidRPr="00007423">
              <w:rPr>
                <w:i/>
              </w:rPr>
              <w:t>Authorised Betting Operations Act 2000</w:t>
            </w:r>
            <w:r w:rsidRPr="00007423">
              <w:t xml:space="preserve"> to ride or drive in a race within the meaning of that Act, or </w:t>
            </w:r>
          </w:p>
          <w:p w:rsidR="00007423" w:rsidRPr="00007423" w:rsidRDefault="00007423" w:rsidP="00007423">
            <w:pPr>
              <w:pStyle w:val="lgetabletxt"/>
            </w:pPr>
            <w:r w:rsidRPr="00007423">
              <w:t xml:space="preserve">b) a boxer, wrestler or referee employed or engaged for a fee to take part in a boxing or wrestling match, or </w:t>
            </w:r>
          </w:p>
          <w:p w:rsidR="00007423" w:rsidRPr="00007423" w:rsidRDefault="00007423" w:rsidP="00007423">
            <w:pPr>
              <w:pStyle w:val="lgetabletxt"/>
            </w:pPr>
            <w:r w:rsidRPr="00007423">
              <w:t>c) a person who derives an entire livelihood, or an annual income in excess of the prescribed amount, from employment of a kind referred to in ss(1)(a).</w:t>
            </w:r>
          </w:p>
          <w:p w:rsidR="00007423" w:rsidRPr="00007423" w:rsidRDefault="00007423" w:rsidP="00007423">
            <w:pPr>
              <w:pStyle w:val="lgetabletxt"/>
            </w:pPr>
            <w:r w:rsidRPr="00007423">
              <w:t>3. In this section:</w:t>
            </w:r>
          </w:p>
          <w:p w:rsidR="00007423" w:rsidRPr="00007423" w:rsidRDefault="00007423" w:rsidP="00007423">
            <w:pPr>
              <w:pStyle w:val="lgetabletxt"/>
            </w:pPr>
            <w:r w:rsidRPr="00007423">
              <w:t>the prescribed amount means:</w:t>
            </w:r>
          </w:p>
          <w:p w:rsidR="00007423" w:rsidRPr="00007423" w:rsidRDefault="00007423" w:rsidP="00007423">
            <w:pPr>
              <w:pStyle w:val="lgetabletxt"/>
            </w:pPr>
            <w:r w:rsidRPr="00007423">
              <w:lastRenderedPageBreak/>
              <w:t>a) in relation to 1987 — $27 200 for method of indexation, or</w:t>
            </w:r>
          </w:p>
          <w:p w:rsidR="00007423" w:rsidRPr="00007423" w:rsidRDefault="00007423" w:rsidP="00007423">
            <w:pPr>
              <w:pStyle w:val="lgetabletxt"/>
            </w:pPr>
            <w:r w:rsidRPr="00007423">
              <w:t>b) in relation to a subsequent year — a sum (calculated to the nearest multiple of $100) that bears to $25 000 the same proportion as the Consumer Price Index for the September quarter of the immediately preceding year bears to the CPI for the September quarter, 1985.</w:t>
            </w:r>
          </w:p>
          <w:p w:rsidR="008C6BB7" w:rsidRPr="00AF071E" w:rsidRDefault="00007423" w:rsidP="00007423">
            <w:pPr>
              <w:pStyle w:val="lgetabletxt"/>
            </w:pPr>
            <w:r w:rsidRPr="00007423">
              <w:t>A professional sportsperson’s prescribed income for 2014 is $65</w:t>
            </w:r>
            <w:r w:rsidR="00DD2AB1">
              <w:t xml:space="preserve"> </w:t>
            </w:r>
            <w:r w:rsidRPr="00007423">
              <w:t>600 (see the ‘</w:t>
            </w:r>
            <w:hyperlink r:id="rId297" w:history="1">
              <w:r w:rsidRPr="00327E5B">
                <w:rPr>
                  <w:rStyle w:val="Hyperlink"/>
                  <w:color w:val="3333FF"/>
                </w:rPr>
                <w:t>Schedule of Sums</w:t>
              </w:r>
            </w:hyperlink>
            <w:r w:rsidRPr="00007423">
              <w:t>’ available at WorkCoverSA’s website).</w:t>
            </w:r>
          </w:p>
        </w:tc>
      </w:tr>
      <w:tr w:rsidR="008C6BB7" w:rsidRPr="00AF071E" w:rsidTr="002F2E15">
        <w:trPr>
          <w:trHeight w:val="920"/>
        </w:trPr>
        <w:tc>
          <w:tcPr>
            <w:tcW w:w="1609" w:type="dxa"/>
            <w:tcMar>
              <w:top w:w="80" w:type="dxa"/>
              <w:left w:w="80" w:type="dxa"/>
              <w:bottom w:w="80" w:type="dxa"/>
              <w:right w:w="80" w:type="dxa"/>
            </w:tcMar>
          </w:tcPr>
          <w:p w:rsidR="008C6BB7" w:rsidRPr="00AF071E" w:rsidRDefault="008C6BB7" w:rsidP="00304C0D">
            <w:pPr>
              <w:pStyle w:val="Rowheadings"/>
            </w:pPr>
            <w:r w:rsidRPr="00AF071E">
              <w:lastRenderedPageBreak/>
              <w:t>Tasmania</w:t>
            </w:r>
          </w:p>
        </w:tc>
        <w:tc>
          <w:tcPr>
            <w:tcW w:w="12406" w:type="dxa"/>
            <w:tcMar>
              <w:top w:w="80" w:type="dxa"/>
              <w:left w:w="80" w:type="dxa"/>
              <w:bottom w:w="80" w:type="dxa"/>
              <w:right w:w="80" w:type="dxa"/>
            </w:tcMar>
          </w:tcPr>
          <w:p w:rsidR="008C6BB7" w:rsidRPr="00AF071E" w:rsidRDefault="008C6BB7" w:rsidP="00304C0D">
            <w:pPr>
              <w:pStyle w:val="lgetabletxt"/>
            </w:pPr>
            <w:r w:rsidRPr="00C67306">
              <w:rPr>
                <w:i/>
              </w:rPr>
              <w:t>Workers</w:t>
            </w:r>
            <w:r w:rsidR="00482113" w:rsidRPr="00C67306">
              <w:rPr>
                <w:i/>
              </w:rPr>
              <w:t>’</w:t>
            </w:r>
            <w:r w:rsidRPr="00C67306">
              <w:rPr>
                <w:i/>
              </w:rPr>
              <w:t xml:space="preserve"> Rehabilitation and Compensation Act 1988</w:t>
            </w:r>
            <w:r w:rsidRPr="00AF071E">
              <w:t xml:space="preserve"> s7.</w:t>
            </w:r>
            <w:r w:rsidR="00E541F9">
              <w:t xml:space="preserve"> </w:t>
            </w:r>
            <w:r w:rsidRPr="00AF071E">
              <w:t xml:space="preserve">Exclusion of certain persons who are contestants in sporting activities. </w:t>
            </w:r>
          </w:p>
          <w:p w:rsidR="008C6BB7" w:rsidRPr="00AF071E" w:rsidRDefault="008C6BB7" w:rsidP="00304C0D">
            <w:pPr>
              <w:pStyle w:val="lgetabletxt"/>
            </w:pPr>
            <w:r w:rsidRPr="00AF071E">
              <w:t>A person is deemed not to be a worker within the meaning of the Act while he is, pursuant to a contract</w:t>
            </w:r>
            <w:r w:rsidR="00E53DE0">
              <w:t xml:space="preserve">: </w:t>
            </w:r>
            <w:r w:rsidRPr="00AF071E">
              <w:t xml:space="preserve">a) participating as a contestant in any </w:t>
            </w:r>
            <w:r w:rsidR="00E53DE0">
              <w:t>sporting or athletic activity</w:t>
            </w:r>
            <w:r w:rsidR="00330054">
              <w:t xml:space="preserve"> </w:t>
            </w:r>
            <w:r w:rsidRPr="00AF071E">
              <w:t>b) engaged in training or preparing himself with a vi</w:t>
            </w:r>
            <w:r w:rsidR="00E53DE0">
              <w:t>ew to his so participating,</w:t>
            </w:r>
            <w:r w:rsidR="00330054">
              <w:t xml:space="preserve"> or </w:t>
            </w:r>
            <w:r w:rsidRPr="00AF071E">
              <w:t>c) travelling in connection with his so participating or being so engaged</w:t>
            </w:r>
            <w:r w:rsidR="002B2093">
              <w:t xml:space="preserve"> — </w:t>
            </w:r>
            <w:r w:rsidRPr="00AF071E">
              <w:t>if, under that contract, he is not entitled to any remuneration other than remuneration for the doing of those things.</w:t>
            </w:r>
          </w:p>
          <w:p w:rsidR="008C6BB7" w:rsidRPr="00AF071E" w:rsidRDefault="008C6BB7" w:rsidP="00304C0D">
            <w:pPr>
              <w:pStyle w:val="lgetabletxt"/>
            </w:pPr>
            <w:r w:rsidRPr="00AF071E">
              <w:t>Jockeys</w:t>
            </w:r>
            <w:r w:rsidR="002B2093">
              <w:t xml:space="preserve"> — </w:t>
            </w:r>
            <w:r w:rsidR="00E53DE0">
              <w:t>s</w:t>
            </w:r>
            <w:r w:rsidRPr="00AF071E">
              <w:t>7 does not apply to jockeys and apprentices whilst engaged in riding at a race meeting or official trial or whilst riding in a training session for a licensed trainer</w:t>
            </w:r>
            <w:r w:rsidR="002B2093">
              <w:t xml:space="preserve"> — </w:t>
            </w:r>
            <w:r w:rsidRPr="00AF071E">
              <w:t>s4DC.</w:t>
            </w:r>
          </w:p>
        </w:tc>
      </w:tr>
      <w:tr w:rsidR="008C6BB7" w:rsidRPr="00AF071E" w:rsidTr="002F2E15">
        <w:trPr>
          <w:trHeight w:val="741"/>
        </w:trPr>
        <w:tc>
          <w:tcPr>
            <w:tcW w:w="1609" w:type="dxa"/>
            <w:tcMar>
              <w:top w:w="80" w:type="dxa"/>
              <w:left w:w="80" w:type="dxa"/>
              <w:bottom w:w="80" w:type="dxa"/>
              <w:right w:w="80" w:type="dxa"/>
            </w:tcMar>
          </w:tcPr>
          <w:p w:rsidR="008C6BB7" w:rsidRPr="00AF071E" w:rsidRDefault="008C6BB7" w:rsidP="00304C0D">
            <w:pPr>
              <w:pStyle w:val="Rowheadings"/>
            </w:pPr>
            <w:r w:rsidRPr="00AF071E">
              <w:t>Northern Territory</w:t>
            </w:r>
          </w:p>
        </w:tc>
        <w:tc>
          <w:tcPr>
            <w:tcW w:w="12406" w:type="dxa"/>
            <w:tcMar>
              <w:top w:w="80" w:type="dxa"/>
              <w:left w:w="80" w:type="dxa"/>
              <w:bottom w:w="80" w:type="dxa"/>
              <w:right w:w="80" w:type="dxa"/>
            </w:tcMar>
          </w:tcPr>
          <w:p w:rsidR="008C6BB7" w:rsidRPr="00AF071E" w:rsidRDefault="00614FD6" w:rsidP="00304C0D">
            <w:pPr>
              <w:pStyle w:val="lgetabletxt"/>
            </w:pPr>
            <w:r w:rsidRPr="00C67306">
              <w:rPr>
                <w:i/>
              </w:rPr>
              <w:t>Workers’ Rehabilitation and Compensation Act 2008</w:t>
            </w:r>
            <w:r w:rsidRPr="00AF071E">
              <w:t>. A person shall be deemed not to be a worker while they are</w:t>
            </w:r>
            <w:r>
              <w:t>:</w:t>
            </w:r>
            <w:r w:rsidRPr="00AF071E">
              <w:t xml:space="preserve"> a) participating as a contestant in </w:t>
            </w:r>
            <w:r>
              <w:t xml:space="preserve">a sporting or athletic activity </w:t>
            </w:r>
            <w:r w:rsidRPr="00AF071E">
              <w:t>b) engaged in training or preparing themself with a view</w:t>
            </w:r>
            <w:r>
              <w:t xml:space="preserve"> to his or her so participating,</w:t>
            </w:r>
            <w:r w:rsidRPr="00AF071E">
              <w:t xml:space="preserve"> or</w:t>
            </w:r>
            <w:r>
              <w:t xml:space="preserve"> </w:t>
            </w:r>
            <w:r w:rsidRPr="00AF071E">
              <w:t>c) travelling in connection with them so participating or being so engaged, unless, under the contract, they are entitled to remuneration of not less than the prescribed amount per year or at a rate that, if the contract continued for a year, would result in his or her receiving remuneratio</w:t>
            </w:r>
            <w:r>
              <w:t>n of not less than that amount — s3</w:t>
            </w:r>
            <w:r w:rsidRPr="00AF071E">
              <w:t>(10)</w:t>
            </w:r>
            <w:r>
              <w:t xml:space="preserve"> — regulation  </w:t>
            </w:r>
            <w:r w:rsidRPr="00AF071E">
              <w:t>3A Definition of “worker”</w:t>
            </w:r>
            <w:r>
              <w:t xml:space="preserve"> — </w:t>
            </w:r>
            <w:r w:rsidRPr="00AF071E">
              <w:t>Jockeys are defined as workers.</w:t>
            </w:r>
          </w:p>
        </w:tc>
      </w:tr>
      <w:tr w:rsidR="008C6BB7" w:rsidRPr="00AF071E" w:rsidTr="002F2E15">
        <w:trPr>
          <w:trHeight w:val="611"/>
        </w:trPr>
        <w:tc>
          <w:tcPr>
            <w:tcW w:w="1609" w:type="dxa"/>
            <w:tcMar>
              <w:top w:w="80" w:type="dxa"/>
              <w:left w:w="80" w:type="dxa"/>
              <w:bottom w:w="80" w:type="dxa"/>
              <w:right w:w="80" w:type="dxa"/>
            </w:tcMar>
          </w:tcPr>
          <w:p w:rsidR="008C6BB7" w:rsidRPr="00AF071E" w:rsidRDefault="008C6BB7" w:rsidP="00304C0D">
            <w:pPr>
              <w:pStyle w:val="Rowheadings"/>
            </w:pPr>
            <w:r w:rsidRPr="00AF071E">
              <w:t>Australian Capital Territory</w:t>
            </w:r>
          </w:p>
        </w:tc>
        <w:tc>
          <w:tcPr>
            <w:tcW w:w="12406" w:type="dxa"/>
            <w:tcMar>
              <w:top w:w="80" w:type="dxa"/>
              <w:left w:w="80" w:type="dxa"/>
              <w:bottom w:w="80" w:type="dxa"/>
              <w:right w:w="80" w:type="dxa"/>
            </w:tcMar>
          </w:tcPr>
          <w:p w:rsidR="008C6BB7" w:rsidRPr="00AF071E" w:rsidRDefault="008C6BB7" w:rsidP="00304C0D">
            <w:pPr>
              <w:pStyle w:val="lgetabletxt"/>
            </w:pPr>
            <w:r w:rsidRPr="00C67306">
              <w:rPr>
                <w:i/>
              </w:rPr>
              <w:t>Workers</w:t>
            </w:r>
            <w:r w:rsidR="00482113" w:rsidRPr="00C67306">
              <w:rPr>
                <w:i/>
              </w:rPr>
              <w:t>’</w:t>
            </w:r>
            <w:r w:rsidRPr="00C67306">
              <w:rPr>
                <w:i/>
              </w:rPr>
              <w:t xml:space="preserve"> Compensation Act 1951</w:t>
            </w:r>
            <w:r w:rsidR="00E53DE0">
              <w:t xml:space="preserve"> </w:t>
            </w:r>
            <w:r w:rsidRPr="00AF071E">
              <w:t>s84</w:t>
            </w:r>
            <w:r w:rsidR="002B2093">
              <w:t xml:space="preserve"> — </w:t>
            </w:r>
            <w:r w:rsidRPr="00AF071E">
              <w:t>Compensation for sporting injuries. A person is not entitled to receive compensation for an injury sustained as a result of the person’s engagement in p</w:t>
            </w:r>
            <w:r w:rsidR="00E53DE0">
              <w:t>rofessional sporting activity. s</w:t>
            </w:r>
            <w:r w:rsidRPr="00AF071E">
              <w:t>177 Premiums</w:t>
            </w:r>
            <w:r w:rsidR="002B2093">
              <w:t xml:space="preserve"> — </w:t>
            </w:r>
            <w:r w:rsidRPr="00AF071E">
              <w:t>remuneration for professional sporting activity. An employer is not liable to pay any part of a premium for a compulsory insurance policy calculated by reference to the remuneration payable to an employee for engaging in professional sporting activity</w:t>
            </w:r>
            <w:r w:rsidR="00E53DE0">
              <w:t>.</w:t>
            </w:r>
          </w:p>
        </w:tc>
      </w:tr>
      <w:tr w:rsidR="008C6BB7" w:rsidRPr="00AF071E" w:rsidTr="002F2E15">
        <w:trPr>
          <w:trHeight w:val="461"/>
        </w:trPr>
        <w:tc>
          <w:tcPr>
            <w:tcW w:w="1609" w:type="dxa"/>
            <w:tcMar>
              <w:top w:w="80" w:type="dxa"/>
              <w:left w:w="80" w:type="dxa"/>
              <w:bottom w:w="80" w:type="dxa"/>
              <w:right w:w="80" w:type="dxa"/>
            </w:tcMar>
          </w:tcPr>
          <w:p w:rsidR="008C6BB7" w:rsidRPr="00AF071E" w:rsidRDefault="008C6BB7" w:rsidP="00304C0D">
            <w:pPr>
              <w:pStyle w:val="Rowheadings"/>
            </w:pPr>
            <w:r w:rsidRPr="00AF071E">
              <w:t>C’wealth Comcare</w:t>
            </w:r>
          </w:p>
        </w:tc>
        <w:tc>
          <w:tcPr>
            <w:tcW w:w="12406" w:type="dxa"/>
            <w:tcMar>
              <w:top w:w="80" w:type="dxa"/>
              <w:left w:w="80" w:type="dxa"/>
              <w:bottom w:w="80" w:type="dxa"/>
              <w:right w:w="80" w:type="dxa"/>
            </w:tcMar>
          </w:tcPr>
          <w:p w:rsidR="008C6BB7" w:rsidRPr="00AF071E" w:rsidRDefault="006B3ACA" w:rsidP="00464A58">
            <w:pPr>
              <w:pStyle w:val="lgetabletxt"/>
            </w:pPr>
            <w:r w:rsidRPr="00AF071E">
              <w:t xml:space="preserve">Nothing specific in legislation. The </w:t>
            </w:r>
            <w:r w:rsidR="00226924" w:rsidRPr="00ED3354">
              <w:rPr>
                <w:i/>
              </w:rPr>
              <w:t>Safety Rehabilitation and Compensation Act</w:t>
            </w:r>
            <w:r w:rsidR="00226924" w:rsidRPr="00AF071E">
              <w:t xml:space="preserve"> </w:t>
            </w:r>
            <w:r w:rsidR="00226924" w:rsidRPr="00D807EA">
              <w:rPr>
                <w:i/>
              </w:rPr>
              <w:t>198</w:t>
            </w:r>
            <w:r w:rsidR="00226924">
              <w:rPr>
                <w:i/>
              </w:rPr>
              <w:t xml:space="preserve">8 </w:t>
            </w:r>
            <w:r w:rsidRPr="00AF071E">
              <w:t xml:space="preserve">provides that in the case of an injury, compensation is payable where the injury ‘arises out of or in the course of </w:t>
            </w:r>
            <w:r>
              <w:t xml:space="preserve">the employee’s </w:t>
            </w:r>
            <w:r w:rsidRPr="00AF071E">
              <w:t>employment.’</w:t>
            </w:r>
          </w:p>
        </w:tc>
      </w:tr>
      <w:tr w:rsidR="008C6BB7" w:rsidRPr="00AF071E" w:rsidTr="002F2E15">
        <w:trPr>
          <w:trHeight w:val="464"/>
        </w:trPr>
        <w:tc>
          <w:tcPr>
            <w:tcW w:w="1609" w:type="dxa"/>
            <w:tcMar>
              <w:top w:w="80" w:type="dxa"/>
              <w:left w:w="80" w:type="dxa"/>
              <w:bottom w:w="80" w:type="dxa"/>
              <w:right w:w="80" w:type="dxa"/>
            </w:tcMar>
          </w:tcPr>
          <w:p w:rsidR="008C6BB7" w:rsidRPr="00AF071E" w:rsidRDefault="008C6BB7" w:rsidP="00304C0D">
            <w:pPr>
              <w:pStyle w:val="Rowheadings"/>
            </w:pPr>
            <w:r w:rsidRPr="00AF071E">
              <w:t>C’wealth Seacare</w:t>
            </w:r>
          </w:p>
        </w:tc>
        <w:tc>
          <w:tcPr>
            <w:tcW w:w="12406" w:type="dxa"/>
            <w:tcMar>
              <w:top w:w="80" w:type="dxa"/>
              <w:left w:w="80" w:type="dxa"/>
              <w:bottom w:w="80" w:type="dxa"/>
              <w:right w:w="80" w:type="dxa"/>
            </w:tcMar>
          </w:tcPr>
          <w:p w:rsidR="008C6BB7" w:rsidRPr="00AF071E" w:rsidRDefault="009202D1" w:rsidP="00304C0D">
            <w:pPr>
              <w:pStyle w:val="lgetabletxt"/>
            </w:pPr>
            <w:r w:rsidRPr="00AF071E">
              <w:t xml:space="preserve">Nothing specific in legislation. The </w:t>
            </w:r>
            <w:r w:rsidRPr="00C67306">
              <w:rPr>
                <w:i/>
              </w:rPr>
              <w:t>Seafarers Rehabilitation and Compensation Act 1992</w:t>
            </w:r>
            <w:r w:rsidRPr="00AF071E">
              <w:t xml:space="preserve"> provides that in the case of an injury, compensation is payable where the injury ‘arises out of or in the course of </w:t>
            </w:r>
            <w:r>
              <w:t xml:space="preserve">the employee’s </w:t>
            </w:r>
            <w:r w:rsidRPr="00AF071E">
              <w:t>employment’.</w:t>
            </w:r>
          </w:p>
        </w:tc>
      </w:tr>
      <w:tr w:rsidR="008C6BB7" w:rsidRPr="00AF071E" w:rsidTr="002F2E15">
        <w:trPr>
          <w:trHeight w:val="331"/>
        </w:trPr>
        <w:tc>
          <w:tcPr>
            <w:tcW w:w="1609" w:type="dxa"/>
            <w:tcMar>
              <w:top w:w="80" w:type="dxa"/>
              <w:left w:w="80" w:type="dxa"/>
              <w:bottom w:w="80" w:type="dxa"/>
              <w:right w:w="80" w:type="dxa"/>
            </w:tcMar>
          </w:tcPr>
          <w:p w:rsidR="008C6BB7" w:rsidRPr="00AF071E" w:rsidRDefault="008C6BB7" w:rsidP="00304C0D">
            <w:pPr>
              <w:pStyle w:val="Rowheadings"/>
            </w:pPr>
            <w:r w:rsidRPr="00AF071E">
              <w:t>C’wealth DVA</w:t>
            </w:r>
          </w:p>
        </w:tc>
        <w:tc>
          <w:tcPr>
            <w:tcW w:w="12406" w:type="dxa"/>
            <w:tcMar>
              <w:top w:w="80" w:type="dxa"/>
              <w:left w:w="80" w:type="dxa"/>
              <w:bottom w:w="80" w:type="dxa"/>
              <w:right w:w="80" w:type="dxa"/>
            </w:tcMar>
          </w:tcPr>
          <w:p w:rsidR="008C6BB7" w:rsidRPr="00AF071E" w:rsidRDefault="008C6BB7" w:rsidP="00304C0D">
            <w:pPr>
              <w:pStyle w:val="lgetabletxt"/>
            </w:pPr>
            <w:r w:rsidRPr="00AF071E">
              <w:t>Nothing specific in legislation. Each claim for an injury sustained during a sporting or leisure activity will be decided on its own merits in accordance with the principle of ‘relatedness to service’ and relevant case law applicable at the time the claim is considered.</w:t>
            </w:r>
          </w:p>
        </w:tc>
      </w:tr>
      <w:tr w:rsidR="008C6BB7" w:rsidRPr="00AF071E" w:rsidTr="002F2E15">
        <w:trPr>
          <w:trHeight w:val="421"/>
        </w:trPr>
        <w:tc>
          <w:tcPr>
            <w:tcW w:w="1609" w:type="dxa"/>
            <w:tcMar>
              <w:top w:w="80" w:type="dxa"/>
              <w:left w:w="80" w:type="dxa"/>
              <w:bottom w:w="80" w:type="dxa"/>
              <w:right w:w="80" w:type="dxa"/>
            </w:tcMar>
          </w:tcPr>
          <w:p w:rsidR="008C6BB7" w:rsidRPr="00AF071E" w:rsidRDefault="008C6BB7" w:rsidP="00304C0D">
            <w:pPr>
              <w:pStyle w:val="Rowheadings"/>
            </w:pPr>
            <w:r w:rsidRPr="00AF071E">
              <w:t>New Zealand</w:t>
            </w:r>
          </w:p>
        </w:tc>
        <w:tc>
          <w:tcPr>
            <w:tcW w:w="12406" w:type="dxa"/>
            <w:tcMar>
              <w:top w:w="80" w:type="dxa"/>
              <w:left w:w="80" w:type="dxa"/>
              <w:bottom w:w="80" w:type="dxa"/>
              <w:right w:w="80" w:type="dxa"/>
            </w:tcMar>
          </w:tcPr>
          <w:p w:rsidR="008C6BB7" w:rsidRPr="00AF071E" w:rsidRDefault="008C6BB7" w:rsidP="00304C0D">
            <w:pPr>
              <w:pStyle w:val="lgetabletxt"/>
            </w:pPr>
            <w:r w:rsidRPr="00AF071E">
              <w:t xml:space="preserve">The </w:t>
            </w:r>
            <w:r w:rsidRPr="00C67306">
              <w:rPr>
                <w:i/>
              </w:rPr>
              <w:t>Accident Compensation Act 2001</w:t>
            </w:r>
            <w:r w:rsidRPr="00AF071E">
              <w:t xml:space="preserve"> provides broad cover for personal injury and makes no distinction in coverage between sport-related injury and any other injury. However, injuries that are not work-related are not funded through levies collected from employers.</w:t>
            </w:r>
          </w:p>
        </w:tc>
      </w:tr>
    </w:tbl>
    <w:p w:rsidR="00CC23C0" w:rsidRDefault="00CC23C0" w:rsidP="00755448">
      <w:pPr>
        <w:rPr>
          <w:rFonts w:eastAsiaTheme="majorEastAsia" w:cstheme="majorBidi"/>
          <w:color w:val="17365D" w:themeColor="text2" w:themeShade="BF"/>
          <w:sz w:val="20"/>
          <w:szCs w:val="20"/>
        </w:rPr>
      </w:pPr>
      <w:r>
        <w:br w:type="page"/>
      </w:r>
    </w:p>
    <w:p w:rsidR="008C6BB7" w:rsidRDefault="00686B09" w:rsidP="005316F7">
      <w:pPr>
        <w:pStyle w:val="NoSpacing"/>
      </w:pPr>
      <w:bookmarkStart w:id="34" w:name="_Toc391635127"/>
      <w:r>
        <w:lastRenderedPageBreak/>
        <w:t>Table 3.5</w:t>
      </w:r>
      <w:r w:rsidR="008C6BB7">
        <w:t>: Workers’ compensation arrangements for government employers</w:t>
      </w:r>
      <w:bookmarkEnd w:id="34"/>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5: Workers’ compensation arrangements for government employers "/>
      </w:tblPr>
      <w:tblGrid>
        <w:gridCol w:w="1587"/>
        <w:gridCol w:w="2307"/>
        <w:gridCol w:w="3986"/>
        <w:gridCol w:w="3118"/>
        <w:gridCol w:w="2835"/>
      </w:tblGrid>
      <w:tr w:rsidR="008C6BB7" w:rsidRPr="00AA0567" w:rsidTr="002F2E15">
        <w:trPr>
          <w:trHeight w:val="340"/>
          <w:tblHeader/>
        </w:trPr>
        <w:tc>
          <w:tcPr>
            <w:tcW w:w="1587"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rPr>
            </w:pPr>
          </w:p>
        </w:tc>
        <w:tc>
          <w:tcPr>
            <w:tcW w:w="2307"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rPr>
            </w:pPr>
            <w:r w:rsidRPr="002F2E15">
              <w:rPr>
                <w:color w:val="FFFFFF" w:themeColor="background1"/>
              </w:rPr>
              <w:t>Legislation</w:t>
            </w:r>
          </w:p>
        </w:tc>
        <w:tc>
          <w:tcPr>
            <w:tcW w:w="3986"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Self-insurance</w:t>
            </w:r>
          </w:p>
        </w:tc>
        <w:tc>
          <w:tcPr>
            <w:tcW w:w="3118"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Claims managers</w:t>
            </w:r>
          </w:p>
        </w:tc>
        <w:tc>
          <w:tcPr>
            <w:tcW w:w="2835"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Premiums</w:t>
            </w:r>
          </w:p>
        </w:tc>
      </w:tr>
      <w:tr w:rsidR="00313630" w:rsidRPr="00AA0567" w:rsidTr="002F2E15">
        <w:trPr>
          <w:trHeight w:val="60"/>
        </w:trPr>
        <w:tc>
          <w:tcPr>
            <w:tcW w:w="1587" w:type="dxa"/>
            <w:tcMar>
              <w:top w:w="80" w:type="dxa"/>
              <w:left w:w="80" w:type="dxa"/>
              <w:bottom w:w="80" w:type="dxa"/>
              <w:right w:w="80" w:type="dxa"/>
            </w:tcMar>
          </w:tcPr>
          <w:p w:rsidR="00313630" w:rsidRPr="00AA0567" w:rsidRDefault="00313630" w:rsidP="00E62851">
            <w:pPr>
              <w:pStyle w:val="Rowheadings"/>
            </w:pPr>
            <w:r w:rsidRPr="00AA0567">
              <w:t>New South Wales</w:t>
            </w:r>
          </w:p>
        </w:tc>
        <w:tc>
          <w:tcPr>
            <w:tcW w:w="2307" w:type="dxa"/>
            <w:tcMar>
              <w:top w:w="80" w:type="dxa"/>
              <w:left w:w="80" w:type="dxa"/>
              <w:bottom w:w="80" w:type="dxa"/>
              <w:right w:w="80" w:type="dxa"/>
            </w:tcMar>
          </w:tcPr>
          <w:p w:rsidR="00313630" w:rsidRPr="00C67306" w:rsidRDefault="00313630" w:rsidP="00FB448F">
            <w:pPr>
              <w:pStyle w:val="lgetabletxt"/>
              <w:rPr>
                <w:i/>
                <w:lang w:eastAsia="en-US"/>
              </w:rPr>
            </w:pPr>
            <w:r w:rsidRPr="00C67306">
              <w:rPr>
                <w:i/>
              </w:rPr>
              <w:t>Workers</w:t>
            </w:r>
            <w:r w:rsidR="00482113" w:rsidRPr="00C67306">
              <w:rPr>
                <w:i/>
              </w:rPr>
              <w:t>’</w:t>
            </w:r>
            <w:r w:rsidRPr="00C67306">
              <w:rPr>
                <w:i/>
              </w:rPr>
              <w:t xml:space="preserve"> Compensation Act 1987</w:t>
            </w:r>
            <w:r w:rsidR="00E53DE0">
              <w:rPr>
                <w:i/>
              </w:rPr>
              <w:t>.</w:t>
            </w:r>
          </w:p>
          <w:p w:rsidR="00313630" w:rsidRPr="00C67306" w:rsidRDefault="00313630" w:rsidP="00FB448F">
            <w:pPr>
              <w:pStyle w:val="lgetabletxt"/>
              <w:rPr>
                <w:i/>
              </w:rPr>
            </w:pPr>
            <w:r w:rsidRPr="00C67306">
              <w:rPr>
                <w:i/>
              </w:rPr>
              <w:t xml:space="preserve">Workplace Injury Management </w:t>
            </w:r>
            <w:r w:rsidRPr="00E53DE0">
              <w:rPr>
                <w:i/>
              </w:rPr>
              <w:t>and</w:t>
            </w:r>
            <w:r w:rsidRPr="00C67306">
              <w:rPr>
                <w:i/>
              </w:rPr>
              <w:t xml:space="preserve"> Workers</w:t>
            </w:r>
            <w:r w:rsidR="007B0D4A">
              <w:rPr>
                <w:i/>
              </w:rPr>
              <w:t>’</w:t>
            </w:r>
            <w:r w:rsidRPr="00C67306">
              <w:rPr>
                <w:i/>
              </w:rPr>
              <w:t xml:space="preserve"> Compensation Act 1998</w:t>
            </w:r>
            <w:r w:rsidR="00E53DE0">
              <w:rPr>
                <w:i/>
              </w:rPr>
              <w:t>.</w:t>
            </w:r>
          </w:p>
          <w:p w:rsidR="00313630" w:rsidRPr="00FB448F" w:rsidRDefault="00313630">
            <w:pPr>
              <w:spacing w:after="0"/>
              <w:rPr>
                <w:rFonts w:cs="Times New Roman"/>
                <w:sz w:val="16"/>
                <w:lang w:eastAsia="en-US"/>
              </w:rPr>
            </w:pPr>
          </w:p>
        </w:tc>
        <w:tc>
          <w:tcPr>
            <w:tcW w:w="3986" w:type="dxa"/>
            <w:tcMar>
              <w:top w:w="80" w:type="dxa"/>
              <w:left w:w="80" w:type="dxa"/>
              <w:bottom w:w="80" w:type="dxa"/>
              <w:right w:w="80" w:type="dxa"/>
            </w:tcMar>
          </w:tcPr>
          <w:p w:rsidR="00313630" w:rsidRPr="00FB448F" w:rsidRDefault="00313630" w:rsidP="00FB448F">
            <w:pPr>
              <w:pStyle w:val="lgetabletxt"/>
              <w:rPr>
                <w:lang w:eastAsia="en-US"/>
              </w:rPr>
            </w:pPr>
            <w:r w:rsidRPr="00FB448F">
              <w:t>Several different types of cover are available to public sector employers in NSW:</w:t>
            </w:r>
          </w:p>
          <w:p w:rsidR="00313630" w:rsidRPr="00FB448F" w:rsidRDefault="00313630" w:rsidP="00EC41DA">
            <w:pPr>
              <w:pStyle w:val="newlgetablebullet"/>
              <w:ind w:left="142" w:hanging="142"/>
            </w:pPr>
            <w:r w:rsidRPr="00FB448F">
              <w:t xml:space="preserve">NSW Self-Insurance Corporation (SICorp) manages and administers the Treasury Managed Fund (TMF) which is a NSW Government </w:t>
            </w:r>
            <w:r w:rsidR="006F04D7" w:rsidRPr="00FB448F">
              <w:t>self-insurance</w:t>
            </w:r>
            <w:r w:rsidRPr="00FB448F">
              <w:t xml:space="preserve"> scheme providing workers</w:t>
            </w:r>
            <w:r w:rsidR="00482113">
              <w:t>’</w:t>
            </w:r>
            <w:r w:rsidRPr="00FB448F">
              <w:t xml:space="preserve"> compensation insurance coverage for all general</w:t>
            </w:r>
            <w:r w:rsidR="0004455E">
              <w:t xml:space="preserve"> </w:t>
            </w:r>
            <w:r w:rsidRPr="00FB448F">
              <w:t xml:space="preserve">government sector agencies and a number of state-owned corporations that </w:t>
            </w:r>
            <w:r w:rsidR="00E53DE0">
              <w:t>have elected to join the scheme</w:t>
            </w:r>
          </w:p>
          <w:p w:rsidR="00313630" w:rsidRPr="00FB448F" w:rsidRDefault="00A42F80" w:rsidP="00EC41DA">
            <w:pPr>
              <w:pStyle w:val="newlgetablebullet"/>
              <w:ind w:left="142" w:hanging="142"/>
            </w:pPr>
            <w:r>
              <w:t>a</w:t>
            </w:r>
            <w:r w:rsidR="00313630" w:rsidRPr="00FB448F">
              <w:t xml:space="preserve"> number of government agencies and state owned corporations ar</w:t>
            </w:r>
            <w:r w:rsidR="00E53DE0">
              <w:t>e licensed self insurers in NSW, and</w:t>
            </w:r>
          </w:p>
          <w:p w:rsidR="00313630" w:rsidRPr="00FB448F" w:rsidRDefault="00313630" w:rsidP="00EC41DA">
            <w:pPr>
              <w:pStyle w:val="newlgetablebullet"/>
              <w:ind w:left="142" w:hanging="142"/>
              <w:rPr>
                <w:rFonts w:cs="Times New Roman"/>
                <w:szCs w:val="22"/>
                <w:lang w:eastAsia="en-US"/>
              </w:rPr>
            </w:pPr>
            <w:r w:rsidRPr="00FB448F">
              <w:t>Specialised Insurers are licensed in similar fashion to self-insurers but organised on an industry basis. Most local councils in NSW are insured through StateCover Mutual</w:t>
            </w:r>
            <w:r w:rsidR="00231677">
              <w:t>, a specialised insurer in NSW.</w:t>
            </w:r>
          </w:p>
        </w:tc>
        <w:tc>
          <w:tcPr>
            <w:tcW w:w="3118" w:type="dxa"/>
            <w:tcMar>
              <w:top w:w="80" w:type="dxa"/>
              <w:left w:w="80" w:type="dxa"/>
              <w:bottom w:w="80" w:type="dxa"/>
              <w:right w:w="80" w:type="dxa"/>
            </w:tcMar>
          </w:tcPr>
          <w:p w:rsidR="00313630" w:rsidRDefault="00313630" w:rsidP="00EC41DA">
            <w:pPr>
              <w:pStyle w:val="newlgetablebullet"/>
              <w:ind w:left="142" w:hanging="142"/>
            </w:pPr>
            <w:r>
              <w:t>All claims under the TMF are handled by claim agents, which are approved insurers on behalf of SICorp.</w:t>
            </w:r>
          </w:p>
          <w:p w:rsidR="00313630" w:rsidRDefault="00313630" w:rsidP="00EC41DA">
            <w:pPr>
              <w:pStyle w:val="newlgetablebullet"/>
              <w:ind w:left="142" w:hanging="142"/>
            </w:pPr>
            <w:r>
              <w:t xml:space="preserve">The claims of </w:t>
            </w:r>
            <w:r w:rsidR="006F04D7">
              <w:t>self-insured</w:t>
            </w:r>
            <w:r>
              <w:t xml:space="preserve"> agencies are managed by the licensed self-insurer organisations.</w:t>
            </w:r>
          </w:p>
          <w:p w:rsidR="00313630" w:rsidRDefault="00313630" w:rsidP="00EC41DA">
            <w:pPr>
              <w:pStyle w:val="newlgetablebullet"/>
              <w:ind w:left="142" w:hanging="142"/>
              <w:rPr>
                <w:rFonts w:cs="Times New Roman"/>
                <w:lang w:eastAsia="en-US"/>
              </w:rPr>
            </w:pPr>
            <w:r>
              <w:t xml:space="preserve">Most claims of local councils in NSW managed by the licensed specialised insurer StateCover Mutual. </w:t>
            </w:r>
          </w:p>
        </w:tc>
        <w:tc>
          <w:tcPr>
            <w:tcW w:w="2835" w:type="dxa"/>
            <w:tcMar>
              <w:top w:w="80" w:type="dxa"/>
              <w:left w:w="80" w:type="dxa"/>
              <w:bottom w:w="80" w:type="dxa"/>
              <w:right w:w="80" w:type="dxa"/>
            </w:tcMar>
          </w:tcPr>
          <w:p w:rsidR="002F2E15" w:rsidRDefault="002F2E15" w:rsidP="002F2E15">
            <w:pPr>
              <w:pStyle w:val="lgetabletxt"/>
            </w:pPr>
            <w:r>
              <w:t>TMF (SICorp): Deposit contributions are based on a weighting between an Agency’s own claims experience and an appropriate external premium measure</w:t>
            </w:r>
          </w:p>
          <w:p w:rsidR="00313630" w:rsidRDefault="002F2E15" w:rsidP="002F2E15">
            <w:pPr>
              <w:pStyle w:val="lgetabletxt"/>
              <w:rPr>
                <w:rFonts w:cs="Times New Roman"/>
                <w:highlight w:val="yellow"/>
                <w:lang w:eastAsia="en-US"/>
              </w:rPr>
            </w:pPr>
            <w:r>
              <w:t>StateCover Mutual determines annual contributions in accordance with its published premium rating methodology.</w:t>
            </w:r>
          </w:p>
        </w:tc>
      </w:tr>
      <w:tr w:rsidR="00201BD5" w:rsidRPr="00AA0567" w:rsidTr="002F2E15">
        <w:trPr>
          <w:trHeight w:val="1392"/>
        </w:trPr>
        <w:tc>
          <w:tcPr>
            <w:tcW w:w="1587" w:type="dxa"/>
            <w:tcMar>
              <w:top w:w="80" w:type="dxa"/>
              <w:left w:w="80" w:type="dxa"/>
              <w:bottom w:w="80" w:type="dxa"/>
              <w:right w:w="80" w:type="dxa"/>
            </w:tcMar>
          </w:tcPr>
          <w:p w:rsidR="00201BD5" w:rsidRPr="00AA0567" w:rsidRDefault="00201BD5" w:rsidP="00E62851">
            <w:pPr>
              <w:pStyle w:val="Rowheadings"/>
            </w:pPr>
            <w:r w:rsidRPr="00AA0567">
              <w:t>Victoria</w:t>
            </w:r>
          </w:p>
        </w:tc>
        <w:tc>
          <w:tcPr>
            <w:tcW w:w="2307" w:type="dxa"/>
            <w:tcMar>
              <w:top w:w="80" w:type="dxa"/>
              <w:left w:w="80" w:type="dxa"/>
              <w:bottom w:w="80" w:type="dxa"/>
              <w:right w:w="80" w:type="dxa"/>
            </w:tcMar>
          </w:tcPr>
          <w:p w:rsidR="00201BD5" w:rsidRPr="00AA0567" w:rsidRDefault="00201BD5" w:rsidP="002174C5">
            <w:pPr>
              <w:pStyle w:val="lgetabletxt"/>
            </w:pPr>
            <w:r>
              <w:rPr>
                <w:i/>
              </w:rPr>
              <w:t>Workplace Injury Rehabilitation and Compensation Act 2013.</w:t>
            </w:r>
          </w:p>
        </w:tc>
        <w:tc>
          <w:tcPr>
            <w:tcW w:w="3986" w:type="dxa"/>
            <w:tcMar>
              <w:top w:w="80" w:type="dxa"/>
              <w:left w:w="80" w:type="dxa"/>
              <w:bottom w:w="80" w:type="dxa"/>
              <w:right w:w="80" w:type="dxa"/>
            </w:tcMar>
          </w:tcPr>
          <w:p w:rsidR="00201BD5" w:rsidRPr="00AA0567" w:rsidRDefault="00201BD5" w:rsidP="002174C5">
            <w:pPr>
              <w:pStyle w:val="lgetabletxt"/>
            </w:pPr>
            <w:r w:rsidRPr="00AA0567">
              <w:t>Bodies corporate and the Municipal Association of Victoria can apply to be</w:t>
            </w:r>
            <w:r>
              <w:t xml:space="preserve">come self-insurers in Victoria — </w:t>
            </w:r>
            <w:r w:rsidRPr="00AA0567">
              <w:t>s</w:t>
            </w:r>
            <w:r>
              <w:t>376</w:t>
            </w:r>
            <w:r w:rsidRPr="00AA0567">
              <w:t>.</w:t>
            </w:r>
          </w:p>
          <w:p w:rsidR="00201BD5" w:rsidRPr="00AA0567" w:rsidRDefault="00201BD5" w:rsidP="002174C5">
            <w:pPr>
              <w:pStyle w:val="lgetabletxt"/>
            </w:pPr>
            <w:r w:rsidRPr="00AA0567">
              <w:t>G</w:t>
            </w:r>
            <w:r>
              <w:t xml:space="preserve">overnment agencies are neither </w:t>
            </w:r>
            <w:r w:rsidRPr="00AA0567">
              <w:t>and therefore cannot become self-insurers under Victorian legislation.</w:t>
            </w:r>
          </w:p>
        </w:tc>
        <w:tc>
          <w:tcPr>
            <w:tcW w:w="3118" w:type="dxa"/>
            <w:tcMar>
              <w:top w:w="80" w:type="dxa"/>
              <w:left w:w="80" w:type="dxa"/>
              <w:bottom w:w="80" w:type="dxa"/>
              <w:right w:w="80" w:type="dxa"/>
            </w:tcMar>
          </w:tcPr>
          <w:p w:rsidR="00201BD5" w:rsidRPr="007303F7" w:rsidRDefault="00201BD5" w:rsidP="002174C5">
            <w:pPr>
              <w:pStyle w:val="lgetabletxt"/>
            </w:pPr>
            <w:r w:rsidRPr="007303F7">
              <w:t xml:space="preserve">Each government agency chooses one of the agents appointed </w:t>
            </w:r>
            <w:r>
              <w:t xml:space="preserve">by WorkSafe Victoria </w:t>
            </w:r>
            <w:r w:rsidRPr="007303F7">
              <w:t>to manage claims on their behalf</w:t>
            </w:r>
            <w:r>
              <w:t>.</w:t>
            </w:r>
            <w:r w:rsidRPr="007303F7">
              <w:t xml:space="preserve"> </w:t>
            </w:r>
          </w:p>
          <w:p w:rsidR="00201BD5" w:rsidRPr="00AA0567" w:rsidRDefault="00201BD5" w:rsidP="002174C5">
            <w:pPr>
              <w:pStyle w:val="lgetabletxt"/>
            </w:pPr>
            <w:r w:rsidRPr="007303F7">
              <w:t>Employers, including government agencies, may change agents once per year if they believe another agent will provide better service.</w:t>
            </w:r>
          </w:p>
        </w:tc>
        <w:tc>
          <w:tcPr>
            <w:tcW w:w="2835" w:type="dxa"/>
            <w:tcMar>
              <w:top w:w="80" w:type="dxa"/>
              <w:left w:w="80" w:type="dxa"/>
              <w:bottom w:w="80" w:type="dxa"/>
              <w:right w:w="80" w:type="dxa"/>
            </w:tcMar>
          </w:tcPr>
          <w:p w:rsidR="00201BD5" w:rsidRPr="00AA0567" w:rsidRDefault="00201BD5" w:rsidP="002174C5">
            <w:pPr>
              <w:pStyle w:val="lgetabletxt"/>
            </w:pPr>
            <w:r w:rsidRPr="00AA0567">
              <w:t xml:space="preserve">Government agencies must </w:t>
            </w:r>
            <w:r>
              <w:t>register for</w:t>
            </w:r>
            <w:r w:rsidRPr="00AA0567">
              <w:t xml:space="preserve"> </w:t>
            </w:r>
            <w:r>
              <w:t>WorkCover</w:t>
            </w:r>
            <w:r w:rsidRPr="00AA0567">
              <w:t xml:space="preserve"> </w:t>
            </w:r>
            <w:r>
              <w:t>I</w:t>
            </w:r>
            <w:r w:rsidRPr="00AA0567">
              <w:t>nsurance and pay premiums to the WorkCover fund.</w:t>
            </w:r>
          </w:p>
          <w:p w:rsidR="00201BD5" w:rsidRPr="00AA0567" w:rsidRDefault="00201BD5" w:rsidP="002174C5">
            <w:pPr>
              <w:pStyle w:val="lgetabletxt"/>
            </w:pPr>
            <w:r w:rsidRPr="00AA0567">
              <w:t xml:space="preserve">Administration of </w:t>
            </w:r>
            <w:r>
              <w:t>WorkCover Insurance</w:t>
            </w:r>
            <w:r w:rsidRPr="00AA0567">
              <w:t xml:space="preserve"> and the calculation of premium is the same as for private sector employers.</w:t>
            </w:r>
          </w:p>
        </w:tc>
      </w:tr>
      <w:tr w:rsidR="008C6BB7" w:rsidRPr="00AA0567" w:rsidTr="002F2E15">
        <w:trPr>
          <w:trHeight w:val="60"/>
        </w:trPr>
        <w:tc>
          <w:tcPr>
            <w:tcW w:w="1587" w:type="dxa"/>
            <w:tcMar>
              <w:top w:w="80" w:type="dxa"/>
              <w:left w:w="80" w:type="dxa"/>
              <w:bottom w:w="80" w:type="dxa"/>
              <w:right w:w="80" w:type="dxa"/>
            </w:tcMar>
          </w:tcPr>
          <w:p w:rsidR="008C6BB7" w:rsidRPr="00AA0567" w:rsidRDefault="008C6BB7" w:rsidP="00E62851">
            <w:pPr>
              <w:pStyle w:val="Rowheadings"/>
            </w:pPr>
            <w:r w:rsidRPr="00AA0567">
              <w:t>Queensland</w:t>
            </w:r>
          </w:p>
        </w:tc>
        <w:tc>
          <w:tcPr>
            <w:tcW w:w="2307" w:type="dxa"/>
            <w:tcMar>
              <w:top w:w="80" w:type="dxa"/>
              <w:left w:w="80" w:type="dxa"/>
              <w:bottom w:w="80" w:type="dxa"/>
              <w:right w:w="80" w:type="dxa"/>
            </w:tcMar>
          </w:tcPr>
          <w:p w:rsidR="008C6BB7" w:rsidRPr="00C67306" w:rsidRDefault="008C6BB7" w:rsidP="00FB448F">
            <w:pPr>
              <w:pStyle w:val="lgetabletxt"/>
              <w:rPr>
                <w:i/>
              </w:rPr>
            </w:pPr>
            <w:r w:rsidRPr="00C67306">
              <w:rPr>
                <w:i/>
              </w:rPr>
              <w:t>Workers’ Compensation and Rehabilitation Act 2003</w:t>
            </w:r>
            <w:r w:rsidR="00E53DE0">
              <w:rPr>
                <w:i/>
              </w:rPr>
              <w:t>.</w:t>
            </w:r>
          </w:p>
        </w:tc>
        <w:tc>
          <w:tcPr>
            <w:tcW w:w="3986" w:type="dxa"/>
            <w:tcMar>
              <w:top w:w="80" w:type="dxa"/>
              <w:left w:w="80" w:type="dxa"/>
              <w:bottom w:w="80" w:type="dxa"/>
              <w:right w:w="80" w:type="dxa"/>
            </w:tcMar>
          </w:tcPr>
          <w:p w:rsidR="008C6BB7" w:rsidRPr="00FB448F" w:rsidRDefault="007C74A4" w:rsidP="00FB448F">
            <w:pPr>
              <w:pStyle w:val="lgetabletxt"/>
            </w:pPr>
            <w:r w:rsidRPr="007C74A4">
              <w:t>Local governments can apply for self-insurance.</w:t>
            </w:r>
          </w:p>
        </w:tc>
        <w:tc>
          <w:tcPr>
            <w:tcW w:w="3118" w:type="dxa"/>
            <w:tcMar>
              <w:top w:w="80" w:type="dxa"/>
              <w:left w:w="80" w:type="dxa"/>
              <w:bottom w:w="80" w:type="dxa"/>
              <w:right w:w="80" w:type="dxa"/>
            </w:tcMar>
          </w:tcPr>
          <w:p w:rsidR="008C6BB7" w:rsidRPr="00FB448F" w:rsidRDefault="008C6BB7" w:rsidP="002B5C9E">
            <w:pPr>
              <w:pStyle w:val="lgetabletxt"/>
            </w:pPr>
            <w:r w:rsidRPr="00FB448F">
              <w:t>All claims are ha</w:t>
            </w:r>
            <w:r w:rsidR="00E53DE0">
              <w:t xml:space="preserve">ndled by WorkCover Queensland. </w:t>
            </w:r>
          </w:p>
        </w:tc>
        <w:tc>
          <w:tcPr>
            <w:tcW w:w="2835" w:type="dxa"/>
            <w:tcMar>
              <w:top w:w="80" w:type="dxa"/>
              <w:left w:w="80" w:type="dxa"/>
              <w:bottom w:w="80" w:type="dxa"/>
              <w:right w:w="80" w:type="dxa"/>
            </w:tcMar>
          </w:tcPr>
          <w:p w:rsidR="008C6BB7" w:rsidRPr="00FB448F" w:rsidRDefault="008C6BB7" w:rsidP="002B5C9E">
            <w:pPr>
              <w:pStyle w:val="lgetabletxt"/>
            </w:pPr>
            <w:r w:rsidRPr="00FB448F">
              <w:t>All employers are required to pay a premium for a workers’ compensation policy.</w:t>
            </w:r>
          </w:p>
        </w:tc>
      </w:tr>
      <w:tr w:rsidR="0057420C" w:rsidRPr="00AA0567" w:rsidTr="002F2E15">
        <w:trPr>
          <w:trHeight w:val="60"/>
        </w:trPr>
        <w:tc>
          <w:tcPr>
            <w:tcW w:w="1587" w:type="dxa"/>
            <w:tcMar>
              <w:top w:w="80" w:type="dxa"/>
              <w:left w:w="80" w:type="dxa"/>
              <w:bottom w:w="80" w:type="dxa"/>
              <w:right w:w="80" w:type="dxa"/>
            </w:tcMar>
          </w:tcPr>
          <w:p w:rsidR="0057420C" w:rsidRPr="00AA0567" w:rsidRDefault="0057420C" w:rsidP="00E62851">
            <w:pPr>
              <w:pStyle w:val="Rowheadings"/>
            </w:pPr>
            <w:r w:rsidRPr="00AA0567">
              <w:t>Western Australia</w:t>
            </w:r>
          </w:p>
        </w:tc>
        <w:tc>
          <w:tcPr>
            <w:tcW w:w="2307" w:type="dxa"/>
            <w:tcMar>
              <w:top w:w="80" w:type="dxa"/>
              <w:left w:w="80" w:type="dxa"/>
              <w:bottom w:w="80" w:type="dxa"/>
              <w:right w:w="80" w:type="dxa"/>
            </w:tcMar>
          </w:tcPr>
          <w:p w:rsidR="0057420C" w:rsidRPr="00C67306" w:rsidRDefault="00D20D90" w:rsidP="00FB448F">
            <w:pPr>
              <w:pStyle w:val="lgetabletxt"/>
              <w:rPr>
                <w:i/>
              </w:rPr>
            </w:pPr>
            <w:r>
              <w:rPr>
                <w:i/>
              </w:rPr>
              <w:t xml:space="preserve">   </w:t>
            </w:r>
            <w:r w:rsidR="0057420C" w:rsidRPr="00C67306">
              <w:rPr>
                <w:i/>
              </w:rPr>
              <w:t>Workers’ Compensation and Injury Management Act 1981.</w:t>
            </w:r>
          </w:p>
        </w:tc>
        <w:tc>
          <w:tcPr>
            <w:tcW w:w="3986" w:type="dxa"/>
            <w:tcMar>
              <w:top w:w="80" w:type="dxa"/>
              <w:left w:w="80" w:type="dxa"/>
              <w:bottom w:w="80" w:type="dxa"/>
              <w:right w:w="80" w:type="dxa"/>
            </w:tcMar>
          </w:tcPr>
          <w:p w:rsidR="0057420C" w:rsidRPr="0057420C" w:rsidRDefault="0057420C" w:rsidP="00FB448F">
            <w:pPr>
              <w:pStyle w:val="lgetabletxt"/>
            </w:pPr>
            <w:r w:rsidRPr="0057420C">
              <w:t xml:space="preserve">Agencies are underwritten by the Insurance Commission of WA through the “RiskCover” fund. No government agencies are directly </w:t>
            </w:r>
            <w:r w:rsidR="006F04D7" w:rsidRPr="0057420C">
              <w:t>self-insured</w:t>
            </w:r>
            <w:r w:rsidRPr="0057420C">
              <w:t>.</w:t>
            </w:r>
          </w:p>
        </w:tc>
        <w:tc>
          <w:tcPr>
            <w:tcW w:w="3118" w:type="dxa"/>
            <w:tcMar>
              <w:top w:w="80" w:type="dxa"/>
              <w:left w:w="80" w:type="dxa"/>
              <w:bottom w:w="80" w:type="dxa"/>
              <w:right w:w="80" w:type="dxa"/>
            </w:tcMar>
          </w:tcPr>
          <w:p w:rsidR="0057420C" w:rsidRPr="0057420C" w:rsidRDefault="0057420C" w:rsidP="00FB448F">
            <w:pPr>
              <w:pStyle w:val="lgetabletxt"/>
            </w:pPr>
            <w:r w:rsidRPr="0057420C">
              <w:t>All government agency claims are handled by RiskCover.</w:t>
            </w:r>
          </w:p>
        </w:tc>
        <w:tc>
          <w:tcPr>
            <w:tcW w:w="2835" w:type="dxa"/>
            <w:tcMar>
              <w:top w:w="80" w:type="dxa"/>
              <w:left w:w="80" w:type="dxa"/>
              <w:bottom w:w="80" w:type="dxa"/>
              <w:right w:w="80" w:type="dxa"/>
            </w:tcMar>
          </w:tcPr>
          <w:p w:rsidR="0057420C" w:rsidRPr="007A58D1" w:rsidRDefault="0057420C" w:rsidP="002B5C9E">
            <w:pPr>
              <w:pStyle w:val="lgetabletxt"/>
            </w:pPr>
            <w:r w:rsidRPr="007A58D1">
              <w:t>All government agencies must have workers’ compensation coverage with RiskCover. Premiums are paid direct to RiskCover.</w:t>
            </w:r>
          </w:p>
        </w:tc>
      </w:tr>
      <w:tr w:rsidR="00EE315B" w:rsidRPr="00AA0567" w:rsidTr="002F2E15">
        <w:trPr>
          <w:trHeight w:val="60"/>
        </w:trPr>
        <w:tc>
          <w:tcPr>
            <w:tcW w:w="1587" w:type="dxa"/>
            <w:tcMar>
              <w:top w:w="80" w:type="dxa"/>
              <w:left w:w="80" w:type="dxa"/>
              <w:bottom w:w="80" w:type="dxa"/>
              <w:right w:w="80" w:type="dxa"/>
            </w:tcMar>
          </w:tcPr>
          <w:p w:rsidR="00EE315B" w:rsidRPr="00AA0567" w:rsidRDefault="00EE315B" w:rsidP="00E62851">
            <w:pPr>
              <w:pStyle w:val="Rowheadings"/>
            </w:pPr>
            <w:r w:rsidRPr="00AA0567">
              <w:t>South Australia</w:t>
            </w:r>
          </w:p>
        </w:tc>
        <w:tc>
          <w:tcPr>
            <w:tcW w:w="2307" w:type="dxa"/>
            <w:tcMar>
              <w:top w:w="80" w:type="dxa"/>
              <w:left w:w="80" w:type="dxa"/>
              <w:bottom w:w="80" w:type="dxa"/>
              <w:right w:w="80" w:type="dxa"/>
            </w:tcMar>
          </w:tcPr>
          <w:p w:rsidR="00317AAB" w:rsidRPr="00317AAB" w:rsidRDefault="00317AAB" w:rsidP="00317AAB">
            <w:pPr>
              <w:spacing w:after="40" w:line="240" w:lineRule="auto"/>
              <w:rPr>
                <w:i/>
                <w:sz w:val="16"/>
                <w:szCs w:val="16"/>
              </w:rPr>
            </w:pPr>
            <w:r w:rsidRPr="00317AAB">
              <w:rPr>
                <w:i/>
                <w:sz w:val="16"/>
                <w:szCs w:val="16"/>
              </w:rPr>
              <w:t>Workers’ Rehabilitation and Compensation Act 1986.</w:t>
            </w:r>
          </w:p>
          <w:p w:rsidR="00EE315B" w:rsidRPr="009E3D1B" w:rsidRDefault="00EE315B" w:rsidP="00317AAB">
            <w:pPr>
              <w:pStyle w:val="lgetabletxt"/>
            </w:pPr>
          </w:p>
        </w:tc>
        <w:tc>
          <w:tcPr>
            <w:tcW w:w="3986" w:type="dxa"/>
            <w:tcMar>
              <w:top w:w="80" w:type="dxa"/>
              <w:left w:w="80" w:type="dxa"/>
              <w:bottom w:w="80" w:type="dxa"/>
              <w:right w:w="80" w:type="dxa"/>
            </w:tcMar>
          </w:tcPr>
          <w:p w:rsidR="00317AAB" w:rsidRPr="00862075" w:rsidRDefault="00317AAB" w:rsidP="00317AAB">
            <w:pPr>
              <w:pStyle w:val="lgetabletxt"/>
            </w:pPr>
            <w:r w:rsidRPr="00862075">
              <w:t>The Crown and any agency or instrumentality of the Crown is deemed to be a self-insured employer under s61 of the Act and therefore meet all of the costs associated with worker’s compensation claims.</w:t>
            </w:r>
          </w:p>
          <w:p w:rsidR="00EE315B" w:rsidRPr="009E3D1B" w:rsidRDefault="00317AAB" w:rsidP="00317AAB">
            <w:pPr>
              <w:pStyle w:val="lgetabletxt"/>
            </w:pPr>
            <w:r w:rsidRPr="00862075">
              <w:t xml:space="preserve">The Local Government </w:t>
            </w:r>
            <w:r w:rsidR="006F04D7" w:rsidRPr="00862075">
              <w:t>Association</w:t>
            </w:r>
            <w:r w:rsidRPr="00862075">
              <w:t xml:space="preserve"> is not considered an agency or instrument of the Crown and is registered as a private self-insured employer.</w:t>
            </w:r>
          </w:p>
        </w:tc>
        <w:tc>
          <w:tcPr>
            <w:tcW w:w="3118" w:type="dxa"/>
            <w:tcMar>
              <w:top w:w="80" w:type="dxa"/>
              <w:left w:w="80" w:type="dxa"/>
              <w:bottom w:w="80" w:type="dxa"/>
              <w:right w:w="80" w:type="dxa"/>
            </w:tcMar>
          </w:tcPr>
          <w:p w:rsidR="00EE315B" w:rsidRPr="009E3D1B" w:rsidRDefault="00317AAB" w:rsidP="00EE315B">
            <w:pPr>
              <w:pStyle w:val="lgetabletxt"/>
            </w:pPr>
            <w:r w:rsidRPr="00862075">
              <w:t>Crown agencies (and private self-insured employers) assume responsibility for the management of workers compensation claims.</w:t>
            </w:r>
          </w:p>
        </w:tc>
        <w:tc>
          <w:tcPr>
            <w:tcW w:w="2835" w:type="dxa"/>
            <w:tcMar>
              <w:top w:w="80" w:type="dxa"/>
              <w:left w:w="80" w:type="dxa"/>
              <w:bottom w:w="80" w:type="dxa"/>
              <w:right w:w="80" w:type="dxa"/>
            </w:tcMar>
          </w:tcPr>
          <w:p w:rsidR="00EE315B" w:rsidRPr="009E3D1B" w:rsidRDefault="00317AAB" w:rsidP="00EE315B">
            <w:pPr>
              <w:pStyle w:val="lgetabletxt"/>
            </w:pPr>
            <w:r w:rsidRPr="00862075">
              <w:t>Crown agencies (and private self-insured employers) are required to pay a fee each year as a contribution towards the costs associated with scheme administration.</w:t>
            </w:r>
          </w:p>
        </w:tc>
      </w:tr>
      <w:tr w:rsidR="008C6BB7" w:rsidRPr="00AA0567" w:rsidTr="002F2E15">
        <w:trPr>
          <w:trHeight w:val="60"/>
        </w:trPr>
        <w:tc>
          <w:tcPr>
            <w:tcW w:w="1587" w:type="dxa"/>
            <w:tcMar>
              <w:top w:w="80" w:type="dxa"/>
              <w:left w:w="80" w:type="dxa"/>
              <w:bottom w:w="80" w:type="dxa"/>
              <w:right w:w="80" w:type="dxa"/>
            </w:tcMar>
          </w:tcPr>
          <w:p w:rsidR="008C6BB7" w:rsidRPr="00AA0567" w:rsidRDefault="008C6BB7" w:rsidP="00E62851">
            <w:pPr>
              <w:pStyle w:val="Rowheadings"/>
            </w:pPr>
            <w:r w:rsidRPr="00AA0567">
              <w:t>Tasmania</w:t>
            </w:r>
          </w:p>
        </w:tc>
        <w:tc>
          <w:tcPr>
            <w:tcW w:w="2307" w:type="dxa"/>
            <w:tcMar>
              <w:top w:w="80" w:type="dxa"/>
              <w:left w:w="80" w:type="dxa"/>
              <w:bottom w:w="80" w:type="dxa"/>
              <w:right w:w="80" w:type="dxa"/>
            </w:tcMar>
          </w:tcPr>
          <w:p w:rsidR="008C6BB7" w:rsidRPr="00C67306" w:rsidRDefault="008C6BB7" w:rsidP="00FB448F">
            <w:pPr>
              <w:pStyle w:val="lgetabletxt"/>
              <w:rPr>
                <w:i/>
              </w:rPr>
            </w:pPr>
            <w:r w:rsidRPr="00C67306">
              <w:rPr>
                <w:i/>
              </w:rPr>
              <w:t>Workers’ Rehabilitation and Compensation Act 1988.</w:t>
            </w:r>
          </w:p>
        </w:tc>
        <w:tc>
          <w:tcPr>
            <w:tcW w:w="3986" w:type="dxa"/>
            <w:tcMar>
              <w:top w:w="80" w:type="dxa"/>
              <w:left w:w="80" w:type="dxa"/>
              <w:bottom w:w="80" w:type="dxa"/>
              <w:right w:w="80" w:type="dxa"/>
            </w:tcMar>
          </w:tcPr>
          <w:p w:rsidR="009E27D0" w:rsidRPr="00FB448F" w:rsidRDefault="009E27D0" w:rsidP="009E27D0">
            <w:pPr>
              <w:pStyle w:val="lgetabletxt"/>
            </w:pPr>
            <w:r w:rsidRPr="00FB448F">
              <w:t xml:space="preserve">The Crown and any agency or instrumentality of the Crown is deemed to be an exempt </w:t>
            </w:r>
            <w:r>
              <w:t>employer under s</w:t>
            </w:r>
            <w:r w:rsidRPr="00FB448F">
              <w:t>97(9) and 114(5) of</w:t>
            </w:r>
            <w:r>
              <w:t xml:space="preserve"> the Act and is therefore not obliged to maintain a policy of insurance or hold a permit to self-insure</w:t>
            </w:r>
            <w:r w:rsidR="00C24A02">
              <w:t xml:space="preserve">. </w:t>
            </w:r>
            <w:r w:rsidRPr="00FB448F">
              <w:t>The Tasmanian Risk Management Fund is a whole-of-government self-insurance arrangement for funding and managing the insurable liabilities of inner-Budget agencies.</w:t>
            </w:r>
          </w:p>
          <w:p w:rsidR="008C6BB7" w:rsidRPr="00FB448F" w:rsidRDefault="009E27D0" w:rsidP="009E27D0">
            <w:pPr>
              <w:pStyle w:val="lgetabletxt"/>
            </w:pPr>
            <w:r w:rsidRPr="00FB448F">
              <w:lastRenderedPageBreak/>
              <w:t>The Fund is administered by the Department of Treasury and Finance</w:t>
            </w:r>
            <w:r>
              <w:t>.</w:t>
            </w:r>
          </w:p>
        </w:tc>
        <w:tc>
          <w:tcPr>
            <w:tcW w:w="3118" w:type="dxa"/>
            <w:tcMar>
              <w:top w:w="80" w:type="dxa"/>
              <w:left w:w="80" w:type="dxa"/>
              <w:bottom w:w="80" w:type="dxa"/>
              <w:right w:w="80" w:type="dxa"/>
            </w:tcMar>
          </w:tcPr>
          <w:p w:rsidR="008C6BB7" w:rsidRPr="00FB448F" w:rsidRDefault="008C6BB7" w:rsidP="00FB448F">
            <w:pPr>
              <w:pStyle w:val="lgetabletxt"/>
            </w:pPr>
            <w:r w:rsidRPr="00FB448F">
              <w:lastRenderedPageBreak/>
              <w:t xml:space="preserve">Claims administration is undertaken by a Fund Administration Agent, Marsh Pty Ltd, who is engaged under contract. </w:t>
            </w:r>
          </w:p>
        </w:tc>
        <w:tc>
          <w:tcPr>
            <w:tcW w:w="2835" w:type="dxa"/>
            <w:tcMar>
              <w:top w:w="80" w:type="dxa"/>
              <w:left w:w="80" w:type="dxa"/>
              <w:bottom w:w="80" w:type="dxa"/>
              <w:right w:w="80" w:type="dxa"/>
            </w:tcMar>
          </w:tcPr>
          <w:p w:rsidR="008C6BB7" w:rsidRPr="00FB448F" w:rsidRDefault="008C6BB7" w:rsidP="008345D9">
            <w:pPr>
              <w:pStyle w:val="lgetabletxt"/>
            </w:pPr>
            <w:r w:rsidRPr="00FB448F">
              <w:t xml:space="preserve">The Fund operates on a cost recovery basis with contributions set to ensure adequate financial provision for the cost of risk now and into the future. The level of Agencies contributions is determined by an independent actuary to reflect their risk exposure, claims experience and </w:t>
            </w:r>
            <w:r w:rsidRPr="00FB448F">
              <w:lastRenderedPageBreak/>
              <w:t>nominated excess amount.</w:t>
            </w:r>
          </w:p>
        </w:tc>
      </w:tr>
      <w:tr w:rsidR="00C97DC3" w:rsidRPr="00AA0567" w:rsidTr="002F2E15">
        <w:trPr>
          <w:trHeight w:val="60"/>
        </w:trPr>
        <w:tc>
          <w:tcPr>
            <w:tcW w:w="1587" w:type="dxa"/>
            <w:tcMar>
              <w:top w:w="80" w:type="dxa"/>
              <w:left w:w="80" w:type="dxa"/>
              <w:bottom w:w="80" w:type="dxa"/>
              <w:right w:w="80" w:type="dxa"/>
            </w:tcMar>
          </w:tcPr>
          <w:p w:rsidR="00C97DC3" w:rsidRPr="00AA0567" w:rsidRDefault="00C97DC3" w:rsidP="00E62851">
            <w:pPr>
              <w:pStyle w:val="Rowheadings"/>
            </w:pPr>
            <w:r w:rsidRPr="00AA0567">
              <w:lastRenderedPageBreak/>
              <w:t>Northern Territory</w:t>
            </w:r>
          </w:p>
        </w:tc>
        <w:tc>
          <w:tcPr>
            <w:tcW w:w="2307" w:type="dxa"/>
            <w:tcMar>
              <w:top w:w="80" w:type="dxa"/>
              <w:left w:w="80" w:type="dxa"/>
              <w:bottom w:w="80" w:type="dxa"/>
              <w:right w:w="80" w:type="dxa"/>
            </w:tcMar>
          </w:tcPr>
          <w:p w:rsidR="00C97DC3" w:rsidRPr="00C67306" w:rsidRDefault="00C97DC3" w:rsidP="0056666E">
            <w:pPr>
              <w:pStyle w:val="lgetabletxt"/>
              <w:rPr>
                <w:i/>
              </w:rPr>
            </w:pPr>
            <w:r w:rsidRPr="00C67306">
              <w:rPr>
                <w:i/>
              </w:rPr>
              <w:t>Workers’ Reha</w:t>
            </w:r>
            <w:r w:rsidR="00784D76">
              <w:rPr>
                <w:i/>
              </w:rPr>
              <w:t>bilitation and Compensation Act.</w:t>
            </w:r>
          </w:p>
        </w:tc>
        <w:tc>
          <w:tcPr>
            <w:tcW w:w="3986" w:type="dxa"/>
            <w:tcMar>
              <w:top w:w="80" w:type="dxa"/>
              <w:left w:w="80" w:type="dxa"/>
              <w:bottom w:w="80" w:type="dxa"/>
              <w:right w:w="80" w:type="dxa"/>
            </w:tcMar>
          </w:tcPr>
          <w:p w:rsidR="00C97DC3" w:rsidRDefault="001F3396" w:rsidP="0056666E">
            <w:pPr>
              <w:pStyle w:val="lgetabletxt"/>
            </w:pPr>
            <w:r>
              <w:t xml:space="preserve">The </w:t>
            </w:r>
            <w:r w:rsidR="00464A58">
              <w:t>NT</w:t>
            </w:r>
            <w:r w:rsidR="00C97DC3" w:rsidRPr="00FB448F">
              <w:t xml:space="preserve"> </w:t>
            </w:r>
            <w:r w:rsidR="00464A58">
              <w:t>g</w:t>
            </w:r>
            <w:r w:rsidR="00C97DC3">
              <w:t>overnment is a self insurer.</w:t>
            </w:r>
          </w:p>
          <w:p w:rsidR="00C97DC3" w:rsidRPr="00FB448F" w:rsidRDefault="00C97DC3" w:rsidP="0056666E">
            <w:pPr>
              <w:pStyle w:val="lgetabletxt"/>
            </w:pPr>
            <w:r w:rsidRPr="00FB448F">
              <w:t>Local Government and some statutory agencies are insured with approved insurers.</w:t>
            </w:r>
            <w:r>
              <w:t xml:space="preserve"> </w:t>
            </w:r>
          </w:p>
          <w:p w:rsidR="00C97DC3" w:rsidRPr="00FB448F" w:rsidRDefault="00C97DC3" w:rsidP="0056666E">
            <w:pPr>
              <w:pStyle w:val="lgetabletxt"/>
            </w:pPr>
          </w:p>
        </w:tc>
        <w:tc>
          <w:tcPr>
            <w:tcW w:w="3118" w:type="dxa"/>
            <w:tcMar>
              <w:top w:w="80" w:type="dxa"/>
              <w:left w:w="80" w:type="dxa"/>
              <w:bottom w:w="80" w:type="dxa"/>
              <w:right w:w="80" w:type="dxa"/>
            </w:tcMar>
          </w:tcPr>
          <w:p w:rsidR="00C97DC3" w:rsidRDefault="00C97DC3" w:rsidP="0056666E">
            <w:pPr>
              <w:pStyle w:val="lgetabletxt"/>
            </w:pPr>
            <w:r>
              <w:t>T</w:t>
            </w:r>
            <w:r w:rsidRPr="00FB448F">
              <w:t>he majority of the No</w:t>
            </w:r>
            <w:r>
              <w:t>r</w:t>
            </w:r>
            <w:r w:rsidRPr="00FB448F">
              <w:t xml:space="preserve">thern Territory Public </w:t>
            </w:r>
            <w:r>
              <w:t>S</w:t>
            </w:r>
            <w:r w:rsidRPr="00FB448F">
              <w:t>erv</w:t>
            </w:r>
            <w:r>
              <w:t>ants are covered by Government’s self insurance arrangement.  Claims management is contracted to the Territory Insurance Office.</w:t>
            </w:r>
          </w:p>
          <w:p w:rsidR="00C97DC3" w:rsidRPr="00FB448F" w:rsidRDefault="00C97DC3" w:rsidP="0056666E">
            <w:pPr>
              <w:pStyle w:val="lgetabletxt"/>
            </w:pPr>
            <w:r w:rsidRPr="00FB448F">
              <w:t>Some agencies are insured commercially, and the insurer manages these claims.</w:t>
            </w:r>
          </w:p>
        </w:tc>
        <w:tc>
          <w:tcPr>
            <w:tcW w:w="2835" w:type="dxa"/>
            <w:tcMar>
              <w:top w:w="80" w:type="dxa"/>
              <w:left w:w="80" w:type="dxa"/>
              <w:bottom w:w="80" w:type="dxa"/>
              <w:right w:w="80" w:type="dxa"/>
            </w:tcMar>
          </w:tcPr>
          <w:p w:rsidR="00C97DC3" w:rsidRPr="00FB448F" w:rsidRDefault="00C97DC3" w:rsidP="0056666E">
            <w:pPr>
              <w:pStyle w:val="lgetabletxt"/>
            </w:pPr>
            <w:r w:rsidRPr="00FB448F">
              <w:t>Unless the government agency insures with an approved insurer, no premium is paid. Claims are paid by the Agency.</w:t>
            </w:r>
          </w:p>
        </w:tc>
      </w:tr>
      <w:tr w:rsidR="008C6BB7" w:rsidRPr="00AA0567" w:rsidTr="002F2E15">
        <w:trPr>
          <w:trHeight w:val="60"/>
        </w:trPr>
        <w:tc>
          <w:tcPr>
            <w:tcW w:w="1587" w:type="dxa"/>
            <w:tcMar>
              <w:top w:w="80" w:type="dxa"/>
              <w:left w:w="80" w:type="dxa"/>
              <w:bottom w:w="80" w:type="dxa"/>
              <w:right w:w="80" w:type="dxa"/>
            </w:tcMar>
          </w:tcPr>
          <w:p w:rsidR="008C6BB7" w:rsidRPr="00AA0567" w:rsidRDefault="008C6BB7" w:rsidP="00E62851">
            <w:pPr>
              <w:pStyle w:val="Rowheadings"/>
            </w:pPr>
            <w:r w:rsidRPr="00AA0567">
              <w:t>Australian Capital Territory</w:t>
            </w:r>
          </w:p>
        </w:tc>
        <w:tc>
          <w:tcPr>
            <w:tcW w:w="2307" w:type="dxa"/>
            <w:tcMar>
              <w:top w:w="80" w:type="dxa"/>
              <w:left w:w="80" w:type="dxa"/>
              <w:bottom w:w="80" w:type="dxa"/>
              <w:right w:w="80" w:type="dxa"/>
            </w:tcMar>
          </w:tcPr>
          <w:p w:rsidR="008C6BB7" w:rsidRPr="00AA0567" w:rsidRDefault="008C6BB7" w:rsidP="00FB448F">
            <w:pPr>
              <w:pStyle w:val="lgetabletxt"/>
            </w:pPr>
            <w:r w:rsidRPr="00C67306">
              <w:rPr>
                <w:i/>
              </w:rPr>
              <w:t>Safety, Rehabilitation and Compensation Act 1988</w:t>
            </w:r>
            <w:r w:rsidRPr="00AA0567">
              <w:t xml:space="preserve"> (Cth).</w:t>
            </w:r>
          </w:p>
        </w:tc>
        <w:tc>
          <w:tcPr>
            <w:tcW w:w="3986" w:type="dxa"/>
            <w:tcMar>
              <w:top w:w="80" w:type="dxa"/>
              <w:left w:w="80" w:type="dxa"/>
              <w:bottom w:w="80" w:type="dxa"/>
              <w:right w:w="80" w:type="dxa"/>
            </w:tcMar>
          </w:tcPr>
          <w:p w:rsidR="008C6BB7" w:rsidRPr="00AA0567" w:rsidRDefault="008C6BB7" w:rsidP="000967C4">
            <w:pPr>
              <w:pStyle w:val="lgetabletxt"/>
            </w:pPr>
            <w:r w:rsidRPr="00AA0567">
              <w:t xml:space="preserve">All ACT Government workers are covered under the </w:t>
            </w:r>
            <w:r w:rsidR="00482113" w:rsidRPr="00AA0567">
              <w:t>C</w:t>
            </w:r>
            <w:r w:rsidR="00482113">
              <w:t>omcare</w:t>
            </w:r>
            <w:r w:rsidR="00482113" w:rsidRPr="00AA0567">
              <w:t xml:space="preserve"> </w:t>
            </w:r>
            <w:r w:rsidRPr="00AA0567">
              <w:t>scheme</w:t>
            </w:r>
            <w:r w:rsidR="000967C4">
              <w:t>.</w:t>
            </w:r>
          </w:p>
        </w:tc>
        <w:tc>
          <w:tcPr>
            <w:tcW w:w="3118" w:type="dxa"/>
            <w:tcMar>
              <w:top w:w="80" w:type="dxa"/>
              <w:left w:w="80" w:type="dxa"/>
              <w:bottom w:w="80" w:type="dxa"/>
              <w:right w:w="80" w:type="dxa"/>
            </w:tcMar>
          </w:tcPr>
          <w:p w:rsidR="008C6BB7" w:rsidRPr="00AA0567" w:rsidRDefault="008C6BB7" w:rsidP="00FB448F">
            <w:pPr>
              <w:pStyle w:val="lgetabletxt"/>
            </w:pPr>
            <w:r w:rsidRPr="00AA0567">
              <w:t>All government claims are handled by Comcare.</w:t>
            </w:r>
          </w:p>
        </w:tc>
        <w:tc>
          <w:tcPr>
            <w:tcW w:w="2835" w:type="dxa"/>
            <w:tcMar>
              <w:top w:w="80" w:type="dxa"/>
              <w:left w:w="80" w:type="dxa"/>
              <w:bottom w:w="80" w:type="dxa"/>
              <w:right w:w="80" w:type="dxa"/>
            </w:tcMar>
          </w:tcPr>
          <w:p w:rsidR="008C6BB7" w:rsidRPr="00AA0567" w:rsidRDefault="008C6BB7" w:rsidP="00FB448F">
            <w:pPr>
              <w:pStyle w:val="lgetabletxt"/>
            </w:pPr>
            <w:r w:rsidRPr="00AA0567">
              <w:t>A premium is paid to Comcare annually.</w:t>
            </w:r>
          </w:p>
        </w:tc>
      </w:tr>
      <w:tr w:rsidR="00A569A8" w:rsidRPr="00AA0567" w:rsidTr="002F2E15">
        <w:trPr>
          <w:trHeight w:val="60"/>
        </w:trPr>
        <w:tc>
          <w:tcPr>
            <w:tcW w:w="1587" w:type="dxa"/>
            <w:tcMar>
              <w:top w:w="80" w:type="dxa"/>
              <w:left w:w="80" w:type="dxa"/>
              <w:bottom w:w="80" w:type="dxa"/>
              <w:right w:w="80" w:type="dxa"/>
            </w:tcMar>
          </w:tcPr>
          <w:p w:rsidR="00A569A8" w:rsidRPr="00AA0567" w:rsidRDefault="00A569A8" w:rsidP="00E62851">
            <w:pPr>
              <w:pStyle w:val="Rowheadings"/>
            </w:pPr>
            <w:r w:rsidRPr="00AA0567">
              <w:t>Commonwealth Comcare</w:t>
            </w:r>
          </w:p>
        </w:tc>
        <w:tc>
          <w:tcPr>
            <w:tcW w:w="2307" w:type="dxa"/>
            <w:tcMar>
              <w:top w:w="80" w:type="dxa"/>
              <w:left w:w="80" w:type="dxa"/>
              <w:bottom w:w="80" w:type="dxa"/>
              <w:right w:w="80" w:type="dxa"/>
            </w:tcMar>
          </w:tcPr>
          <w:p w:rsidR="00A569A8" w:rsidRPr="00AA0567" w:rsidRDefault="00A569A8" w:rsidP="00812C36">
            <w:pPr>
              <w:pStyle w:val="lgetabletxt"/>
            </w:pPr>
            <w:r w:rsidRPr="00C67306">
              <w:rPr>
                <w:i/>
              </w:rPr>
              <w:t>Safety, Rehabilitation and Compensation Act 1988</w:t>
            </w:r>
            <w:r w:rsidRPr="00AA0567">
              <w:t xml:space="preserve"> (Cth).</w:t>
            </w:r>
          </w:p>
        </w:tc>
        <w:tc>
          <w:tcPr>
            <w:tcW w:w="3986" w:type="dxa"/>
            <w:tcMar>
              <w:top w:w="80" w:type="dxa"/>
              <w:left w:w="80" w:type="dxa"/>
              <w:bottom w:w="80" w:type="dxa"/>
              <w:right w:w="80" w:type="dxa"/>
            </w:tcMar>
          </w:tcPr>
          <w:p w:rsidR="00A569A8" w:rsidRPr="00AA0567" w:rsidRDefault="00A569A8" w:rsidP="00812C36">
            <w:pPr>
              <w:pStyle w:val="lgetabletxt"/>
            </w:pPr>
            <w:r w:rsidRPr="00AA0567">
              <w:t xml:space="preserve">Commonwealth Authorities (defined in the Act) may be granted a licence to self insure which may include self management of claims. </w:t>
            </w:r>
          </w:p>
          <w:p w:rsidR="00A569A8" w:rsidRPr="00AA0567" w:rsidRDefault="00A569A8" w:rsidP="00812C36">
            <w:pPr>
              <w:pStyle w:val="lgetabletxt"/>
            </w:pPr>
            <w:r w:rsidRPr="00AA0567">
              <w:t>Departments of state are not such authorities and are not eligible to apply.</w:t>
            </w:r>
          </w:p>
          <w:p w:rsidR="00A569A8" w:rsidRPr="00AA0567" w:rsidRDefault="00A569A8" w:rsidP="00812C36">
            <w:pPr>
              <w:pStyle w:val="lgetabletxt"/>
            </w:pPr>
            <w:r w:rsidRPr="00AA0567">
              <w:t>Note: current licensed authorities are Australia</w:t>
            </w:r>
            <w:r>
              <w:t>n</w:t>
            </w:r>
            <w:r w:rsidRPr="00AA0567">
              <w:t xml:space="preserve"> Postal Corporation and Reserve Bank of Australia.</w:t>
            </w:r>
          </w:p>
        </w:tc>
        <w:tc>
          <w:tcPr>
            <w:tcW w:w="3118" w:type="dxa"/>
            <w:tcMar>
              <w:top w:w="80" w:type="dxa"/>
              <w:left w:w="80" w:type="dxa"/>
              <w:bottom w:w="80" w:type="dxa"/>
              <w:right w:w="80" w:type="dxa"/>
            </w:tcMar>
          </w:tcPr>
          <w:p w:rsidR="00A569A8" w:rsidRPr="00AA0567" w:rsidRDefault="00A569A8" w:rsidP="00812C36">
            <w:pPr>
              <w:pStyle w:val="lgetabletxt"/>
            </w:pPr>
            <w:r w:rsidRPr="00AA0567">
              <w:t>All government claims except those covered by self</w:t>
            </w:r>
            <w:r>
              <w:t>-</w:t>
            </w:r>
            <w:r w:rsidRPr="00AA0567">
              <w:t>insurance are managed by Comcare.</w:t>
            </w:r>
          </w:p>
          <w:p w:rsidR="00A569A8" w:rsidRPr="00AA0567" w:rsidRDefault="00A569A8" w:rsidP="00812C36">
            <w:pPr>
              <w:pStyle w:val="lgetabletxt"/>
            </w:pPr>
            <w:r w:rsidRPr="00AA0567">
              <w:t xml:space="preserve">Claims by the </w:t>
            </w:r>
            <w:r>
              <w:t xml:space="preserve">two </w:t>
            </w:r>
            <w:r w:rsidRPr="00AA0567">
              <w:t>licensed authorities are managed in-house by those authorities.</w:t>
            </w:r>
          </w:p>
        </w:tc>
        <w:tc>
          <w:tcPr>
            <w:tcW w:w="2835" w:type="dxa"/>
            <w:tcMar>
              <w:top w:w="80" w:type="dxa"/>
              <w:left w:w="80" w:type="dxa"/>
              <w:bottom w:w="80" w:type="dxa"/>
              <w:right w:w="80" w:type="dxa"/>
            </w:tcMar>
          </w:tcPr>
          <w:p w:rsidR="00A569A8" w:rsidRPr="00AA0567" w:rsidRDefault="00A569A8" w:rsidP="00812C36">
            <w:pPr>
              <w:pStyle w:val="lgetabletxt"/>
            </w:pPr>
            <w:r w:rsidRPr="00AA0567">
              <w:t xml:space="preserve">Commonwealth entities, other than those </w:t>
            </w:r>
            <w:r>
              <w:t>two</w:t>
            </w:r>
            <w:r w:rsidRPr="00AA0567">
              <w:t xml:space="preserve"> licensed Commonwealth authorities pay experienced based premiums to Comcare annually.</w:t>
            </w:r>
          </w:p>
        </w:tc>
      </w:tr>
      <w:tr w:rsidR="00A41E7E" w:rsidRPr="00AA0567" w:rsidTr="002F2E15">
        <w:trPr>
          <w:trHeight w:val="748"/>
        </w:trPr>
        <w:tc>
          <w:tcPr>
            <w:tcW w:w="1587" w:type="dxa"/>
            <w:tcMar>
              <w:top w:w="80" w:type="dxa"/>
              <w:left w:w="80" w:type="dxa"/>
              <w:bottom w:w="80" w:type="dxa"/>
              <w:right w:w="80" w:type="dxa"/>
            </w:tcMar>
          </w:tcPr>
          <w:p w:rsidR="00A41E7E" w:rsidRPr="00AA0567" w:rsidRDefault="00A41E7E" w:rsidP="00E62851">
            <w:pPr>
              <w:pStyle w:val="Rowheadings"/>
            </w:pPr>
            <w:r w:rsidRPr="00AA0567">
              <w:t>Commonwealth Seacare</w:t>
            </w:r>
          </w:p>
        </w:tc>
        <w:tc>
          <w:tcPr>
            <w:tcW w:w="2307" w:type="dxa"/>
            <w:tcMar>
              <w:top w:w="80" w:type="dxa"/>
              <w:left w:w="80" w:type="dxa"/>
              <w:bottom w:w="80" w:type="dxa"/>
              <w:right w:w="80" w:type="dxa"/>
            </w:tcMar>
          </w:tcPr>
          <w:p w:rsidR="00A41E7E" w:rsidRPr="00FB448F" w:rsidRDefault="00A41E7E" w:rsidP="00FB448F">
            <w:pPr>
              <w:pStyle w:val="lgetabletxt"/>
            </w:pPr>
            <w:r w:rsidRPr="00C67306">
              <w:rPr>
                <w:i/>
              </w:rPr>
              <w:t>Seafarers</w:t>
            </w:r>
            <w:r w:rsidR="007B0D4A">
              <w:rPr>
                <w:i/>
              </w:rPr>
              <w:t>’</w:t>
            </w:r>
            <w:r w:rsidRPr="00C67306">
              <w:rPr>
                <w:i/>
              </w:rPr>
              <w:t xml:space="preserve"> Rehabilitation and Compensation Act 1992</w:t>
            </w:r>
            <w:r w:rsidRPr="00FB448F">
              <w:t>.</w:t>
            </w:r>
          </w:p>
        </w:tc>
        <w:tc>
          <w:tcPr>
            <w:tcW w:w="3986" w:type="dxa"/>
            <w:tcMar>
              <w:top w:w="80" w:type="dxa"/>
              <w:left w:w="80" w:type="dxa"/>
              <w:bottom w:w="80" w:type="dxa"/>
              <w:right w:w="80" w:type="dxa"/>
            </w:tcMar>
          </w:tcPr>
          <w:p w:rsidR="00A41E7E" w:rsidRPr="00FB448F" w:rsidRDefault="00A41E7E" w:rsidP="00FB448F">
            <w:pPr>
              <w:pStyle w:val="lgetabletxt"/>
            </w:pPr>
            <w:r>
              <w:t>N/A</w:t>
            </w:r>
          </w:p>
          <w:p w:rsidR="00A41E7E" w:rsidRPr="00FB448F" w:rsidRDefault="00A41E7E" w:rsidP="00FB448F">
            <w:pPr>
              <w:pStyle w:val="lgetabletxt"/>
            </w:pPr>
          </w:p>
        </w:tc>
        <w:tc>
          <w:tcPr>
            <w:tcW w:w="3118" w:type="dxa"/>
            <w:tcMar>
              <w:top w:w="80" w:type="dxa"/>
              <w:left w:w="80" w:type="dxa"/>
              <w:bottom w:w="80" w:type="dxa"/>
              <w:right w:w="80" w:type="dxa"/>
            </w:tcMar>
          </w:tcPr>
          <w:p w:rsidR="00A41E7E" w:rsidRPr="00FB448F" w:rsidRDefault="00A41E7E" w:rsidP="00327E5B">
            <w:pPr>
              <w:pStyle w:val="lgetabletxt"/>
            </w:pPr>
            <w:r w:rsidRPr="00FB448F">
              <w:t>Act does not apply to</w:t>
            </w:r>
            <w:r>
              <w:t xml:space="preserve"> a person who is an</w:t>
            </w:r>
            <w:r w:rsidRPr="00FB448F">
              <w:t xml:space="preserve"> employee </w:t>
            </w:r>
            <w:r>
              <w:t xml:space="preserve">within the meaning of the </w:t>
            </w:r>
            <w:r w:rsidRPr="004C1CD9">
              <w:rPr>
                <w:i/>
              </w:rPr>
              <w:t>S</w:t>
            </w:r>
            <w:r>
              <w:rPr>
                <w:i/>
              </w:rPr>
              <w:t xml:space="preserve">afety </w:t>
            </w:r>
            <w:r w:rsidRPr="004C1CD9">
              <w:rPr>
                <w:i/>
              </w:rPr>
              <w:t>R</w:t>
            </w:r>
            <w:r>
              <w:rPr>
                <w:i/>
              </w:rPr>
              <w:t xml:space="preserve">ehabilitation and </w:t>
            </w:r>
            <w:r w:rsidRPr="004C1CD9">
              <w:rPr>
                <w:i/>
              </w:rPr>
              <w:t>C</w:t>
            </w:r>
            <w:r>
              <w:rPr>
                <w:i/>
              </w:rPr>
              <w:t>ompensation</w:t>
            </w:r>
            <w:r w:rsidRPr="004C1CD9">
              <w:rPr>
                <w:i/>
              </w:rPr>
              <w:t xml:space="preserve"> Act</w:t>
            </w:r>
            <w:r>
              <w:rPr>
                <w:i/>
              </w:rPr>
              <w:t xml:space="preserve"> 1988</w:t>
            </w:r>
            <w:r w:rsidRPr="00FB448F">
              <w:t>.</w:t>
            </w:r>
            <w:r>
              <w:t xml:space="preserve"> </w:t>
            </w:r>
          </w:p>
        </w:tc>
        <w:tc>
          <w:tcPr>
            <w:tcW w:w="2835" w:type="dxa"/>
            <w:tcMar>
              <w:top w:w="80" w:type="dxa"/>
              <w:left w:w="80" w:type="dxa"/>
              <w:bottom w:w="80" w:type="dxa"/>
              <w:right w:w="80" w:type="dxa"/>
            </w:tcMar>
          </w:tcPr>
          <w:p w:rsidR="00A41E7E" w:rsidRPr="00FB448F" w:rsidRDefault="00A41E7E" w:rsidP="00327E5B">
            <w:pPr>
              <w:pStyle w:val="lgetabletxt"/>
            </w:pPr>
            <w:r w:rsidRPr="00FB448F">
              <w:t>Act does not apply to</w:t>
            </w:r>
            <w:r>
              <w:t xml:space="preserve"> a person who is an</w:t>
            </w:r>
            <w:r w:rsidRPr="00FB448F">
              <w:t xml:space="preserve"> employee </w:t>
            </w:r>
            <w:r>
              <w:t xml:space="preserve">within the meaning of the </w:t>
            </w:r>
            <w:r w:rsidRPr="00E211F1">
              <w:rPr>
                <w:i/>
              </w:rPr>
              <w:t>S</w:t>
            </w:r>
            <w:r>
              <w:rPr>
                <w:i/>
              </w:rPr>
              <w:t xml:space="preserve">afety </w:t>
            </w:r>
            <w:r w:rsidRPr="00E211F1">
              <w:rPr>
                <w:i/>
              </w:rPr>
              <w:t>R</w:t>
            </w:r>
            <w:r>
              <w:rPr>
                <w:i/>
              </w:rPr>
              <w:t xml:space="preserve">ehabilitation and </w:t>
            </w:r>
            <w:r w:rsidRPr="00E211F1">
              <w:rPr>
                <w:i/>
              </w:rPr>
              <w:t>C</w:t>
            </w:r>
            <w:r>
              <w:rPr>
                <w:i/>
              </w:rPr>
              <w:t>ompensation</w:t>
            </w:r>
            <w:r w:rsidRPr="00E211F1">
              <w:rPr>
                <w:i/>
              </w:rPr>
              <w:t xml:space="preserve"> Act</w:t>
            </w:r>
            <w:r>
              <w:rPr>
                <w:i/>
              </w:rPr>
              <w:t xml:space="preserve"> 1988</w:t>
            </w:r>
            <w:r w:rsidRPr="00FB448F">
              <w:t>.</w:t>
            </w:r>
            <w:r>
              <w:t xml:space="preserve"> </w:t>
            </w:r>
          </w:p>
        </w:tc>
      </w:tr>
      <w:tr w:rsidR="008C6BB7" w:rsidRPr="00AA0567" w:rsidTr="002F2E15">
        <w:trPr>
          <w:trHeight w:val="60"/>
        </w:trPr>
        <w:tc>
          <w:tcPr>
            <w:tcW w:w="1587" w:type="dxa"/>
            <w:tcMar>
              <w:top w:w="80" w:type="dxa"/>
              <w:left w:w="80" w:type="dxa"/>
              <w:bottom w:w="80" w:type="dxa"/>
              <w:right w:w="80" w:type="dxa"/>
            </w:tcMar>
          </w:tcPr>
          <w:p w:rsidR="008C6BB7" w:rsidRPr="00AA0567" w:rsidRDefault="008C6BB7" w:rsidP="00E62851">
            <w:pPr>
              <w:pStyle w:val="Rowheadings"/>
            </w:pPr>
            <w:r w:rsidRPr="00AA0567">
              <w:t>Commonwealth DVA</w:t>
            </w:r>
          </w:p>
        </w:tc>
        <w:tc>
          <w:tcPr>
            <w:tcW w:w="2307" w:type="dxa"/>
            <w:tcMar>
              <w:top w:w="80" w:type="dxa"/>
              <w:left w:w="80" w:type="dxa"/>
              <w:bottom w:w="80" w:type="dxa"/>
              <w:right w:w="80" w:type="dxa"/>
            </w:tcMar>
          </w:tcPr>
          <w:p w:rsidR="00E53DE0" w:rsidRPr="00FB448F" w:rsidRDefault="00E53DE0" w:rsidP="00FB448F">
            <w:pPr>
              <w:pStyle w:val="lgetabletxt"/>
            </w:pPr>
            <w:r>
              <w:t>N/A</w:t>
            </w:r>
          </w:p>
        </w:tc>
        <w:tc>
          <w:tcPr>
            <w:tcW w:w="3986" w:type="dxa"/>
            <w:tcMar>
              <w:top w:w="80" w:type="dxa"/>
              <w:left w:w="80" w:type="dxa"/>
              <w:bottom w:w="80" w:type="dxa"/>
              <w:right w:w="80" w:type="dxa"/>
            </w:tcMar>
          </w:tcPr>
          <w:p w:rsidR="008C6BB7" w:rsidRPr="00FB448F" w:rsidRDefault="00E53DE0" w:rsidP="00FB448F">
            <w:pPr>
              <w:pStyle w:val="lgetabletxt"/>
            </w:pPr>
            <w:r>
              <w:t>N/A</w:t>
            </w:r>
          </w:p>
        </w:tc>
        <w:tc>
          <w:tcPr>
            <w:tcW w:w="3118" w:type="dxa"/>
            <w:tcMar>
              <w:top w:w="80" w:type="dxa"/>
              <w:left w:w="80" w:type="dxa"/>
              <w:bottom w:w="80" w:type="dxa"/>
              <w:right w:w="80" w:type="dxa"/>
            </w:tcMar>
          </w:tcPr>
          <w:p w:rsidR="008C6BB7" w:rsidRPr="00FB448F" w:rsidRDefault="00E53DE0" w:rsidP="00FB448F">
            <w:pPr>
              <w:pStyle w:val="lgetabletxt"/>
            </w:pPr>
            <w:r>
              <w:t>N/A</w:t>
            </w:r>
          </w:p>
        </w:tc>
        <w:tc>
          <w:tcPr>
            <w:tcW w:w="2835" w:type="dxa"/>
            <w:tcMar>
              <w:top w:w="80" w:type="dxa"/>
              <w:left w:w="80" w:type="dxa"/>
              <w:bottom w:w="80" w:type="dxa"/>
              <w:right w:w="80" w:type="dxa"/>
            </w:tcMar>
          </w:tcPr>
          <w:p w:rsidR="008C6BB7" w:rsidRPr="00FB448F" w:rsidRDefault="00E53DE0" w:rsidP="00FB448F">
            <w:pPr>
              <w:pStyle w:val="lgetabletxt"/>
            </w:pPr>
            <w:r>
              <w:t>N/A</w:t>
            </w:r>
          </w:p>
        </w:tc>
      </w:tr>
      <w:tr w:rsidR="008C6BB7" w:rsidRPr="00AA0567" w:rsidTr="002F2E15">
        <w:trPr>
          <w:trHeight w:val="60"/>
        </w:trPr>
        <w:tc>
          <w:tcPr>
            <w:tcW w:w="1587" w:type="dxa"/>
            <w:tcMar>
              <w:top w:w="80" w:type="dxa"/>
              <w:left w:w="80" w:type="dxa"/>
              <w:bottom w:w="80" w:type="dxa"/>
              <w:right w:w="80" w:type="dxa"/>
            </w:tcMar>
          </w:tcPr>
          <w:p w:rsidR="008C6BB7" w:rsidRPr="00AA0567" w:rsidRDefault="008C6BB7" w:rsidP="00E62851">
            <w:pPr>
              <w:pStyle w:val="Rowheadings"/>
            </w:pPr>
            <w:r w:rsidRPr="00AA0567">
              <w:t>New Zealand</w:t>
            </w:r>
          </w:p>
        </w:tc>
        <w:tc>
          <w:tcPr>
            <w:tcW w:w="2307" w:type="dxa"/>
            <w:tcMar>
              <w:top w:w="80" w:type="dxa"/>
              <w:left w:w="80" w:type="dxa"/>
              <w:bottom w:w="80" w:type="dxa"/>
              <w:right w:w="80" w:type="dxa"/>
            </w:tcMar>
          </w:tcPr>
          <w:p w:rsidR="008C6BB7" w:rsidRPr="00C67306" w:rsidRDefault="008C6BB7" w:rsidP="00FB448F">
            <w:pPr>
              <w:pStyle w:val="lgetabletxt"/>
              <w:rPr>
                <w:i/>
              </w:rPr>
            </w:pPr>
            <w:r w:rsidRPr="00C67306">
              <w:rPr>
                <w:i/>
              </w:rPr>
              <w:t>Accident Compensation Act 2001.</w:t>
            </w:r>
          </w:p>
          <w:p w:rsidR="008C6BB7" w:rsidRPr="00FB448F" w:rsidRDefault="008C6BB7" w:rsidP="00FB448F">
            <w:pPr>
              <w:pStyle w:val="lgetabletxt"/>
            </w:pPr>
          </w:p>
        </w:tc>
        <w:tc>
          <w:tcPr>
            <w:tcW w:w="3986" w:type="dxa"/>
            <w:tcMar>
              <w:top w:w="80" w:type="dxa"/>
              <w:left w:w="80" w:type="dxa"/>
              <w:bottom w:w="80" w:type="dxa"/>
              <w:right w:w="80" w:type="dxa"/>
            </w:tcMar>
          </w:tcPr>
          <w:p w:rsidR="008C6BB7" w:rsidRPr="00FB448F" w:rsidRDefault="00FD6778" w:rsidP="00FB448F">
            <w:pPr>
              <w:pStyle w:val="lgetabletxt"/>
            </w:pPr>
            <w:r>
              <w:t>—</w:t>
            </w:r>
          </w:p>
        </w:tc>
        <w:tc>
          <w:tcPr>
            <w:tcW w:w="3118" w:type="dxa"/>
            <w:tcMar>
              <w:top w:w="80" w:type="dxa"/>
              <w:left w:w="80" w:type="dxa"/>
              <w:bottom w:w="80" w:type="dxa"/>
              <w:right w:w="80" w:type="dxa"/>
            </w:tcMar>
          </w:tcPr>
          <w:p w:rsidR="008C6BB7" w:rsidRPr="00FB448F" w:rsidRDefault="008C6BB7" w:rsidP="00FB448F">
            <w:pPr>
              <w:pStyle w:val="lgetabletxt"/>
            </w:pPr>
            <w:r w:rsidRPr="00FB448F">
              <w:t>All government claims except those covered by Accredited Employers are managed by ACC.</w:t>
            </w:r>
          </w:p>
          <w:p w:rsidR="008C6BB7" w:rsidRPr="00FB448F" w:rsidRDefault="008C6BB7" w:rsidP="00FB448F">
            <w:pPr>
              <w:pStyle w:val="lgetabletxt"/>
            </w:pPr>
            <w:r w:rsidRPr="00FB448F">
              <w:t>Claims by Accredited Employers are managed by those employers, either in-house or by a contracted third-party administrator.</w:t>
            </w:r>
          </w:p>
        </w:tc>
        <w:tc>
          <w:tcPr>
            <w:tcW w:w="2835" w:type="dxa"/>
            <w:tcMar>
              <w:top w:w="80" w:type="dxa"/>
              <w:left w:w="80" w:type="dxa"/>
              <w:bottom w:w="80" w:type="dxa"/>
              <w:right w:w="80" w:type="dxa"/>
            </w:tcMar>
          </w:tcPr>
          <w:p w:rsidR="008C6BB7" w:rsidRPr="00FB448F" w:rsidRDefault="00BC59A8" w:rsidP="00FB448F">
            <w:pPr>
              <w:pStyle w:val="lgetabletxt"/>
            </w:pPr>
            <w:r w:rsidRPr="00FD5F4E">
              <w:t>Government employers pay levies to ACC like all other employers unless they are Accredited Employers</w:t>
            </w:r>
            <w:r>
              <w:t xml:space="preserve"> where a discount is applicable. Refer to Chapter 6 of this document for Self-insurer arrangements.</w:t>
            </w:r>
          </w:p>
        </w:tc>
      </w:tr>
    </w:tbl>
    <w:p w:rsidR="00574B03" w:rsidRDefault="00574B03">
      <w:pPr>
        <w:suppressAutoHyphens w:val="0"/>
        <w:autoSpaceDE/>
        <w:autoSpaceDN/>
        <w:adjustRightInd/>
        <w:spacing w:before="0" w:after="200" w:line="276" w:lineRule="auto"/>
        <w:textAlignment w:val="auto"/>
        <w:rPr>
          <w:rFonts w:cstheme="minorBidi"/>
          <w:b/>
          <w:color w:val="auto"/>
          <w:lang w:val="en-AU"/>
        </w:rPr>
      </w:pPr>
      <w:r>
        <w:br w:type="page"/>
      </w:r>
    </w:p>
    <w:p w:rsidR="008C6BB7" w:rsidRDefault="00686B09" w:rsidP="005316F7">
      <w:pPr>
        <w:pStyle w:val="NoSpacing"/>
      </w:pPr>
      <w:bookmarkStart w:id="35" w:name="_Toc391635128"/>
      <w:r>
        <w:lastRenderedPageBreak/>
        <w:t>Table 3.6</w:t>
      </w:r>
      <w:r w:rsidR="008C6BB7">
        <w:t>: Workers’ compensation arrangements for judges and members of parliament</w:t>
      </w:r>
      <w:bookmarkEnd w:id="35"/>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6: Workers’ compensation arrangements for judges and members of parliament "/>
      </w:tblPr>
      <w:tblGrid>
        <w:gridCol w:w="1984"/>
        <w:gridCol w:w="5670"/>
        <w:gridCol w:w="6321"/>
      </w:tblGrid>
      <w:tr w:rsidR="008C6BB7" w:rsidRPr="00AA0567" w:rsidTr="002F2E15">
        <w:trPr>
          <w:trHeight w:val="340"/>
          <w:tblHeader/>
        </w:trPr>
        <w:tc>
          <w:tcPr>
            <w:tcW w:w="1984"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rPr>
            </w:pPr>
          </w:p>
        </w:tc>
        <w:tc>
          <w:tcPr>
            <w:tcW w:w="5670"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Coverage for judges</w:t>
            </w:r>
          </w:p>
        </w:tc>
        <w:tc>
          <w:tcPr>
            <w:tcW w:w="6321"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Coverage for members of parliament</w:t>
            </w:r>
          </w:p>
        </w:tc>
      </w:tr>
      <w:tr w:rsidR="008C6BB7" w:rsidRPr="00AA0567" w:rsidTr="002F2E15">
        <w:trPr>
          <w:trHeight w:val="525"/>
        </w:trPr>
        <w:tc>
          <w:tcPr>
            <w:tcW w:w="1984" w:type="dxa"/>
            <w:tcMar>
              <w:top w:w="80" w:type="dxa"/>
              <w:left w:w="80" w:type="dxa"/>
              <w:bottom w:w="80" w:type="dxa"/>
              <w:right w:w="80" w:type="dxa"/>
            </w:tcMar>
          </w:tcPr>
          <w:p w:rsidR="008C6BB7" w:rsidRPr="00AA0567" w:rsidRDefault="008C6BB7" w:rsidP="00E62851">
            <w:pPr>
              <w:pStyle w:val="Rowheadings"/>
            </w:pPr>
            <w:r w:rsidRPr="00AA0567">
              <w:t>New South Wales</w:t>
            </w:r>
          </w:p>
        </w:tc>
        <w:tc>
          <w:tcPr>
            <w:tcW w:w="5670" w:type="dxa"/>
            <w:tcMar>
              <w:top w:w="80" w:type="dxa"/>
              <w:left w:w="80" w:type="dxa"/>
              <w:bottom w:w="80" w:type="dxa"/>
              <w:right w:w="80" w:type="dxa"/>
            </w:tcMar>
          </w:tcPr>
          <w:p w:rsidR="008C6BB7" w:rsidRPr="00AA0567" w:rsidRDefault="008C6BB7" w:rsidP="00E62851">
            <w:pPr>
              <w:pStyle w:val="lgetabletxt"/>
            </w:pPr>
            <w:r w:rsidRPr="00AA0567">
              <w:t>Covered as state government employees.</w:t>
            </w:r>
          </w:p>
        </w:tc>
        <w:tc>
          <w:tcPr>
            <w:tcW w:w="6321" w:type="dxa"/>
            <w:tcMar>
              <w:top w:w="80" w:type="dxa"/>
              <w:left w:w="80" w:type="dxa"/>
              <w:bottom w:w="80" w:type="dxa"/>
              <w:right w:w="80" w:type="dxa"/>
            </w:tcMar>
          </w:tcPr>
          <w:p w:rsidR="008C6BB7" w:rsidRPr="00AA0567" w:rsidRDefault="008C6BB7" w:rsidP="00E62851">
            <w:pPr>
              <w:pStyle w:val="lgetabletxt"/>
            </w:pPr>
            <w:r w:rsidRPr="00AA0567">
              <w:t>Members and electorate officers are covered by insurance arranged with the NSW Treasury Managed Fund which includes personal accident insurance and workers’ compensation insurance in connection with their electorate or parliamentary duties. Members need to satisf</w:t>
            </w:r>
            <w:r w:rsidR="00887DFE">
              <w:t>y the Treasury Managed Fund and,</w:t>
            </w:r>
            <w:r w:rsidRPr="00AA0567">
              <w:t xml:space="preserve"> if subject to dispute</w:t>
            </w:r>
            <w:r w:rsidR="00887DFE">
              <w:t>,</w:t>
            </w:r>
            <w:r w:rsidRPr="00AA0567">
              <w:t xml:space="preserve"> the Treasurer that they were on duty at the time of the accident.</w:t>
            </w:r>
          </w:p>
        </w:tc>
      </w:tr>
      <w:tr w:rsidR="00201BD5" w:rsidRPr="00AA0567" w:rsidTr="002F2E15">
        <w:trPr>
          <w:trHeight w:val="397"/>
        </w:trPr>
        <w:tc>
          <w:tcPr>
            <w:tcW w:w="1984" w:type="dxa"/>
            <w:tcMar>
              <w:top w:w="80" w:type="dxa"/>
              <w:left w:w="80" w:type="dxa"/>
              <w:bottom w:w="80" w:type="dxa"/>
              <w:right w:w="80" w:type="dxa"/>
            </w:tcMar>
          </w:tcPr>
          <w:p w:rsidR="00201BD5" w:rsidRPr="00AA0567" w:rsidRDefault="00201BD5" w:rsidP="00E62851">
            <w:pPr>
              <w:pStyle w:val="Rowheadings"/>
            </w:pPr>
            <w:r w:rsidRPr="00AA0567">
              <w:t>Victoria</w:t>
            </w:r>
          </w:p>
        </w:tc>
        <w:tc>
          <w:tcPr>
            <w:tcW w:w="5670" w:type="dxa"/>
            <w:tcMar>
              <w:top w:w="80" w:type="dxa"/>
              <w:left w:w="80" w:type="dxa"/>
              <w:bottom w:w="80" w:type="dxa"/>
              <w:right w:w="80" w:type="dxa"/>
            </w:tcMar>
          </w:tcPr>
          <w:p w:rsidR="00201BD5" w:rsidRPr="00AA0567" w:rsidRDefault="00201BD5" w:rsidP="002174C5">
            <w:pPr>
              <w:pStyle w:val="lgetabletxt"/>
            </w:pPr>
            <w:r w:rsidRPr="00AA0567">
              <w:t>Covere</w:t>
            </w:r>
            <w:r>
              <w:t>d as state government employees.</w:t>
            </w:r>
          </w:p>
        </w:tc>
        <w:tc>
          <w:tcPr>
            <w:tcW w:w="6321" w:type="dxa"/>
            <w:tcMar>
              <w:top w:w="80" w:type="dxa"/>
              <w:left w:w="80" w:type="dxa"/>
              <w:bottom w:w="80" w:type="dxa"/>
              <w:right w:w="80" w:type="dxa"/>
            </w:tcMar>
          </w:tcPr>
          <w:p w:rsidR="00201BD5" w:rsidRPr="00AA0567" w:rsidRDefault="00201BD5" w:rsidP="002174C5">
            <w:pPr>
              <w:pStyle w:val="lgetabletxt"/>
            </w:pPr>
            <w:r>
              <w:t xml:space="preserve">Clause </w:t>
            </w:r>
            <w:r w:rsidRPr="00AA0567">
              <w:t>14(</w:t>
            </w:r>
            <w:r>
              <w:t>1</w:t>
            </w:r>
            <w:r w:rsidRPr="00AA0567">
              <w:t>)</w:t>
            </w:r>
            <w:r>
              <w:t>, Schedule 1</w:t>
            </w:r>
            <w:r w:rsidRPr="00AA0567">
              <w:t xml:space="preserve"> of the </w:t>
            </w:r>
            <w:r>
              <w:rPr>
                <w:i/>
              </w:rPr>
              <w:t>Workplace Injury Rehabilitation and Compensation Act 2013</w:t>
            </w:r>
            <w:r w:rsidRPr="00AA0567">
              <w:t xml:space="preserve"> provides that politicians are covered.</w:t>
            </w:r>
          </w:p>
        </w:tc>
      </w:tr>
      <w:tr w:rsidR="008C6BB7" w:rsidRPr="00AA0567" w:rsidTr="002F2E15">
        <w:trPr>
          <w:trHeight w:val="850"/>
        </w:trPr>
        <w:tc>
          <w:tcPr>
            <w:tcW w:w="1984" w:type="dxa"/>
            <w:tcMar>
              <w:top w:w="80" w:type="dxa"/>
              <w:left w:w="80" w:type="dxa"/>
              <w:bottom w:w="80" w:type="dxa"/>
              <w:right w:w="80" w:type="dxa"/>
            </w:tcMar>
          </w:tcPr>
          <w:p w:rsidR="008C6BB7" w:rsidRPr="00AA0567" w:rsidRDefault="008C6BB7" w:rsidP="00E62851">
            <w:pPr>
              <w:pStyle w:val="Rowheadings"/>
            </w:pPr>
            <w:r w:rsidRPr="00AA0567">
              <w:t>Queensland</w:t>
            </w:r>
          </w:p>
        </w:tc>
        <w:tc>
          <w:tcPr>
            <w:tcW w:w="5670" w:type="dxa"/>
            <w:tcMar>
              <w:top w:w="80" w:type="dxa"/>
              <w:left w:w="80" w:type="dxa"/>
              <w:bottom w:w="80" w:type="dxa"/>
              <w:right w:w="80" w:type="dxa"/>
            </w:tcMar>
          </w:tcPr>
          <w:p w:rsidR="008C6BB7" w:rsidRPr="00AA0567" w:rsidRDefault="008C6BB7" w:rsidP="00E62851">
            <w:pPr>
              <w:pStyle w:val="lgetabletxt"/>
            </w:pPr>
            <w:r w:rsidRPr="00AA0567">
              <w:t>Covered as state government employees.</w:t>
            </w:r>
          </w:p>
        </w:tc>
        <w:tc>
          <w:tcPr>
            <w:tcW w:w="6321" w:type="dxa"/>
            <w:tcMar>
              <w:top w:w="80" w:type="dxa"/>
              <w:left w:w="80" w:type="dxa"/>
              <w:bottom w:w="80" w:type="dxa"/>
              <w:right w:w="80" w:type="dxa"/>
            </w:tcMar>
          </w:tcPr>
          <w:p w:rsidR="008C6BB7" w:rsidRPr="00AA0567" w:rsidRDefault="008C6BB7" w:rsidP="00E62851">
            <w:pPr>
              <w:pStyle w:val="lgetabletxt"/>
            </w:pPr>
            <w:r w:rsidRPr="00AA0567">
              <w:t xml:space="preserve">All Members have personal accident indemnity cover on a twenty-four hour basis. Members are indemnified in the event of injury, as defined, resulting in death. </w:t>
            </w:r>
          </w:p>
          <w:p w:rsidR="008C6BB7" w:rsidRPr="00AA0567" w:rsidRDefault="008C6BB7" w:rsidP="00E62851">
            <w:pPr>
              <w:pStyle w:val="lgetabletxt"/>
            </w:pPr>
            <w:r w:rsidRPr="00AA0567">
              <w:t>The cover is admi</w:t>
            </w:r>
            <w:r w:rsidR="00AA51C7">
              <w:t>nistered by the Under Treasurer</w:t>
            </w:r>
            <w:r w:rsidRPr="00AA0567">
              <w:t xml:space="preserve"> (Clause 2.4 Members’ Entitlements Handbook). </w:t>
            </w:r>
          </w:p>
        </w:tc>
      </w:tr>
      <w:tr w:rsidR="0057420C" w:rsidRPr="00AA0567" w:rsidTr="002F2E15">
        <w:trPr>
          <w:trHeight w:val="454"/>
        </w:trPr>
        <w:tc>
          <w:tcPr>
            <w:tcW w:w="1984" w:type="dxa"/>
            <w:tcMar>
              <w:top w:w="80" w:type="dxa"/>
              <w:left w:w="80" w:type="dxa"/>
              <w:bottom w:w="80" w:type="dxa"/>
              <w:right w:w="80" w:type="dxa"/>
            </w:tcMar>
          </w:tcPr>
          <w:p w:rsidR="0057420C" w:rsidRPr="00AA0567" w:rsidRDefault="0057420C" w:rsidP="00E62851">
            <w:pPr>
              <w:pStyle w:val="Rowheadings"/>
            </w:pPr>
            <w:r w:rsidRPr="00AA0567">
              <w:t>Western Australia</w:t>
            </w:r>
          </w:p>
        </w:tc>
        <w:tc>
          <w:tcPr>
            <w:tcW w:w="5670" w:type="dxa"/>
            <w:tcMar>
              <w:top w:w="80" w:type="dxa"/>
              <w:left w:w="80" w:type="dxa"/>
              <w:bottom w:w="80" w:type="dxa"/>
              <w:right w:w="80" w:type="dxa"/>
            </w:tcMar>
          </w:tcPr>
          <w:p w:rsidR="0057420C" w:rsidRPr="0057420C" w:rsidRDefault="0057420C" w:rsidP="00EE22BA">
            <w:pPr>
              <w:spacing w:after="0"/>
              <w:rPr>
                <w:sz w:val="16"/>
                <w:szCs w:val="16"/>
              </w:rPr>
            </w:pPr>
            <w:r w:rsidRPr="0057420C">
              <w:rPr>
                <w:sz w:val="16"/>
                <w:szCs w:val="16"/>
              </w:rPr>
              <w:t>Covered as state government employees.</w:t>
            </w:r>
          </w:p>
          <w:p w:rsidR="0057420C" w:rsidRPr="0057420C" w:rsidRDefault="0057420C" w:rsidP="00EE22BA">
            <w:pPr>
              <w:spacing w:after="0"/>
              <w:rPr>
                <w:sz w:val="16"/>
                <w:szCs w:val="16"/>
              </w:rPr>
            </w:pPr>
          </w:p>
        </w:tc>
        <w:tc>
          <w:tcPr>
            <w:tcW w:w="6321" w:type="dxa"/>
            <w:tcMar>
              <w:top w:w="80" w:type="dxa"/>
              <w:left w:w="80" w:type="dxa"/>
              <w:bottom w:w="80" w:type="dxa"/>
              <w:right w:w="80" w:type="dxa"/>
            </w:tcMar>
          </w:tcPr>
          <w:p w:rsidR="0057420C" w:rsidRPr="0057420C" w:rsidRDefault="0057420C" w:rsidP="00EE22BA">
            <w:pPr>
              <w:spacing w:after="0"/>
              <w:rPr>
                <w:sz w:val="16"/>
                <w:szCs w:val="16"/>
              </w:rPr>
            </w:pPr>
            <w:r w:rsidRPr="0057420C">
              <w:rPr>
                <w:sz w:val="16"/>
                <w:szCs w:val="16"/>
              </w:rPr>
              <w:t>Not covered for workers’ compensation, although insurance is taken out by the Joint House Committee, consistent with personal injury insurance.</w:t>
            </w:r>
          </w:p>
        </w:tc>
      </w:tr>
      <w:tr w:rsidR="00EE315B" w:rsidRPr="00AA0567" w:rsidTr="002F2E15">
        <w:trPr>
          <w:trHeight w:val="454"/>
        </w:trPr>
        <w:tc>
          <w:tcPr>
            <w:tcW w:w="1984" w:type="dxa"/>
            <w:tcMar>
              <w:top w:w="80" w:type="dxa"/>
              <w:left w:w="80" w:type="dxa"/>
              <w:bottom w:w="80" w:type="dxa"/>
              <w:right w:w="80" w:type="dxa"/>
            </w:tcMar>
          </w:tcPr>
          <w:p w:rsidR="00EE315B" w:rsidRPr="00AA0567" w:rsidRDefault="00EE315B" w:rsidP="00E62851">
            <w:pPr>
              <w:pStyle w:val="Rowheadings"/>
            </w:pPr>
            <w:r w:rsidRPr="00AA0567">
              <w:t>South Australia</w:t>
            </w:r>
          </w:p>
        </w:tc>
        <w:tc>
          <w:tcPr>
            <w:tcW w:w="5670" w:type="dxa"/>
            <w:tcMar>
              <w:top w:w="80" w:type="dxa"/>
              <w:left w:w="80" w:type="dxa"/>
              <w:bottom w:w="80" w:type="dxa"/>
              <w:right w:w="80" w:type="dxa"/>
            </w:tcMar>
          </w:tcPr>
          <w:p w:rsidR="00EE315B" w:rsidRPr="009E3D1B" w:rsidRDefault="00EE315B" w:rsidP="00EE315B">
            <w:pPr>
              <w:pStyle w:val="lgetabletxt"/>
            </w:pPr>
            <w:r w:rsidRPr="009E3D1B">
              <w:t>Covered as state government employees.</w:t>
            </w:r>
          </w:p>
        </w:tc>
        <w:tc>
          <w:tcPr>
            <w:tcW w:w="6321" w:type="dxa"/>
            <w:tcMar>
              <w:top w:w="80" w:type="dxa"/>
              <w:left w:w="80" w:type="dxa"/>
              <w:bottom w:w="80" w:type="dxa"/>
              <w:right w:w="80" w:type="dxa"/>
            </w:tcMar>
          </w:tcPr>
          <w:p w:rsidR="00EE315B" w:rsidRPr="009E3D1B" w:rsidRDefault="00EE315B" w:rsidP="00EE315B">
            <w:pPr>
              <w:pStyle w:val="lgetabletxt"/>
            </w:pPr>
            <w:r w:rsidRPr="009E3D1B">
              <w:t>Not covered for workers’ compensation, although an administrative arrangement provides the equivalent of workers’ compensation</w:t>
            </w:r>
            <w:r>
              <w:t>.</w:t>
            </w:r>
          </w:p>
        </w:tc>
      </w:tr>
      <w:tr w:rsidR="008C6BB7" w:rsidRPr="00AA0567" w:rsidTr="002F2E15">
        <w:trPr>
          <w:trHeight w:val="1361"/>
        </w:trPr>
        <w:tc>
          <w:tcPr>
            <w:tcW w:w="1984" w:type="dxa"/>
            <w:tcMar>
              <w:top w:w="80" w:type="dxa"/>
              <w:left w:w="80" w:type="dxa"/>
              <w:bottom w:w="80" w:type="dxa"/>
              <w:right w:w="80" w:type="dxa"/>
            </w:tcMar>
          </w:tcPr>
          <w:p w:rsidR="008C6BB7" w:rsidRPr="00AA0567" w:rsidRDefault="008C6BB7" w:rsidP="00E62851">
            <w:pPr>
              <w:pStyle w:val="Rowheadings"/>
            </w:pPr>
            <w:r w:rsidRPr="00AA0567">
              <w:t>Tasmania</w:t>
            </w:r>
          </w:p>
        </w:tc>
        <w:tc>
          <w:tcPr>
            <w:tcW w:w="5670" w:type="dxa"/>
            <w:tcMar>
              <w:top w:w="80" w:type="dxa"/>
              <w:left w:w="80" w:type="dxa"/>
              <w:bottom w:w="80" w:type="dxa"/>
              <w:right w:w="80" w:type="dxa"/>
            </w:tcMar>
          </w:tcPr>
          <w:p w:rsidR="008C6BB7" w:rsidRPr="00AA0567" w:rsidRDefault="008C6BB7" w:rsidP="00E62851">
            <w:pPr>
              <w:pStyle w:val="lgetabletxt"/>
            </w:pPr>
            <w:r w:rsidRPr="00AA0567">
              <w:t>Covered as state government employees.</w:t>
            </w:r>
          </w:p>
          <w:p w:rsidR="008C6BB7" w:rsidRPr="00AA0567" w:rsidRDefault="008C6BB7" w:rsidP="00E62851">
            <w:pPr>
              <w:pStyle w:val="lgetabletxt"/>
            </w:pPr>
          </w:p>
        </w:tc>
        <w:tc>
          <w:tcPr>
            <w:tcW w:w="6321" w:type="dxa"/>
            <w:tcMar>
              <w:top w:w="80" w:type="dxa"/>
              <w:left w:w="80" w:type="dxa"/>
              <w:bottom w:w="80" w:type="dxa"/>
              <w:right w:w="80" w:type="dxa"/>
            </w:tcMar>
          </w:tcPr>
          <w:p w:rsidR="008C6BB7" w:rsidRPr="00AA0567" w:rsidRDefault="008C6BB7" w:rsidP="00E62851">
            <w:pPr>
              <w:pStyle w:val="lgetabletxt"/>
            </w:pPr>
            <w:r w:rsidRPr="00AA0567">
              <w:t>Workers’ compensation is not provided to Members of Parliament. Members of Parliament are eligible for personal accident cover in the event of an injury whilst in service to the Government. Cover is provided by the Tasmanian Risk Management Fund (TRMF). The TRMF provides no-fault personal accident cover for Ministers and Members of Parliament who suffer or aggravate an injury which arises out of, and in the course of, their official parliamentary duties or contract a disease for which their official parliamentary duties was the major contributor.</w:t>
            </w:r>
          </w:p>
        </w:tc>
      </w:tr>
      <w:tr w:rsidR="008C6BB7" w:rsidRPr="00AA0567" w:rsidTr="002F2E15">
        <w:trPr>
          <w:trHeight w:val="340"/>
        </w:trPr>
        <w:tc>
          <w:tcPr>
            <w:tcW w:w="1984" w:type="dxa"/>
            <w:tcMar>
              <w:top w:w="80" w:type="dxa"/>
              <w:left w:w="80" w:type="dxa"/>
              <w:bottom w:w="80" w:type="dxa"/>
              <w:right w:w="80" w:type="dxa"/>
            </w:tcMar>
          </w:tcPr>
          <w:p w:rsidR="008C6BB7" w:rsidRPr="00AA0567" w:rsidRDefault="008C6BB7" w:rsidP="00E62851">
            <w:pPr>
              <w:pStyle w:val="Rowheadings"/>
            </w:pPr>
            <w:r w:rsidRPr="00AA0567">
              <w:t>Northern Territory</w:t>
            </w:r>
          </w:p>
        </w:tc>
        <w:tc>
          <w:tcPr>
            <w:tcW w:w="5670" w:type="dxa"/>
            <w:tcMar>
              <w:top w:w="80" w:type="dxa"/>
              <w:left w:w="80" w:type="dxa"/>
              <w:bottom w:w="80" w:type="dxa"/>
              <w:right w:w="80" w:type="dxa"/>
            </w:tcMar>
          </w:tcPr>
          <w:p w:rsidR="008C6BB7" w:rsidRPr="00AA0567" w:rsidRDefault="008C6BB7" w:rsidP="00E62851">
            <w:pPr>
              <w:pStyle w:val="lgetabletxt"/>
            </w:pPr>
            <w:r w:rsidRPr="00AA0567">
              <w:t>Covered as government employees.</w:t>
            </w:r>
          </w:p>
        </w:tc>
        <w:tc>
          <w:tcPr>
            <w:tcW w:w="6321" w:type="dxa"/>
            <w:tcMar>
              <w:top w:w="80" w:type="dxa"/>
              <w:left w:w="80" w:type="dxa"/>
              <w:bottom w:w="80" w:type="dxa"/>
              <w:right w:w="80" w:type="dxa"/>
            </w:tcMar>
          </w:tcPr>
          <w:p w:rsidR="008C6BB7" w:rsidRPr="00AA0567" w:rsidRDefault="008C6BB7" w:rsidP="00E62851">
            <w:pPr>
              <w:pStyle w:val="lgetabletxt"/>
            </w:pPr>
            <w:r w:rsidRPr="00AA0567">
              <w:t>Covered as government employees.</w:t>
            </w:r>
          </w:p>
        </w:tc>
      </w:tr>
      <w:tr w:rsidR="008C6BB7" w:rsidRPr="00AA0567" w:rsidTr="002F2E15">
        <w:trPr>
          <w:trHeight w:val="454"/>
        </w:trPr>
        <w:tc>
          <w:tcPr>
            <w:tcW w:w="1984" w:type="dxa"/>
            <w:tcMar>
              <w:top w:w="80" w:type="dxa"/>
              <w:left w:w="80" w:type="dxa"/>
              <w:bottom w:w="80" w:type="dxa"/>
              <w:right w:w="80" w:type="dxa"/>
            </w:tcMar>
          </w:tcPr>
          <w:p w:rsidR="008C6BB7" w:rsidRPr="00AA0567" w:rsidRDefault="008C6BB7" w:rsidP="00E62851">
            <w:pPr>
              <w:pStyle w:val="Rowheadings"/>
            </w:pPr>
            <w:r w:rsidRPr="00AA0567">
              <w:t>Australian Capital Territory</w:t>
            </w:r>
          </w:p>
        </w:tc>
        <w:tc>
          <w:tcPr>
            <w:tcW w:w="5670" w:type="dxa"/>
            <w:tcMar>
              <w:top w:w="80" w:type="dxa"/>
              <w:left w:w="80" w:type="dxa"/>
              <w:bottom w:w="80" w:type="dxa"/>
              <w:right w:w="80" w:type="dxa"/>
            </w:tcMar>
          </w:tcPr>
          <w:p w:rsidR="008C6BB7" w:rsidRPr="00AA0567" w:rsidRDefault="008C6BB7" w:rsidP="00E62851">
            <w:pPr>
              <w:pStyle w:val="lgetabletxt"/>
            </w:pPr>
            <w:r w:rsidRPr="00AA0567">
              <w:t>Covered as government employees</w:t>
            </w:r>
            <w:r w:rsidR="009D79CB">
              <w:t>.</w:t>
            </w:r>
          </w:p>
        </w:tc>
        <w:tc>
          <w:tcPr>
            <w:tcW w:w="6321" w:type="dxa"/>
            <w:tcMar>
              <w:top w:w="80" w:type="dxa"/>
              <w:left w:w="80" w:type="dxa"/>
              <w:bottom w:w="80" w:type="dxa"/>
              <w:right w:w="80" w:type="dxa"/>
            </w:tcMar>
          </w:tcPr>
          <w:p w:rsidR="008C6BB7" w:rsidRPr="00AA0567" w:rsidRDefault="008C6BB7" w:rsidP="00E62851">
            <w:pPr>
              <w:pStyle w:val="lgetabletxt"/>
            </w:pPr>
            <w:r w:rsidRPr="00AA0567">
              <w:t>Not covered under the legislation.</w:t>
            </w:r>
          </w:p>
        </w:tc>
      </w:tr>
      <w:tr w:rsidR="008C6BB7" w:rsidRPr="00AA0567" w:rsidTr="002F2E15">
        <w:trPr>
          <w:trHeight w:val="680"/>
        </w:trPr>
        <w:tc>
          <w:tcPr>
            <w:tcW w:w="1984" w:type="dxa"/>
            <w:tcMar>
              <w:top w:w="80" w:type="dxa"/>
              <w:left w:w="80" w:type="dxa"/>
              <w:bottom w:w="80" w:type="dxa"/>
              <w:right w:w="80" w:type="dxa"/>
            </w:tcMar>
          </w:tcPr>
          <w:p w:rsidR="008C6BB7" w:rsidRPr="00AA0567" w:rsidRDefault="008C6BB7" w:rsidP="00E62851">
            <w:pPr>
              <w:pStyle w:val="Rowheadings"/>
            </w:pPr>
            <w:r w:rsidRPr="00AA0567">
              <w:t>C’wealth Comcare</w:t>
            </w:r>
          </w:p>
        </w:tc>
        <w:tc>
          <w:tcPr>
            <w:tcW w:w="5670" w:type="dxa"/>
            <w:tcMar>
              <w:top w:w="80" w:type="dxa"/>
              <w:left w:w="80" w:type="dxa"/>
              <w:bottom w:w="80" w:type="dxa"/>
              <w:right w:w="80" w:type="dxa"/>
            </w:tcMar>
          </w:tcPr>
          <w:p w:rsidR="008C6BB7" w:rsidRPr="00AA0567" w:rsidRDefault="008C6BB7" w:rsidP="00E62851">
            <w:pPr>
              <w:pStyle w:val="lgetabletxt"/>
            </w:pPr>
            <w:r w:rsidRPr="00AA0567">
              <w:t>Separate arrangements.</w:t>
            </w:r>
          </w:p>
          <w:p w:rsidR="008C6BB7" w:rsidRPr="00AA0567" w:rsidRDefault="00E53DE0" w:rsidP="00464A58">
            <w:pPr>
              <w:pStyle w:val="lgetabletxt"/>
            </w:pPr>
            <w:r>
              <w:t>s</w:t>
            </w:r>
            <w:r w:rsidR="008C6BB7" w:rsidRPr="00AA0567">
              <w:t xml:space="preserve">5(8) of the </w:t>
            </w:r>
            <w:r w:rsidR="00226924" w:rsidRPr="00ED3354">
              <w:rPr>
                <w:i/>
              </w:rPr>
              <w:t>Safety Rehabilitation and Compensation Act</w:t>
            </w:r>
            <w:r w:rsidR="00226924" w:rsidRPr="00AF071E">
              <w:t xml:space="preserve"> </w:t>
            </w:r>
            <w:r w:rsidR="00226924" w:rsidRPr="00D807EA">
              <w:rPr>
                <w:i/>
              </w:rPr>
              <w:t>198</w:t>
            </w:r>
            <w:r w:rsidR="00226924">
              <w:rPr>
                <w:i/>
              </w:rPr>
              <w:t xml:space="preserve">8 </w:t>
            </w:r>
            <w:r w:rsidR="008C6BB7" w:rsidRPr="00AA0567">
              <w:t>excludes judges from coverage under that Act.</w:t>
            </w:r>
          </w:p>
        </w:tc>
        <w:tc>
          <w:tcPr>
            <w:tcW w:w="6321" w:type="dxa"/>
            <w:tcMar>
              <w:top w:w="80" w:type="dxa"/>
              <w:left w:w="80" w:type="dxa"/>
              <w:bottom w:w="80" w:type="dxa"/>
              <w:right w:w="80" w:type="dxa"/>
            </w:tcMar>
          </w:tcPr>
          <w:p w:rsidR="008C6BB7" w:rsidRPr="00AA0567" w:rsidRDefault="008C6BB7" w:rsidP="00E62851">
            <w:pPr>
              <w:pStyle w:val="lgetabletxt"/>
            </w:pPr>
            <w:r w:rsidRPr="00AA0567">
              <w:t>Separate arrangements.</w:t>
            </w:r>
          </w:p>
          <w:p w:rsidR="008C6BB7" w:rsidRPr="00AA0567" w:rsidRDefault="00E53DE0" w:rsidP="00464A58">
            <w:pPr>
              <w:pStyle w:val="lgetabletxt"/>
            </w:pPr>
            <w:r>
              <w:t>s</w:t>
            </w:r>
            <w:r w:rsidR="008C6BB7" w:rsidRPr="00AA0567">
              <w:t xml:space="preserve">5(8) of the </w:t>
            </w:r>
            <w:r w:rsidR="00464A58" w:rsidRPr="00A308C2">
              <w:t>SRC Act</w:t>
            </w:r>
            <w:r w:rsidR="008C6BB7" w:rsidRPr="00AA0567">
              <w:t xml:space="preserve"> excludes members of parliament and Ministers of State from coverage under that Act.</w:t>
            </w:r>
          </w:p>
        </w:tc>
      </w:tr>
      <w:tr w:rsidR="008C6BB7" w:rsidRPr="00AA0567" w:rsidTr="002F2E15">
        <w:trPr>
          <w:trHeight w:val="397"/>
        </w:trPr>
        <w:tc>
          <w:tcPr>
            <w:tcW w:w="1984" w:type="dxa"/>
            <w:tcMar>
              <w:top w:w="80" w:type="dxa"/>
              <w:left w:w="80" w:type="dxa"/>
              <w:bottom w:w="80" w:type="dxa"/>
              <w:right w:w="80" w:type="dxa"/>
            </w:tcMar>
          </w:tcPr>
          <w:p w:rsidR="008C6BB7" w:rsidRPr="00AA0567" w:rsidRDefault="008C6BB7" w:rsidP="00E62851">
            <w:pPr>
              <w:pStyle w:val="Rowheadings"/>
            </w:pPr>
            <w:r w:rsidRPr="00AA0567">
              <w:t>C’wealth Seacare</w:t>
            </w:r>
          </w:p>
        </w:tc>
        <w:tc>
          <w:tcPr>
            <w:tcW w:w="5670" w:type="dxa"/>
            <w:tcMar>
              <w:top w:w="80" w:type="dxa"/>
              <w:left w:w="80" w:type="dxa"/>
              <w:bottom w:w="80" w:type="dxa"/>
              <w:right w:w="80" w:type="dxa"/>
            </w:tcMar>
          </w:tcPr>
          <w:p w:rsidR="008C6BB7" w:rsidRPr="00AA0567" w:rsidRDefault="00E53DE0" w:rsidP="00E62851">
            <w:pPr>
              <w:pStyle w:val="lgetabletxt"/>
            </w:pPr>
            <w:r>
              <w:t>N/A</w:t>
            </w:r>
          </w:p>
        </w:tc>
        <w:tc>
          <w:tcPr>
            <w:tcW w:w="6321" w:type="dxa"/>
            <w:tcMar>
              <w:top w:w="80" w:type="dxa"/>
              <w:left w:w="80" w:type="dxa"/>
              <w:bottom w:w="80" w:type="dxa"/>
              <w:right w:w="80" w:type="dxa"/>
            </w:tcMar>
          </w:tcPr>
          <w:p w:rsidR="008C6BB7" w:rsidRPr="00AA0567" w:rsidRDefault="00E53DE0" w:rsidP="00E62851">
            <w:pPr>
              <w:pStyle w:val="lgetabletxt"/>
            </w:pPr>
            <w:r>
              <w:t>N/A</w:t>
            </w:r>
          </w:p>
        </w:tc>
      </w:tr>
      <w:tr w:rsidR="008C6BB7" w:rsidRPr="00AA0567" w:rsidTr="002F2E15">
        <w:trPr>
          <w:trHeight w:val="367"/>
        </w:trPr>
        <w:tc>
          <w:tcPr>
            <w:tcW w:w="1984" w:type="dxa"/>
            <w:tcMar>
              <w:top w:w="80" w:type="dxa"/>
              <w:left w:w="80" w:type="dxa"/>
              <w:bottom w:w="80" w:type="dxa"/>
              <w:right w:w="80" w:type="dxa"/>
            </w:tcMar>
          </w:tcPr>
          <w:p w:rsidR="008C6BB7" w:rsidRPr="00AA0567" w:rsidRDefault="008C6BB7" w:rsidP="00E62851">
            <w:pPr>
              <w:pStyle w:val="Rowheadings"/>
            </w:pPr>
            <w:r w:rsidRPr="00AA0567">
              <w:t>C’wealth DVA</w:t>
            </w:r>
          </w:p>
        </w:tc>
        <w:tc>
          <w:tcPr>
            <w:tcW w:w="5670" w:type="dxa"/>
            <w:tcMar>
              <w:top w:w="80" w:type="dxa"/>
              <w:left w:w="80" w:type="dxa"/>
              <w:bottom w:w="80" w:type="dxa"/>
              <w:right w:w="80" w:type="dxa"/>
            </w:tcMar>
          </w:tcPr>
          <w:p w:rsidR="008C6BB7" w:rsidRPr="00AA0567" w:rsidRDefault="00E53DE0" w:rsidP="00E62851">
            <w:pPr>
              <w:pStyle w:val="lgetabletxt"/>
            </w:pPr>
            <w:r>
              <w:t>N/A</w:t>
            </w:r>
          </w:p>
        </w:tc>
        <w:tc>
          <w:tcPr>
            <w:tcW w:w="6321" w:type="dxa"/>
            <w:tcMar>
              <w:top w:w="80" w:type="dxa"/>
              <w:left w:w="80" w:type="dxa"/>
              <w:bottom w:w="80" w:type="dxa"/>
              <w:right w:w="80" w:type="dxa"/>
            </w:tcMar>
          </w:tcPr>
          <w:p w:rsidR="008C6BB7" w:rsidRPr="00AA0567" w:rsidRDefault="00E53DE0" w:rsidP="00E62851">
            <w:pPr>
              <w:pStyle w:val="lgetabletxt"/>
            </w:pPr>
            <w:r>
              <w:t>N/A</w:t>
            </w:r>
          </w:p>
        </w:tc>
      </w:tr>
      <w:tr w:rsidR="008C6BB7" w:rsidRPr="00AA0567" w:rsidTr="002F2E15">
        <w:trPr>
          <w:trHeight w:val="365"/>
        </w:trPr>
        <w:tc>
          <w:tcPr>
            <w:tcW w:w="1984" w:type="dxa"/>
            <w:tcMar>
              <w:top w:w="80" w:type="dxa"/>
              <w:left w:w="80" w:type="dxa"/>
              <w:bottom w:w="80" w:type="dxa"/>
              <w:right w:w="80" w:type="dxa"/>
            </w:tcMar>
          </w:tcPr>
          <w:p w:rsidR="008C6BB7" w:rsidRPr="00AA0567" w:rsidRDefault="008C6BB7" w:rsidP="00E62851">
            <w:pPr>
              <w:pStyle w:val="Rowheadings"/>
            </w:pPr>
            <w:r w:rsidRPr="00AA0567">
              <w:t>New Zealand</w:t>
            </w:r>
          </w:p>
        </w:tc>
        <w:tc>
          <w:tcPr>
            <w:tcW w:w="5670" w:type="dxa"/>
            <w:tcMar>
              <w:top w:w="80" w:type="dxa"/>
              <w:left w:w="80" w:type="dxa"/>
              <w:bottom w:w="80" w:type="dxa"/>
              <w:right w:w="80" w:type="dxa"/>
            </w:tcMar>
          </w:tcPr>
          <w:p w:rsidR="008C6BB7" w:rsidRPr="00AA0567" w:rsidRDefault="008C6BB7" w:rsidP="00E62851">
            <w:pPr>
              <w:pStyle w:val="lgetabletxt"/>
            </w:pPr>
            <w:r w:rsidRPr="00AA0567">
              <w:t xml:space="preserve">Covered as any other employee under the </w:t>
            </w:r>
            <w:r w:rsidRPr="00C67306">
              <w:rPr>
                <w:i/>
              </w:rPr>
              <w:t>Accident Compensation Act 2001</w:t>
            </w:r>
            <w:r w:rsidRPr="00AA0567">
              <w:t>.</w:t>
            </w:r>
          </w:p>
        </w:tc>
        <w:tc>
          <w:tcPr>
            <w:tcW w:w="6321" w:type="dxa"/>
            <w:tcMar>
              <w:top w:w="80" w:type="dxa"/>
              <w:left w:w="80" w:type="dxa"/>
              <w:bottom w:w="80" w:type="dxa"/>
              <w:right w:w="80" w:type="dxa"/>
            </w:tcMar>
          </w:tcPr>
          <w:p w:rsidR="008C6BB7" w:rsidRPr="00AA0567" w:rsidRDefault="008C6BB7" w:rsidP="00E62851">
            <w:pPr>
              <w:pStyle w:val="lgetabletxt"/>
            </w:pPr>
            <w:r w:rsidRPr="00AA0567">
              <w:t xml:space="preserve">Covered as any other employee under the </w:t>
            </w:r>
            <w:r w:rsidRPr="00C67306">
              <w:rPr>
                <w:i/>
              </w:rPr>
              <w:t>Accident Compensation Act 2001</w:t>
            </w:r>
            <w:r w:rsidRPr="00AA0567">
              <w:t>.</w:t>
            </w:r>
          </w:p>
        </w:tc>
      </w:tr>
    </w:tbl>
    <w:p w:rsidR="00E62851" w:rsidRDefault="00E62851">
      <w:pPr>
        <w:suppressAutoHyphens w:val="0"/>
        <w:autoSpaceDE/>
        <w:autoSpaceDN/>
        <w:adjustRightInd/>
        <w:spacing w:after="200" w:line="276" w:lineRule="auto"/>
        <w:textAlignment w:val="auto"/>
        <w:sectPr w:rsidR="00E62851" w:rsidSect="001948AE">
          <w:headerReference w:type="even" r:id="rId298"/>
          <w:headerReference w:type="default" r:id="rId299"/>
          <w:pgSz w:w="15840" w:h="12240" w:orient="landscape"/>
          <w:pgMar w:top="454" w:right="284" w:bottom="454" w:left="851" w:header="567" w:footer="454" w:gutter="0"/>
          <w:cols w:space="720"/>
          <w:noEndnote/>
          <w:docGrid w:linePitch="299"/>
        </w:sectPr>
      </w:pPr>
    </w:p>
    <w:p w:rsidR="008C6BB7" w:rsidRPr="005B35DE" w:rsidRDefault="008C6BB7" w:rsidP="00D3368C">
      <w:pPr>
        <w:pStyle w:val="Heading2"/>
        <w:spacing w:before="0" w:after="120"/>
      </w:pPr>
      <w:r w:rsidRPr="005B35DE">
        <w:lastRenderedPageBreak/>
        <w:t xml:space="preserve">Coverage of work and injury </w:t>
      </w:r>
    </w:p>
    <w:p w:rsidR="008C6BB7" w:rsidRDefault="008C6BB7" w:rsidP="00D3368C">
      <w:pPr>
        <w:pStyle w:val="BodyText1"/>
        <w:spacing w:before="0" w:after="120"/>
      </w:pPr>
      <w:r>
        <w:t>An entitlement to workers’ compensation is reliant on the relationship of a worker’s injury to work.</w:t>
      </w:r>
    </w:p>
    <w:p w:rsidR="008C6BB7" w:rsidRDefault="008C6BB7" w:rsidP="00D3368C">
      <w:pPr>
        <w:pStyle w:val="Heading2"/>
        <w:spacing w:before="0" w:after="120"/>
      </w:pPr>
      <w:r>
        <w:t>Journeys and breaks</w:t>
      </w:r>
    </w:p>
    <w:p w:rsidR="008C6BB7" w:rsidRDefault="008C6BB7" w:rsidP="00515A2C">
      <w:pPr>
        <w:pStyle w:val="BodyText1"/>
        <w:spacing w:before="0" w:after="120"/>
      </w:pPr>
      <w:r>
        <w:t xml:space="preserve">Injuries </w:t>
      </w:r>
      <w:r w:rsidR="003152E1">
        <w:t xml:space="preserve">that </w:t>
      </w:r>
      <w:r>
        <w:t>occur on work premises while a person is working are easily identifiable as occurring at work</w:t>
      </w:r>
      <w:r w:rsidR="003152E1">
        <w:t>. H</w:t>
      </w:r>
      <w:r>
        <w:t>owever it is not always simple to determine whether or not a person was at work when injured. Table 3.</w:t>
      </w:r>
      <w:r w:rsidR="00CB299A">
        <w:t xml:space="preserve">8 </w:t>
      </w:r>
      <w:r>
        <w:t xml:space="preserve">provides information on the variations </w:t>
      </w:r>
      <w:r w:rsidR="003152E1">
        <w:t xml:space="preserve">between </w:t>
      </w:r>
      <w:r>
        <w:t>the jurisdictions regarding whether</w:t>
      </w:r>
      <w:r w:rsidR="003152E1">
        <w:t xml:space="preserve"> or not</w:t>
      </w:r>
      <w:r>
        <w:t xml:space="preserve"> they provide workers’ compensation coverage for people who are injured on:</w:t>
      </w:r>
    </w:p>
    <w:p w:rsidR="008C6BB7" w:rsidRDefault="00E611DB" w:rsidP="00515A2C">
      <w:pPr>
        <w:pStyle w:val="Bullettpara"/>
        <w:numPr>
          <w:ilvl w:val="0"/>
          <w:numId w:val="1"/>
        </w:numPr>
        <w:spacing w:before="0" w:after="120"/>
        <w:ind w:left="924" w:hanging="357"/>
      </w:pPr>
      <w:r>
        <w:t xml:space="preserve">journeys </w:t>
      </w:r>
      <w:r w:rsidR="008C6BB7">
        <w:t>to and from work</w:t>
      </w:r>
    </w:p>
    <w:p w:rsidR="008C6BB7" w:rsidRDefault="00E611DB" w:rsidP="000151E5">
      <w:pPr>
        <w:pStyle w:val="Bullettpara"/>
        <w:numPr>
          <w:ilvl w:val="0"/>
          <w:numId w:val="1"/>
        </w:numPr>
        <w:spacing w:before="0" w:after="120"/>
        <w:ind w:left="924" w:hanging="357"/>
      </w:pPr>
      <w:r>
        <w:t>w</w:t>
      </w:r>
      <w:r w:rsidR="003152E1">
        <w:t>ork-</w:t>
      </w:r>
      <w:r w:rsidR="008C6BB7">
        <w:t>related travel</w:t>
      </w:r>
    </w:p>
    <w:p w:rsidR="008C6BB7" w:rsidRDefault="00E611DB" w:rsidP="000151E5">
      <w:pPr>
        <w:pStyle w:val="Bullettpara"/>
        <w:numPr>
          <w:ilvl w:val="0"/>
          <w:numId w:val="1"/>
        </w:numPr>
        <w:spacing w:before="0" w:after="120"/>
        <w:ind w:left="924" w:hanging="357"/>
      </w:pPr>
      <w:r>
        <w:t xml:space="preserve">breaks </w:t>
      </w:r>
      <w:r w:rsidR="008C6BB7">
        <w:t>spent at the work premises, and</w:t>
      </w:r>
    </w:p>
    <w:p w:rsidR="008C6BB7" w:rsidRDefault="00E611DB" w:rsidP="000151E5">
      <w:pPr>
        <w:pStyle w:val="Bullettpara"/>
        <w:numPr>
          <w:ilvl w:val="0"/>
          <w:numId w:val="1"/>
        </w:numPr>
        <w:spacing w:before="0" w:after="120"/>
        <w:ind w:left="924" w:hanging="357"/>
      </w:pPr>
      <w:r>
        <w:t xml:space="preserve">breaks </w:t>
      </w:r>
      <w:r w:rsidR="008C6BB7">
        <w:t>spent outside the work premises.</w:t>
      </w:r>
    </w:p>
    <w:p w:rsidR="008C6BB7" w:rsidRDefault="008C6BB7" w:rsidP="000151E5">
      <w:pPr>
        <w:pStyle w:val="Heading2"/>
        <w:spacing w:before="0" w:after="120"/>
      </w:pPr>
      <w:r>
        <w:t>Definition of injury</w:t>
      </w:r>
    </w:p>
    <w:p w:rsidR="008C6BB7" w:rsidRDefault="008C6BB7" w:rsidP="000151E5">
      <w:pPr>
        <w:spacing w:before="0" w:after="120"/>
      </w:pPr>
      <w:r>
        <w:t xml:space="preserve">Workers’ compensation schemes generally </w:t>
      </w:r>
      <w:r w:rsidR="00E611DB">
        <w:t xml:space="preserve">deem </w:t>
      </w:r>
      <w:r>
        <w:t xml:space="preserve">that a worker is entitled to workers’ compensation if they have suffered an injury </w:t>
      </w:r>
      <w:r w:rsidR="00E611DB">
        <w:t xml:space="preserve">that </w:t>
      </w:r>
      <w:r>
        <w:t>arises out of or in the course of employment. It is therefore essential for workers to establish that they have suffered an injury as defined in the relevant legislation. Although the everyday ordinary meaning of injury is any harm caused to a person’s body as a result of any form of trauma, each jurisdiction places limits on the term injury and defines it differently. To determine whether an incident falls within the definition of injury several factors need to be considered</w:t>
      </w:r>
      <w:r w:rsidR="00887DFE">
        <w:t>. R</w:t>
      </w:r>
      <w:r w:rsidR="00911D23">
        <w:t>efer to T</w:t>
      </w:r>
      <w:r w:rsidR="005A7952">
        <w:t xml:space="preserve">able 3.9 </w:t>
      </w:r>
      <w:r w:rsidR="00887DFE">
        <w:t>for more information.</w:t>
      </w:r>
    </w:p>
    <w:p w:rsidR="008C6BB7" w:rsidRDefault="008C6BB7" w:rsidP="00D3368C">
      <w:pPr>
        <w:pStyle w:val="Heading2"/>
        <w:spacing w:before="0" w:after="120"/>
        <w:rPr>
          <w:rFonts w:ascii="Arial Narrow" w:hAnsi="Arial Narrow" w:cs="Arial Narrow"/>
          <w:i/>
        </w:rPr>
      </w:pPr>
      <w:r>
        <w:t xml:space="preserve">Relationship to </w:t>
      </w:r>
      <w:r w:rsidRPr="0038241D">
        <w:t>employment</w:t>
      </w:r>
      <w:r>
        <w:t xml:space="preserve"> and contribution of employment</w:t>
      </w:r>
    </w:p>
    <w:p w:rsidR="008C6BB7" w:rsidRDefault="008C6BB7" w:rsidP="00D3368C">
      <w:pPr>
        <w:pStyle w:val="BodyText1"/>
        <w:spacing w:before="0" w:after="120"/>
      </w:pPr>
      <w:r>
        <w:t>Where any incident has occurred in the workplace, it needs to be determined that there is a relationship between the injury and employment before the worker can claim workers’ compensation. In addition, a worker’s employment has to contribute</w:t>
      </w:r>
      <w:r w:rsidR="00911D23">
        <w:t xml:space="preserve"> to the injury</w:t>
      </w:r>
      <w:r>
        <w:t xml:space="preserve"> to a certain extent before a worker is entitled to compensation.</w:t>
      </w:r>
    </w:p>
    <w:p w:rsidR="008C6BB7" w:rsidRDefault="008C6BB7" w:rsidP="00D3368C">
      <w:pPr>
        <w:pStyle w:val="BodyText1"/>
        <w:spacing w:before="0" w:after="120"/>
      </w:pPr>
      <w:r>
        <w:t>Table 3.</w:t>
      </w:r>
      <w:r w:rsidR="00887DFE">
        <w:t>9</w:t>
      </w:r>
      <w:r w:rsidR="00CB299A">
        <w:t xml:space="preserve"> </w:t>
      </w:r>
      <w:r>
        <w:t>provides information on how each jurisdiction defines injury, its relationship to employment and the contribution of employment to the injury.</w:t>
      </w:r>
    </w:p>
    <w:p w:rsidR="008C6BB7" w:rsidRDefault="008C6BB7" w:rsidP="00D3368C">
      <w:pPr>
        <w:pStyle w:val="Heading2"/>
        <w:spacing w:before="0" w:after="120"/>
      </w:pPr>
      <w:r>
        <w:t>Aggravation and acceleration</w:t>
      </w:r>
    </w:p>
    <w:p w:rsidR="008C6BB7" w:rsidRDefault="008C6BB7" w:rsidP="00D3368C">
      <w:pPr>
        <w:pStyle w:val="BodyText1"/>
        <w:spacing w:before="0" w:after="120"/>
      </w:pPr>
      <w:r>
        <w:t xml:space="preserve">Sometimes employment is not the </w:t>
      </w:r>
      <w:r w:rsidR="00E611DB">
        <w:t xml:space="preserve">original </w:t>
      </w:r>
      <w:r>
        <w:t>cause of an injury</w:t>
      </w:r>
      <w:r w:rsidR="00E611DB">
        <w:t>.</w:t>
      </w:r>
      <w:r w:rsidR="00E76D78">
        <w:t xml:space="preserve"> </w:t>
      </w:r>
      <w:r w:rsidR="00E611DB">
        <w:t>H</w:t>
      </w:r>
      <w:r>
        <w:t>owever</w:t>
      </w:r>
      <w:r w:rsidR="00E611DB">
        <w:t xml:space="preserve"> employment</w:t>
      </w:r>
      <w:r>
        <w:t xml:space="preserve"> can aggravate or accelerate </w:t>
      </w:r>
      <w:r w:rsidR="00E611DB">
        <w:t xml:space="preserve">an </w:t>
      </w:r>
      <w:r>
        <w:t>existing injury. As at September 201</w:t>
      </w:r>
      <w:r w:rsidR="0053580C">
        <w:t>4</w:t>
      </w:r>
      <w:r>
        <w:t xml:space="preserve">, aggravation and acceleration of existing injuries </w:t>
      </w:r>
      <w:r w:rsidR="00E611DB">
        <w:t xml:space="preserve">was </w:t>
      </w:r>
      <w:r>
        <w:t>covered in all jurisdictions.</w:t>
      </w:r>
    </w:p>
    <w:p w:rsidR="00E62851" w:rsidRDefault="00E62851" w:rsidP="00D3368C">
      <w:pPr>
        <w:suppressAutoHyphens w:val="0"/>
        <w:autoSpaceDE/>
        <w:autoSpaceDN/>
        <w:adjustRightInd/>
        <w:spacing w:before="0" w:after="120" w:line="276" w:lineRule="auto"/>
        <w:textAlignment w:val="auto"/>
        <w:rPr>
          <w:b/>
          <w:color w:val="B0C53B"/>
          <w:sz w:val="28"/>
          <w:szCs w:val="36"/>
        </w:rPr>
      </w:pPr>
      <w:r>
        <w:br w:type="page"/>
      </w:r>
    </w:p>
    <w:p w:rsidR="008C6BB7" w:rsidRDefault="008C6BB7" w:rsidP="00D3368C">
      <w:pPr>
        <w:pStyle w:val="Heading2"/>
        <w:spacing w:before="0" w:after="120"/>
      </w:pPr>
      <w:r>
        <w:lastRenderedPageBreak/>
        <w:t>Diseases</w:t>
      </w:r>
    </w:p>
    <w:p w:rsidR="008C6BB7" w:rsidRDefault="008C6BB7" w:rsidP="00D3368C">
      <w:pPr>
        <w:pStyle w:val="BodyText1"/>
        <w:spacing w:before="0" w:after="120"/>
        <w:rPr>
          <w:b/>
          <w:bCs/>
          <w:lang w:val="en-GB"/>
        </w:rPr>
      </w:pPr>
      <w:r>
        <w:t xml:space="preserve">Diseases are classed differently </w:t>
      </w:r>
      <w:r w:rsidR="00D151D9">
        <w:t xml:space="preserve">to </w:t>
      </w:r>
      <w:r>
        <w:t xml:space="preserve">physical injuries. Diseases include any physical or mental ailment, disorder, defect or morbid condition, whether of sudden or gradual </w:t>
      </w:r>
      <w:r w:rsidR="00887DFE">
        <w:t>onset</w:t>
      </w:r>
      <w:r>
        <w:t xml:space="preserve">. </w:t>
      </w:r>
      <w:r w:rsidR="001A3114">
        <w:t>A</w:t>
      </w:r>
      <w:r>
        <w:t xml:space="preserve">ll jurisdictions, except Queensland, have in their legislation tables of diseases </w:t>
      </w:r>
      <w:r w:rsidR="00D151D9">
        <w:t xml:space="preserve">that </w:t>
      </w:r>
      <w:r>
        <w:t>are deemed to be caused by work.</w:t>
      </w:r>
      <w:r w:rsidR="00914EC3">
        <w:t xml:space="preserve"> </w:t>
      </w:r>
      <w:r w:rsidR="005A7952">
        <w:t xml:space="preserve">Appendix 2 Table 1 </w:t>
      </w:r>
      <w:r>
        <w:t>provides a jurisdictional comparison of these lists.</w:t>
      </w:r>
    </w:p>
    <w:p w:rsidR="008C6BB7" w:rsidRDefault="008C6BB7" w:rsidP="00D3368C">
      <w:pPr>
        <w:pStyle w:val="Heading2"/>
        <w:spacing w:before="0" w:after="120"/>
      </w:pPr>
      <w:r>
        <w:t>Industrial deafness</w:t>
      </w:r>
    </w:p>
    <w:p w:rsidR="008C6BB7" w:rsidRDefault="008C6BB7" w:rsidP="00D3368C">
      <w:pPr>
        <w:pStyle w:val="BodyText1"/>
        <w:spacing w:before="0" w:after="120"/>
      </w:pPr>
      <w:r>
        <w:t xml:space="preserve">Industrial deafness is generally </w:t>
      </w:r>
      <w:r w:rsidR="00B243EC">
        <w:t>treated</w:t>
      </w:r>
      <w:r>
        <w:t xml:space="preserve"> separately from other </w:t>
      </w:r>
      <w:r w:rsidR="00CE0B11">
        <w:t>types of injury or disease</w:t>
      </w:r>
      <w:r>
        <w:t>. All jurisdictions have an impairment threshold in place for industrial deafness, which means that an injured worker is not entitled to lump sum compensation until they reach the threshold level. Table 3.</w:t>
      </w:r>
      <w:r w:rsidR="00D151D9">
        <w:t xml:space="preserve">7 </w:t>
      </w:r>
      <w:r>
        <w:t>illustrates the industrial deafness provisions in each jurisdiction.</w:t>
      </w:r>
    </w:p>
    <w:p w:rsidR="005B7908" w:rsidRDefault="005B7908" w:rsidP="005316F7">
      <w:pPr>
        <w:pStyle w:val="NoSpacing"/>
      </w:pPr>
    </w:p>
    <w:p w:rsidR="008C6BB7" w:rsidRDefault="00686B09" w:rsidP="005316F7">
      <w:pPr>
        <w:pStyle w:val="NoSpacing"/>
      </w:pPr>
      <w:bookmarkStart w:id="36" w:name="_Toc391635129"/>
      <w:r>
        <w:t>Table 3.7</w:t>
      </w:r>
      <w:r w:rsidR="008C6BB7">
        <w:t>: Industrial deafness thresholds</w:t>
      </w:r>
      <w:bookmarkEnd w:id="36"/>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7: Industrial deafness thresholds "/>
      </w:tblPr>
      <w:tblGrid>
        <w:gridCol w:w="1843"/>
        <w:gridCol w:w="7259"/>
      </w:tblGrid>
      <w:tr w:rsidR="008C6BB7" w:rsidRPr="00AA0567" w:rsidTr="0036584F">
        <w:trPr>
          <w:trHeight w:val="60"/>
          <w:tblHeader/>
        </w:trPr>
        <w:tc>
          <w:tcPr>
            <w:tcW w:w="1843" w:type="dxa"/>
            <w:shd w:val="clear" w:color="auto" w:fill="681E5B"/>
            <w:tcMar>
              <w:top w:w="80" w:type="dxa"/>
              <w:left w:w="80" w:type="dxa"/>
              <w:bottom w:w="80" w:type="dxa"/>
              <w:right w:w="80" w:type="dxa"/>
            </w:tcMar>
          </w:tcPr>
          <w:p w:rsidR="008C6BB7" w:rsidRPr="002F2E15" w:rsidRDefault="008C6BB7" w:rsidP="00E62851">
            <w:pPr>
              <w:pStyle w:val="Columnheadings"/>
              <w:rPr>
                <w:color w:val="FFFFFF" w:themeColor="background1"/>
              </w:rPr>
            </w:pPr>
          </w:p>
        </w:tc>
        <w:tc>
          <w:tcPr>
            <w:tcW w:w="7259" w:type="dxa"/>
            <w:shd w:val="clear" w:color="auto" w:fill="681E5B"/>
            <w:tcMar>
              <w:top w:w="80" w:type="dxa"/>
              <w:left w:w="80" w:type="dxa"/>
              <w:bottom w:w="80" w:type="dxa"/>
              <w:right w:w="80" w:type="dxa"/>
            </w:tcMar>
          </w:tcPr>
          <w:p w:rsidR="008C6BB7" w:rsidRPr="002F2E15" w:rsidRDefault="008C6BB7" w:rsidP="00E62851">
            <w:pPr>
              <w:pStyle w:val="Columnheadings"/>
              <w:rPr>
                <w:color w:val="FFFFFF" w:themeColor="background1"/>
                <w:lang w:val="en-US"/>
              </w:rPr>
            </w:pPr>
            <w:r w:rsidRPr="002F2E15">
              <w:rPr>
                <w:color w:val="FFFFFF" w:themeColor="background1"/>
                <w:lang w:val="en-US"/>
              </w:rPr>
              <w:t>Industrial deafness thresholds</w:t>
            </w:r>
          </w:p>
        </w:tc>
      </w:tr>
      <w:tr w:rsidR="008C6BB7" w:rsidRPr="00AA0567" w:rsidTr="0036584F">
        <w:trPr>
          <w:trHeight w:val="60"/>
        </w:trPr>
        <w:tc>
          <w:tcPr>
            <w:tcW w:w="1843" w:type="dxa"/>
            <w:tcMar>
              <w:top w:w="80" w:type="dxa"/>
              <w:left w:w="80" w:type="dxa"/>
              <w:bottom w:w="80" w:type="dxa"/>
              <w:right w:w="80" w:type="dxa"/>
            </w:tcMar>
          </w:tcPr>
          <w:p w:rsidR="008C6BB7" w:rsidRPr="00AA0567" w:rsidRDefault="008C6BB7" w:rsidP="00E62851">
            <w:pPr>
              <w:pStyle w:val="Rowheadings"/>
            </w:pPr>
            <w:r w:rsidRPr="00AA0567">
              <w:t>New South Wales</w:t>
            </w:r>
          </w:p>
        </w:tc>
        <w:tc>
          <w:tcPr>
            <w:tcW w:w="7259" w:type="dxa"/>
            <w:tcMar>
              <w:top w:w="80" w:type="dxa"/>
              <w:left w:w="80" w:type="dxa"/>
              <w:bottom w:w="80" w:type="dxa"/>
              <w:right w:w="80" w:type="dxa"/>
            </w:tcMar>
          </w:tcPr>
          <w:p w:rsidR="002F2E15" w:rsidRPr="002F2E15" w:rsidRDefault="002F2E15" w:rsidP="002F2E15">
            <w:pPr>
              <w:pStyle w:val="lgetabletxt"/>
              <w:rPr>
                <w:i/>
              </w:rPr>
            </w:pPr>
            <w:r w:rsidRPr="002F2E15">
              <w:t xml:space="preserve">For claims made on or after 19 June 2012, the </w:t>
            </w:r>
            <w:r w:rsidR="006F04D7" w:rsidRPr="002F2E15">
              <w:t>threshold for</w:t>
            </w:r>
            <w:r w:rsidRPr="002F2E15">
              <w:t xml:space="preserve"> lump sum compensation for permanent impairment is greater than 10% permanent impairment — s66(1), </w:t>
            </w:r>
            <w:r w:rsidRPr="002F2E15">
              <w:rPr>
                <w:i/>
              </w:rPr>
              <w:t>Workers’ Compensation Act 1987.</w:t>
            </w:r>
          </w:p>
          <w:p w:rsidR="002F2E15" w:rsidRPr="002F2E15" w:rsidRDefault="002F2E15" w:rsidP="002F2E15">
            <w:pPr>
              <w:pStyle w:val="lgetabletxt"/>
            </w:pPr>
            <w:r w:rsidRPr="002F2E15">
              <w:t xml:space="preserve">A </w:t>
            </w:r>
            <w:r w:rsidR="006F04D7" w:rsidRPr="002F2E15">
              <w:t>binaural</w:t>
            </w:r>
            <w:r w:rsidRPr="002F2E15">
              <w:t xml:space="preserve"> hearing loss of 6% enables provision of hearing aids (medical expenses).</w:t>
            </w:r>
          </w:p>
          <w:p w:rsidR="008C6BB7" w:rsidRPr="00AA0567" w:rsidRDefault="002F2E15" w:rsidP="002F2E15">
            <w:pPr>
              <w:pStyle w:val="lgetabletxt"/>
            </w:pPr>
            <w:r w:rsidRPr="002F2E15">
              <w:t>For exempt workers (police officers, paramedics, firefighters, and bush firefighters and emergency service volunteers) there is a 6% binaural hearing loss threshold for the purpose of permanent impairment.</w:t>
            </w:r>
          </w:p>
        </w:tc>
      </w:tr>
      <w:tr w:rsidR="008C6BB7" w:rsidRPr="00AA0567" w:rsidTr="0036584F">
        <w:trPr>
          <w:trHeight w:val="626"/>
        </w:trPr>
        <w:tc>
          <w:tcPr>
            <w:tcW w:w="1843" w:type="dxa"/>
            <w:tcMar>
              <w:top w:w="80" w:type="dxa"/>
              <w:left w:w="80" w:type="dxa"/>
              <w:bottom w:w="80" w:type="dxa"/>
              <w:right w:w="80" w:type="dxa"/>
            </w:tcMar>
          </w:tcPr>
          <w:p w:rsidR="008C6BB7" w:rsidRPr="00AA0567" w:rsidRDefault="008C6BB7" w:rsidP="00E62851">
            <w:pPr>
              <w:pStyle w:val="Rowheadings"/>
            </w:pPr>
            <w:r w:rsidRPr="00AA0567">
              <w:t>Victoria</w:t>
            </w:r>
          </w:p>
        </w:tc>
        <w:tc>
          <w:tcPr>
            <w:tcW w:w="7259" w:type="dxa"/>
            <w:tcMar>
              <w:top w:w="80" w:type="dxa"/>
              <w:left w:w="80" w:type="dxa"/>
              <w:bottom w:w="80" w:type="dxa"/>
              <w:right w:w="80" w:type="dxa"/>
            </w:tcMar>
          </w:tcPr>
          <w:p w:rsidR="00201BD5" w:rsidRPr="00201BD5" w:rsidRDefault="00201BD5" w:rsidP="00201BD5">
            <w:pPr>
              <w:pStyle w:val="lgetabletxt"/>
            </w:pPr>
            <w:r w:rsidRPr="00201BD5">
              <w:t>No specific level of hearing loss required to claim compensation (e.g. medical expenses).</w:t>
            </w:r>
          </w:p>
          <w:p w:rsidR="008C6BB7" w:rsidRPr="00AA0567" w:rsidRDefault="00201BD5" w:rsidP="00201BD5">
            <w:pPr>
              <w:pStyle w:val="lgetabletxt"/>
            </w:pPr>
            <w:r w:rsidRPr="00201BD5">
              <w:t>10% hearing loss and further hearing loss required for lump sum impairment benefit — s61, s62, s211 and s213.</w:t>
            </w:r>
          </w:p>
        </w:tc>
      </w:tr>
      <w:tr w:rsidR="008C6BB7" w:rsidRPr="00AA0567" w:rsidTr="0036584F">
        <w:trPr>
          <w:trHeight w:val="171"/>
        </w:trPr>
        <w:tc>
          <w:tcPr>
            <w:tcW w:w="1843" w:type="dxa"/>
            <w:tcMar>
              <w:top w:w="80" w:type="dxa"/>
              <w:left w:w="80" w:type="dxa"/>
              <w:bottom w:w="80" w:type="dxa"/>
              <w:right w:w="80" w:type="dxa"/>
            </w:tcMar>
          </w:tcPr>
          <w:p w:rsidR="008C6BB7" w:rsidRPr="00AA0567" w:rsidRDefault="008C6BB7" w:rsidP="00E62851">
            <w:pPr>
              <w:pStyle w:val="Rowheadings"/>
            </w:pPr>
            <w:r w:rsidRPr="00AA0567">
              <w:t>Queensland</w:t>
            </w:r>
          </w:p>
        </w:tc>
        <w:tc>
          <w:tcPr>
            <w:tcW w:w="7259" w:type="dxa"/>
            <w:tcMar>
              <w:top w:w="80" w:type="dxa"/>
              <w:left w:w="80" w:type="dxa"/>
              <w:bottom w:w="80" w:type="dxa"/>
              <w:right w:w="80" w:type="dxa"/>
            </w:tcMar>
          </w:tcPr>
          <w:p w:rsidR="008C6BB7" w:rsidRPr="00AA0567" w:rsidRDefault="008C6BB7" w:rsidP="00E62851">
            <w:pPr>
              <w:pStyle w:val="lgetabletxt"/>
            </w:pPr>
            <w:r w:rsidRPr="00AA0567">
              <w:t>Not for the first 5</w:t>
            </w:r>
            <w:r w:rsidR="00DF46E0">
              <w:t>%</w:t>
            </w:r>
            <w:r w:rsidR="002B2093">
              <w:t xml:space="preserve"> — </w:t>
            </w:r>
            <w:r w:rsidRPr="00AA0567">
              <w:t>s125.</w:t>
            </w:r>
          </w:p>
        </w:tc>
      </w:tr>
      <w:tr w:rsidR="008C6BB7" w:rsidRPr="00AA0567" w:rsidTr="0036584F">
        <w:trPr>
          <w:trHeight w:val="60"/>
        </w:trPr>
        <w:tc>
          <w:tcPr>
            <w:tcW w:w="1843" w:type="dxa"/>
            <w:tcMar>
              <w:top w:w="80" w:type="dxa"/>
              <w:left w:w="80" w:type="dxa"/>
              <w:bottom w:w="80" w:type="dxa"/>
              <w:right w:w="80" w:type="dxa"/>
            </w:tcMar>
          </w:tcPr>
          <w:p w:rsidR="008C6BB7" w:rsidRPr="00AA0567" w:rsidRDefault="008C6BB7" w:rsidP="00E62851">
            <w:pPr>
              <w:pStyle w:val="Rowheadings"/>
            </w:pPr>
            <w:r w:rsidRPr="00AA0567">
              <w:t>Western Australia</w:t>
            </w:r>
          </w:p>
        </w:tc>
        <w:tc>
          <w:tcPr>
            <w:tcW w:w="7259" w:type="dxa"/>
            <w:tcMar>
              <w:top w:w="80" w:type="dxa"/>
              <w:left w:w="80" w:type="dxa"/>
              <w:bottom w:w="80" w:type="dxa"/>
              <w:right w:w="80" w:type="dxa"/>
            </w:tcMar>
          </w:tcPr>
          <w:p w:rsidR="0057420C" w:rsidRPr="0057420C" w:rsidRDefault="0057420C" w:rsidP="009D79CB">
            <w:pPr>
              <w:pStyle w:val="lgetabletxt"/>
            </w:pPr>
            <w:r w:rsidRPr="0057420C">
              <w:t>At least 10</w:t>
            </w:r>
            <w:r w:rsidR="00DF46E0">
              <w:t>%</w:t>
            </w:r>
            <w:r w:rsidRPr="0057420C">
              <w:t xml:space="preserve"> hearing loss for first election</w:t>
            </w:r>
            <w:r w:rsidR="002B2093">
              <w:t xml:space="preserve"> — </w:t>
            </w:r>
            <w:r w:rsidRPr="0057420C">
              <w:t>s24A.</w:t>
            </w:r>
          </w:p>
          <w:p w:rsidR="008C6BB7" w:rsidRPr="00AA0567" w:rsidRDefault="0057420C" w:rsidP="009D79CB">
            <w:pPr>
              <w:pStyle w:val="lgetabletxt"/>
            </w:pPr>
            <w:r w:rsidRPr="0057420C">
              <w:t>Further 5</w:t>
            </w:r>
            <w:r w:rsidR="00DF46E0">
              <w:t>%</w:t>
            </w:r>
            <w:r w:rsidRPr="0057420C">
              <w:t xml:space="preserve"> for subsequent elections</w:t>
            </w:r>
            <w:r w:rsidR="002B2093">
              <w:t xml:space="preserve"> — </w:t>
            </w:r>
            <w:r w:rsidRPr="0057420C">
              <w:t>s24A.</w:t>
            </w:r>
          </w:p>
        </w:tc>
      </w:tr>
      <w:tr w:rsidR="008C6BB7" w:rsidRPr="00AA0567" w:rsidTr="0036584F">
        <w:trPr>
          <w:trHeight w:val="60"/>
        </w:trPr>
        <w:tc>
          <w:tcPr>
            <w:tcW w:w="1843" w:type="dxa"/>
            <w:tcMar>
              <w:top w:w="80" w:type="dxa"/>
              <w:left w:w="80" w:type="dxa"/>
              <w:bottom w:w="80" w:type="dxa"/>
              <w:right w:w="80" w:type="dxa"/>
            </w:tcMar>
          </w:tcPr>
          <w:p w:rsidR="008C6BB7" w:rsidRPr="00AA0567" w:rsidRDefault="008C6BB7" w:rsidP="00E62851">
            <w:pPr>
              <w:pStyle w:val="Rowheadings"/>
            </w:pPr>
            <w:r w:rsidRPr="00AA0567">
              <w:t>South Australia</w:t>
            </w:r>
          </w:p>
        </w:tc>
        <w:tc>
          <w:tcPr>
            <w:tcW w:w="7259" w:type="dxa"/>
            <w:tcMar>
              <w:top w:w="80" w:type="dxa"/>
              <w:left w:w="80" w:type="dxa"/>
              <w:bottom w:w="80" w:type="dxa"/>
              <w:right w:w="80" w:type="dxa"/>
            </w:tcMar>
          </w:tcPr>
          <w:p w:rsidR="008C6BB7" w:rsidRPr="00EE315B" w:rsidRDefault="00B81B62" w:rsidP="00EE315B">
            <w:pPr>
              <w:pStyle w:val="lgetabletxt"/>
            </w:pPr>
            <w:r>
              <w:t>N</w:t>
            </w:r>
            <w:r w:rsidRPr="00EE315B">
              <w:t xml:space="preserve">o specific thresholds </w:t>
            </w:r>
            <w:r>
              <w:t>required</w:t>
            </w:r>
            <w:r w:rsidRPr="00EE315B">
              <w:t xml:space="preserve"> for hearing loss to be compensable, however, a lump sum for non-economic loss is only payable if there is a 5</w:t>
            </w:r>
            <w:r>
              <w:t>%</w:t>
            </w:r>
            <w:r w:rsidRPr="00EE315B">
              <w:t xml:space="preserve"> or greater whole person impairment</w:t>
            </w:r>
            <w:r>
              <w:t xml:space="preserve">  — </w:t>
            </w:r>
            <w:r w:rsidRPr="00EE315B">
              <w:t>s43.</w:t>
            </w:r>
          </w:p>
        </w:tc>
      </w:tr>
      <w:tr w:rsidR="008C6BB7" w:rsidRPr="00AA0567" w:rsidTr="0036584F">
        <w:trPr>
          <w:trHeight w:val="60"/>
        </w:trPr>
        <w:tc>
          <w:tcPr>
            <w:tcW w:w="1843" w:type="dxa"/>
            <w:tcMar>
              <w:top w:w="80" w:type="dxa"/>
              <w:left w:w="80" w:type="dxa"/>
              <w:bottom w:w="80" w:type="dxa"/>
              <w:right w:w="80" w:type="dxa"/>
            </w:tcMar>
          </w:tcPr>
          <w:p w:rsidR="008C6BB7" w:rsidRPr="00AA0567" w:rsidRDefault="008C6BB7" w:rsidP="00E62851">
            <w:pPr>
              <w:pStyle w:val="Rowheadings"/>
            </w:pPr>
            <w:r w:rsidRPr="00AA0567">
              <w:t>Tasmania</w:t>
            </w:r>
          </w:p>
        </w:tc>
        <w:tc>
          <w:tcPr>
            <w:tcW w:w="7259" w:type="dxa"/>
            <w:tcMar>
              <w:top w:w="80" w:type="dxa"/>
              <w:left w:w="80" w:type="dxa"/>
              <w:bottom w:w="80" w:type="dxa"/>
              <w:right w:w="80" w:type="dxa"/>
            </w:tcMar>
          </w:tcPr>
          <w:p w:rsidR="008C6BB7" w:rsidRPr="00AA0567" w:rsidRDefault="008C6BB7" w:rsidP="00E62851">
            <w:pPr>
              <w:pStyle w:val="lgetabletxt"/>
            </w:pPr>
            <w:r w:rsidRPr="00AA0567">
              <w:t>5</w:t>
            </w:r>
            <w:r w:rsidR="00DF46E0">
              <w:t>%</w:t>
            </w:r>
            <w:r w:rsidRPr="00AA0567">
              <w:t xml:space="preserve"> binaural hearing impairment</w:t>
            </w:r>
            <w:r w:rsidR="002B2093">
              <w:t xml:space="preserve"> — </w:t>
            </w:r>
            <w:r w:rsidRPr="00AA0567">
              <w:t>s72A(3).</w:t>
            </w:r>
          </w:p>
        </w:tc>
      </w:tr>
      <w:tr w:rsidR="008C6BB7" w:rsidRPr="00AA0567" w:rsidTr="0036584F">
        <w:trPr>
          <w:trHeight w:val="60"/>
        </w:trPr>
        <w:tc>
          <w:tcPr>
            <w:tcW w:w="1843" w:type="dxa"/>
            <w:tcMar>
              <w:top w:w="80" w:type="dxa"/>
              <w:left w:w="80" w:type="dxa"/>
              <w:bottom w:w="80" w:type="dxa"/>
              <w:right w:w="80" w:type="dxa"/>
            </w:tcMar>
          </w:tcPr>
          <w:p w:rsidR="008C6BB7" w:rsidRPr="00AA0567" w:rsidRDefault="008C6BB7" w:rsidP="00E62851">
            <w:pPr>
              <w:pStyle w:val="Rowheadings"/>
            </w:pPr>
            <w:r w:rsidRPr="00AA0567">
              <w:t>Northern Territory</w:t>
            </w:r>
          </w:p>
        </w:tc>
        <w:tc>
          <w:tcPr>
            <w:tcW w:w="7259" w:type="dxa"/>
            <w:tcMar>
              <w:top w:w="80" w:type="dxa"/>
              <w:left w:w="80" w:type="dxa"/>
              <w:bottom w:w="80" w:type="dxa"/>
              <w:right w:w="80" w:type="dxa"/>
            </w:tcMar>
          </w:tcPr>
          <w:p w:rsidR="008C6BB7" w:rsidRPr="00AA0567" w:rsidRDefault="00C97DC3" w:rsidP="00215729">
            <w:pPr>
              <w:pStyle w:val="lgetabletxt"/>
            </w:pPr>
            <w:r w:rsidRPr="00AA0567">
              <w:t xml:space="preserve">Impairments </w:t>
            </w:r>
            <w:r>
              <w:t xml:space="preserve">must be </w:t>
            </w:r>
            <w:r w:rsidRPr="00AA0567">
              <w:t>5</w:t>
            </w:r>
            <w:r>
              <w:t xml:space="preserve">% or more — </w:t>
            </w:r>
            <w:r w:rsidRPr="00AA0567">
              <w:t>s70.</w:t>
            </w:r>
          </w:p>
        </w:tc>
      </w:tr>
      <w:tr w:rsidR="008C6BB7" w:rsidRPr="00AA0567" w:rsidTr="0036584F">
        <w:trPr>
          <w:trHeight w:val="60"/>
        </w:trPr>
        <w:tc>
          <w:tcPr>
            <w:tcW w:w="1843" w:type="dxa"/>
            <w:tcMar>
              <w:top w:w="80" w:type="dxa"/>
              <w:left w:w="80" w:type="dxa"/>
              <w:bottom w:w="80" w:type="dxa"/>
              <w:right w:w="80" w:type="dxa"/>
            </w:tcMar>
          </w:tcPr>
          <w:p w:rsidR="008C6BB7" w:rsidRPr="00AA0567" w:rsidRDefault="008C6BB7" w:rsidP="00E62851">
            <w:pPr>
              <w:pStyle w:val="Rowheadings"/>
            </w:pPr>
            <w:r w:rsidRPr="00AA0567">
              <w:t>Australian Capital Territory</w:t>
            </w:r>
          </w:p>
        </w:tc>
        <w:tc>
          <w:tcPr>
            <w:tcW w:w="7259" w:type="dxa"/>
            <w:tcMar>
              <w:top w:w="80" w:type="dxa"/>
              <w:left w:w="80" w:type="dxa"/>
              <w:bottom w:w="80" w:type="dxa"/>
              <w:right w:w="80" w:type="dxa"/>
            </w:tcMar>
          </w:tcPr>
          <w:p w:rsidR="008C6BB7" w:rsidRPr="00AA0567" w:rsidRDefault="008C6BB7" w:rsidP="00E62851">
            <w:pPr>
              <w:pStyle w:val="lgetabletxt"/>
            </w:pPr>
            <w:r w:rsidRPr="00AA0567">
              <w:t>6</w:t>
            </w:r>
            <w:r w:rsidR="00DF46E0">
              <w:t>%</w:t>
            </w:r>
            <w:r w:rsidRPr="00AA0567">
              <w:t xml:space="preserve"> hearing loss (boilermakers deafness or similar deafness)</w:t>
            </w:r>
            <w:r w:rsidR="002B2093">
              <w:t xml:space="preserve"> — </w:t>
            </w:r>
            <w:r w:rsidRPr="00AA0567">
              <w:t>s64(1).</w:t>
            </w:r>
          </w:p>
        </w:tc>
      </w:tr>
      <w:tr w:rsidR="008C6BB7" w:rsidRPr="00AA0567" w:rsidTr="0036584F">
        <w:trPr>
          <w:trHeight w:val="389"/>
        </w:trPr>
        <w:tc>
          <w:tcPr>
            <w:tcW w:w="1843" w:type="dxa"/>
            <w:tcMar>
              <w:top w:w="80" w:type="dxa"/>
              <w:left w:w="80" w:type="dxa"/>
              <w:bottom w:w="80" w:type="dxa"/>
              <w:right w:w="80" w:type="dxa"/>
            </w:tcMar>
          </w:tcPr>
          <w:p w:rsidR="008C6BB7" w:rsidRPr="00AA0567" w:rsidRDefault="008C6BB7" w:rsidP="00E62851">
            <w:pPr>
              <w:pStyle w:val="Rowheadings"/>
            </w:pPr>
            <w:r w:rsidRPr="00AA0567">
              <w:t>C’wealth Comcare</w:t>
            </w:r>
          </w:p>
        </w:tc>
        <w:tc>
          <w:tcPr>
            <w:tcW w:w="7259" w:type="dxa"/>
            <w:tcMar>
              <w:top w:w="80" w:type="dxa"/>
              <w:left w:w="80" w:type="dxa"/>
              <w:bottom w:w="80" w:type="dxa"/>
              <w:right w:w="80" w:type="dxa"/>
            </w:tcMar>
          </w:tcPr>
          <w:p w:rsidR="008C6BB7" w:rsidRPr="00AA0567" w:rsidRDefault="00BA2393" w:rsidP="00E62851">
            <w:pPr>
              <w:pStyle w:val="lgetabletxt"/>
            </w:pPr>
            <w:r w:rsidRPr="00AA0567">
              <w:t>Binaural hearing loss of less than 5</w:t>
            </w:r>
            <w:r>
              <w:t>%</w:t>
            </w:r>
            <w:r w:rsidRPr="00AA0567">
              <w:t xml:space="preserve"> is not payable</w:t>
            </w:r>
            <w:r>
              <w:t xml:space="preserve"> as a permanent impairment lump sum— </w:t>
            </w:r>
            <w:r w:rsidRPr="00AA0567">
              <w:t>s24(7A).</w:t>
            </w:r>
          </w:p>
        </w:tc>
      </w:tr>
      <w:tr w:rsidR="008C6BB7" w:rsidRPr="00AA0567" w:rsidTr="0036584F">
        <w:trPr>
          <w:trHeight w:val="724"/>
        </w:trPr>
        <w:tc>
          <w:tcPr>
            <w:tcW w:w="1843" w:type="dxa"/>
            <w:tcMar>
              <w:top w:w="80" w:type="dxa"/>
              <w:left w:w="80" w:type="dxa"/>
              <w:bottom w:w="80" w:type="dxa"/>
              <w:right w:w="80" w:type="dxa"/>
            </w:tcMar>
          </w:tcPr>
          <w:p w:rsidR="008C6BB7" w:rsidRPr="00AA0567" w:rsidRDefault="008C6BB7" w:rsidP="00E62851">
            <w:pPr>
              <w:pStyle w:val="Rowheadings"/>
            </w:pPr>
            <w:r w:rsidRPr="00AA0567">
              <w:t>C’wealth Seacare</w:t>
            </w:r>
          </w:p>
        </w:tc>
        <w:tc>
          <w:tcPr>
            <w:tcW w:w="7259" w:type="dxa"/>
            <w:tcMar>
              <w:top w:w="80" w:type="dxa"/>
              <w:left w:w="80" w:type="dxa"/>
              <w:bottom w:w="80" w:type="dxa"/>
              <w:right w:w="80" w:type="dxa"/>
            </w:tcMar>
          </w:tcPr>
          <w:p w:rsidR="00A41E7E" w:rsidRDefault="00A41E7E" w:rsidP="00A41E7E">
            <w:pPr>
              <w:pStyle w:val="lgetabletxt"/>
            </w:pPr>
            <w:r>
              <w:t>No specific level of hearing loss required to claim compensation for medical expenses</w:t>
            </w:r>
          </w:p>
          <w:p w:rsidR="008C6BB7" w:rsidRPr="00AA0567" w:rsidRDefault="00A41E7E" w:rsidP="00A41E7E">
            <w:pPr>
              <w:pStyle w:val="lgetabletxt"/>
            </w:pPr>
            <w:r>
              <w:t>10% hearing loss required for lump sum permanent impairment and non-economic loss benefit — s39(7).</w:t>
            </w:r>
          </w:p>
        </w:tc>
      </w:tr>
      <w:tr w:rsidR="008C6BB7" w:rsidRPr="00AA0567" w:rsidTr="0036584F">
        <w:trPr>
          <w:trHeight w:val="60"/>
        </w:trPr>
        <w:tc>
          <w:tcPr>
            <w:tcW w:w="1843" w:type="dxa"/>
            <w:tcMar>
              <w:top w:w="80" w:type="dxa"/>
              <w:left w:w="80" w:type="dxa"/>
              <w:bottom w:w="80" w:type="dxa"/>
              <w:right w:w="80" w:type="dxa"/>
            </w:tcMar>
          </w:tcPr>
          <w:p w:rsidR="008C6BB7" w:rsidRPr="00AA0567" w:rsidRDefault="008C6BB7" w:rsidP="00E62851">
            <w:pPr>
              <w:pStyle w:val="Rowheadings"/>
            </w:pPr>
            <w:r w:rsidRPr="00AA0567">
              <w:t>C’wealth DVA</w:t>
            </w:r>
          </w:p>
        </w:tc>
        <w:tc>
          <w:tcPr>
            <w:tcW w:w="7259" w:type="dxa"/>
            <w:tcMar>
              <w:top w:w="80" w:type="dxa"/>
              <w:left w:w="80" w:type="dxa"/>
              <w:bottom w:w="80" w:type="dxa"/>
              <w:right w:w="80" w:type="dxa"/>
            </w:tcMar>
          </w:tcPr>
          <w:p w:rsidR="008C6BB7" w:rsidRPr="00AA0567" w:rsidRDefault="008C6BB7" w:rsidP="00E62851">
            <w:pPr>
              <w:pStyle w:val="lgetabletxt"/>
            </w:pPr>
            <w:r w:rsidRPr="00AA0567">
              <w:t>At least 5 impairment points hearing loss</w:t>
            </w:r>
            <w:r w:rsidR="002B2093">
              <w:t xml:space="preserve"> — </w:t>
            </w:r>
            <w:r w:rsidRPr="00AA0567">
              <w:t>MRCA s69(a).</w:t>
            </w:r>
          </w:p>
        </w:tc>
      </w:tr>
      <w:tr w:rsidR="008C6BB7" w:rsidRPr="00AA0567" w:rsidTr="0036584F">
        <w:trPr>
          <w:trHeight w:val="60"/>
        </w:trPr>
        <w:tc>
          <w:tcPr>
            <w:tcW w:w="1843" w:type="dxa"/>
            <w:tcMar>
              <w:top w:w="80" w:type="dxa"/>
              <w:left w:w="80" w:type="dxa"/>
              <w:bottom w:w="80" w:type="dxa"/>
              <w:right w:w="80" w:type="dxa"/>
            </w:tcMar>
          </w:tcPr>
          <w:p w:rsidR="008C6BB7" w:rsidRPr="00AA0567" w:rsidRDefault="008C6BB7" w:rsidP="00E62851">
            <w:pPr>
              <w:pStyle w:val="Rowheadings"/>
            </w:pPr>
            <w:r w:rsidRPr="00AA0567">
              <w:t>New Zealand</w:t>
            </w:r>
          </w:p>
        </w:tc>
        <w:tc>
          <w:tcPr>
            <w:tcW w:w="7259" w:type="dxa"/>
            <w:tcMar>
              <w:top w:w="80" w:type="dxa"/>
              <w:left w:w="80" w:type="dxa"/>
              <w:bottom w:w="80" w:type="dxa"/>
              <w:right w:w="80" w:type="dxa"/>
            </w:tcMar>
          </w:tcPr>
          <w:p w:rsidR="008C6BB7" w:rsidRPr="00AA0567" w:rsidRDefault="008C6BB7" w:rsidP="00E62851">
            <w:pPr>
              <w:pStyle w:val="lgetabletxt"/>
            </w:pPr>
            <w:r w:rsidRPr="00AA0567">
              <w:t>6</w:t>
            </w:r>
            <w:r w:rsidR="00DF46E0">
              <w:t>%</w:t>
            </w:r>
            <w:r w:rsidRPr="00AA0567">
              <w:t xml:space="preserve"> binaural hearing loss</w:t>
            </w:r>
            <w:r w:rsidR="002B2093">
              <w:t xml:space="preserve"> — </w:t>
            </w:r>
            <w:r w:rsidRPr="00AA0567">
              <w:t>s26(1A).</w:t>
            </w:r>
          </w:p>
        </w:tc>
      </w:tr>
    </w:tbl>
    <w:p w:rsidR="00E62851" w:rsidRDefault="00E62851">
      <w:pPr>
        <w:suppressAutoHyphens w:val="0"/>
        <w:autoSpaceDE/>
        <w:autoSpaceDN/>
        <w:adjustRightInd/>
        <w:spacing w:after="200" w:line="276" w:lineRule="auto"/>
        <w:textAlignment w:val="auto"/>
        <w:sectPr w:rsidR="00E62851" w:rsidSect="001948AE">
          <w:headerReference w:type="even" r:id="rId300"/>
          <w:headerReference w:type="default" r:id="rId301"/>
          <w:footerReference w:type="even" r:id="rId302"/>
          <w:footerReference w:type="default" r:id="rId303"/>
          <w:pgSz w:w="12240" w:h="15840"/>
          <w:pgMar w:top="1440" w:right="1440" w:bottom="1440" w:left="1440" w:header="567" w:footer="454" w:gutter="0"/>
          <w:cols w:space="720"/>
          <w:noEndnote/>
          <w:docGrid w:linePitch="299"/>
        </w:sectPr>
      </w:pPr>
    </w:p>
    <w:p w:rsidR="008C6BB7" w:rsidRDefault="00686B09" w:rsidP="005316F7">
      <w:pPr>
        <w:pStyle w:val="NoSpacing"/>
      </w:pPr>
      <w:bookmarkStart w:id="37" w:name="_Toc391635130"/>
      <w:r>
        <w:lastRenderedPageBreak/>
        <w:t>Table 3.8</w:t>
      </w:r>
      <w:r w:rsidR="008C6BB7">
        <w:t>: Definition of work</w:t>
      </w:r>
      <w:r w:rsidR="002B2093">
        <w:t xml:space="preserve"> — </w:t>
      </w:r>
      <w:r w:rsidR="008C6BB7">
        <w:t>journeys and breaks</w:t>
      </w:r>
      <w:bookmarkEnd w:id="37"/>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8: Definition of work — journeys and breaks  "/>
      </w:tblPr>
      <w:tblGrid>
        <w:gridCol w:w="1296"/>
        <w:gridCol w:w="1134"/>
        <w:gridCol w:w="957"/>
        <w:gridCol w:w="1194"/>
        <w:gridCol w:w="1133"/>
        <w:gridCol w:w="1134"/>
        <w:gridCol w:w="1002"/>
        <w:gridCol w:w="964"/>
        <w:gridCol w:w="1049"/>
        <w:gridCol w:w="1133"/>
        <w:gridCol w:w="1002"/>
        <w:gridCol w:w="902"/>
        <w:gridCol w:w="1134"/>
      </w:tblGrid>
      <w:tr w:rsidR="008C6BB7" w:rsidRPr="00C459AA" w:rsidTr="002F2E15">
        <w:trPr>
          <w:trHeight w:val="510"/>
          <w:tblHeader/>
        </w:trPr>
        <w:tc>
          <w:tcPr>
            <w:tcW w:w="1296"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rPr>
            </w:pPr>
          </w:p>
          <w:p w:rsidR="008C6BB7" w:rsidRPr="002F2E15" w:rsidRDefault="008C6BB7" w:rsidP="004B79F2">
            <w:pPr>
              <w:pStyle w:val="Columnheadings"/>
              <w:rPr>
                <w:color w:val="FFFFFF" w:themeColor="background1"/>
              </w:rPr>
            </w:pPr>
          </w:p>
        </w:tc>
        <w:tc>
          <w:tcPr>
            <w:tcW w:w="1134"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New South Wales</w:t>
            </w:r>
          </w:p>
        </w:tc>
        <w:tc>
          <w:tcPr>
            <w:tcW w:w="957"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Victoria</w:t>
            </w:r>
          </w:p>
        </w:tc>
        <w:tc>
          <w:tcPr>
            <w:tcW w:w="1194"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Queensland</w:t>
            </w:r>
          </w:p>
        </w:tc>
        <w:tc>
          <w:tcPr>
            <w:tcW w:w="1133"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Western Australia</w:t>
            </w:r>
          </w:p>
        </w:tc>
        <w:tc>
          <w:tcPr>
            <w:tcW w:w="1134"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South Australia</w:t>
            </w:r>
          </w:p>
        </w:tc>
        <w:tc>
          <w:tcPr>
            <w:tcW w:w="1002"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Tasmania</w:t>
            </w:r>
          </w:p>
        </w:tc>
        <w:tc>
          <w:tcPr>
            <w:tcW w:w="964"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Northern Territory</w:t>
            </w:r>
          </w:p>
        </w:tc>
        <w:tc>
          <w:tcPr>
            <w:tcW w:w="1049" w:type="dxa"/>
            <w:shd w:val="clear" w:color="auto" w:fill="681E5B"/>
            <w:tcMar>
              <w:top w:w="0" w:type="dxa"/>
              <w:left w:w="0" w:type="dxa"/>
              <w:bottom w:w="0" w:type="dxa"/>
              <w:right w:w="0" w:type="dxa"/>
            </w:tcMar>
            <w:vAlign w:val="center"/>
          </w:tcPr>
          <w:p w:rsidR="008C6BB7" w:rsidRPr="002F2E15" w:rsidRDefault="00EE4014" w:rsidP="004B79F2">
            <w:pPr>
              <w:pStyle w:val="Columnheadings"/>
              <w:rPr>
                <w:color w:val="FFFFFF" w:themeColor="background1"/>
                <w:lang w:val="en-US"/>
              </w:rPr>
            </w:pPr>
            <w:r w:rsidRPr="002F2E15">
              <w:rPr>
                <w:color w:val="FFFFFF" w:themeColor="background1"/>
                <w:lang w:val="en-US"/>
              </w:rPr>
              <w:t>Australian Capital Territ</w:t>
            </w:r>
            <w:r w:rsidR="008C6BB7" w:rsidRPr="002F2E15">
              <w:rPr>
                <w:color w:val="FFFFFF" w:themeColor="background1"/>
                <w:lang w:val="en-US"/>
              </w:rPr>
              <w:t>ory</w:t>
            </w:r>
          </w:p>
        </w:tc>
        <w:tc>
          <w:tcPr>
            <w:tcW w:w="1133"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C’wealth Comcare</w:t>
            </w:r>
          </w:p>
        </w:tc>
        <w:tc>
          <w:tcPr>
            <w:tcW w:w="1002"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C’wealth Seacare</w:t>
            </w:r>
          </w:p>
        </w:tc>
        <w:tc>
          <w:tcPr>
            <w:tcW w:w="902"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C’wealth DVA</w:t>
            </w:r>
          </w:p>
        </w:tc>
        <w:tc>
          <w:tcPr>
            <w:tcW w:w="1134"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New Zealand</w:t>
            </w:r>
          </w:p>
        </w:tc>
      </w:tr>
      <w:tr w:rsidR="00201BD5" w:rsidRPr="00C459AA" w:rsidTr="002F2E15">
        <w:trPr>
          <w:trHeight w:val="1726"/>
        </w:trPr>
        <w:tc>
          <w:tcPr>
            <w:tcW w:w="1296" w:type="dxa"/>
            <w:tcMar>
              <w:top w:w="80" w:type="dxa"/>
              <w:left w:w="80" w:type="dxa"/>
              <w:bottom w:w="80" w:type="dxa"/>
              <w:right w:w="80" w:type="dxa"/>
            </w:tcMar>
          </w:tcPr>
          <w:p w:rsidR="00201BD5" w:rsidRPr="00C459AA" w:rsidRDefault="00201BD5" w:rsidP="00A8582A">
            <w:pPr>
              <w:pStyle w:val="Rowheadings"/>
            </w:pPr>
            <w:r w:rsidRPr="00C459AA">
              <w:t>Journeys to and from work</w:t>
            </w:r>
          </w:p>
        </w:tc>
        <w:tc>
          <w:tcPr>
            <w:tcW w:w="1134" w:type="dxa"/>
            <w:tcMar>
              <w:top w:w="80" w:type="dxa"/>
              <w:left w:w="80" w:type="dxa"/>
              <w:bottom w:w="80" w:type="dxa"/>
              <w:right w:w="80" w:type="dxa"/>
            </w:tcMar>
          </w:tcPr>
          <w:p w:rsidR="00201BD5" w:rsidRPr="002F2E15" w:rsidRDefault="00201BD5" w:rsidP="002F2E15">
            <w:pPr>
              <w:pStyle w:val="Tabletext"/>
            </w:pPr>
            <w:r w:rsidRPr="002F2E15">
              <w:t>Yes) for:</w:t>
            </w:r>
          </w:p>
          <w:p w:rsidR="00201BD5" w:rsidRPr="002F2E15" w:rsidRDefault="00201BD5" w:rsidP="002F2E15">
            <w:pPr>
              <w:pStyle w:val="Tabletext"/>
            </w:pPr>
            <w:r w:rsidRPr="002F2E15">
              <w:t xml:space="preserve">police officers, paramedics, firefighters, bush firefighters and emergency service volunteers, workers injured while working in or around a coal mine, people with a dust disease claim under the </w:t>
            </w:r>
            <w:r w:rsidRPr="002F2E15">
              <w:rPr>
                <w:i/>
              </w:rPr>
              <w:t>Workers</w:t>
            </w:r>
            <w:r w:rsidR="009E72F3">
              <w:rPr>
                <w:i/>
              </w:rPr>
              <w:t>’</w:t>
            </w:r>
            <w:r w:rsidRPr="002F2E15">
              <w:rPr>
                <w:i/>
              </w:rPr>
              <w:t xml:space="preserve"> Compensation (Dust  Diseases) Act 1942</w:t>
            </w:r>
            <w:r w:rsidRPr="002F2E15">
              <w:t>, Clauses 4, 25 and 26, Part 19H, Schedule 6, 1987 Act.</w:t>
            </w:r>
          </w:p>
          <w:p w:rsidR="00201BD5" w:rsidRPr="0044038D" w:rsidRDefault="00201BD5" w:rsidP="002F2E15">
            <w:pPr>
              <w:pStyle w:val="Tabletext"/>
            </w:pPr>
            <w:r w:rsidRPr="002F2E15">
              <w:t xml:space="preserve">For all other workers with injuries received on or after 19 June 2012 there must be a real and substantial connection between employment and the accident or incident out of which the injury arose — s10 and Clause 18, Part 19H, Schedule 6, </w:t>
            </w:r>
            <w:r w:rsidRPr="002F2E15">
              <w:rPr>
                <w:i/>
              </w:rPr>
              <w:t>Workers’ Compensation Act 1987</w:t>
            </w:r>
            <w:r w:rsidRPr="002F2E15">
              <w:t>.</w:t>
            </w:r>
          </w:p>
        </w:tc>
        <w:tc>
          <w:tcPr>
            <w:tcW w:w="957" w:type="dxa"/>
            <w:tcMar>
              <w:top w:w="80" w:type="dxa"/>
              <w:left w:w="80" w:type="dxa"/>
              <w:bottom w:w="80" w:type="dxa"/>
              <w:right w:w="80" w:type="dxa"/>
            </w:tcMar>
          </w:tcPr>
          <w:p w:rsidR="00201BD5" w:rsidRPr="00C459AA" w:rsidRDefault="00201BD5" w:rsidP="002174C5">
            <w:pPr>
              <w:pStyle w:val="Tabletext"/>
            </w:pPr>
            <w:r w:rsidRPr="00C459AA">
              <w:t>No</w:t>
            </w:r>
            <w:r>
              <w:t xml:space="preserve"> — </w:t>
            </w:r>
            <w:r w:rsidRPr="00C459AA">
              <w:t>s</w:t>
            </w:r>
            <w:r>
              <w:t>46</w:t>
            </w:r>
            <w:r w:rsidRPr="00C459AA">
              <w:t>.</w:t>
            </w:r>
          </w:p>
          <w:p w:rsidR="00201BD5" w:rsidRPr="00C459AA" w:rsidRDefault="00201BD5" w:rsidP="002174C5">
            <w:pPr>
              <w:pStyle w:val="Tabletext"/>
            </w:pPr>
          </w:p>
        </w:tc>
        <w:tc>
          <w:tcPr>
            <w:tcW w:w="1194" w:type="dxa"/>
            <w:tcMar>
              <w:top w:w="80" w:type="dxa"/>
              <w:left w:w="80" w:type="dxa"/>
              <w:bottom w:w="80" w:type="dxa"/>
              <w:right w:w="80" w:type="dxa"/>
            </w:tcMar>
          </w:tcPr>
          <w:p w:rsidR="00201BD5" w:rsidRPr="00C459AA" w:rsidRDefault="00201BD5" w:rsidP="00FB448F">
            <w:pPr>
              <w:pStyle w:val="Tabletext"/>
            </w:pPr>
            <w:r w:rsidRPr="00C459AA">
              <w:t>Yes, some restrictions</w:t>
            </w:r>
            <w:r>
              <w:t xml:space="preserve"> — </w:t>
            </w:r>
            <w:r w:rsidRPr="00C459AA">
              <w:t>s35.</w:t>
            </w:r>
          </w:p>
        </w:tc>
        <w:tc>
          <w:tcPr>
            <w:tcW w:w="1133" w:type="dxa"/>
            <w:tcMar>
              <w:top w:w="80" w:type="dxa"/>
              <w:left w:w="80" w:type="dxa"/>
              <w:bottom w:w="80" w:type="dxa"/>
              <w:right w:w="80" w:type="dxa"/>
            </w:tcMar>
          </w:tcPr>
          <w:p w:rsidR="00201BD5" w:rsidRPr="0057420C" w:rsidRDefault="00201BD5" w:rsidP="00FB448F">
            <w:pPr>
              <w:pStyle w:val="Tabletext"/>
              <w:rPr>
                <w:szCs w:val="14"/>
              </w:rPr>
            </w:pPr>
            <w:r w:rsidRPr="0057420C">
              <w:rPr>
                <w:szCs w:val="14"/>
              </w:rPr>
              <w:t>No</w:t>
            </w:r>
            <w:r>
              <w:rPr>
                <w:szCs w:val="14"/>
              </w:rPr>
              <w:t xml:space="preserve"> — </w:t>
            </w:r>
            <w:r w:rsidRPr="0057420C">
              <w:rPr>
                <w:szCs w:val="14"/>
              </w:rPr>
              <w:t>s19(2).</w:t>
            </w:r>
          </w:p>
          <w:p w:rsidR="00201BD5" w:rsidRPr="0057420C" w:rsidRDefault="00201BD5" w:rsidP="00FB448F">
            <w:pPr>
              <w:pStyle w:val="Tabletext"/>
              <w:rPr>
                <w:sz w:val="16"/>
              </w:rPr>
            </w:pPr>
          </w:p>
        </w:tc>
        <w:tc>
          <w:tcPr>
            <w:tcW w:w="1134" w:type="dxa"/>
            <w:tcMar>
              <w:top w:w="80" w:type="dxa"/>
              <w:left w:w="80" w:type="dxa"/>
              <w:bottom w:w="80" w:type="dxa"/>
              <w:right w:w="80" w:type="dxa"/>
            </w:tcMar>
          </w:tcPr>
          <w:p w:rsidR="00201BD5" w:rsidRPr="009E3D1B" w:rsidRDefault="00201BD5" w:rsidP="00FB448F">
            <w:pPr>
              <w:pStyle w:val="Tabletext"/>
              <w:rPr>
                <w:sz w:val="16"/>
              </w:rPr>
            </w:pPr>
            <w:r w:rsidRPr="009E3D1B">
              <w:rPr>
                <w:szCs w:val="14"/>
              </w:rPr>
              <w:t xml:space="preserve">Generally no. Only where there is a real and substantial connection between the employment and the accident out of which the </w:t>
            </w:r>
            <w:r>
              <w:rPr>
                <w:szCs w:val="14"/>
              </w:rPr>
              <w:t>injury</w:t>
            </w:r>
            <w:r w:rsidRPr="009E3D1B">
              <w:rPr>
                <w:szCs w:val="14"/>
              </w:rPr>
              <w:t xml:space="preserve"> arises</w:t>
            </w:r>
            <w:r>
              <w:rPr>
                <w:szCs w:val="14"/>
              </w:rPr>
              <w:t xml:space="preserve"> — </w:t>
            </w:r>
            <w:r w:rsidRPr="009E3D1B">
              <w:rPr>
                <w:szCs w:val="14"/>
              </w:rPr>
              <w:t>s30(5).</w:t>
            </w:r>
          </w:p>
        </w:tc>
        <w:tc>
          <w:tcPr>
            <w:tcW w:w="1002" w:type="dxa"/>
            <w:tcMar>
              <w:top w:w="80" w:type="dxa"/>
              <w:left w:w="80" w:type="dxa"/>
              <w:bottom w:w="80" w:type="dxa"/>
              <w:right w:w="80" w:type="dxa"/>
            </w:tcMar>
          </w:tcPr>
          <w:p w:rsidR="00201BD5" w:rsidRPr="00C459AA" w:rsidRDefault="00201BD5" w:rsidP="00FB448F">
            <w:pPr>
              <w:pStyle w:val="Tabletext"/>
            </w:pPr>
            <w:r w:rsidRPr="00C459AA">
              <w:t>No, some exceptions</w:t>
            </w:r>
            <w:r>
              <w:t xml:space="preserve"> — </w:t>
            </w:r>
            <w:r w:rsidRPr="00C459AA">
              <w:t>s25(6).</w:t>
            </w:r>
          </w:p>
        </w:tc>
        <w:tc>
          <w:tcPr>
            <w:tcW w:w="964" w:type="dxa"/>
            <w:tcMar>
              <w:top w:w="80" w:type="dxa"/>
              <w:left w:w="80" w:type="dxa"/>
              <w:bottom w:w="80" w:type="dxa"/>
              <w:right w:w="80" w:type="dxa"/>
            </w:tcMar>
          </w:tcPr>
          <w:p w:rsidR="00201BD5" w:rsidRPr="00C459AA" w:rsidRDefault="00201BD5" w:rsidP="00FB448F">
            <w:pPr>
              <w:pStyle w:val="Tabletext"/>
            </w:pPr>
            <w:r w:rsidRPr="00C459AA">
              <w:t>Yes, some restrictions</w:t>
            </w:r>
            <w:r>
              <w:t xml:space="preserve"> — </w:t>
            </w:r>
            <w:r w:rsidRPr="00C459AA">
              <w:t>s4.</w:t>
            </w:r>
          </w:p>
        </w:tc>
        <w:tc>
          <w:tcPr>
            <w:tcW w:w="1049"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s36.</w:t>
            </w:r>
          </w:p>
          <w:p w:rsidR="00201BD5" w:rsidRPr="00C459AA" w:rsidRDefault="00201BD5" w:rsidP="00FB448F">
            <w:pPr>
              <w:pStyle w:val="Tabletext"/>
            </w:pPr>
          </w:p>
        </w:tc>
        <w:tc>
          <w:tcPr>
            <w:tcW w:w="1133" w:type="dxa"/>
            <w:tcMar>
              <w:top w:w="80" w:type="dxa"/>
              <w:left w:w="80" w:type="dxa"/>
              <w:bottom w:w="80" w:type="dxa"/>
              <w:right w:w="80" w:type="dxa"/>
            </w:tcMar>
          </w:tcPr>
          <w:p w:rsidR="00201BD5" w:rsidRPr="00C459AA" w:rsidRDefault="00201BD5" w:rsidP="00FB448F">
            <w:pPr>
              <w:pStyle w:val="Tabletext"/>
            </w:pPr>
            <w:r w:rsidRPr="00C459AA">
              <w:t>No, some exceptions</w:t>
            </w:r>
            <w:r>
              <w:t xml:space="preserve"> — </w:t>
            </w:r>
            <w:r w:rsidRPr="00C459AA">
              <w:t>s6(1C).</w:t>
            </w:r>
          </w:p>
        </w:tc>
        <w:tc>
          <w:tcPr>
            <w:tcW w:w="1002"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EF3723">
              <w:t>s9(2)(e).</w:t>
            </w:r>
          </w:p>
        </w:tc>
        <w:tc>
          <w:tcPr>
            <w:tcW w:w="902" w:type="dxa"/>
            <w:tcMar>
              <w:top w:w="80" w:type="dxa"/>
              <w:left w:w="80" w:type="dxa"/>
              <w:bottom w:w="80" w:type="dxa"/>
              <w:right w:w="80" w:type="dxa"/>
            </w:tcMar>
          </w:tcPr>
          <w:p w:rsidR="00201BD5" w:rsidRPr="00C459AA" w:rsidRDefault="00201BD5" w:rsidP="0079295D">
            <w:pPr>
              <w:pStyle w:val="Tabletext"/>
            </w:pPr>
            <w:r w:rsidRPr="00C459AA">
              <w:t>Yes</w:t>
            </w:r>
            <w:r>
              <w:t xml:space="preserve"> — s</w:t>
            </w:r>
            <w:r w:rsidRPr="00C459AA">
              <w:t>27; exceptions</w:t>
            </w:r>
            <w:r>
              <w:t xml:space="preserve"> — s</w:t>
            </w:r>
            <w:r w:rsidRPr="00C459AA">
              <w:t>35.</w:t>
            </w:r>
          </w:p>
        </w:tc>
        <w:tc>
          <w:tcPr>
            <w:tcW w:w="1134" w:type="dxa"/>
            <w:tcMar>
              <w:top w:w="80" w:type="dxa"/>
              <w:left w:w="80" w:type="dxa"/>
              <w:bottom w:w="80" w:type="dxa"/>
              <w:right w:w="80" w:type="dxa"/>
            </w:tcMar>
          </w:tcPr>
          <w:p w:rsidR="00201BD5" w:rsidRPr="00C459AA" w:rsidRDefault="00201BD5" w:rsidP="00FB448F">
            <w:pPr>
              <w:pStyle w:val="Tabletext"/>
            </w:pPr>
            <w:r w:rsidRPr="00FD5F4E">
              <w:t>Yes, some restrictions — s28(1)(</w:t>
            </w:r>
            <w:r>
              <w:t>c</w:t>
            </w:r>
            <w:r w:rsidRPr="00FD5F4E">
              <w:t>).</w:t>
            </w:r>
          </w:p>
        </w:tc>
      </w:tr>
      <w:tr w:rsidR="00201BD5" w:rsidRPr="00C459AA" w:rsidTr="002F2E15">
        <w:trPr>
          <w:trHeight w:val="769"/>
        </w:trPr>
        <w:tc>
          <w:tcPr>
            <w:tcW w:w="1296" w:type="dxa"/>
            <w:tcMar>
              <w:top w:w="80" w:type="dxa"/>
              <w:left w:w="80" w:type="dxa"/>
              <w:bottom w:w="80" w:type="dxa"/>
              <w:right w:w="80" w:type="dxa"/>
            </w:tcMar>
          </w:tcPr>
          <w:p w:rsidR="00201BD5" w:rsidRPr="00C459AA" w:rsidRDefault="00201BD5" w:rsidP="00A8582A">
            <w:pPr>
              <w:pStyle w:val="Rowheadings"/>
            </w:pPr>
            <w:r w:rsidRPr="00C459AA">
              <w:t>Work-related</w:t>
            </w:r>
            <w:r>
              <w:t xml:space="preserve"> </w:t>
            </w:r>
            <w:r w:rsidRPr="00C459AA">
              <w:t>travel</w:t>
            </w:r>
          </w:p>
        </w:tc>
        <w:tc>
          <w:tcPr>
            <w:tcW w:w="1134" w:type="dxa"/>
            <w:tcMar>
              <w:top w:w="80" w:type="dxa"/>
              <w:left w:w="80" w:type="dxa"/>
              <w:bottom w:w="80" w:type="dxa"/>
              <w:right w:w="80" w:type="dxa"/>
            </w:tcMar>
          </w:tcPr>
          <w:p w:rsidR="00201BD5" w:rsidRDefault="00201BD5" w:rsidP="00FB448F">
            <w:pPr>
              <w:pStyle w:val="Tabletext"/>
              <w:rPr>
                <w:rFonts w:cs="Times New Roman"/>
                <w:sz w:val="16"/>
                <w:highlight w:val="yellow"/>
                <w:lang w:eastAsia="en-US"/>
              </w:rPr>
            </w:pPr>
            <w:r>
              <w:t>Yes — s41998 Act.</w:t>
            </w:r>
          </w:p>
        </w:tc>
        <w:tc>
          <w:tcPr>
            <w:tcW w:w="957" w:type="dxa"/>
            <w:tcMar>
              <w:top w:w="80" w:type="dxa"/>
              <w:left w:w="80" w:type="dxa"/>
              <w:bottom w:w="80" w:type="dxa"/>
              <w:right w:w="80" w:type="dxa"/>
            </w:tcMar>
          </w:tcPr>
          <w:p w:rsidR="00201BD5" w:rsidRPr="00C459AA" w:rsidRDefault="00201BD5" w:rsidP="002174C5">
            <w:pPr>
              <w:pStyle w:val="Tabletext"/>
            </w:pPr>
            <w:r w:rsidRPr="00C459AA">
              <w:t>Yes, some restrictions</w:t>
            </w:r>
            <w:r>
              <w:t xml:space="preserve"> — </w:t>
            </w:r>
            <w:r w:rsidRPr="00C459AA">
              <w:t>s</w:t>
            </w:r>
            <w:r>
              <w:t>46</w:t>
            </w:r>
            <w:r w:rsidRPr="00C459AA">
              <w:t>.</w:t>
            </w:r>
          </w:p>
        </w:tc>
        <w:tc>
          <w:tcPr>
            <w:tcW w:w="1194"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s34.</w:t>
            </w:r>
          </w:p>
          <w:p w:rsidR="00201BD5" w:rsidRPr="00C459AA" w:rsidRDefault="00201BD5" w:rsidP="00FB448F">
            <w:pPr>
              <w:pStyle w:val="Tabletext"/>
            </w:pPr>
          </w:p>
        </w:tc>
        <w:tc>
          <w:tcPr>
            <w:tcW w:w="1133" w:type="dxa"/>
            <w:tcMar>
              <w:top w:w="80" w:type="dxa"/>
              <w:left w:w="80" w:type="dxa"/>
              <w:bottom w:w="80" w:type="dxa"/>
              <w:right w:w="80" w:type="dxa"/>
            </w:tcMar>
          </w:tcPr>
          <w:p w:rsidR="00201BD5" w:rsidRPr="0057420C" w:rsidRDefault="00201BD5" w:rsidP="00FB448F">
            <w:pPr>
              <w:pStyle w:val="Tabletext"/>
              <w:rPr>
                <w:szCs w:val="14"/>
              </w:rPr>
            </w:pPr>
            <w:r w:rsidRPr="0057420C">
              <w:rPr>
                <w:szCs w:val="14"/>
              </w:rPr>
              <w:t>Yes</w:t>
            </w:r>
            <w:r>
              <w:rPr>
                <w:szCs w:val="14"/>
              </w:rPr>
              <w:t xml:space="preserve"> — </w:t>
            </w:r>
            <w:r w:rsidRPr="0057420C">
              <w:rPr>
                <w:szCs w:val="14"/>
              </w:rPr>
              <w:t>s19(1).</w:t>
            </w:r>
          </w:p>
          <w:p w:rsidR="00201BD5" w:rsidRPr="0057420C" w:rsidRDefault="00201BD5" w:rsidP="00FB448F">
            <w:pPr>
              <w:pStyle w:val="Tabletext"/>
              <w:rPr>
                <w:sz w:val="16"/>
              </w:rPr>
            </w:pPr>
          </w:p>
        </w:tc>
        <w:tc>
          <w:tcPr>
            <w:tcW w:w="1134" w:type="dxa"/>
            <w:tcMar>
              <w:top w:w="80" w:type="dxa"/>
              <w:left w:w="80" w:type="dxa"/>
              <w:bottom w:w="80" w:type="dxa"/>
              <w:right w:w="80" w:type="dxa"/>
            </w:tcMar>
          </w:tcPr>
          <w:p w:rsidR="00201BD5" w:rsidRPr="009E3D1B" w:rsidRDefault="00201BD5" w:rsidP="00FB448F">
            <w:pPr>
              <w:pStyle w:val="Tabletext"/>
              <w:rPr>
                <w:szCs w:val="14"/>
              </w:rPr>
            </w:pPr>
            <w:r w:rsidRPr="009E3D1B">
              <w:rPr>
                <w:szCs w:val="14"/>
              </w:rPr>
              <w:t>Yes</w:t>
            </w:r>
            <w:r>
              <w:rPr>
                <w:szCs w:val="14"/>
              </w:rPr>
              <w:t xml:space="preserve"> — </w:t>
            </w:r>
            <w:r w:rsidRPr="009E3D1B">
              <w:rPr>
                <w:szCs w:val="14"/>
              </w:rPr>
              <w:t>s30.</w:t>
            </w:r>
          </w:p>
          <w:p w:rsidR="00201BD5" w:rsidRPr="009E3D1B" w:rsidRDefault="00201BD5" w:rsidP="00FB448F">
            <w:pPr>
              <w:pStyle w:val="Tabletext"/>
              <w:rPr>
                <w:sz w:val="16"/>
              </w:rPr>
            </w:pPr>
          </w:p>
        </w:tc>
        <w:tc>
          <w:tcPr>
            <w:tcW w:w="1002"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s25(6).</w:t>
            </w:r>
          </w:p>
          <w:p w:rsidR="00201BD5" w:rsidRPr="00C459AA" w:rsidRDefault="00201BD5" w:rsidP="00FB448F">
            <w:pPr>
              <w:pStyle w:val="Tabletext"/>
            </w:pPr>
          </w:p>
        </w:tc>
        <w:tc>
          <w:tcPr>
            <w:tcW w:w="964"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s4.</w:t>
            </w:r>
          </w:p>
          <w:p w:rsidR="00201BD5" w:rsidRPr="00C459AA" w:rsidRDefault="00201BD5" w:rsidP="00FB448F">
            <w:pPr>
              <w:pStyle w:val="Tabletext"/>
            </w:pPr>
          </w:p>
        </w:tc>
        <w:tc>
          <w:tcPr>
            <w:tcW w:w="1049"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s36.</w:t>
            </w:r>
          </w:p>
          <w:p w:rsidR="00201BD5" w:rsidRPr="00C459AA" w:rsidRDefault="00201BD5" w:rsidP="00FB448F">
            <w:pPr>
              <w:pStyle w:val="Tabletext"/>
            </w:pPr>
          </w:p>
        </w:tc>
        <w:tc>
          <w:tcPr>
            <w:tcW w:w="1133"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s6(1)(d).</w:t>
            </w:r>
          </w:p>
        </w:tc>
        <w:tc>
          <w:tcPr>
            <w:tcW w:w="1002" w:type="dxa"/>
            <w:tcMar>
              <w:top w:w="80" w:type="dxa"/>
              <w:left w:w="80" w:type="dxa"/>
              <w:bottom w:w="80" w:type="dxa"/>
              <w:right w:w="80" w:type="dxa"/>
            </w:tcMar>
          </w:tcPr>
          <w:p w:rsidR="00201BD5" w:rsidRPr="00EF3723" w:rsidRDefault="00201BD5" w:rsidP="00FB448F">
            <w:pPr>
              <w:pStyle w:val="Tabletext"/>
            </w:pPr>
            <w:r w:rsidRPr="00EF3723">
              <w:t>Yes — s9(2)(e).</w:t>
            </w:r>
          </w:p>
        </w:tc>
        <w:tc>
          <w:tcPr>
            <w:tcW w:w="902" w:type="dxa"/>
            <w:tcMar>
              <w:top w:w="80" w:type="dxa"/>
              <w:left w:w="80" w:type="dxa"/>
              <w:bottom w:w="80" w:type="dxa"/>
              <w:right w:w="80" w:type="dxa"/>
            </w:tcMar>
          </w:tcPr>
          <w:p w:rsidR="00201BD5" w:rsidRPr="00C459AA" w:rsidRDefault="00201BD5" w:rsidP="00FB448F">
            <w:pPr>
              <w:pStyle w:val="Tabletext"/>
            </w:pPr>
            <w:r w:rsidRPr="00C459AA">
              <w:t>Yes</w:t>
            </w:r>
            <w:r>
              <w:t xml:space="preserve"> — s</w:t>
            </w:r>
            <w:r w:rsidRPr="00C459AA">
              <w:t>27; exceptions</w:t>
            </w:r>
            <w:r>
              <w:t xml:space="preserve"> — s</w:t>
            </w:r>
            <w:r w:rsidRPr="00C459AA">
              <w:t>35.</w:t>
            </w:r>
          </w:p>
        </w:tc>
        <w:tc>
          <w:tcPr>
            <w:tcW w:w="1134"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s28(1)(a).</w:t>
            </w:r>
          </w:p>
          <w:p w:rsidR="00201BD5" w:rsidRPr="00C459AA" w:rsidRDefault="00201BD5" w:rsidP="00FB448F">
            <w:pPr>
              <w:pStyle w:val="Tabletext"/>
            </w:pPr>
          </w:p>
        </w:tc>
      </w:tr>
      <w:tr w:rsidR="00201BD5" w:rsidRPr="00C459AA" w:rsidTr="002F2E15">
        <w:trPr>
          <w:trHeight w:val="1082"/>
        </w:trPr>
        <w:tc>
          <w:tcPr>
            <w:tcW w:w="1296" w:type="dxa"/>
            <w:tcMar>
              <w:top w:w="80" w:type="dxa"/>
              <w:left w:w="80" w:type="dxa"/>
              <w:bottom w:w="80" w:type="dxa"/>
              <w:right w:w="80" w:type="dxa"/>
            </w:tcMar>
          </w:tcPr>
          <w:p w:rsidR="00201BD5" w:rsidRPr="00C459AA" w:rsidRDefault="00201BD5" w:rsidP="00A8582A">
            <w:pPr>
              <w:pStyle w:val="Rowheadings"/>
            </w:pPr>
            <w:r w:rsidRPr="00C459AA">
              <w:lastRenderedPageBreak/>
              <w:t>Breaks</w:t>
            </w:r>
            <w:r>
              <w:t xml:space="preserve"> — </w:t>
            </w:r>
            <w:r w:rsidRPr="00C459AA">
              <w:t>onsite</w:t>
            </w:r>
          </w:p>
        </w:tc>
        <w:tc>
          <w:tcPr>
            <w:tcW w:w="1134" w:type="dxa"/>
            <w:tcMar>
              <w:top w:w="80" w:type="dxa"/>
              <w:left w:w="80" w:type="dxa"/>
              <w:bottom w:w="80" w:type="dxa"/>
              <w:right w:w="80" w:type="dxa"/>
            </w:tcMar>
          </w:tcPr>
          <w:p w:rsidR="00201BD5" w:rsidRPr="00F61936" w:rsidRDefault="00201BD5" w:rsidP="00F61936">
            <w:pPr>
              <w:pStyle w:val="Tabletext"/>
            </w:pPr>
            <w:r>
              <w:t xml:space="preserve">Yes — s11, </w:t>
            </w:r>
            <w:r w:rsidRPr="00F61936">
              <w:rPr>
                <w:i/>
              </w:rPr>
              <w:t>Workers’ Compensation Act 1987</w:t>
            </w:r>
            <w:r w:rsidRPr="00F61936">
              <w:t>.</w:t>
            </w:r>
          </w:p>
          <w:p w:rsidR="00201BD5" w:rsidRDefault="00201BD5" w:rsidP="00FB448F">
            <w:pPr>
              <w:pStyle w:val="Tabletext"/>
              <w:rPr>
                <w:rFonts w:cs="Times New Roman"/>
                <w:sz w:val="16"/>
                <w:lang w:eastAsia="en-US"/>
              </w:rPr>
            </w:pPr>
            <w:r>
              <w:t>.</w:t>
            </w:r>
          </w:p>
        </w:tc>
        <w:tc>
          <w:tcPr>
            <w:tcW w:w="957" w:type="dxa"/>
            <w:tcMar>
              <w:top w:w="80" w:type="dxa"/>
              <w:left w:w="80" w:type="dxa"/>
              <w:bottom w:w="80" w:type="dxa"/>
              <w:right w:w="80" w:type="dxa"/>
            </w:tcMar>
          </w:tcPr>
          <w:p w:rsidR="00201BD5" w:rsidRPr="00C459AA" w:rsidRDefault="00201BD5" w:rsidP="002174C5">
            <w:pPr>
              <w:pStyle w:val="Tabletext"/>
            </w:pPr>
            <w:r w:rsidRPr="00C459AA">
              <w:t>Yes</w:t>
            </w:r>
            <w:r>
              <w:t xml:space="preserve"> — </w:t>
            </w:r>
            <w:r w:rsidRPr="00C459AA">
              <w:t>s</w:t>
            </w:r>
            <w:r>
              <w:t>46</w:t>
            </w:r>
            <w:r w:rsidRPr="00C459AA">
              <w:t>.</w:t>
            </w:r>
          </w:p>
          <w:p w:rsidR="00201BD5" w:rsidRPr="00C459AA" w:rsidRDefault="00201BD5" w:rsidP="002174C5">
            <w:pPr>
              <w:pStyle w:val="Tabletext"/>
            </w:pPr>
          </w:p>
        </w:tc>
        <w:tc>
          <w:tcPr>
            <w:tcW w:w="1194"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s34(1)(c).</w:t>
            </w:r>
          </w:p>
          <w:p w:rsidR="00201BD5" w:rsidRPr="00C459AA" w:rsidRDefault="00201BD5" w:rsidP="00FB448F">
            <w:pPr>
              <w:pStyle w:val="Tabletext"/>
            </w:pPr>
          </w:p>
        </w:tc>
        <w:tc>
          <w:tcPr>
            <w:tcW w:w="1133" w:type="dxa"/>
            <w:tcMar>
              <w:top w:w="80" w:type="dxa"/>
              <w:left w:w="80" w:type="dxa"/>
              <w:bottom w:w="80" w:type="dxa"/>
              <w:right w:w="80" w:type="dxa"/>
            </w:tcMar>
          </w:tcPr>
          <w:p w:rsidR="00201BD5" w:rsidRPr="0057420C" w:rsidRDefault="00201BD5" w:rsidP="00FB448F">
            <w:pPr>
              <w:pStyle w:val="Tabletext"/>
              <w:rPr>
                <w:sz w:val="16"/>
              </w:rPr>
            </w:pPr>
            <w:r w:rsidRPr="0057420C">
              <w:rPr>
                <w:szCs w:val="14"/>
              </w:rPr>
              <w:t>Yes</w:t>
            </w:r>
          </w:p>
        </w:tc>
        <w:tc>
          <w:tcPr>
            <w:tcW w:w="1134" w:type="dxa"/>
            <w:tcMar>
              <w:top w:w="80" w:type="dxa"/>
              <w:left w:w="80" w:type="dxa"/>
              <w:bottom w:w="80" w:type="dxa"/>
              <w:right w:w="80" w:type="dxa"/>
            </w:tcMar>
          </w:tcPr>
          <w:p w:rsidR="00201BD5" w:rsidRPr="009E3D1B" w:rsidRDefault="00201BD5" w:rsidP="00FB448F">
            <w:pPr>
              <w:pStyle w:val="Tabletext"/>
              <w:rPr>
                <w:sz w:val="16"/>
              </w:rPr>
            </w:pPr>
            <w:r w:rsidRPr="009E3D1B">
              <w:rPr>
                <w:szCs w:val="14"/>
              </w:rPr>
              <w:t>Yes, if the break is authorised</w:t>
            </w:r>
            <w:r>
              <w:rPr>
                <w:szCs w:val="14"/>
              </w:rPr>
              <w:t xml:space="preserve"> — </w:t>
            </w:r>
            <w:r w:rsidRPr="009E3D1B">
              <w:rPr>
                <w:szCs w:val="14"/>
              </w:rPr>
              <w:t>s30(3).</w:t>
            </w:r>
          </w:p>
        </w:tc>
        <w:tc>
          <w:tcPr>
            <w:tcW w:w="1002"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s25(6).</w:t>
            </w:r>
          </w:p>
          <w:p w:rsidR="00201BD5" w:rsidRPr="00C459AA" w:rsidRDefault="00201BD5" w:rsidP="00FB448F">
            <w:pPr>
              <w:pStyle w:val="Tabletext"/>
            </w:pPr>
          </w:p>
        </w:tc>
        <w:tc>
          <w:tcPr>
            <w:tcW w:w="964"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s4.</w:t>
            </w:r>
          </w:p>
          <w:p w:rsidR="00201BD5" w:rsidRPr="00C459AA" w:rsidRDefault="00201BD5" w:rsidP="00FB448F">
            <w:pPr>
              <w:pStyle w:val="Tabletext"/>
            </w:pPr>
          </w:p>
        </w:tc>
        <w:tc>
          <w:tcPr>
            <w:tcW w:w="1049" w:type="dxa"/>
            <w:tcMar>
              <w:top w:w="80" w:type="dxa"/>
              <w:left w:w="80" w:type="dxa"/>
              <w:bottom w:w="80" w:type="dxa"/>
              <w:right w:w="80" w:type="dxa"/>
            </w:tcMar>
          </w:tcPr>
          <w:p w:rsidR="00201BD5" w:rsidRPr="00C459AA" w:rsidRDefault="00201BD5" w:rsidP="00FB448F">
            <w:pPr>
              <w:pStyle w:val="Tabletext"/>
            </w:pPr>
            <w:r w:rsidRPr="00C459AA">
              <w:t>No reference.</w:t>
            </w:r>
          </w:p>
          <w:p w:rsidR="00201BD5" w:rsidRPr="00C459AA" w:rsidRDefault="00201BD5" w:rsidP="00FB448F">
            <w:pPr>
              <w:pStyle w:val="Tabletext"/>
            </w:pPr>
          </w:p>
        </w:tc>
        <w:tc>
          <w:tcPr>
            <w:tcW w:w="1133" w:type="dxa"/>
            <w:tcMar>
              <w:top w:w="80" w:type="dxa"/>
              <w:left w:w="80" w:type="dxa"/>
              <w:bottom w:w="80" w:type="dxa"/>
              <w:right w:w="80" w:type="dxa"/>
            </w:tcMar>
          </w:tcPr>
          <w:p w:rsidR="00201BD5" w:rsidRPr="00C459AA" w:rsidRDefault="00201BD5" w:rsidP="00FB448F">
            <w:pPr>
              <w:pStyle w:val="Tabletext"/>
            </w:pPr>
            <w:r>
              <w:t xml:space="preserve">Yes — </w:t>
            </w:r>
            <w:r w:rsidRPr="00C459AA">
              <w:t>s6(1)(b).</w:t>
            </w:r>
          </w:p>
        </w:tc>
        <w:tc>
          <w:tcPr>
            <w:tcW w:w="1002" w:type="dxa"/>
            <w:tcMar>
              <w:top w:w="80" w:type="dxa"/>
              <w:left w:w="80" w:type="dxa"/>
              <w:bottom w:w="80" w:type="dxa"/>
              <w:right w:w="80" w:type="dxa"/>
            </w:tcMar>
          </w:tcPr>
          <w:p w:rsidR="00201BD5" w:rsidRPr="00EF3723" w:rsidRDefault="00201BD5" w:rsidP="00EC6C2C">
            <w:pPr>
              <w:pStyle w:val="Tabletext"/>
            </w:pPr>
            <w:r w:rsidRPr="00EF3723">
              <w:t>Yes — s9(2)(b).</w:t>
            </w:r>
          </w:p>
        </w:tc>
        <w:tc>
          <w:tcPr>
            <w:tcW w:w="902" w:type="dxa"/>
            <w:tcMar>
              <w:top w:w="80" w:type="dxa"/>
              <w:left w:w="80" w:type="dxa"/>
              <w:bottom w:w="80" w:type="dxa"/>
              <w:right w:w="80" w:type="dxa"/>
            </w:tcMar>
          </w:tcPr>
          <w:p w:rsidR="00201BD5" w:rsidRPr="00C459AA" w:rsidRDefault="00201BD5" w:rsidP="00FB448F">
            <w:pPr>
              <w:pStyle w:val="Tabletext"/>
            </w:pPr>
            <w:r w:rsidRPr="00C459AA">
              <w:t>Yes</w:t>
            </w:r>
            <w:r>
              <w:t xml:space="preserve"> — s</w:t>
            </w:r>
            <w:r w:rsidRPr="00C459AA">
              <w:t>27.</w:t>
            </w:r>
          </w:p>
        </w:tc>
        <w:tc>
          <w:tcPr>
            <w:tcW w:w="1134"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s28(1)(b).</w:t>
            </w:r>
          </w:p>
          <w:p w:rsidR="00201BD5" w:rsidRPr="00C459AA" w:rsidRDefault="00201BD5" w:rsidP="00FB448F">
            <w:pPr>
              <w:pStyle w:val="Tabletext"/>
            </w:pPr>
          </w:p>
        </w:tc>
      </w:tr>
      <w:tr w:rsidR="00201BD5" w:rsidRPr="00C459AA" w:rsidTr="002F2E15">
        <w:trPr>
          <w:trHeight w:val="1518"/>
        </w:trPr>
        <w:tc>
          <w:tcPr>
            <w:tcW w:w="1296" w:type="dxa"/>
            <w:tcMar>
              <w:top w:w="80" w:type="dxa"/>
              <w:left w:w="80" w:type="dxa"/>
              <w:bottom w:w="80" w:type="dxa"/>
              <w:right w:w="80" w:type="dxa"/>
            </w:tcMar>
          </w:tcPr>
          <w:p w:rsidR="00201BD5" w:rsidRPr="00C459AA" w:rsidRDefault="00201BD5" w:rsidP="00A8582A">
            <w:pPr>
              <w:pStyle w:val="Rowheadings"/>
            </w:pPr>
            <w:r w:rsidRPr="00C459AA">
              <w:t>Breaks</w:t>
            </w:r>
            <w:r>
              <w:t xml:space="preserve"> — </w:t>
            </w:r>
            <w:r w:rsidRPr="00C459AA">
              <w:t>offsite</w:t>
            </w:r>
          </w:p>
        </w:tc>
        <w:tc>
          <w:tcPr>
            <w:tcW w:w="1134" w:type="dxa"/>
            <w:tcMar>
              <w:top w:w="80" w:type="dxa"/>
              <w:left w:w="80" w:type="dxa"/>
              <w:bottom w:w="80" w:type="dxa"/>
              <w:right w:w="80" w:type="dxa"/>
            </w:tcMar>
          </w:tcPr>
          <w:p w:rsidR="00201BD5" w:rsidRPr="00F61936" w:rsidRDefault="00201BD5" w:rsidP="00F61936">
            <w:pPr>
              <w:pStyle w:val="Tabletext"/>
            </w:pPr>
            <w:r>
              <w:t xml:space="preserve">Yes — s11, </w:t>
            </w:r>
            <w:r w:rsidRPr="00F61936">
              <w:rPr>
                <w:i/>
              </w:rPr>
              <w:t>Workers’ Compensation Act 1987</w:t>
            </w:r>
            <w:r w:rsidRPr="00F61936">
              <w:t>.</w:t>
            </w:r>
          </w:p>
          <w:p w:rsidR="00201BD5" w:rsidRDefault="00201BD5" w:rsidP="00FB448F">
            <w:pPr>
              <w:pStyle w:val="Tabletext"/>
              <w:rPr>
                <w:rFonts w:cs="Times New Roman"/>
                <w:sz w:val="16"/>
                <w:lang w:eastAsia="en-US"/>
              </w:rPr>
            </w:pPr>
          </w:p>
        </w:tc>
        <w:tc>
          <w:tcPr>
            <w:tcW w:w="957" w:type="dxa"/>
            <w:tcMar>
              <w:top w:w="80" w:type="dxa"/>
              <w:left w:w="80" w:type="dxa"/>
              <w:bottom w:w="80" w:type="dxa"/>
              <w:right w:w="80" w:type="dxa"/>
            </w:tcMar>
          </w:tcPr>
          <w:p w:rsidR="00201BD5" w:rsidRPr="00C459AA" w:rsidRDefault="00201BD5" w:rsidP="002174C5">
            <w:pPr>
              <w:pStyle w:val="Tabletext"/>
            </w:pPr>
            <w:r w:rsidRPr="00C459AA">
              <w:t>Yes</w:t>
            </w:r>
            <w:r>
              <w:t xml:space="preserve"> — </w:t>
            </w:r>
            <w:r w:rsidRPr="00C459AA">
              <w:t>s</w:t>
            </w:r>
            <w:r>
              <w:t>46</w:t>
            </w:r>
            <w:r w:rsidRPr="00C459AA">
              <w:t>.</w:t>
            </w:r>
          </w:p>
          <w:p w:rsidR="00201BD5" w:rsidRPr="00C459AA" w:rsidRDefault="00201BD5" w:rsidP="002174C5">
            <w:pPr>
              <w:pStyle w:val="Tabletext"/>
            </w:pPr>
          </w:p>
        </w:tc>
        <w:tc>
          <w:tcPr>
            <w:tcW w:w="1194"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s34(1)(c).</w:t>
            </w:r>
          </w:p>
          <w:p w:rsidR="00201BD5" w:rsidRPr="00C459AA" w:rsidRDefault="00201BD5" w:rsidP="00FB448F">
            <w:pPr>
              <w:pStyle w:val="Tabletext"/>
            </w:pPr>
          </w:p>
        </w:tc>
        <w:tc>
          <w:tcPr>
            <w:tcW w:w="1133" w:type="dxa"/>
            <w:tcMar>
              <w:top w:w="80" w:type="dxa"/>
              <w:left w:w="80" w:type="dxa"/>
              <w:bottom w:w="80" w:type="dxa"/>
              <w:right w:w="80" w:type="dxa"/>
            </w:tcMar>
          </w:tcPr>
          <w:p w:rsidR="00201BD5" w:rsidRPr="0057420C" w:rsidRDefault="00201BD5" w:rsidP="00FB448F">
            <w:pPr>
              <w:pStyle w:val="Tabletext"/>
              <w:rPr>
                <w:sz w:val="16"/>
              </w:rPr>
            </w:pPr>
            <w:r w:rsidRPr="0057420C">
              <w:rPr>
                <w:szCs w:val="14"/>
              </w:rPr>
              <w:t>No reference in the Act. Coverage depends on factual circumstances or common law.</w:t>
            </w:r>
          </w:p>
        </w:tc>
        <w:tc>
          <w:tcPr>
            <w:tcW w:w="1134" w:type="dxa"/>
            <w:tcMar>
              <w:top w:w="80" w:type="dxa"/>
              <w:left w:w="80" w:type="dxa"/>
              <w:bottom w:w="80" w:type="dxa"/>
              <w:right w:w="80" w:type="dxa"/>
            </w:tcMar>
          </w:tcPr>
          <w:p w:rsidR="00201BD5" w:rsidRPr="009E3D1B" w:rsidRDefault="00201BD5" w:rsidP="00FB448F">
            <w:pPr>
              <w:pStyle w:val="Tabletext"/>
              <w:rPr>
                <w:szCs w:val="14"/>
              </w:rPr>
            </w:pPr>
            <w:r>
              <w:rPr>
                <w:szCs w:val="14"/>
              </w:rPr>
              <w:t>No</w:t>
            </w:r>
          </w:p>
          <w:p w:rsidR="00201BD5" w:rsidRPr="009E3D1B" w:rsidRDefault="00201BD5" w:rsidP="00FB448F">
            <w:pPr>
              <w:pStyle w:val="Tabletext"/>
              <w:rPr>
                <w:sz w:val="16"/>
              </w:rPr>
            </w:pPr>
          </w:p>
        </w:tc>
        <w:tc>
          <w:tcPr>
            <w:tcW w:w="1002" w:type="dxa"/>
            <w:tcMar>
              <w:top w:w="80" w:type="dxa"/>
              <w:left w:w="80" w:type="dxa"/>
              <w:bottom w:w="80" w:type="dxa"/>
              <w:right w:w="80" w:type="dxa"/>
            </w:tcMar>
          </w:tcPr>
          <w:p w:rsidR="00201BD5" w:rsidRPr="00C459AA" w:rsidRDefault="00201BD5" w:rsidP="00FB448F">
            <w:pPr>
              <w:pStyle w:val="Tabletext"/>
            </w:pPr>
            <w:r w:rsidRPr="00C459AA">
              <w:t>No, some exceptions</w:t>
            </w:r>
            <w:r>
              <w:t xml:space="preserve"> — </w:t>
            </w:r>
            <w:r w:rsidRPr="00C459AA">
              <w:t>s25(6).</w:t>
            </w:r>
          </w:p>
        </w:tc>
        <w:tc>
          <w:tcPr>
            <w:tcW w:w="964" w:type="dxa"/>
            <w:tcMar>
              <w:top w:w="80" w:type="dxa"/>
              <w:left w:w="80" w:type="dxa"/>
              <w:bottom w:w="80" w:type="dxa"/>
              <w:right w:w="80" w:type="dxa"/>
            </w:tcMar>
          </w:tcPr>
          <w:p w:rsidR="00201BD5" w:rsidRPr="00C459AA" w:rsidRDefault="00201BD5" w:rsidP="00FB448F">
            <w:pPr>
              <w:pStyle w:val="Tabletext"/>
            </w:pPr>
            <w:r w:rsidRPr="00C459AA">
              <w:t>Yes</w:t>
            </w:r>
            <w:r>
              <w:t xml:space="preserve"> — </w:t>
            </w:r>
            <w:r w:rsidRPr="00C459AA">
              <w:t>s4.</w:t>
            </w:r>
          </w:p>
          <w:p w:rsidR="00201BD5" w:rsidRPr="00C459AA" w:rsidRDefault="00201BD5" w:rsidP="00FB448F">
            <w:pPr>
              <w:pStyle w:val="Tabletext"/>
            </w:pPr>
          </w:p>
        </w:tc>
        <w:tc>
          <w:tcPr>
            <w:tcW w:w="1049" w:type="dxa"/>
            <w:tcMar>
              <w:top w:w="80" w:type="dxa"/>
              <w:left w:w="80" w:type="dxa"/>
              <w:bottom w:w="80" w:type="dxa"/>
              <w:right w:w="80" w:type="dxa"/>
            </w:tcMar>
          </w:tcPr>
          <w:p w:rsidR="00201BD5" w:rsidRPr="00C459AA" w:rsidRDefault="00201BD5" w:rsidP="00FB448F">
            <w:pPr>
              <w:pStyle w:val="Tabletext"/>
            </w:pPr>
            <w:r w:rsidRPr="00C459AA">
              <w:t>No reference.</w:t>
            </w:r>
          </w:p>
          <w:p w:rsidR="00201BD5" w:rsidRPr="00C459AA" w:rsidRDefault="00201BD5" w:rsidP="00FB448F">
            <w:pPr>
              <w:pStyle w:val="Tabletext"/>
            </w:pPr>
          </w:p>
        </w:tc>
        <w:tc>
          <w:tcPr>
            <w:tcW w:w="1133" w:type="dxa"/>
            <w:tcMar>
              <w:top w:w="80" w:type="dxa"/>
              <w:left w:w="80" w:type="dxa"/>
              <w:bottom w:w="80" w:type="dxa"/>
              <w:right w:w="80" w:type="dxa"/>
            </w:tcMar>
          </w:tcPr>
          <w:p w:rsidR="006D4C81" w:rsidRPr="006D4C81" w:rsidRDefault="006D4C81" w:rsidP="006D4C81">
            <w:pPr>
              <w:pStyle w:val="Tabletext"/>
              <w:rPr>
                <w:szCs w:val="14"/>
              </w:rPr>
            </w:pPr>
            <w:r w:rsidRPr="006D4C81">
              <w:rPr>
                <w:szCs w:val="14"/>
              </w:rPr>
              <w:t>Yes — ordinary recesses.</w:t>
            </w:r>
          </w:p>
          <w:p w:rsidR="00201BD5" w:rsidRPr="00C459AA" w:rsidRDefault="006D4C81" w:rsidP="006D4C81">
            <w:pPr>
              <w:pStyle w:val="Tabletext"/>
              <w:rPr>
                <w:sz w:val="16"/>
              </w:rPr>
            </w:pPr>
            <w:r w:rsidRPr="006D4C81">
              <w:rPr>
                <w:szCs w:val="14"/>
              </w:rPr>
              <w:t>Since 7/12/2011. Note an amendment is before Parliament which removes this coverage</w:t>
            </w:r>
          </w:p>
        </w:tc>
        <w:tc>
          <w:tcPr>
            <w:tcW w:w="1002" w:type="dxa"/>
            <w:tcMar>
              <w:top w:w="80" w:type="dxa"/>
              <w:left w:w="80" w:type="dxa"/>
              <w:bottom w:w="80" w:type="dxa"/>
              <w:right w:w="80" w:type="dxa"/>
            </w:tcMar>
          </w:tcPr>
          <w:p w:rsidR="00201BD5" w:rsidRPr="00EF3723" w:rsidRDefault="00201BD5" w:rsidP="00EC6C2C">
            <w:pPr>
              <w:pStyle w:val="Tabletext"/>
            </w:pPr>
            <w:r w:rsidRPr="00EF3723">
              <w:t>Yes — s9(2)(b).</w:t>
            </w:r>
          </w:p>
        </w:tc>
        <w:tc>
          <w:tcPr>
            <w:tcW w:w="902" w:type="dxa"/>
            <w:tcMar>
              <w:top w:w="80" w:type="dxa"/>
              <w:left w:w="80" w:type="dxa"/>
              <w:bottom w:w="80" w:type="dxa"/>
              <w:right w:w="80" w:type="dxa"/>
            </w:tcMar>
          </w:tcPr>
          <w:p w:rsidR="00201BD5" w:rsidRPr="00C459AA" w:rsidRDefault="00201BD5" w:rsidP="00FB448F">
            <w:pPr>
              <w:pStyle w:val="Tabletext"/>
            </w:pPr>
            <w:r w:rsidRPr="00C459AA">
              <w:t>Yes</w:t>
            </w:r>
            <w:r>
              <w:t xml:space="preserve"> — s</w:t>
            </w:r>
            <w:r w:rsidRPr="00C459AA">
              <w:t>27.</w:t>
            </w:r>
          </w:p>
        </w:tc>
        <w:tc>
          <w:tcPr>
            <w:tcW w:w="1134" w:type="dxa"/>
            <w:tcMar>
              <w:top w:w="80" w:type="dxa"/>
              <w:left w:w="80" w:type="dxa"/>
              <w:bottom w:w="80" w:type="dxa"/>
              <w:right w:w="80" w:type="dxa"/>
            </w:tcMar>
          </w:tcPr>
          <w:p w:rsidR="00201BD5" w:rsidRPr="00C459AA" w:rsidRDefault="00201BD5" w:rsidP="00FB448F">
            <w:pPr>
              <w:pStyle w:val="Tabletext"/>
            </w:pPr>
            <w:r w:rsidRPr="00C459AA">
              <w:t>Yes, some restrictions.</w:t>
            </w:r>
          </w:p>
          <w:p w:rsidR="00201BD5" w:rsidRPr="00C459AA" w:rsidRDefault="00201BD5" w:rsidP="00FB448F">
            <w:pPr>
              <w:pStyle w:val="Tabletext"/>
            </w:pPr>
          </w:p>
        </w:tc>
      </w:tr>
    </w:tbl>
    <w:p w:rsidR="00B243EC" w:rsidRDefault="00B243EC">
      <w:pPr>
        <w:suppressAutoHyphens w:val="0"/>
        <w:autoSpaceDE/>
        <w:autoSpaceDN/>
        <w:adjustRightInd/>
        <w:spacing w:after="200" w:line="276" w:lineRule="auto"/>
        <w:textAlignment w:val="auto"/>
        <w:rPr>
          <w:rFonts w:cstheme="minorBidi"/>
          <w:b/>
          <w:color w:val="auto"/>
          <w:lang w:val="en-AU"/>
        </w:rPr>
      </w:pPr>
    </w:p>
    <w:p w:rsidR="00B243EC" w:rsidRDefault="00B243EC">
      <w:pPr>
        <w:suppressAutoHyphens w:val="0"/>
        <w:autoSpaceDE/>
        <w:autoSpaceDN/>
        <w:adjustRightInd/>
        <w:spacing w:before="0" w:after="200" w:line="276" w:lineRule="auto"/>
        <w:textAlignment w:val="auto"/>
        <w:rPr>
          <w:rFonts w:cstheme="minorBidi"/>
          <w:b/>
          <w:color w:val="auto"/>
          <w:lang w:val="en-AU"/>
        </w:rPr>
      </w:pPr>
      <w:r>
        <w:rPr>
          <w:rFonts w:cstheme="minorBidi"/>
          <w:b/>
          <w:color w:val="auto"/>
          <w:lang w:val="en-AU"/>
        </w:rPr>
        <w:br w:type="page"/>
      </w:r>
    </w:p>
    <w:p w:rsidR="008C6BB7" w:rsidRDefault="00686B09" w:rsidP="005316F7">
      <w:pPr>
        <w:pStyle w:val="NoSpacing"/>
      </w:pPr>
      <w:bookmarkStart w:id="38" w:name="_Toc391635131"/>
      <w:r w:rsidRPr="00C914A3">
        <w:lastRenderedPageBreak/>
        <w:t>Table 3.9</w:t>
      </w:r>
      <w:r w:rsidR="008C6BB7" w:rsidRPr="00C914A3">
        <w:t>: Definition of injury and relationship to employment</w:t>
      </w:r>
      <w:r w:rsidR="00511622">
        <w:t xml:space="preserve"> — </w:t>
      </w:r>
      <w:r w:rsidR="008C6BB7" w:rsidRPr="00C914A3">
        <w:t>detailed</w:t>
      </w:r>
      <w:bookmarkEnd w:id="38"/>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9: Definition of injury and relationship to employment — detailed  "/>
      </w:tblPr>
      <w:tblGrid>
        <w:gridCol w:w="1984"/>
        <w:gridCol w:w="6009"/>
        <w:gridCol w:w="6463"/>
      </w:tblGrid>
      <w:tr w:rsidR="008C6BB7" w:rsidRPr="00343CB0" w:rsidTr="002F2E15">
        <w:trPr>
          <w:trHeight w:val="340"/>
          <w:tblHeader/>
        </w:trPr>
        <w:tc>
          <w:tcPr>
            <w:tcW w:w="1984"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rPr>
            </w:pPr>
          </w:p>
        </w:tc>
        <w:tc>
          <w:tcPr>
            <w:tcW w:w="6009"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Definition of injury and relationship to employment</w:t>
            </w:r>
          </w:p>
        </w:tc>
        <w:tc>
          <w:tcPr>
            <w:tcW w:w="6463"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Contribution of employment</w:t>
            </w:r>
          </w:p>
        </w:tc>
      </w:tr>
      <w:tr w:rsidR="00632A82" w:rsidRPr="00343CB0" w:rsidTr="002F2E15">
        <w:trPr>
          <w:trHeight w:val="2544"/>
        </w:trPr>
        <w:tc>
          <w:tcPr>
            <w:tcW w:w="1984" w:type="dxa"/>
            <w:tcMar>
              <w:top w:w="80" w:type="dxa"/>
              <w:left w:w="80" w:type="dxa"/>
              <w:bottom w:w="80" w:type="dxa"/>
              <w:right w:w="80" w:type="dxa"/>
            </w:tcMar>
          </w:tcPr>
          <w:p w:rsidR="00632A82" w:rsidRDefault="00632A82" w:rsidP="00A8582A">
            <w:pPr>
              <w:pStyle w:val="Rowheadings"/>
            </w:pPr>
            <w:r w:rsidRPr="00343CB0">
              <w:t>New South Wales</w:t>
            </w:r>
          </w:p>
          <w:p w:rsidR="00632A82" w:rsidRDefault="00632A82" w:rsidP="00C914A3">
            <w:pPr>
              <w:rPr>
                <w:lang w:val="en-US"/>
              </w:rPr>
            </w:pPr>
          </w:p>
          <w:p w:rsidR="00632A82" w:rsidRPr="00C914A3" w:rsidRDefault="00632A82" w:rsidP="00632A82">
            <w:pPr>
              <w:rPr>
                <w:lang w:val="en-US"/>
              </w:rPr>
            </w:pPr>
          </w:p>
        </w:tc>
        <w:tc>
          <w:tcPr>
            <w:tcW w:w="6009" w:type="dxa"/>
            <w:tcMar>
              <w:top w:w="80" w:type="dxa"/>
              <w:left w:w="80" w:type="dxa"/>
              <w:bottom w:w="80" w:type="dxa"/>
              <w:right w:w="80" w:type="dxa"/>
            </w:tcMar>
          </w:tcPr>
          <w:p w:rsidR="003213FB" w:rsidRPr="003213FB" w:rsidRDefault="003213FB" w:rsidP="003213FB">
            <w:pPr>
              <w:spacing w:before="0" w:after="0" w:line="240" w:lineRule="auto"/>
              <w:ind w:left="170" w:hanging="170"/>
              <w:rPr>
                <w:sz w:val="16"/>
                <w:szCs w:val="16"/>
              </w:rPr>
            </w:pPr>
            <w:r w:rsidRPr="003213FB">
              <w:rPr>
                <w:sz w:val="16"/>
                <w:szCs w:val="16"/>
              </w:rPr>
              <w:t>injury:</w:t>
            </w:r>
          </w:p>
          <w:p w:rsidR="003213FB" w:rsidRPr="003213FB" w:rsidRDefault="003213FB" w:rsidP="003213FB">
            <w:pPr>
              <w:spacing w:before="0" w:after="0" w:line="240" w:lineRule="auto"/>
              <w:ind w:left="170" w:hanging="170"/>
              <w:rPr>
                <w:sz w:val="16"/>
                <w:szCs w:val="16"/>
              </w:rPr>
            </w:pPr>
          </w:p>
          <w:p w:rsidR="003213FB" w:rsidRPr="003213FB" w:rsidRDefault="003213FB" w:rsidP="003213FB">
            <w:pPr>
              <w:spacing w:before="0" w:after="0" w:line="240" w:lineRule="auto"/>
              <w:ind w:left="170" w:hanging="170"/>
              <w:rPr>
                <w:sz w:val="16"/>
                <w:szCs w:val="16"/>
              </w:rPr>
            </w:pPr>
            <w:r w:rsidRPr="003213FB">
              <w:rPr>
                <w:sz w:val="16"/>
                <w:szCs w:val="16"/>
              </w:rPr>
              <w:t>(a)  means a personal injury arising out of or in the course of employment, and</w:t>
            </w:r>
          </w:p>
          <w:p w:rsidR="003213FB" w:rsidRPr="003213FB" w:rsidRDefault="003213FB" w:rsidP="003213FB">
            <w:pPr>
              <w:spacing w:before="0" w:after="0" w:line="240" w:lineRule="auto"/>
              <w:ind w:left="170" w:hanging="170"/>
              <w:rPr>
                <w:sz w:val="16"/>
                <w:szCs w:val="16"/>
              </w:rPr>
            </w:pPr>
            <w:r w:rsidRPr="003213FB">
              <w:rPr>
                <w:sz w:val="16"/>
                <w:szCs w:val="16"/>
              </w:rPr>
              <w:t>(b)  includes:</w:t>
            </w:r>
          </w:p>
          <w:p w:rsidR="003213FB" w:rsidRPr="003213FB" w:rsidRDefault="003213FB" w:rsidP="003213FB">
            <w:pPr>
              <w:spacing w:before="0" w:after="0" w:line="240" w:lineRule="auto"/>
              <w:ind w:left="170" w:hanging="170"/>
              <w:rPr>
                <w:sz w:val="16"/>
                <w:szCs w:val="16"/>
              </w:rPr>
            </w:pPr>
            <w:r w:rsidRPr="003213FB">
              <w:rPr>
                <w:sz w:val="16"/>
                <w:szCs w:val="16"/>
              </w:rPr>
              <w:t>(i)  a disease contracted by a worker in the course of employment, where the employment was a contributing factor to the disease, or</w:t>
            </w:r>
          </w:p>
          <w:p w:rsidR="003213FB" w:rsidRPr="003213FB" w:rsidRDefault="003213FB" w:rsidP="003213FB">
            <w:pPr>
              <w:spacing w:before="0" w:after="0" w:line="240" w:lineRule="auto"/>
              <w:ind w:left="170" w:hanging="170"/>
              <w:rPr>
                <w:sz w:val="16"/>
                <w:szCs w:val="16"/>
              </w:rPr>
            </w:pPr>
            <w:r w:rsidRPr="003213FB">
              <w:rPr>
                <w:sz w:val="16"/>
                <w:szCs w:val="16"/>
              </w:rPr>
              <w:t>(ii)  the aggravation, acceleration, exacerbation or deterioration of any disease, where the employment was a contributing factor to the aggravation, acceleration, exacerbation or deterioration, but</w:t>
            </w:r>
          </w:p>
          <w:p w:rsidR="003213FB" w:rsidRPr="003213FB" w:rsidRDefault="003213FB" w:rsidP="003213FB">
            <w:pPr>
              <w:spacing w:before="0" w:after="0" w:line="240" w:lineRule="auto"/>
              <w:ind w:left="170" w:hanging="170"/>
              <w:rPr>
                <w:sz w:val="16"/>
                <w:szCs w:val="16"/>
              </w:rPr>
            </w:pPr>
            <w:r w:rsidRPr="003213FB">
              <w:rPr>
                <w:sz w:val="16"/>
                <w:szCs w:val="16"/>
              </w:rPr>
              <w:t>(c)  does not include (except in the case of a worker employed in or about a mine):</w:t>
            </w:r>
          </w:p>
          <w:p w:rsidR="003213FB" w:rsidRPr="003213FB" w:rsidRDefault="003213FB" w:rsidP="003213FB">
            <w:pPr>
              <w:spacing w:before="0" w:after="0" w:line="240" w:lineRule="auto"/>
              <w:ind w:left="170" w:hanging="170"/>
              <w:rPr>
                <w:sz w:val="16"/>
                <w:szCs w:val="16"/>
              </w:rPr>
            </w:pPr>
            <w:r w:rsidRPr="003213FB">
              <w:rPr>
                <w:sz w:val="16"/>
                <w:szCs w:val="16"/>
              </w:rPr>
              <w:t>(i)  a dust disease, or</w:t>
            </w:r>
          </w:p>
          <w:p w:rsidR="003213FB" w:rsidRPr="003213FB" w:rsidRDefault="003213FB" w:rsidP="003213FB">
            <w:pPr>
              <w:spacing w:before="0" w:after="0" w:line="240" w:lineRule="auto"/>
              <w:ind w:left="170" w:hanging="170"/>
              <w:rPr>
                <w:sz w:val="16"/>
                <w:szCs w:val="16"/>
              </w:rPr>
            </w:pPr>
            <w:r w:rsidRPr="003213FB">
              <w:rPr>
                <w:sz w:val="16"/>
                <w:szCs w:val="16"/>
              </w:rPr>
              <w:t>(ii)  the aggravation, acceleration, exacerbation or deterioration of a dust disease.</w:t>
            </w:r>
          </w:p>
          <w:p w:rsidR="00632A82" w:rsidRPr="00F61936" w:rsidRDefault="003213FB" w:rsidP="00F61936">
            <w:pPr>
              <w:pStyle w:val="lgetabletxt"/>
              <w:rPr>
                <w:i/>
              </w:rPr>
            </w:pPr>
            <w:r w:rsidRPr="003213FB">
              <w:t xml:space="preserve">S4, </w:t>
            </w:r>
            <w:r w:rsidR="00F61936" w:rsidRPr="00C67306">
              <w:rPr>
                <w:i/>
              </w:rPr>
              <w:t xml:space="preserve">Workplace Injury Management </w:t>
            </w:r>
            <w:r w:rsidR="00F61936" w:rsidRPr="00E53DE0">
              <w:rPr>
                <w:i/>
              </w:rPr>
              <w:t>and</w:t>
            </w:r>
            <w:r w:rsidR="00F61936" w:rsidRPr="00C67306">
              <w:rPr>
                <w:i/>
              </w:rPr>
              <w:t xml:space="preserve"> Workers Compensation Act 1998</w:t>
            </w:r>
            <w:r w:rsidR="00F61936">
              <w:rPr>
                <w:i/>
              </w:rPr>
              <w:t>.</w:t>
            </w:r>
          </w:p>
        </w:tc>
        <w:tc>
          <w:tcPr>
            <w:tcW w:w="6463" w:type="dxa"/>
            <w:tcMar>
              <w:top w:w="80" w:type="dxa"/>
              <w:left w:w="80" w:type="dxa"/>
              <w:bottom w:w="80" w:type="dxa"/>
              <w:right w:w="80" w:type="dxa"/>
            </w:tcMar>
          </w:tcPr>
          <w:p w:rsidR="003213FB" w:rsidRPr="0053144F" w:rsidRDefault="003213FB" w:rsidP="003213FB">
            <w:pPr>
              <w:pStyle w:val="lgetabletxt"/>
            </w:pPr>
            <w:r w:rsidRPr="0053144F">
              <w:t>“No compensation is payable under this Act in respect of an injury (other than a disease injury) unless the employment concerned was a substantial contributing factor to the injury.</w:t>
            </w:r>
          </w:p>
          <w:p w:rsidR="003213FB" w:rsidRPr="0053144F" w:rsidRDefault="003213FB" w:rsidP="003213FB">
            <w:pPr>
              <w:pStyle w:val="lgetabletxt"/>
            </w:pPr>
            <w:r>
              <w:t>— s9A (1), 1987 Act.</w:t>
            </w:r>
          </w:p>
          <w:p w:rsidR="00632A82" w:rsidRPr="00F61936" w:rsidRDefault="003213FB" w:rsidP="00B243EC">
            <w:pPr>
              <w:pStyle w:val="lgetabletxt"/>
              <w:rPr>
                <w:i/>
              </w:rPr>
            </w:pPr>
            <w:r w:rsidRPr="00BA34C4">
              <w:rPr>
                <w:b/>
              </w:rPr>
              <w:t>Note</w:t>
            </w:r>
            <w:r w:rsidRPr="0053144F">
              <w:t xml:space="preserve">. In the case of a disease injury, </w:t>
            </w:r>
            <w:r>
              <w:t>a disease contracted by a worker in the course of employment, where the employment was a contributing factor to the disease</w:t>
            </w:r>
            <w:r w:rsidRPr="0053144F">
              <w:t xml:space="preserve">. </w:t>
            </w:r>
            <w:r>
              <w:t>s4</w:t>
            </w:r>
            <w:r w:rsidR="00B243EC">
              <w:t>,</w:t>
            </w:r>
            <w:r>
              <w:t xml:space="preserve"> </w:t>
            </w:r>
            <w:r w:rsidR="00F61936" w:rsidRPr="00C67306">
              <w:rPr>
                <w:i/>
              </w:rPr>
              <w:t xml:space="preserve">Workplace Injury Management </w:t>
            </w:r>
            <w:r w:rsidR="00F61936" w:rsidRPr="00E53DE0">
              <w:rPr>
                <w:i/>
              </w:rPr>
              <w:t>and</w:t>
            </w:r>
            <w:r w:rsidR="00F61936" w:rsidRPr="00C67306">
              <w:rPr>
                <w:i/>
              </w:rPr>
              <w:t xml:space="preserve"> Workers Compensation Act 1998</w:t>
            </w:r>
            <w:r w:rsidR="00F61936">
              <w:rPr>
                <w:i/>
              </w:rPr>
              <w:t>.</w:t>
            </w:r>
          </w:p>
        </w:tc>
      </w:tr>
      <w:tr w:rsidR="00201BD5" w:rsidRPr="00343CB0" w:rsidTr="002F2E15">
        <w:trPr>
          <w:trHeight w:val="1082"/>
        </w:trPr>
        <w:tc>
          <w:tcPr>
            <w:tcW w:w="1984" w:type="dxa"/>
            <w:tcMar>
              <w:top w:w="80" w:type="dxa"/>
              <w:left w:w="80" w:type="dxa"/>
              <w:bottom w:w="80" w:type="dxa"/>
              <w:right w:w="80" w:type="dxa"/>
            </w:tcMar>
          </w:tcPr>
          <w:p w:rsidR="00201BD5" w:rsidRPr="00343CB0" w:rsidRDefault="00201BD5" w:rsidP="00A8582A">
            <w:pPr>
              <w:pStyle w:val="Rowheadings"/>
            </w:pPr>
            <w:r w:rsidRPr="00343CB0">
              <w:t>Victoria</w:t>
            </w:r>
          </w:p>
        </w:tc>
        <w:tc>
          <w:tcPr>
            <w:tcW w:w="6009" w:type="dxa"/>
            <w:tcMar>
              <w:top w:w="80" w:type="dxa"/>
              <w:left w:w="80" w:type="dxa"/>
              <w:bottom w:w="80" w:type="dxa"/>
              <w:right w:w="80" w:type="dxa"/>
            </w:tcMar>
          </w:tcPr>
          <w:p w:rsidR="00201BD5" w:rsidRPr="00343CB0" w:rsidRDefault="00201BD5" w:rsidP="002174C5">
            <w:pPr>
              <w:pStyle w:val="lgetabletxt"/>
            </w:pPr>
            <w:r w:rsidRPr="00343CB0">
              <w:t>“ . . .an injury arising out of, or in the course of, any employment . . .”</w:t>
            </w:r>
            <w:r>
              <w:t xml:space="preserve"> — </w:t>
            </w:r>
            <w:r w:rsidRPr="00343CB0">
              <w:t>s</w:t>
            </w:r>
            <w:r>
              <w:t>39</w:t>
            </w:r>
            <w:r w:rsidRPr="00343CB0">
              <w:t>(1).</w:t>
            </w:r>
          </w:p>
        </w:tc>
        <w:tc>
          <w:tcPr>
            <w:tcW w:w="6463" w:type="dxa"/>
            <w:tcMar>
              <w:top w:w="80" w:type="dxa"/>
              <w:left w:w="80" w:type="dxa"/>
              <w:bottom w:w="80" w:type="dxa"/>
              <w:right w:w="80" w:type="dxa"/>
            </w:tcMar>
          </w:tcPr>
          <w:p w:rsidR="00201BD5" w:rsidRPr="00343CB0" w:rsidRDefault="00201BD5" w:rsidP="002174C5">
            <w:pPr>
              <w:pStyle w:val="lgetabletxt"/>
            </w:pPr>
            <w:r w:rsidRPr="00343CB0">
              <w:t xml:space="preserve">Compensation is not payable in respect of the following injuries unless the worker’s employment was a significant contributing factor to the injury: a) </w:t>
            </w:r>
            <w:r>
              <w:t>a heart attack or stroke injury</w:t>
            </w:r>
            <w:r w:rsidRPr="00343CB0">
              <w:t xml:space="preserve"> b) a disease contracted by a worker in the course of employment (whether at, or away</w:t>
            </w:r>
            <w:r>
              <w:t xml:space="preserve"> from, the place of employment), or</w:t>
            </w:r>
            <w:r w:rsidRPr="00343CB0">
              <w:t xml:space="preserve"> c) a recurrence, aggravation, acceleration, exacerbation or deterioration of any pre-existing injury or disease</w:t>
            </w:r>
            <w:r>
              <w:t xml:space="preserve"> — </w:t>
            </w:r>
            <w:r w:rsidRPr="00343CB0">
              <w:t>s</w:t>
            </w:r>
            <w:r>
              <w:t>40</w:t>
            </w:r>
            <w:r w:rsidRPr="00343CB0">
              <w:t xml:space="preserve">(2) </w:t>
            </w:r>
            <w:r>
              <w:t>and</w:t>
            </w:r>
            <w:r w:rsidRPr="00343CB0">
              <w:t xml:space="preserve"> s</w:t>
            </w:r>
            <w:r>
              <w:t>40</w:t>
            </w:r>
            <w:r w:rsidRPr="00343CB0">
              <w:t>(</w:t>
            </w:r>
            <w:r>
              <w:t>3</w:t>
            </w:r>
            <w:r w:rsidRPr="00343CB0">
              <w:t>).</w:t>
            </w:r>
          </w:p>
        </w:tc>
      </w:tr>
      <w:tr w:rsidR="008C6BB7" w:rsidRPr="00343CB0" w:rsidTr="002F2E15">
        <w:trPr>
          <w:trHeight w:val="422"/>
        </w:trPr>
        <w:tc>
          <w:tcPr>
            <w:tcW w:w="1984" w:type="dxa"/>
            <w:tcMar>
              <w:top w:w="80" w:type="dxa"/>
              <w:left w:w="80" w:type="dxa"/>
              <w:bottom w:w="80" w:type="dxa"/>
              <w:right w:w="80" w:type="dxa"/>
            </w:tcMar>
          </w:tcPr>
          <w:p w:rsidR="008C6BB7" w:rsidRPr="00343CB0" w:rsidRDefault="008C6BB7" w:rsidP="00A8582A">
            <w:pPr>
              <w:pStyle w:val="Rowheadings"/>
            </w:pPr>
            <w:r w:rsidRPr="00343CB0">
              <w:t>Queensland</w:t>
            </w:r>
          </w:p>
        </w:tc>
        <w:tc>
          <w:tcPr>
            <w:tcW w:w="6009" w:type="dxa"/>
            <w:tcMar>
              <w:top w:w="80" w:type="dxa"/>
              <w:left w:w="80" w:type="dxa"/>
              <w:bottom w:w="80" w:type="dxa"/>
              <w:right w:w="80" w:type="dxa"/>
            </w:tcMar>
          </w:tcPr>
          <w:p w:rsidR="008C6BB7" w:rsidRPr="00343CB0" w:rsidRDefault="00B243EC" w:rsidP="00FB448F">
            <w:pPr>
              <w:pStyle w:val="lgetabletxt"/>
            </w:pPr>
            <w:r>
              <w:t>“ . . .</w:t>
            </w:r>
            <w:r w:rsidR="008C6BB7" w:rsidRPr="00343CB0">
              <w:t>a personal injury arising out of, or in the course of, employment . . .”</w:t>
            </w:r>
            <w:r w:rsidR="00511622">
              <w:t xml:space="preserve"> — </w:t>
            </w:r>
            <w:r w:rsidR="008C6BB7" w:rsidRPr="00343CB0">
              <w:t>s32(1).</w:t>
            </w:r>
          </w:p>
        </w:tc>
        <w:tc>
          <w:tcPr>
            <w:tcW w:w="6463" w:type="dxa"/>
            <w:tcMar>
              <w:top w:w="80" w:type="dxa"/>
              <w:left w:w="80" w:type="dxa"/>
              <w:bottom w:w="80" w:type="dxa"/>
              <w:right w:w="80" w:type="dxa"/>
            </w:tcMar>
          </w:tcPr>
          <w:p w:rsidR="007C74A4" w:rsidRPr="007C74A4" w:rsidRDefault="007C74A4" w:rsidP="007C74A4">
            <w:pPr>
              <w:pStyle w:val="lgetabletxt"/>
            </w:pPr>
            <w:r w:rsidRPr="007C74A4">
              <w:t>A significant contributing factor — s32(1).</w:t>
            </w:r>
          </w:p>
          <w:p w:rsidR="008C6BB7" w:rsidRPr="00343CB0" w:rsidRDefault="007C74A4" w:rsidP="007C74A4">
            <w:pPr>
              <w:pStyle w:val="lgetabletxt"/>
            </w:pPr>
            <w:r w:rsidRPr="007C74A4">
              <w:t>From 29 October 2013, for a psychiatric or psychological disorder, the major significant contributing factor – s32(1).</w:t>
            </w:r>
          </w:p>
        </w:tc>
      </w:tr>
      <w:tr w:rsidR="00EE22BA" w:rsidRPr="00343CB0" w:rsidTr="002F2E15">
        <w:trPr>
          <w:trHeight w:val="630"/>
        </w:trPr>
        <w:tc>
          <w:tcPr>
            <w:tcW w:w="1984" w:type="dxa"/>
            <w:tcMar>
              <w:top w:w="80" w:type="dxa"/>
              <w:left w:w="80" w:type="dxa"/>
              <w:bottom w:w="80" w:type="dxa"/>
              <w:right w:w="80" w:type="dxa"/>
            </w:tcMar>
          </w:tcPr>
          <w:p w:rsidR="00EE22BA" w:rsidRPr="00343CB0" w:rsidRDefault="00EE22BA" w:rsidP="00A8582A">
            <w:pPr>
              <w:pStyle w:val="Rowheadings"/>
            </w:pPr>
            <w:r w:rsidRPr="00343CB0">
              <w:t>Western Australia</w:t>
            </w:r>
          </w:p>
        </w:tc>
        <w:tc>
          <w:tcPr>
            <w:tcW w:w="6009" w:type="dxa"/>
            <w:tcMar>
              <w:top w:w="80" w:type="dxa"/>
              <w:left w:w="80" w:type="dxa"/>
              <w:bottom w:w="80" w:type="dxa"/>
              <w:right w:w="80" w:type="dxa"/>
            </w:tcMar>
          </w:tcPr>
          <w:p w:rsidR="00EE22BA" w:rsidRPr="00FB448F" w:rsidRDefault="00B243EC" w:rsidP="00FB448F">
            <w:pPr>
              <w:pStyle w:val="lgetabletxt"/>
            </w:pPr>
            <w:r>
              <w:t>“ . . ..</w:t>
            </w:r>
            <w:r w:rsidR="00EE22BA" w:rsidRPr="00FB448F">
              <w:t>a personal injury by accident arising out of or in the course of the employment . . .”</w:t>
            </w:r>
            <w:r w:rsidR="00511622">
              <w:t xml:space="preserve"> — </w:t>
            </w:r>
            <w:r w:rsidR="00EE22BA" w:rsidRPr="00FB448F">
              <w:t>s5.</w:t>
            </w:r>
          </w:p>
        </w:tc>
        <w:tc>
          <w:tcPr>
            <w:tcW w:w="6463" w:type="dxa"/>
            <w:tcMar>
              <w:top w:w="80" w:type="dxa"/>
              <w:left w:w="80" w:type="dxa"/>
              <w:bottom w:w="80" w:type="dxa"/>
              <w:right w:w="80" w:type="dxa"/>
            </w:tcMar>
          </w:tcPr>
          <w:p w:rsidR="00EE22BA" w:rsidRPr="00FB448F" w:rsidRDefault="00EE22BA" w:rsidP="00FB448F">
            <w:pPr>
              <w:pStyle w:val="lgetabletxt"/>
            </w:pPr>
            <w:r w:rsidRPr="00FB448F">
              <w:t>Injury includes: a disease contracted by a worker in the course of his employment at or away from his place of employment and to which the employment was a contributing factor and contributed to a significant degree</w:t>
            </w:r>
            <w:r w:rsidR="00511622">
              <w:t xml:space="preserve"> — </w:t>
            </w:r>
            <w:r w:rsidRPr="00FB448F">
              <w:t>s5.</w:t>
            </w:r>
          </w:p>
        </w:tc>
      </w:tr>
      <w:tr w:rsidR="00EE315B" w:rsidRPr="00343CB0" w:rsidTr="002F2E15">
        <w:trPr>
          <w:trHeight w:val="244"/>
        </w:trPr>
        <w:tc>
          <w:tcPr>
            <w:tcW w:w="1984" w:type="dxa"/>
            <w:tcMar>
              <w:top w:w="80" w:type="dxa"/>
              <w:left w:w="80" w:type="dxa"/>
              <w:bottom w:w="80" w:type="dxa"/>
              <w:right w:w="80" w:type="dxa"/>
            </w:tcMar>
          </w:tcPr>
          <w:p w:rsidR="00EE315B" w:rsidRPr="00343CB0" w:rsidRDefault="00EE315B" w:rsidP="00A8582A">
            <w:pPr>
              <w:pStyle w:val="Rowheadings"/>
            </w:pPr>
            <w:r w:rsidRPr="00343CB0">
              <w:t>South Australia</w:t>
            </w:r>
          </w:p>
        </w:tc>
        <w:tc>
          <w:tcPr>
            <w:tcW w:w="6009" w:type="dxa"/>
            <w:tcMar>
              <w:top w:w="80" w:type="dxa"/>
              <w:left w:w="80" w:type="dxa"/>
              <w:bottom w:w="80" w:type="dxa"/>
              <w:right w:w="80" w:type="dxa"/>
            </w:tcMar>
          </w:tcPr>
          <w:p w:rsidR="00EE315B" w:rsidRPr="009E3D1B" w:rsidRDefault="00EE315B" w:rsidP="00FB448F">
            <w:pPr>
              <w:pStyle w:val="lgetabletxt"/>
            </w:pPr>
            <w:r w:rsidRPr="009E3D1B">
              <w:t xml:space="preserve">“ . . . </w:t>
            </w:r>
            <w:r>
              <w:t xml:space="preserve">injury </w:t>
            </w:r>
            <w:r w:rsidRPr="009E3D1B">
              <w:t>arises out of, or in the course of employment . . .”</w:t>
            </w:r>
            <w:r w:rsidR="00511622">
              <w:t xml:space="preserve"> — </w:t>
            </w:r>
            <w:r w:rsidRPr="009E3D1B">
              <w:t>s30.</w:t>
            </w:r>
          </w:p>
        </w:tc>
        <w:tc>
          <w:tcPr>
            <w:tcW w:w="6463" w:type="dxa"/>
            <w:tcMar>
              <w:top w:w="80" w:type="dxa"/>
              <w:left w:w="80" w:type="dxa"/>
              <w:bottom w:w="80" w:type="dxa"/>
              <w:right w:w="80" w:type="dxa"/>
            </w:tcMar>
          </w:tcPr>
          <w:p w:rsidR="00EE315B" w:rsidRPr="009E3D1B" w:rsidRDefault="00EE315B" w:rsidP="00FB448F">
            <w:pPr>
              <w:pStyle w:val="lgetabletxt"/>
            </w:pPr>
            <w:r w:rsidRPr="009E3D1B">
              <w:t xml:space="preserve">A substantial cause (for psychiatric </w:t>
            </w:r>
            <w:r>
              <w:t>injury</w:t>
            </w:r>
            <w:r w:rsidRPr="009E3D1B">
              <w:t xml:space="preserve"> only)</w:t>
            </w:r>
            <w:r w:rsidR="00511622">
              <w:t xml:space="preserve"> — </w:t>
            </w:r>
            <w:r w:rsidRPr="009E3D1B">
              <w:t>s30A(a).</w:t>
            </w:r>
          </w:p>
        </w:tc>
      </w:tr>
      <w:tr w:rsidR="008C6BB7" w:rsidRPr="00343CB0" w:rsidTr="002F2E15">
        <w:trPr>
          <w:trHeight w:val="1361"/>
        </w:trPr>
        <w:tc>
          <w:tcPr>
            <w:tcW w:w="1984" w:type="dxa"/>
            <w:tcMar>
              <w:top w:w="80" w:type="dxa"/>
              <w:left w:w="80" w:type="dxa"/>
              <w:bottom w:w="80" w:type="dxa"/>
              <w:right w:w="80" w:type="dxa"/>
            </w:tcMar>
          </w:tcPr>
          <w:p w:rsidR="008C6BB7" w:rsidRPr="00343CB0" w:rsidRDefault="008C6BB7" w:rsidP="00A8582A">
            <w:pPr>
              <w:pStyle w:val="Rowheadings"/>
            </w:pPr>
            <w:r w:rsidRPr="00343CB0">
              <w:t>Tasmania</w:t>
            </w:r>
          </w:p>
        </w:tc>
        <w:tc>
          <w:tcPr>
            <w:tcW w:w="6009" w:type="dxa"/>
            <w:tcMar>
              <w:top w:w="80" w:type="dxa"/>
              <w:left w:w="80" w:type="dxa"/>
              <w:bottom w:w="80" w:type="dxa"/>
              <w:right w:w="80" w:type="dxa"/>
            </w:tcMar>
          </w:tcPr>
          <w:p w:rsidR="008C6BB7" w:rsidRPr="00343CB0" w:rsidRDefault="008C6BB7" w:rsidP="00FB448F">
            <w:pPr>
              <w:pStyle w:val="lgetabletxt"/>
            </w:pPr>
            <w:r w:rsidRPr="00343CB0">
              <w:t>“Injury includes</w:t>
            </w:r>
            <w:r w:rsidR="00FA4532">
              <w:t xml:space="preserve"> —</w:t>
            </w:r>
          </w:p>
          <w:p w:rsidR="00C82DEC" w:rsidRDefault="00E97D65" w:rsidP="00C82DEC">
            <w:pPr>
              <w:pStyle w:val="lgetabletxt"/>
              <w:spacing w:before="0" w:after="0"/>
              <w:ind w:left="170" w:hanging="170"/>
            </w:pPr>
            <w:r>
              <w:t>1. a disease,</w:t>
            </w:r>
            <w:r w:rsidR="008C6BB7" w:rsidRPr="00343CB0">
              <w:t xml:space="preserve"> and</w:t>
            </w:r>
          </w:p>
          <w:p w:rsidR="008C6BB7" w:rsidRPr="00343CB0" w:rsidRDefault="008C6BB7" w:rsidP="00C82DEC">
            <w:pPr>
              <w:pStyle w:val="lgetabletxt"/>
              <w:spacing w:before="0" w:after="0"/>
              <w:ind w:left="170" w:hanging="170"/>
            </w:pPr>
            <w:r w:rsidRPr="00343CB0">
              <w:t>2. the recurrence, aggravation, acceleration, exacerbation or deterioration of any pre</w:t>
            </w:r>
            <w:r w:rsidR="0043735F">
              <w:t xml:space="preserve"> </w:t>
            </w:r>
            <w:r w:rsidRPr="00343CB0">
              <w:t>-existing injury or disease where the employment was the major or most significant contributing factor to that recurrence, aggravation, acceleration, exacerbat</w:t>
            </w:r>
            <w:r w:rsidR="00BA124B">
              <w:t>ion or deterioration.”</w:t>
            </w:r>
            <w:r w:rsidR="00511622">
              <w:t xml:space="preserve"> — </w:t>
            </w:r>
            <w:r w:rsidR="00BA124B">
              <w:t>s</w:t>
            </w:r>
            <w:r w:rsidRPr="00343CB0">
              <w:t>3(1)</w:t>
            </w:r>
            <w:r w:rsidR="00BA124B">
              <w:t>.</w:t>
            </w:r>
            <w:r w:rsidR="005A7952">
              <w:br/>
            </w:r>
            <w:r w:rsidRPr="00343CB0">
              <w:t>“An injury, not being a disease, arising out of, or in the course of employment”</w:t>
            </w:r>
            <w:r w:rsidR="00511622">
              <w:t xml:space="preserve"> — </w:t>
            </w:r>
            <w:r w:rsidRPr="00343CB0">
              <w:t>s25(1)(a).</w:t>
            </w:r>
            <w:r w:rsidR="005A7952">
              <w:br/>
            </w:r>
            <w:r w:rsidRPr="00343CB0">
              <w:t>“an injury, which is a disease, to which his employment contributed to a substantial degree”</w:t>
            </w:r>
            <w:r w:rsidR="00511622">
              <w:t xml:space="preserve"> — </w:t>
            </w:r>
            <w:r w:rsidRPr="00343CB0">
              <w:t>s25(1)(b).</w:t>
            </w:r>
          </w:p>
        </w:tc>
        <w:tc>
          <w:tcPr>
            <w:tcW w:w="6463" w:type="dxa"/>
            <w:tcMar>
              <w:top w:w="80" w:type="dxa"/>
              <w:left w:w="80" w:type="dxa"/>
              <w:bottom w:w="80" w:type="dxa"/>
              <w:right w:w="80" w:type="dxa"/>
            </w:tcMar>
          </w:tcPr>
          <w:p w:rsidR="008C6BB7" w:rsidRPr="00343CB0" w:rsidRDefault="008C6BB7" w:rsidP="00FB448F">
            <w:pPr>
              <w:pStyle w:val="lgetabletxt"/>
            </w:pPr>
            <w:r w:rsidRPr="00343CB0">
              <w:t>To a substantial degree, that is, employment is the ‘m</w:t>
            </w:r>
            <w:r w:rsidR="0003565B">
              <w:t>ajor or most significant factor</w:t>
            </w:r>
            <w:r w:rsidRPr="00343CB0">
              <w:t>’ (for diseases only)</w:t>
            </w:r>
            <w:r w:rsidR="00511622">
              <w:t xml:space="preserve"> — </w:t>
            </w:r>
            <w:r w:rsidRPr="00343CB0">
              <w:t xml:space="preserve">s3(2A). </w:t>
            </w:r>
          </w:p>
          <w:p w:rsidR="008C6BB7" w:rsidRPr="00343CB0" w:rsidRDefault="008C6BB7" w:rsidP="00FB448F">
            <w:pPr>
              <w:pStyle w:val="lgetabletxt"/>
            </w:pPr>
            <w:r w:rsidRPr="00343CB0">
              <w:t>Employment being the major or most significant contributing factor is also a requirement in relation to injuries that are a recurrence, aggravation, acceleration, exacerbation or deterioration of any pre-existing injury or disease (</w:t>
            </w:r>
            <w:r w:rsidR="00BA124B">
              <w:t>s</w:t>
            </w:r>
            <w:r w:rsidRPr="00343CB0">
              <w:t>3(1)</w:t>
            </w:r>
            <w:r w:rsidR="00511622">
              <w:t xml:space="preserve"> — </w:t>
            </w:r>
            <w:r w:rsidRPr="00343CB0">
              <w:t>in definition of “injury”).</w:t>
            </w:r>
          </w:p>
          <w:p w:rsidR="008C6BB7" w:rsidRPr="00343CB0" w:rsidRDefault="008C6BB7" w:rsidP="00FB448F">
            <w:pPr>
              <w:pStyle w:val="lgetabletxt"/>
            </w:pPr>
          </w:p>
        </w:tc>
      </w:tr>
      <w:tr w:rsidR="008C6BB7" w:rsidRPr="00343CB0" w:rsidTr="002F2E15">
        <w:trPr>
          <w:trHeight w:val="394"/>
        </w:trPr>
        <w:tc>
          <w:tcPr>
            <w:tcW w:w="1984" w:type="dxa"/>
            <w:tcMar>
              <w:top w:w="80" w:type="dxa"/>
              <w:left w:w="80" w:type="dxa"/>
              <w:bottom w:w="80" w:type="dxa"/>
              <w:right w:w="80" w:type="dxa"/>
            </w:tcMar>
          </w:tcPr>
          <w:p w:rsidR="008C6BB7" w:rsidRPr="00343CB0" w:rsidRDefault="008C6BB7" w:rsidP="00A8582A">
            <w:pPr>
              <w:pStyle w:val="Rowheadings"/>
            </w:pPr>
            <w:r w:rsidRPr="00343CB0">
              <w:t>Northern Territory</w:t>
            </w:r>
          </w:p>
        </w:tc>
        <w:tc>
          <w:tcPr>
            <w:tcW w:w="6009" w:type="dxa"/>
            <w:tcMar>
              <w:top w:w="80" w:type="dxa"/>
              <w:left w:w="80" w:type="dxa"/>
              <w:bottom w:w="80" w:type="dxa"/>
              <w:right w:w="80" w:type="dxa"/>
            </w:tcMar>
          </w:tcPr>
          <w:p w:rsidR="008C6BB7" w:rsidRPr="00343CB0" w:rsidRDefault="008C6BB7" w:rsidP="00E97D65">
            <w:pPr>
              <w:pStyle w:val="lgetabletxt"/>
            </w:pPr>
            <w:r w:rsidRPr="00343CB0">
              <w:t>“ . . . a physical or mental injury . . . out of or in the course of employment . . .”</w:t>
            </w:r>
            <w:r w:rsidR="00511622">
              <w:t xml:space="preserve"> — </w:t>
            </w:r>
            <w:r w:rsidRPr="00343CB0">
              <w:t xml:space="preserve">s3 </w:t>
            </w:r>
            <w:r w:rsidR="00E97D65">
              <w:t>and</w:t>
            </w:r>
            <w:r w:rsidRPr="00343CB0">
              <w:t xml:space="preserve"> s4.</w:t>
            </w:r>
          </w:p>
        </w:tc>
        <w:tc>
          <w:tcPr>
            <w:tcW w:w="6463" w:type="dxa"/>
            <w:tcMar>
              <w:top w:w="80" w:type="dxa"/>
              <w:left w:w="80" w:type="dxa"/>
              <w:bottom w:w="80" w:type="dxa"/>
              <w:right w:w="80" w:type="dxa"/>
            </w:tcMar>
          </w:tcPr>
          <w:p w:rsidR="008C6BB7" w:rsidRPr="00343CB0" w:rsidRDefault="008C6BB7" w:rsidP="00DB31B0">
            <w:pPr>
              <w:pStyle w:val="lgetabletxt"/>
            </w:pPr>
            <w:r w:rsidRPr="00343CB0">
              <w:t>To a material degree, (for diseases</w:t>
            </w:r>
            <w:r w:rsidR="00511622">
              <w:t xml:space="preserve"> — </w:t>
            </w:r>
            <w:r w:rsidRPr="00343CB0">
              <w:t>s4(6) and gradual process</w:t>
            </w:r>
            <w:r w:rsidR="00511622">
              <w:t xml:space="preserve"> — </w:t>
            </w:r>
            <w:r w:rsidR="00464A58">
              <w:t>s4(5),</w:t>
            </w:r>
            <w:r w:rsidRPr="00343CB0">
              <w:t xml:space="preserve"> that is employment was the real,</w:t>
            </w:r>
            <w:r w:rsidR="00E97D65">
              <w:t xml:space="preserve"> prox</w:t>
            </w:r>
            <w:r w:rsidR="00DB31B0">
              <w:t xml:space="preserve">imate or effective cause - </w:t>
            </w:r>
            <w:r w:rsidR="00E97D65">
              <w:t>s</w:t>
            </w:r>
            <w:r w:rsidRPr="00343CB0">
              <w:t>4(8)).</w:t>
            </w:r>
          </w:p>
        </w:tc>
      </w:tr>
      <w:tr w:rsidR="008C6BB7" w:rsidRPr="00343CB0" w:rsidTr="002F2E15">
        <w:trPr>
          <w:trHeight w:val="668"/>
        </w:trPr>
        <w:tc>
          <w:tcPr>
            <w:tcW w:w="1984" w:type="dxa"/>
            <w:tcMar>
              <w:top w:w="80" w:type="dxa"/>
              <w:left w:w="80" w:type="dxa"/>
              <w:bottom w:w="80" w:type="dxa"/>
              <w:right w:w="80" w:type="dxa"/>
            </w:tcMar>
          </w:tcPr>
          <w:p w:rsidR="008C6BB7" w:rsidRPr="00343CB0" w:rsidRDefault="008C6BB7" w:rsidP="00A8582A">
            <w:pPr>
              <w:pStyle w:val="Rowheadings"/>
            </w:pPr>
            <w:r w:rsidRPr="00343CB0">
              <w:t>Australian Capital Territory</w:t>
            </w:r>
          </w:p>
        </w:tc>
        <w:tc>
          <w:tcPr>
            <w:tcW w:w="6009" w:type="dxa"/>
            <w:tcMar>
              <w:top w:w="80" w:type="dxa"/>
              <w:left w:w="80" w:type="dxa"/>
              <w:bottom w:w="80" w:type="dxa"/>
              <w:right w:w="80" w:type="dxa"/>
            </w:tcMar>
          </w:tcPr>
          <w:p w:rsidR="008C6BB7" w:rsidRPr="00343CB0" w:rsidRDefault="008C6BB7" w:rsidP="00E97D65">
            <w:pPr>
              <w:pStyle w:val="lgetabletxt"/>
            </w:pPr>
            <w:r w:rsidRPr="00343CB0">
              <w:t>“a physical or mental injury (including stress) . . . includes aggravation, acceleration or recurrence of a pre-existing injury . . . arising out of, or in the course of, the worker’s employment . . .”</w:t>
            </w:r>
            <w:r w:rsidR="00511622">
              <w:t xml:space="preserve"> — </w:t>
            </w:r>
            <w:r w:rsidRPr="00343CB0">
              <w:t xml:space="preserve">s4 </w:t>
            </w:r>
            <w:r w:rsidR="00E97D65">
              <w:t>and</w:t>
            </w:r>
            <w:r w:rsidRPr="00343CB0">
              <w:t xml:space="preserve"> s31.</w:t>
            </w:r>
          </w:p>
        </w:tc>
        <w:tc>
          <w:tcPr>
            <w:tcW w:w="6463" w:type="dxa"/>
            <w:tcMar>
              <w:top w:w="80" w:type="dxa"/>
              <w:left w:w="80" w:type="dxa"/>
              <w:bottom w:w="80" w:type="dxa"/>
              <w:right w:w="80" w:type="dxa"/>
            </w:tcMar>
          </w:tcPr>
          <w:p w:rsidR="008C6BB7" w:rsidRPr="00343CB0" w:rsidRDefault="008C6BB7" w:rsidP="00FB448F">
            <w:pPr>
              <w:pStyle w:val="lgetabletxt"/>
            </w:pPr>
            <w:r w:rsidRPr="00343CB0">
              <w:t>A substantial contributing factor</w:t>
            </w:r>
            <w:r w:rsidR="00511622">
              <w:t xml:space="preserve"> — </w:t>
            </w:r>
            <w:r w:rsidRPr="00343CB0">
              <w:t>s31(2).</w:t>
            </w:r>
          </w:p>
        </w:tc>
      </w:tr>
      <w:tr w:rsidR="00B327C3" w:rsidRPr="00343CB0" w:rsidTr="002F2E15">
        <w:trPr>
          <w:trHeight w:val="1260"/>
        </w:trPr>
        <w:tc>
          <w:tcPr>
            <w:tcW w:w="1984" w:type="dxa"/>
            <w:tcMar>
              <w:top w:w="80" w:type="dxa"/>
              <w:left w:w="80" w:type="dxa"/>
              <w:bottom w:w="80" w:type="dxa"/>
              <w:right w:w="80" w:type="dxa"/>
            </w:tcMar>
          </w:tcPr>
          <w:p w:rsidR="00B327C3" w:rsidRPr="00343CB0" w:rsidRDefault="00B327C3" w:rsidP="00A8582A">
            <w:pPr>
              <w:pStyle w:val="Rowheadings"/>
            </w:pPr>
            <w:r w:rsidRPr="00343CB0">
              <w:lastRenderedPageBreak/>
              <w:t>C’wealth Comcare</w:t>
            </w:r>
          </w:p>
        </w:tc>
        <w:tc>
          <w:tcPr>
            <w:tcW w:w="6009" w:type="dxa"/>
            <w:tcMar>
              <w:top w:w="80" w:type="dxa"/>
              <w:left w:w="80" w:type="dxa"/>
              <w:bottom w:w="80" w:type="dxa"/>
              <w:right w:w="80" w:type="dxa"/>
            </w:tcMar>
          </w:tcPr>
          <w:p w:rsidR="00B327C3" w:rsidRPr="00FB448F" w:rsidRDefault="00B327C3" w:rsidP="00FB448F">
            <w:pPr>
              <w:pStyle w:val="lgetabletxt"/>
            </w:pPr>
            <w:r w:rsidRPr="00FB448F">
              <w:t>For injuries: “ . . . a physical or mental injury arising out of, or in the course of, the employee’s employment . . .’, or</w:t>
            </w:r>
          </w:p>
          <w:p w:rsidR="00B327C3" w:rsidRPr="00FB448F" w:rsidRDefault="00B327C3" w:rsidP="00FB448F">
            <w:pPr>
              <w:pStyle w:val="lgetabletxt"/>
            </w:pPr>
            <w:r w:rsidRPr="00FB448F">
              <w:t>‘</w:t>
            </w:r>
            <w:r w:rsidR="00666E44">
              <w:t>..</w:t>
            </w:r>
            <w:r w:rsidRPr="00FB448F">
              <w:t>. an aggravation of a physical or mental injury (other than a disease) suffered by an employee ...’”</w:t>
            </w:r>
            <w:r w:rsidR="00511622">
              <w:t xml:space="preserve"> — </w:t>
            </w:r>
            <w:r w:rsidRPr="00FB448F">
              <w:t xml:space="preserve">s5A. </w:t>
            </w:r>
          </w:p>
          <w:p w:rsidR="00B327C3" w:rsidRPr="00343CB0" w:rsidRDefault="00B327C3" w:rsidP="00666E44">
            <w:pPr>
              <w:pStyle w:val="lgetabletxt"/>
            </w:pPr>
            <w:r w:rsidRPr="00FB448F">
              <w:t>For diseases: “an ailment or aggravation of an ailment…that was contributed to, to a significant degree by an employee’s employment”</w:t>
            </w:r>
            <w:r w:rsidR="00511622">
              <w:t xml:space="preserve"> </w:t>
            </w:r>
            <w:r w:rsidR="00666E44">
              <w:t>—</w:t>
            </w:r>
            <w:r w:rsidRPr="00FB448F">
              <w:t xml:space="preserve"> </w:t>
            </w:r>
            <w:r w:rsidR="00A42F80">
              <w:t>s</w:t>
            </w:r>
            <w:r w:rsidRPr="00FB448F">
              <w:t>5B.</w:t>
            </w:r>
          </w:p>
        </w:tc>
        <w:tc>
          <w:tcPr>
            <w:tcW w:w="6463" w:type="dxa"/>
            <w:tcMar>
              <w:top w:w="80" w:type="dxa"/>
              <w:left w:w="80" w:type="dxa"/>
              <w:bottom w:w="80" w:type="dxa"/>
              <w:right w:w="80" w:type="dxa"/>
            </w:tcMar>
          </w:tcPr>
          <w:p w:rsidR="00B327C3" w:rsidRPr="00343CB0" w:rsidRDefault="00CD177F" w:rsidP="00FB448F">
            <w:pPr>
              <w:pStyle w:val="lgetabletxt"/>
            </w:pPr>
            <w:r w:rsidRPr="00343CB0">
              <w:t>To a significant degree (for diseases)</w:t>
            </w:r>
            <w:r>
              <w:t xml:space="preserve"> — </w:t>
            </w:r>
            <w:r w:rsidRPr="00343CB0">
              <w:t>s5B, with matter to be taken into account being set out in a non-exclusive list</w:t>
            </w:r>
            <w:r w:rsidR="00DB31B0">
              <w:t xml:space="preserve"> </w:t>
            </w:r>
            <w:r w:rsidRPr="00343CB0">
              <w:t>and with ‘significant</w:t>
            </w:r>
            <w:r>
              <w:t xml:space="preserve"> degree</w:t>
            </w:r>
            <w:r w:rsidRPr="00343CB0">
              <w:t>’ being defined as “substantially more than material”.</w:t>
            </w:r>
          </w:p>
        </w:tc>
      </w:tr>
      <w:tr w:rsidR="00B327C3" w:rsidRPr="00343CB0" w:rsidTr="002F2E15">
        <w:trPr>
          <w:trHeight w:val="454"/>
        </w:trPr>
        <w:tc>
          <w:tcPr>
            <w:tcW w:w="1984" w:type="dxa"/>
            <w:tcMar>
              <w:top w:w="80" w:type="dxa"/>
              <w:left w:w="80" w:type="dxa"/>
              <w:bottom w:w="80" w:type="dxa"/>
              <w:right w:w="80" w:type="dxa"/>
            </w:tcMar>
          </w:tcPr>
          <w:p w:rsidR="00B327C3" w:rsidRPr="00343CB0" w:rsidRDefault="00B327C3" w:rsidP="00A8582A">
            <w:pPr>
              <w:pStyle w:val="Rowheadings"/>
            </w:pPr>
            <w:r w:rsidRPr="00343CB0">
              <w:t>C’wealth Seacare</w:t>
            </w:r>
          </w:p>
        </w:tc>
        <w:tc>
          <w:tcPr>
            <w:tcW w:w="6009" w:type="dxa"/>
            <w:tcMar>
              <w:top w:w="80" w:type="dxa"/>
              <w:left w:w="80" w:type="dxa"/>
              <w:bottom w:w="80" w:type="dxa"/>
              <w:right w:w="80" w:type="dxa"/>
            </w:tcMar>
          </w:tcPr>
          <w:p w:rsidR="009202D1" w:rsidRPr="00343CB0" w:rsidRDefault="009202D1" w:rsidP="009202D1">
            <w:pPr>
              <w:pStyle w:val="lgetabletxt"/>
            </w:pPr>
            <w:r>
              <w:t xml:space="preserve">For injuries: </w:t>
            </w:r>
            <w:r w:rsidRPr="00343CB0">
              <w:t>“</w:t>
            </w:r>
            <w:r>
              <w:t>an injury (other than a disease) suffered by an employee, being</w:t>
            </w:r>
            <w:r w:rsidRPr="00343CB0">
              <w:t xml:space="preserve"> a physical or mental injury arising out of, or in the course of, the employee’s employment</w:t>
            </w:r>
            <w:r>
              <w:t>”</w:t>
            </w:r>
            <w:r w:rsidRPr="00343CB0">
              <w:t>, or</w:t>
            </w:r>
          </w:p>
          <w:p w:rsidR="009202D1" w:rsidRDefault="009202D1" w:rsidP="009202D1">
            <w:pPr>
              <w:pStyle w:val="lgetabletxt"/>
            </w:pPr>
            <w:r>
              <w:t>“</w:t>
            </w:r>
            <w:r w:rsidRPr="00343CB0">
              <w:t>... an aggravation of a physical or mental inju</w:t>
            </w:r>
            <w:r>
              <w:t xml:space="preserve">ry (other than a disease) suffered by an employee” — </w:t>
            </w:r>
            <w:r w:rsidRPr="00343CB0">
              <w:t xml:space="preserve">s3. </w:t>
            </w:r>
          </w:p>
          <w:p w:rsidR="00B327C3" w:rsidRPr="00343CB0" w:rsidRDefault="009202D1" w:rsidP="009202D1">
            <w:pPr>
              <w:pStyle w:val="lgetabletxt"/>
            </w:pPr>
            <w:r>
              <w:t>For diseases: “any ailment suffered by an employee, or the aggravation of any such ailment, being an ailment or an aggravation that was contributed to in a material degree by the employee’s employment” – s3.</w:t>
            </w:r>
          </w:p>
        </w:tc>
        <w:tc>
          <w:tcPr>
            <w:tcW w:w="6463" w:type="dxa"/>
            <w:tcMar>
              <w:top w:w="80" w:type="dxa"/>
              <w:left w:w="80" w:type="dxa"/>
              <w:bottom w:w="80" w:type="dxa"/>
              <w:right w:w="80" w:type="dxa"/>
            </w:tcMar>
          </w:tcPr>
          <w:p w:rsidR="00B327C3" w:rsidRPr="00343CB0" w:rsidRDefault="009202D1" w:rsidP="00FB448F">
            <w:pPr>
              <w:pStyle w:val="lgetabletxt"/>
            </w:pPr>
            <w:r w:rsidRPr="00343CB0">
              <w:t>To a material degree (for diseases</w:t>
            </w:r>
            <w:r w:rsidRPr="00107054">
              <w:t>) — s3</w:t>
            </w:r>
            <w:r>
              <w:t>.</w:t>
            </w:r>
            <w:r w:rsidRPr="00107054" w:rsidDel="00F97F1D">
              <w:t xml:space="preserve">  </w:t>
            </w:r>
          </w:p>
        </w:tc>
      </w:tr>
      <w:tr w:rsidR="00B327C3" w:rsidRPr="00343CB0" w:rsidTr="002F2E15">
        <w:trPr>
          <w:trHeight w:val="57"/>
        </w:trPr>
        <w:tc>
          <w:tcPr>
            <w:tcW w:w="1984" w:type="dxa"/>
            <w:tcMar>
              <w:top w:w="80" w:type="dxa"/>
              <w:left w:w="80" w:type="dxa"/>
              <w:bottom w:w="80" w:type="dxa"/>
              <w:right w:w="80" w:type="dxa"/>
            </w:tcMar>
          </w:tcPr>
          <w:p w:rsidR="00B327C3" w:rsidRPr="00343CB0" w:rsidRDefault="00B327C3" w:rsidP="00A8582A">
            <w:pPr>
              <w:pStyle w:val="Rowheadings"/>
            </w:pPr>
            <w:r w:rsidRPr="00343CB0">
              <w:t>C’wealth DVA</w:t>
            </w:r>
          </w:p>
        </w:tc>
        <w:tc>
          <w:tcPr>
            <w:tcW w:w="6009" w:type="dxa"/>
            <w:tcMar>
              <w:top w:w="80" w:type="dxa"/>
              <w:left w:w="80" w:type="dxa"/>
              <w:bottom w:w="80" w:type="dxa"/>
              <w:right w:w="80" w:type="dxa"/>
            </w:tcMar>
          </w:tcPr>
          <w:p w:rsidR="00F37C69" w:rsidRDefault="00F37C69" w:rsidP="00FB448F">
            <w:pPr>
              <w:pStyle w:val="lgetabletxt"/>
            </w:pPr>
            <w:r>
              <w:t>under "Definition of injury etc."</w:t>
            </w:r>
            <w:r w:rsidR="00511622">
              <w:t xml:space="preserve"> </w:t>
            </w:r>
            <w:r w:rsidR="00666E44">
              <w:t>—</w:t>
            </w:r>
            <w:r>
              <w:t xml:space="preserve"> </w:t>
            </w:r>
          </w:p>
          <w:p w:rsidR="00F37C69" w:rsidRDefault="00AB6A84" w:rsidP="00FB448F">
            <w:pPr>
              <w:pStyle w:val="lgetabletxt"/>
            </w:pPr>
            <w:r>
              <w:t xml:space="preserve">Refer </w:t>
            </w:r>
            <w:r w:rsidR="00F37C69">
              <w:t xml:space="preserve">s27, </w:t>
            </w:r>
            <w:r>
              <w:t>s</w:t>
            </w:r>
            <w:r w:rsidR="00F37C69">
              <w:t xml:space="preserve">29(1), </w:t>
            </w:r>
            <w:r>
              <w:t>s</w:t>
            </w:r>
            <w:r w:rsidR="00F37C69">
              <w:t xml:space="preserve">29(2) and </w:t>
            </w:r>
            <w:r>
              <w:t>s</w:t>
            </w:r>
            <w:r w:rsidR="00F37C69">
              <w:t>30 of MRCA.</w:t>
            </w:r>
          </w:p>
          <w:p w:rsidR="0003565B" w:rsidRDefault="00F37C69" w:rsidP="00A93CB8">
            <w:pPr>
              <w:pStyle w:val="lgetabletxt"/>
              <w:ind w:left="170" w:hanging="170"/>
            </w:pPr>
            <w:r>
              <w:t xml:space="preserve">1. '...any physical or mental injury (including the recurrence of a physical </w:t>
            </w:r>
            <w:r w:rsidR="00DB31B0">
              <w:t>or mental injury)</w:t>
            </w:r>
            <w:r w:rsidR="0003565B">
              <w:t xml:space="preserve"> or (being a </w:t>
            </w:r>
            <w:r>
              <w:t>disease)...</w:t>
            </w:r>
          </w:p>
          <w:p w:rsidR="00F37C69" w:rsidRDefault="00F37C69" w:rsidP="00A93CB8">
            <w:pPr>
              <w:pStyle w:val="lgetabletxt"/>
              <w:ind w:left="340" w:hanging="170"/>
            </w:pPr>
            <w:r>
              <w:t>a) any physical or mental ailment, disorder, defect or morbid condition (whether of sudde</w:t>
            </w:r>
            <w:r w:rsidR="00E97D65">
              <w:t>n onset or gradual development),</w:t>
            </w:r>
            <w:r>
              <w:t xml:space="preserve"> or</w:t>
            </w:r>
          </w:p>
          <w:p w:rsidR="00F37C69" w:rsidRPr="001F566A" w:rsidRDefault="00F37C69" w:rsidP="00A93CB8">
            <w:pPr>
              <w:pStyle w:val="lgetabletxt"/>
              <w:ind w:left="340" w:hanging="170"/>
            </w:pPr>
            <w:r>
              <w:t>b) the recurrence of such an ailment, disorder, defect or morbid</w:t>
            </w:r>
            <w:r w:rsidR="00DB31B0">
              <w:t xml:space="preserve"> </w:t>
            </w:r>
            <w:r w:rsidR="0003565B" w:rsidRPr="001F566A">
              <w:t>condition</w:t>
            </w:r>
            <w:r w:rsidRPr="001F566A">
              <w:t>':</w:t>
            </w:r>
          </w:p>
          <w:p w:rsidR="00F37C69" w:rsidRPr="001F566A" w:rsidRDefault="00F37C69" w:rsidP="00A93CB8">
            <w:pPr>
              <w:pStyle w:val="newlgetablebullet"/>
              <w:ind w:left="340" w:hanging="170"/>
            </w:pPr>
            <w:r w:rsidRPr="001F566A">
              <w:t>r</w:t>
            </w:r>
            <w:r w:rsidR="0003565B" w:rsidRPr="001F566A">
              <w:t xml:space="preserve">esulted from an occurrence that </w:t>
            </w:r>
            <w:r w:rsidRPr="001F566A">
              <w:t xml:space="preserve">happened whilst </w:t>
            </w:r>
            <w:r w:rsidR="0003565B" w:rsidRPr="001F566A">
              <w:t>rendering service</w:t>
            </w:r>
          </w:p>
          <w:p w:rsidR="00F37C69" w:rsidRPr="001F566A" w:rsidRDefault="00F37C69" w:rsidP="00A93CB8">
            <w:pPr>
              <w:pStyle w:val="newlgetablebullet"/>
              <w:ind w:left="340" w:hanging="170"/>
            </w:pPr>
            <w:r w:rsidRPr="001F566A">
              <w:t>arose out of, or was attrib</w:t>
            </w:r>
            <w:r w:rsidR="0003565B" w:rsidRPr="001F566A">
              <w:t>utable to, any service rendered</w:t>
            </w:r>
          </w:p>
          <w:p w:rsidR="00F37C69" w:rsidRPr="001F566A" w:rsidRDefault="00F37C69" w:rsidP="00A93CB8">
            <w:pPr>
              <w:pStyle w:val="newlgetablebullet"/>
              <w:ind w:left="340" w:hanging="170"/>
            </w:pPr>
            <w:r w:rsidRPr="001F566A">
              <w:t>due to an accident not occurring or a disease not being contracted but for rendering service while a member; or but for changes in the person's environment consequent upon rendering</w:t>
            </w:r>
            <w:r w:rsidR="0003565B" w:rsidRPr="001F566A">
              <w:t xml:space="preserve"> defence service while a member</w:t>
            </w:r>
          </w:p>
          <w:p w:rsidR="00F37C69" w:rsidRPr="001F566A" w:rsidRDefault="0003565B" w:rsidP="00A93CB8">
            <w:pPr>
              <w:pStyle w:val="newlgetablebullet"/>
              <w:ind w:left="340" w:hanging="170"/>
            </w:pPr>
            <w:r w:rsidRPr="001F566A">
              <w:t xml:space="preserve">resulted from an accident that </w:t>
            </w:r>
            <w:r w:rsidR="00F37C69" w:rsidRPr="001F566A">
              <w:t>occurred whilst travelling, while a member rendering peacetime service but otherwise than in the course of duty, on a journey to a place for the purpose of performing duty; or away from a place of duty upo</w:t>
            </w:r>
            <w:r w:rsidRPr="001F566A">
              <w:t xml:space="preserve">n having ceased to perform duty, </w:t>
            </w:r>
            <w:r w:rsidRPr="00F9657E">
              <w:t>and/or</w:t>
            </w:r>
          </w:p>
          <w:p w:rsidR="00F37C69" w:rsidRPr="001F566A" w:rsidRDefault="00F37C69" w:rsidP="00A93CB8">
            <w:pPr>
              <w:pStyle w:val="newlgetablebullet"/>
              <w:ind w:left="340" w:hanging="170"/>
            </w:pPr>
            <w:r w:rsidRPr="001F566A">
              <w:t>arising from treatment provided by the Commonwealth.</w:t>
            </w:r>
          </w:p>
          <w:p w:rsidR="00B327C3" w:rsidRDefault="00F37C69" w:rsidP="00A93CB8">
            <w:pPr>
              <w:pStyle w:val="lgetabletxt"/>
              <w:ind w:left="170" w:hanging="170"/>
            </w:pPr>
            <w:r w:rsidRPr="001F566A">
              <w:t>2. (being an aggravation of an inju</w:t>
            </w:r>
            <w:r w:rsidR="00DB31B0">
              <w:t>ry, or its signs and symptoms)</w:t>
            </w:r>
            <w:r w:rsidRPr="001F566A">
              <w:t xml:space="preserve">... the aggravation </w:t>
            </w:r>
            <w:r w:rsidR="00DB31B0">
              <w:t>of a physical or mental injury</w:t>
            </w:r>
            <w:r w:rsidRPr="001F566A">
              <w:t xml:space="preserve"> or (being an aggravation </w:t>
            </w:r>
            <w:r w:rsidR="0003565B" w:rsidRPr="001F566A">
              <w:t>of a disease,</w:t>
            </w:r>
            <w:r w:rsidR="0003565B">
              <w:t xml:space="preserve"> or its signs and </w:t>
            </w:r>
            <w:r w:rsidR="00DB31B0">
              <w:t>symptoms)</w:t>
            </w:r>
            <w:r>
              <w:t>...the aggravation of such an ailment, disor</w:t>
            </w:r>
            <w:r w:rsidR="00E97D65">
              <w:t>der, defect or morbid condition:</w:t>
            </w:r>
          </w:p>
          <w:p w:rsidR="00F37C69" w:rsidRDefault="00F37C69" w:rsidP="00A93CB8">
            <w:pPr>
              <w:pStyle w:val="newlgetablebullet"/>
              <w:ind w:left="340" w:hanging="170"/>
            </w:pPr>
            <w:r>
              <w:t>contributed to in a material degree by, or was aggravated by, any defence service rendered by the person while a member after he or she sustained the in</w:t>
            </w:r>
            <w:r w:rsidR="00E97D65">
              <w:t>jury or contracted the disease, and/or</w:t>
            </w:r>
          </w:p>
          <w:p w:rsidR="00F37C69" w:rsidRPr="00343CB0" w:rsidRDefault="00F37C69" w:rsidP="00A93CB8">
            <w:pPr>
              <w:pStyle w:val="newlgetablebullet"/>
              <w:ind w:left="340" w:hanging="170"/>
            </w:pPr>
            <w:r>
              <w:t>aggravated by treatment provided by the Commonwealth.</w:t>
            </w:r>
          </w:p>
        </w:tc>
        <w:tc>
          <w:tcPr>
            <w:tcW w:w="6463" w:type="dxa"/>
            <w:tcMar>
              <w:top w:w="80" w:type="dxa"/>
              <w:left w:w="80" w:type="dxa"/>
              <w:bottom w:w="80" w:type="dxa"/>
              <w:right w:w="80" w:type="dxa"/>
            </w:tcMar>
          </w:tcPr>
          <w:p w:rsidR="00F37C69" w:rsidRDefault="00666E44" w:rsidP="00EC431A">
            <w:pPr>
              <w:pStyle w:val="newlgetablebullet"/>
              <w:ind w:left="216" w:hanging="142"/>
            </w:pPr>
            <w:r>
              <w:t>Minimum</w:t>
            </w:r>
            <w:r w:rsidR="00F37C69">
              <w:t xml:space="preserve"> material contribution</w:t>
            </w:r>
            <w:r w:rsidR="008B6143">
              <w:t xml:space="preserve"> </w:t>
            </w:r>
            <w:r w:rsidR="00F37C69">
              <w:t>required ("arose out of, or was attributable to")</w:t>
            </w:r>
            <w:r w:rsidR="00511622">
              <w:t xml:space="preserve"> </w:t>
            </w:r>
            <w:r>
              <w:t>—</w:t>
            </w:r>
            <w:r w:rsidR="00AB6A84">
              <w:t xml:space="preserve"> MRCA, s</w:t>
            </w:r>
            <w:r w:rsidR="00F37C69">
              <w:t xml:space="preserve">27b </w:t>
            </w:r>
            <w:r w:rsidR="00F9657E">
              <w:t>and</w:t>
            </w:r>
            <w:r w:rsidR="00F37C69">
              <w:t xml:space="preserve"> </w:t>
            </w:r>
            <w:r w:rsidR="00AB6A84">
              <w:t>s</w:t>
            </w:r>
            <w:r w:rsidR="00F37C69">
              <w:t>27c</w:t>
            </w:r>
          </w:p>
          <w:p w:rsidR="00F37C69" w:rsidRDefault="00F37C69" w:rsidP="00EC431A">
            <w:pPr>
              <w:pStyle w:val="newlgetablebullet"/>
              <w:ind w:left="216" w:hanging="142"/>
            </w:pPr>
            <w:r>
              <w:t>In a ma</w:t>
            </w:r>
            <w:r w:rsidR="008B6143">
              <w:t xml:space="preserve">terial degree (for aggravations </w:t>
            </w:r>
            <w:r>
              <w:t>only)</w:t>
            </w:r>
            <w:r w:rsidR="00511622">
              <w:t xml:space="preserve"> — </w:t>
            </w:r>
            <w:r>
              <w:t>M</w:t>
            </w:r>
            <w:r w:rsidR="00AB6A84">
              <w:t xml:space="preserve">RCA, </w:t>
            </w:r>
            <w:r>
              <w:t xml:space="preserve">s27d </w:t>
            </w:r>
            <w:r w:rsidR="00F9657E">
              <w:t>and</w:t>
            </w:r>
            <w:r>
              <w:t xml:space="preserve"> </w:t>
            </w:r>
            <w:r w:rsidR="00AB6A84">
              <w:t>s</w:t>
            </w:r>
            <w:r>
              <w:t>30.</w:t>
            </w:r>
          </w:p>
          <w:p w:rsidR="00B327C3" w:rsidRPr="00343CB0" w:rsidRDefault="00B327C3" w:rsidP="00FB448F">
            <w:pPr>
              <w:pStyle w:val="lgetabletxt"/>
            </w:pPr>
          </w:p>
        </w:tc>
      </w:tr>
      <w:tr w:rsidR="00B327C3" w:rsidRPr="00343CB0" w:rsidTr="002F2E15">
        <w:trPr>
          <w:trHeight w:val="397"/>
        </w:trPr>
        <w:tc>
          <w:tcPr>
            <w:tcW w:w="1984" w:type="dxa"/>
            <w:tcMar>
              <w:top w:w="80" w:type="dxa"/>
              <w:left w:w="80" w:type="dxa"/>
              <w:bottom w:w="80" w:type="dxa"/>
              <w:right w:w="80" w:type="dxa"/>
            </w:tcMar>
          </w:tcPr>
          <w:p w:rsidR="00B327C3" w:rsidRPr="00343CB0" w:rsidRDefault="00B327C3" w:rsidP="00A8582A">
            <w:pPr>
              <w:pStyle w:val="Rowheadings"/>
            </w:pPr>
            <w:r w:rsidRPr="00343CB0">
              <w:t>New Zealand</w:t>
            </w:r>
          </w:p>
        </w:tc>
        <w:tc>
          <w:tcPr>
            <w:tcW w:w="6009" w:type="dxa"/>
            <w:tcMar>
              <w:top w:w="80" w:type="dxa"/>
              <w:left w:w="80" w:type="dxa"/>
              <w:bottom w:w="80" w:type="dxa"/>
              <w:right w:w="80" w:type="dxa"/>
            </w:tcMar>
          </w:tcPr>
          <w:p w:rsidR="00B327C3" w:rsidRPr="00343CB0" w:rsidRDefault="00B327C3" w:rsidP="00FB448F">
            <w:pPr>
              <w:pStyle w:val="lgetabletxt"/>
            </w:pPr>
            <w:r w:rsidRPr="00343CB0">
              <w:t>A work-related personal injury is a person</w:t>
            </w:r>
            <w:r w:rsidR="00666E44">
              <w:t>al injury that a person suffers</w:t>
            </w:r>
            <w:r w:rsidR="00C44F3A">
              <w:t>:</w:t>
            </w:r>
          </w:p>
          <w:p w:rsidR="00B327C3" w:rsidRPr="00343CB0" w:rsidRDefault="008B6143" w:rsidP="00A93CB8">
            <w:pPr>
              <w:pStyle w:val="lgetabletxt"/>
              <w:ind w:left="170" w:hanging="170"/>
            </w:pPr>
            <w:r w:rsidRPr="008B6143">
              <w:t>a</w:t>
            </w:r>
            <w:r>
              <w:t xml:space="preserve">) </w:t>
            </w:r>
            <w:r w:rsidR="00B327C3" w:rsidRPr="00343CB0">
              <w:t>while he or she is at any place for the purposes of his or her employment</w:t>
            </w:r>
            <w:r w:rsidR="00DB31B0">
              <w:t xml:space="preserve"> - </w:t>
            </w:r>
            <w:r w:rsidR="00B327C3" w:rsidRPr="00343CB0">
              <w:t xml:space="preserve">s28. </w:t>
            </w:r>
          </w:p>
        </w:tc>
        <w:tc>
          <w:tcPr>
            <w:tcW w:w="6463" w:type="dxa"/>
            <w:tcMar>
              <w:top w:w="80" w:type="dxa"/>
              <w:left w:w="80" w:type="dxa"/>
              <w:bottom w:w="80" w:type="dxa"/>
              <w:right w:w="80" w:type="dxa"/>
            </w:tcMar>
          </w:tcPr>
          <w:p w:rsidR="00B327C3" w:rsidRPr="00343CB0" w:rsidRDefault="00B327C3" w:rsidP="00666E44">
            <w:pPr>
              <w:pStyle w:val="lgetabletxt"/>
            </w:pPr>
            <w:r w:rsidRPr="00343CB0">
              <w:t>Not required, except for work-related gradual process, disease, or infection suffered by the person</w:t>
            </w:r>
            <w:r w:rsidR="00511622">
              <w:t xml:space="preserve"> — </w:t>
            </w:r>
            <w:r w:rsidRPr="00343CB0">
              <w:t>s20(2)(e).</w:t>
            </w:r>
          </w:p>
        </w:tc>
      </w:tr>
    </w:tbl>
    <w:p w:rsidR="00A8582A" w:rsidRDefault="00A8582A" w:rsidP="00755448">
      <w:pPr>
        <w:pStyle w:val="Heading4"/>
        <w:sectPr w:rsidR="00A8582A" w:rsidSect="001948AE">
          <w:headerReference w:type="even" r:id="rId304"/>
          <w:headerReference w:type="default" r:id="rId305"/>
          <w:pgSz w:w="15840" w:h="12240" w:orient="landscape"/>
          <w:pgMar w:top="567" w:right="567" w:bottom="567" w:left="567" w:header="567" w:footer="454" w:gutter="0"/>
          <w:cols w:space="720"/>
          <w:noEndnote/>
          <w:docGrid w:linePitch="299"/>
        </w:sectPr>
      </w:pPr>
    </w:p>
    <w:p w:rsidR="008C6BB7" w:rsidRPr="008A58DC" w:rsidRDefault="008C6BB7" w:rsidP="005A7952">
      <w:pPr>
        <w:pStyle w:val="Heading2"/>
        <w:spacing w:after="120"/>
      </w:pPr>
      <w:r w:rsidRPr="008A58DC">
        <w:lastRenderedPageBreak/>
        <w:t xml:space="preserve">Permanent Impairment </w:t>
      </w:r>
    </w:p>
    <w:p w:rsidR="008C6BB7" w:rsidRDefault="008C6BB7" w:rsidP="000151E5">
      <w:pPr>
        <w:pStyle w:val="Heading3"/>
        <w:spacing w:before="0" w:after="120"/>
      </w:pPr>
      <w:r>
        <w:t>Definition of Permanent Impairment</w:t>
      </w:r>
    </w:p>
    <w:p w:rsidR="008C6BB7" w:rsidRDefault="00CB299A" w:rsidP="000151E5">
      <w:pPr>
        <w:spacing w:before="0" w:after="120"/>
      </w:pPr>
      <w:r>
        <w:t>A p</w:t>
      </w:r>
      <w:r w:rsidR="008C6BB7">
        <w:t>rerequisite to determining the level of permanent impairment is the understanding that impairment should not be determined until the claimant has reached a point of maximum medical improvement. This is the point at which the impairment has become s</w:t>
      </w:r>
      <w:r w:rsidR="00B93339">
        <w:t>table</w:t>
      </w:r>
      <w:r w:rsidR="008C6BB7">
        <w:t xml:space="preserve">, or is not likely to </w:t>
      </w:r>
      <w:r w:rsidR="00DB31B0">
        <w:t>improve</w:t>
      </w:r>
      <w:r w:rsidR="008C6BB7">
        <w:t xml:space="preserve"> despite medical treatment. </w:t>
      </w:r>
    </w:p>
    <w:p w:rsidR="008C6BB7" w:rsidRDefault="008C6BB7" w:rsidP="000151E5">
      <w:pPr>
        <w:spacing w:before="0" w:after="120"/>
      </w:pPr>
      <w:r>
        <w:t xml:space="preserve">In addition to the principles of assessment contained in the </w:t>
      </w:r>
      <w:r w:rsidR="0054160C">
        <w:t>American Medical Association (</w:t>
      </w:r>
      <w:r>
        <w:t>AMA</w:t>
      </w:r>
      <w:r w:rsidR="0054160C">
        <w:t>)</w:t>
      </w:r>
      <w:r>
        <w:t xml:space="preserve"> Guides, scheme legislation </w:t>
      </w:r>
      <w:r w:rsidR="00967EAE">
        <w:t>also provides substantial</w:t>
      </w:r>
      <w:r>
        <w:t xml:space="preserve"> guidance on how to determine whether </w:t>
      </w:r>
      <w:r w:rsidR="00CB299A">
        <w:t xml:space="preserve">or not </w:t>
      </w:r>
      <w:r w:rsidR="00B93339">
        <w:t>i</w:t>
      </w:r>
      <w:r w:rsidR="00DB31B0">
        <w:t>mpairment</w:t>
      </w:r>
      <w:r>
        <w:t xml:space="preserve"> is permanent. Table 3.</w:t>
      </w:r>
      <w:r w:rsidR="00CB299A">
        <w:t xml:space="preserve">10 </w:t>
      </w:r>
      <w:r>
        <w:t xml:space="preserve">lists the legislative definitions of permanent impairment and also the criteria by which an injury is judged to be permanent. </w:t>
      </w:r>
    </w:p>
    <w:p w:rsidR="008C6BB7" w:rsidRDefault="008C6BB7" w:rsidP="000151E5">
      <w:pPr>
        <w:pStyle w:val="Heading3"/>
        <w:spacing w:before="0" w:after="120"/>
      </w:pPr>
      <w:r>
        <w:t xml:space="preserve">Permanent Impairment Guidelines </w:t>
      </w:r>
    </w:p>
    <w:p w:rsidR="008C6BB7" w:rsidRDefault="008C6BB7" w:rsidP="000151E5">
      <w:pPr>
        <w:spacing w:before="0" w:after="120"/>
      </w:pPr>
      <w:r>
        <w:t xml:space="preserve">Each of the schemes substitute or remove sections of their respective editions of the AMA Guide. The necessity for these modifications is primarily due to differences in Australian and US clinical practice, but they are sometimes the result of differences in legislative processes. </w:t>
      </w:r>
    </w:p>
    <w:p w:rsidR="008C6BB7" w:rsidRDefault="00A42F80" w:rsidP="000151E5">
      <w:pPr>
        <w:spacing w:before="0" w:after="120"/>
      </w:pPr>
      <w:r>
        <w:t xml:space="preserve">Table </w:t>
      </w:r>
      <w:r w:rsidR="008C6BB7">
        <w:t>3.</w:t>
      </w:r>
      <w:r w:rsidR="00CB299A">
        <w:t xml:space="preserve">11 </w:t>
      </w:r>
      <w:r w:rsidR="008C6BB7">
        <w:t>illustrates the particular approach taken by the various schemes to substitute or remove assessment criteria from the Guide.</w:t>
      </w:r>
    </w:p>
    <w:p w:rsidR="008C6BB7" w:rsidRDefault="008C6BB7" w:rsidP="000151E5">
      <w:pPr>
        <w:pStyle w:val="Heading3"/>
        <w:spacing w:before="0" w:after="120"/>
      </w:pPr>
      <w:r>
        <w:t>Discounting of prior conditions</w:t>
      </w:r>
    </w:p>
    <w:p w:rsidR="008C6BB7" w:rsidRDefault="008C6BB7" w:rsidP="000151E5">
      <w:pPr>
        <w:spacing w:before="0" w:after="120"/>
      </w:pPr>
      <w:r>
        <w:t xml:space="preserve">Most schemes require that where a pre-existing non-compensable condition exists, the assessing doctor must discount this pre-existing condition before making a final assessment of impairment. However, if the deductible portion is difficult or costly to determine, schemes may designate a nominal amount for this purpose or in some instances, accept complete </w:t>
      </w:r>
      <w:r w:rsidR="006F04D7">
        <w:t>liability</w:t>
      </w:r>
      <w:r>
        <w:t xml:space="preserve"> for the injury. Table 3.</w:t>
      </w:r>
      <w:r w:rsidR="00CB299A">
        <w:t xml:space="preserve">12 </w:t>
      </w:r>
      <w:r>
        <w:t>lists the discounting provisions under each scheme.</w:t>
      </w:r>
    </w:p>
    <w:p w:rsidR="00A8582A" w:rsidRDefault="00A8582A" w:rsidP="00755448">
      <w:pPr>
        <w:pStyle w:val="Heading3"/>
        <w:sectPr w:rsidR="00A8582A" w:rsidSect="001948AE">
          <w:headerReference w:type="default" r:id="rId306"/>
          <w:footerReference w:type="default" r:id="rId307"/>
          <w:pgSz w:w="12240" w:h="15840"/>
          <w:pgMar w:top="1440" w:right="1440" w:bottom="1440" w:left="1440" w:header="567" w:footer="454" w:gutter="0"/>
          <w:cols w:space="720"/>
          <w:noEndnote/>
          <w:docGrid w:linePitch="299"/>
        </w:sectPr>
      </w:pPr>
    </w:p>
    <w:p w:rsidR="008C6BB7" w:rsidRDefault="00686B09" w:rsidP="005316F7">
      <w:pPr>
        <w:pStyle w:val="NoSpacing"/>
      </w:pPr>
      <w:bookmarkStart w:id="39" w:name="_Toc391635132"/>
      <w:r>
        <w:lastRenderedPageBreak/>
        <w:t>Table 3.10</w:t>
      </w:r>
      <w:r w:rsidR="008C6BB7">
        <w:t>: Statutory definitions of permanent and impairment and criteria for determining whether impairment is permanent</w:t>
      </w:r>
      <w:bookmarkEnd w:id="39"/>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0: Statutory definitions of permanent and impairment and criteria for determining whether impairment is permanent "/>
      </w:tblPr>
      <w:tblGrid>
        <w:gridCol w:w="1984"/>
        <w:gridCol w:w="5826"/>
        <w:gridCol w:w="6237"/>
      </w:tblGrid>
      <w:tr w:rsidR="008C6BB7" w:rsidRPr="00836B89" w:rsidTr="002F2E15">
        <w:trPr>
          <w:trHeight w:val="340"/>
          <w:tblHeader/>
        </w:trPr>
        <w:tc>
          <w:tcPr>
            <w:tcW w:w="1984"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rPr>
            </w:pPr>
          </w:p>
        </w:tc>
        <w:tc>
          <w:tcPr>
            <w:tcW w:w="5826"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Definition of ‘permanent’ and ‘impairment’</w:t>
            </w:r>
          </w:p>
        </w:tc>
        <w:tc>
          <w:tcPr>
            <w:tcW w:w="6237" w:type="dxa"/>
            <w:shd w:val="clear" w:color="auto" w:fill="681E5B"/>
            <w:tcMar>
              <w:top w:w="0" w:type="dxa"/>
              <w:left w:w="0" w:type="dxa"/>
              <w:bottom w:w="0" w:type="dxa"/>
              <w:right w:w="0" w:type="dxa"/>
            </w:tcMar>
            <w:vAlign w:val="center"/>
          </w:tcPr>
          <w:p w:rsidR="008C6BB7" w:rsidRPr="002F2E15" w:rsidRDefault="008C6BB7" w:rsidP="00EE4014">
            <w:pPr>
              <w:pStyle w:val="Columnheadings"/>
              <w:rPr>
                <w:color w:val="FFFFFF" w:themeColor="background1"/>
                <w:lang w:val="en-US"/>
              </w:rPr>
            </w:pPr>
            <w:r w:rsidRPr="002F2E15">
              <w:rPr>
                <w:color w:val="FFFFFF" w:themeColor="background1"/>
                <w:lang w:val="en-US"/>
              </w:rPr>
              <w:t>Statutory criteria for determining whether an impairment is permanent</w:t>
            </w:r>
          </w:p>
        </w:tc>
      </w:tr>
      <w:tr w:rsidR="008C6BB7" w:rsidRPr="00836B89" w:rsidTr="002F2E15">
        <w:trPr>
          <w:trHeight w:val="1550"/>
        </w:trPr>
        <w:tc>
          <w:tcPr>
            <w:tcW w:w="1984" w:type="dxa"/>
            <w:tcMar>
              <w:top w:w="80" w:type="dxa"/>
              <w:left w:w="80" w:type="dxa"/>
              <w:bottom w:w="80" w:type="dxa"/>
              <w:right w:w="80" w:type="dxa"/>
            </w:tcMar>
          </w:tcPr>
          <w:p w:rsidR="008C6BB7" w:rsidRPr="00836B89" w:rsidRDefault="008C6BB7" w:rsidP="00A8582A">
            <w:pPr>
              <w:pStyle w:val="Rowheadings"/>
            </w:pPr>
            <w:r w:rsidRPr="00836B89">
              <w:t>New South Wales</w:t>
            </w:r>
          </w:p>
        </w:tc>
        <w:tc>
          <w:tcPr>
            <w:tcW w:w="5826" w:type="dxa"/>
            <w:tcMar>
              <w:top w:w="80" w:type="dxa"/>
              <w:left w:w="80" w:type="dxa"/>
              <w:bottom w:w="80" w:type="dxa"/>
              <w:right w:w="80" w:type="dxa"/>
            </w:tcMar>
          </w:tcPr>
          <w:p w:rsidR="008C6BB7" w:rsidRPr="00836B89" w:rsidRDefault="008C6BB7" w:rsidP="00A8582A">
            <w:pPr>
              <w:pStyle w:val="lgetabletxt"/>
            </w:pPr>
            <w:r w:rsidRPr="00836B89">
              <w:t>Assessments are only to be conducted when the medical assessor considers that the degree of permanent impairment of the injured worker is fully ascertainable. The permanent impairment will be fully ascertainable where the medical assessor considers that the person has attained maximum medical improvement. This is considered to occur when the worker’s condition has been medically stable for the previous three months and is unlikely to change by more than 3</w:t>
            </w:r>
            <w:r w:rsidR="00DF46E0">
              <w:t>%</w:t>
            </w:r>
            <w:r w:rsidR="0054160C">
              <w:t xml:space="preserve"> </w:t>
            </w:r>
            <w:r w:rsidRPr="00836B89">
              <w:t>W</w:t>
            </w:r>
            <w:r w:rsidR="0054160C">
              <w:t xml:space="preserve">hole </w:t>
            </w:r>
            <w:r w:rsidRPr="00836B89">
              <w:t>P</w:t>
            </w:r>
            <w:r w:rsidR="0054160C">
              <w:t xml:space="preserve">erson </w:t>
            </w:r>
            <w:r w:rsidRPr="00836B89">
              <w:t>I</w:t>
            </w:r>
            <w:r w:rsidR="00E07B5E">
              <w:t>mpairment</w:t>
            </w:r>
            <w:r w:rsidRPr="00836B89">
              <w:t xml:space="preserve"> in the ensuing 12 months with or without further medical treatment (i.e. further recovery or deterioration is not anticipated).</w:t>
            </w:r>
          </w:p>
        </w:tc>
        <w:tc>
          <w:tcPr>
            <w:tcW w:w="6237" w:type="dxa"/>
            <w:tcMar>
              <w:top w:w="80" w:type="dxa"/>
              <w:left w:w="80" w:type="dxa"/>
              <w:bottom w:w="80" w:type="dxa"/>
              <w:right w:w="80" w:type="dxa"/>
            </w:tcMar>
          </w:tcPr>
          <w:p w:rsidR="008C6BB7" w:rsidRPr="00836B89" w:rsidRDefault="00ED6D27" w:rsidP="00A8582A">
            <w:pPr>
              <w:pStyle w:val="lgetabletxt"/>
            </w:pPr>
            <w:r>
              <w:t>s</w:t>
            </w:r>
            <w:r w:rsidR="008C6BB7" w:rsidRPr="00836B89">
              <w:t xml:space="preserve">65 and </w:t>
            </w:r>
            <w:r>
              <w:t>s</w:t>
            </w:r>
            <w:r w:rsidR="008C6BB7" w:rsidRPr="00836B89">
              <w:t xml:space="preserve">65A of the </w:t>
            </w:r>
            <w:r w:rsidR="008C6BB7" w:rsidRPr="00805552">
              <w:rPr>
                <w:i/>
              </w:rPr>
              <w:t>Workers Compensation Act 1987</w:t>
            </w:r>
            <w:r w:rsidR="008C6BB7" w:rsidRPr="00836B89">
              <w:t>.</w:t>
            </w:r>
          </w:p>
        </w:tc>
      </w:tr>
      <w:tr w:rsidR="002174C5" w:rsidRPr="00836B89" w:rsidTr="002F2E15">
        <w:trPr>
          <w:trHeight w:val="2794"/>
        </w:trPr>
        <w:tc>
          <w:tcPr>
            <w:tcW w:w="1984" w:type="dxa"/>
            <w:tcMar>
              <w:top w:w="80" w:type="dxa"/>
              <w:left w:w="80" w:type="dxa"/>
              <w:bottom w:w="80" w:type="dxa"/>
              <w:right w:w="80" w:type="dxa"/>
            </w:tcMar>
          </w:tcPr>
          <w:p w:rsidR="002174C5" w:rsidRPr="00836B89" w:rsidRDefault="002174C5" w:rsidP="00A8582A">
            <w:pPr>
              <w:pStyle w:val="Rowheadings"/>
            </w:pPr>
            <w:r w:rsidRPr="00836B89">
              <w:t>Victoria</w:t>
            </w:r>
          </w:p>
        </w:tc>
        <w:tc>
          <w:tcPr>
            <w:tcW w:w="5826" w:type="dxa"/>
            <w:tcMar>
              <w:top w:w="80" w:type="dxa"/>
              <w:left w:w="80" w:type="dxa"/>
              <w:bottom w:w="80" w:type="dxa"/>
              <w:right w:w="80" w:type="dxa"/>
            </w:tcMar>
          </w:tcPr>
          <w:p w:rsidR="002174C5" w:rsidRPr="007303F7" w:rsidRDefault="002174C5" w:rsidP="002174C5">
            <w:pPr>
              <w:pStyle w:val="lgetabletxt"/>
            </w:pPr>
            <w:r>
              <w:t>s55</w:t>
            </w:r>
            <w:r>
              <w:rPr>
                <w:i/>
              </w:rPr>
              <w:t>— Workplace Injury Rehabilitation and Compensation Act 2013</w:t>
            </w:r>
            <w:r w:rsidRPr="007303F7">
              <w:t>:</w:t>
            </w:r>
          </w:p>
          <w:p w:rsidR="002174C5" w:rsidRDefault="002174C5" w:rsidP="002174C5">
            <w:pPr>
              <w:pStyle w:val="lgetabletxt"/>
            </w:pPr>
            <w:r w:rsidRPr="007303F7">
              <w:t>Despite anything</w:t>
            </w:r>
            <w:r>
              <w:t xml:space="preserve"> </w:t>
            </w:r>
            <w:r w:rsidRPr="007303F7">
              <w:t xml:space="preserve">to the contrary in the AMA Guides, an assessment under </w:t>
            </w:r>
            <w:r>
              <w:t>this division</w:t>
            </w:r>
            <w:r w:rsidRPr="007303F7">
              <w:t xml:space="preserve"> of the degree of impairment resulting from an injury must be made</w:t>
            </w:r>
            <w:r>
              <w:t xml:space="preserve"> —</w:t>
            </w:r>
            <w:r w:rsidRPr="007303F7">
              <w:t xml:space="preserve"> (a)</w:t>
            </w:r>
            <w:r>
              <w:t xml:space="preserve"> </w:t>
            </w:r>
            <w:r w:rsidRPr="007303F7">
              <w:t xml:space="preserve">after the injury has stabilised; and (b) subject to </w:t>
            </w:r>
            <w:r>
              <w:t>s53,</w:t>
            </w:r>
            <w:r w:rsidRPr="007303F7">
              <w:t xml:space="preserve"> based on the worker’s current impairment as at the date of the assessment, including any changes in the signs and symptoms following any medical or surgical treatment undergone by the worker in</w:t>
            </w:r>
            <w:r>
              <w:t xml:space="preserve"> respect of the injury.</w:t>
            </w:r>
          </w:p>
          <w:p w:rsidR="002174C5" w:rsidRPr="007303F7" w:rsidRDefault="002174C5" w:rsidP="002174C5">
            <w:pPr>
              <w:pStyle w:val="lgetabletxt"/>
            </w:pPr>
            <w:r>
              <w:t>S54</w:t>
            </w:r>
            <w:r w:rsidRPr="007303F7">
              <w:t>(</w:t>
            </w:r>
            <w:r>
              <w:t>2</w:t>
            </w:r>
            <w:r w:rsidRPr="00EC2017">
              <w:t>)</w:t>
            </w:r>
            <w:r w:rsidRPr="00EC2017">
              <w:rPr>
                <w:i/>
              </w:rPr>
              <w:t xml:space="preserve"> —</w:t>
            </w:r>
            <w:r>
              <w:t xml:space="preserve"> </w:t>
            </w:r>
            <w:r>
              <w:rPr>
                <w:i/>
              </w:rPr>
              <w:t>Workplace Injury Rehabilitation and Compensation Act 2013</w:t>
            </w:r>
            <w:r w:rsidRPr="007303F7">
              <w:t>:</w:t>
            </w:r>
          </w:p>
          <w:p w:rsidR="002174C5" w:rsidRPr="00836B89" w:rsidRDefault="002174C5" w:rsidP="002174C5">
            <w:pPr>
              <w:pStyle w:val="lgetabletxt"/>
            </w:pPr>
            <w:r w:rsidRPr="007303F7">
              <w:t>The AMA Guides apply in respect of an assessment under 3.3d of Chapter 3 of the AMA Guides a</w:t>
            </w:r>
            <w:r>
              <w:t>s if the following were omitted —</w:t>
            </w:r>
            <w:r w:rsidRPr="007303F7">
              <w:t xml:space="preserve"> “with the Injury Model, surgery to treat an impairment does not modify the original impairment estimate, which remains the same in spite of any changes in signs or symptoms that may follow the surgery and irrespective of whether the patient has a favourable or unfavourable response to treatment”.</w:t>
            </w:r>
          </w:p>
        </w:tc>
        <w:tc>
          <w:tcPr>
            <w:tcW w:w="6237" w:type="dxa"/>
            <w:tcMar>
              <w:top w:w="80" w:type="dxa"/>
              <w:left w:w="80" w:type="dxa"/>
              <w:bottom w:w="80" w:type="dxa"/>
              <w:right w:w="80" w:type="dxa"/>
            </w:tcMar>
          </w:tcPr>
          <w:p w:rsidR="002174C5" w:rsidRPr="00611185" w:rsidRDefault="002174C5" w:rsidP="002174C5">
            <w:pPr>
              <w:pStyle w:val="lgetabletxt"/>
            </w:pPr>
            <w:r w:rsidRPr="00611185">
              <w:t>Other than as provided by AMA 4 there is no leg</w:t>
            </w:r>
            <w:r>
              <w:t xml:space="preserve">islative guidance as to when an </w:t>
            </w:r>
            <w:r w:rsidRPr="00611185">
              <w:t>impairment becomes permanent.</w:t>
            </w:r>
          </w:p>
        </w:tc>
      </w:tr>
      <w:tr w:rsidR="008C6BB7" w:rsidRPr="00836B89" w:rsidTr="002F2E15">
        <w:trPr>
          <w:trHeight w:val="1323"/>
        </w:trPr>
        <w:tc>
          <w:tcPr>
            <w:tcW w:w="1984" w:type="dxa"/>
            <w:tcMar>
              <w:top w:w="80" w:type="dxa"/>
              <w:left w:w="80" w:type="dxa"/>
              <w:bottom w:w="80" w:type="dxa"/>
              <w:right w:w="80" w:type="dxa"/>
            </w:tcMar>
          </w:tcPr>
          <w:p w:rsidR="008C6BB7" w:rsidRPr="00836B89" w:rsidRDefault="008C6BB7" w:rsidP="00A8582A">
            <w:pPr>
              <w:pStyle w:val="Rowheadings"/>
            </w:pPr>
            <w:r w:rsidRPr="00836B89">
              <w:t>Queensland</w:t>
            </w:r>
          </w:p>
        </w:tc>
        <w:tc>
          <w:tcPr>
            <w:tcW w:w="5826" w:type="dxa"/>
            <w:tcMar>
              <w:top w:w="80" w:type="dxa"/>
              <w:left w:w="80" w:type="dxa"/>
              <w:bottom w:w="80" w:type="dxa"/>
              <w:right w:w="80" w:type="dxa"/>
            </w:tcMar>
          </w:tcPr>
          <w:p w:rsidR="0071081C" w:rsidRDefault="00742C58" w:rsidP="00742C58">
            <w:pPr>
              <w:pStyle w:val="lgetabletxt"/>
              <w:rPr>
                <w:i/>
              </w:rPr>
            </w:pPr>
            <w:r w:rsidRPr="00742C58">
              <w:rPr>
                <w:i/>
              </w:rPr>
              <w:t>Workers’ Compensatio</w:t>
            </w:r>
            <w:r w:rsidR="0071081C">
              <w:rPr>
                <w:i/>
              </w:rPr>
              <w:t>n and Rehabilitation Act 2003:</w:t>
            </w:r>
          </w:p>
          <w:p w:rsidR="00742C58" w:rsidRPr="00742C58" w:rsidRDefault="00742C58" w:rsidP="00742C58">
            <w:pPr>
              <w:pStyle w:val="lgetabletxt"/>
              <w:rPr>
                <w:i/>
              </w:rPr>
            </w:pPr>
            <w:r w:rsidRPr="00F61936">
              <w:t xml:space="preserve">s38 </w:t>
            </w:r>
            <w:r w:rsidR="0071081C">
              <w:t xml:space="preserve">Meaning of permanent impairment </w:t>
            </w:r>
            <w:r w:rsidR="0071081C" w:rsidRPr="00742C58">
              <w:rPr>
                <w:i/>
              </w:rPr>
              <w:t>—</w:t>
            </w:r>
            <w:r w:rsidR="0071081C">
              <w:rPr>
                <w:i/>
              </w:rPr>
              <w:t xml:space="preserve"> </w:t>
            </w:r>
            <w:r w:rsidRPr="0071081C">
              <w:t>A permanent</w:t>
            </w:r>
            <w:r w:rsidRPr="00742C58">
              <w:rPr>
                <w:i/>
              </w:rPr>
              <w:t xml:space="preserve"> </w:t>
            </w:r>
            <w:r w:rsidRPr="0071081C">
              <w:t>impairment, from injury, is an impairment that is stable and stationary and not likely to improve with further medical or surgical treatment.</w:t>
            </w:r>
          </w:p>
          <w:p w:rsidR="008C6BB7" w:rsidRPr="00836B89" w:rsidRDefault="00742C58" w:rsidP="00742C58">
            <w:pPr>
              <w:pStyle w:val="lgetabletxt"/>
            </w:pPr>
            <w:r w:rsidRPr="00F61936">
              <w:t>s37 Meaning of impairment</w:t>
            </w:r>
            <w:r w:rsidRPr="00742C58">
              <w:rPr>
                <w:i/>
              </w:rPr>
              <w:t xml:space="preserve"> — </w:t>
            </w:r>
            <w:r w:rsidRPr="0071081C">
              <w:t>An impairment from injury is a loss of, or loss of efficient use of, any part of a worker’s body.</w:t>
            </w:r>
          </w:p>
        </w:tc>
        <w:tc>
          <w:tcPr>
            <w:tcW w:w="6237" w:type="dxa"/>
            <w:tcMar>
              <w:top w:w="80" w:type="dxa"/>
              <w:left w:w="80" w:type="dxa"/>
              <w:bottom w:w="80" w:type="dxa"/>
              <w:right w:w="80" w:type="dxa"/>
            </w:tcMar>
          </w:tcPr>
          <w:p w:rsidR="007C74A4" w:rsidRPr="0063096E" w:rsidRDefault="007C74A4" w:rsidP="007C74A4">
            <w:pPr>
              <w:pStyle w:val="lgetabletxt"/>
            </w:pPr>
            <w:r w:rsidRPr="0063096E">
              <w:rPr>
                <w:i/>
              </w:rPr>
              <w:t>Workers’ Compensation and Rehabilitation Act 2003</w:t>
            </w:r>
            <w:r w:rsidRPr="0063096E">
              <w:t xml:space="preserve">: </w:t>
            </w:r>
          </w:p>
          <w:p w:rsidR="007C74A4" w:rsidRPr="0063096E" w:rsidRDefault="007C74A4" w:rsidP="007C74A4">
            <w:pPr>
              <w:pStyle w:val="lgetabletxt"/>
            </w:pPr>
            <w:r w:rsidRPr="0063096E">
              <w:t>s179 Assessment of permanent impairment</w:t>
            </w:r>
          </w:p>
          <w:p w:rsidR="007C74A4" w:rsidRPr="0063096E" w:rsidRDefault="007C74A4" w:rsidP="007C74A4">
            <w:pPr>
              <w:pStyle w:val="newlgetablebullet"/>
              <w:ind w:left="142" w:hanging="142"/>
            </w:pPr>
            <w:r w:rsidRPr="0063096E">
              <w:t>An insurer may decide, or a worker may ask the insurer, to have the worker’s injury assessed to decide if the worker’s injury has resulted in a degree of permanent impairment.</w:t>
            </w:r>
          </w:p>
          <w:p w:rsidR="007C74A4" w:rsidRPr="0063096E" w:rsidRDefault="007C74A4" w:rsidP="007C74A4">
            <w:pPr>
              <w:pStyle w:val="newlgetablebullet"/>
              <w:ind w:left="142" w:hanging="142"/>
            </w:pPr>
            <w:r w:rsidRPr="0063096E">
              <w:t>The insurer must have the degree of permanent impairment assessed — (a) for industrial deafness — by an audiologist; or (b) or a psychiatric or psychological injury — by a medical assessment tribunal; or (c) or another injury — by a doctor.</w:t>
            </w:r>
          </w:p>
          <w:p w:rsidR="007C74A4" w:rsidRDefault="007C74A4" w:rsidP="007C74A4">
            <w:pPr>
              <w:pStyle w:val="newlgetablebullet"/>
              <w:ind w:left="142" w:hanging="142"/>
            </w:pPr>
            <w:r w:rsidRPr="0063096E">
              <w:t>The degree of permanent impairment must be assessed in the way prescribed under a regulation and a report must be given to the insurer stating — (a) the matters taken into account, and the weight given to the matters, in deciding the degree of permanent impairment; and (b) any other information prescribed under a regulation.</w:t>
            </w:r>
          </w:p>
          <w:p w:rsidR="007C74A4" w:rsidRPr="0063096E" w:rsidRDefault="007C74A4" w:rsidP="007C74A4">
            <w:pPr>
              <w:pStyle w:val="newlgetablebullet"/>
              <w:ind w:left="142" w:hanging="142"/>
            </w:pPr>
            <w:r w:rsidRPr="00357BD1">
              <w:t>From 15</w:t>
            </w:r>
            <w:r w:rsidRPr="00891242">
              <w:t xml:space="preserve"> October 2013, the degree of permanent impairment must be assessed in accordance with the </w:t>
            </w:r>
            <w:hyperlink r:id="rId308" w:history="1">
              <w:r w:rsidRPr="00215C7C">
                <w:rPr>
                  <w:rStyle w:val="Hyperlink"/>
                  <w:color w:val="3333FF"/>
                </w:rPr>
                <w:t>Guidelines for Evaluation of Permanent Impairment</w:t>
              </w:r>
            </w:hyperlink>
            <w:r w:rsidRPr="00891242">
              <w:t xml:space="preserve"> (</w:t>
            </w:r>
            <w:r>
              <w:t>the Queensland Guide</w:t>
            </w:r>
            <w:r w:rsidRPr="00891242">
              <w:t xml:space="preserve">) to decide the degree of permanent impairment for the injury, and a report complying with the </w:t>
            </w:r>
            <w:r>
              <w:t xml:space="preserve">Queensland Guide </w:t>
            </w:r>
            <w:r w:rsidRPr="00891242">
              <w:t>must be given to the insurer.</w:t>
            </w:r>
          </w:p>
          <w:p w:rsidR="007C74A4" w:rsidRPr="0063096E" w:rsidRDefault="007C74A4" w:rsidP="007C74A4">
            <w:pPr>
              <w:pStyle w:val="lgetabletxt"/>
            </w:pPr>
            <w:r w:rsidRPr="0063096E">
              <w:t>Workers’ Compensation and Rehabilitation Regulation 20</w:t>
            </w:r>
            <w:r>
              <w:t>14</w:t>
            </w:r>
            <w:r w:rsidRPr="0063096E">
              <w:t>:</w:t>
            </w:r>
          </w:p>
          <w:p w:rsidR="008C6BB7" w:rsidRPr="00836B89" w:rsidRDefault="007C74A4" w:rsidP="007C74A4">
            <w:pPr>
              <w:pStyle w:val="newlgetablebullet"/>
              <w:ind w:left="142" w:hanging="142"/>
            </w:pPr>
            <w:r>
              <w:t xml:space="preserve">Part 4 </w:t>
            </w:r>
            <w:r w:rsidRPr="0063096E">
              <w:t>Division 3, Entitlement to compensation for permanent impairment</w:t>
            </w:r>
          </w:p>
        </w:tc>
      </w:tr>
      <w:tr w:rsidR="00EE22BA" w:rsidRPr="00836B89" w:rsidTr="002F2E15">
        <w:trPr>
          <w:trHeight w:val="985"/>
        </w:trPr>
        <w:tc>
          <w:tcPr>
            <w:tcW w:w="1984" w:type="dxa"/>
            <w:tcMar>
              <w:top w:w="80" w:type="dxa"/>
              <w:left w:w="80" w:type="dxa"/>
              <w:bottom w:w="80" w:type="dxa"/>
              <w:right w:w="80" w:type="dxa"/>
            </w:tcMar>
          </w:tcPr>
          <w:p w:rsidR="00EE22BA" w:rsidRPr="00836B89" w:rsidRDefault="00EE22BA" w:rsidP="00A8582A">
            <w:pPr>
              <w:pStyle w:val="Rowheadings"/>
            </w:pPr>
            <w:r w:rsidRPr="00836B89">
              <w:lastRenderedPageBreak/>
              <w:t>Western Australia</w:t>
            </w:r>
          </w:p>
        </w:tc>
        <w:tc>
          <w:tcPr>
            <w:tcW w:w="5826" w:type="dxa"/>
            <w:tcMar>
              <w:top w:w="80" w:type="dxa"/>
              <w:left w:w="80" w:type="dxa"/>
              <w:bottom w:w="80" w:type="dxa"/>
              <w:right w:w="80" w:type="dxa"/>
            </w:tcMar>
          </w:tcPr>
          <w:p w:rsidR="00EE22BA" w:rsidRPr="00EE22BA" w:rsidRDefault="008255DC" w:rsidP="00F238DD">
            <w:pPr>
              <w:pStyle w:val="lgetabletxt"/>
            </w:pPr>
            <w:r>
              <w:t>No statutory definition. s</w:t>
            </w:r>
            <w:r w:rsidR="00EE22BA" w:rsidRPr="00EE22BA">
              <w:t xml:space="preserve">146A (1) notes that a worker’s degree of impairment is to be evaluated, as a percentage in accordance with the </w:t>
            </w:r>
            <w:hyperlink r:id="rId309" w:history="1">
              <w:r w:rsidR="00EE22BA" w:rsidRPr="00327E5B">
                <w:rPr>
                  <w:rStyle w:val="Hyperlink"/>
                  <w:color w:val="3333FF"/>
                </w:rPr>
                <w:t>WorkCover Guides for the Evaluation of Permanent Impairment</w:t>
              </w:r>
            </w:hyperlink>
            <w:r w:rsidR="00EE22BA" w:rsidRPr="00EE22BA">
              <w:t>.</w:t>
            </w:r>
          </w:p>
        </w:tc>
        <w:tc>
          <w:tcPr>
            <w:tcW w:w="6237" w:type="dxa"/>
            <w:tcMar>
              <w:top w:w="80" w:type="dxa"/>
              <w:left w:w="80" w:type="dxa"/>
              <w:bottom w:w="80" w:type="dxa"/>
              <w:right w:w="80" w:type="dxa"/>
            </w:tcMar>
          </w:tcPr>
          <w:p w:rsidR="00EE22BA" w:rsidRPr="00EE22BA" w:rsidRDefault="00EE22BA" w:rsidP="00FD13C6">
            <w:pPr>
              <w:pStyle w:val="lgetabletxt"/>
            </w:pPr>
            <w:r w:rsidRPr="00EE22BA">
              <w:t>No statutory criteria for determining whether impairment is permanent</w:t>
            </w:r>
            <w:r w:rsidR="00511622">
              <w:t xml:space="preserve"> — </w:t>
            </w:r>
            <w:r w:rsidRPr="00EE22BA">
              <w:t>this is based on medical opinion in accordance with WorkCover Guides for the Evaluation of Permanent Impairment.</w:t>
            </w:r>
            <w:r w:rsidR="00E541F9">
              <w:t xml:space="preserve"> </w:t>
            </w:r>
            <w:r w:rsidRPr="00EE22BA">
              <w:t>The Guides are based on AMA</w:t>
            </w:r>
            <w:r w:rsidR="00FD13C6">
              <w:t xml:space="preserve"> 5</w:t>
            </w:r>
            <w:r w:rsidRPr="00EE22BA">
              <w:t xml:space="preserve"> and the New South Wales Guides for the Evaluation of Permanent Impairment.</w:t>
            </w:r>
          </w:p>
        </w:tc>
      </w:tr>
      <w:tr w:rsidR="00EE315B" w:rsidRPr="00836B89" w:rsidTr="002F2E15">
        <w:trPr>
          <w:trHeight w:val="1553"/>
        </w:trPr>
        <w:tc>
          <w:tcPr>
            <w:tcW w:w="1984" w:type="dxa"/>
            <w:tcMar>
              <w:top w:w="80" w:type="dxa"/>
              <w:left w:w="80" w:type="dxa"/>
              <w:bottom w:w="80" w:type="dxa"/>
              <w:right w:w="80" w:type="dxa"/>
            </w:tcMar>
          </w:tcPr>
          <w:p w:rsidR="00EE315B" w:rsidRPr="00836B89" w:rsidRDefault="00EE315B" w:rsidP="00A8582A">
            <w:pPr>
              <w:pStyle w:val="Rowheadings"/>
            </w:pPr>
            <w:r w:rsidRPr="00836B89">
              <w:t>South Australia</w:t>
            </w:r>
          </w:p>
        </w:tc>
        <w:tc>
          <w:tcPr>
            <w:tcW w:w="5826" w:type="dxa"/>
            <w:tcMar>
              <w:top w:w="80" w:type="dxa"/>
              <w:left w:w="80" w:type="dxa"/>
              <w:bottom w:w="80" w:type="dxa"/>
              <w:right w:w="80" w:type="dxa"/>
            </w:tcMar>
          </w:tcPr>
          <w:p w:rsidR="00EE315B" w:rsidRPr="009E3D1B" w:rsidRDefault="00EE315B" w:rsidP="00F238DD">
            <w:pPr>
              <w:pStyle w:val="lgetabletxt"/>
            </w:pPr>
            <w:r w:rsidRPr="009E3D1B">
              <w:t>The WorkCover</w:t>
            </w:r>
            <w:r w:rsidR="00B93339">
              <w:t xml:space="preserve"> Guidelines</w:t>
            </w:r>
            <w:r w:rsidRPr="009E3D1B">
              <w:t xml:space="preserve"> state: </w:t>
            </w:r>
          </w:p>
          <w:p w:rsidR="00EE315B" w:rsidRPr="009E3D1B" w:rsidRDefault="00EE315B" w:rsidP="00F238DD">
            <w:pPr>
              <w:pStyle w:val="lgetabletxt"/>
            </w:pPr>
            <w:r w:rsidRPr="009E3D1B">
              <w:t>“The meaning given to the word ‘permanent’ in various decisions of the courts includes: a) for a long and indeterminate time but not necessarily forever b)</w:t>
            </w:r>
            <w:r>
              <w:t xml:space="preserve"> </w:t>
            </w:r>
            <w:r w:rsidRPr="009E3D1B">
              <w:t>more likely than not to persist in the foreseeable future.”</w:t>
            </w:r>
          </w:p>
          <w:p w:rsidR="00EE315B" w:rsidRPr="009E3D1B" w:rsidRDefault="00EE315B" w:rsidP="00F238DD">
            <w:pPr>
              <w:pStyle w:val="lgetabletxt"/>
            </w:pPr>
            <w:r w:rsidRPr="009E3D1B">
              <w:t>“The permanent impairment will be fully ascertainable where the assessor considers the worker has attained maximum medical improvement. This is generally considered to occur when the worker’s condition has been medically stable for the previous three months and is likely to be stable for the foreseeable future, with or without further medical treatment (i.e</w:t>
            </w:r>
            <w:r w:rsidR="00344296">
              <w:t>.</w:t>
            </w:r>
            <w:r w:rsidRPr="009E3D1B">
              <w:t xml:space="preserve"> further recovery or deterioration is not anticipated, but can include temporary fluctuations).”</w:t>
            </w:r>
          </w:p>
        </w:tc>
        <w:tc>
          <w:tcPr>
            <w:tcW w:w="6237" w:type="dxa"/>
            <w:tcMar>
              <w:top w:w="80" w:type="dxa"/>
              <w:left w:w="80" w:type="dxa"/>
              <w:bottom w:w="80" w:type="dxa"/>
              <w:right w:w="80" w:type="dxa"/>
            </w:tcMar>
          </w:tcPr>
          <w:p w:rsidR="00EE315B" w:rsidRPr="009E3D1B" w:rsidRDefault="00EE315B" w:rsidP="00F238DD">
            <w:pPr>
              <w:pStyle w:val="lgetabletxt"/>
            </w:pPr>
            <w:r w:rsidRPr="00F5231F">
              <w:rPr>
                <w:i/>
              </w:rPr>
              <w:t>Workers Rehabilitation and Compensation Act 1986</w:t>
            </w:r>
            <w:r w:rsidR="00A42F80">
              <w:t xml:space="preserve"> — </w:t>
            </w:r>
            <w:r>
              <w:t>s</w:t>
            </w:r>
            <w:r w:rsidR="008255DC">
              <w:t>43A(2) An assessment:</w:t>
            </w:r>
          </w:p>
          <w:p w:rsidR="00EE315B" w:rsidRPr="009E3D1B" w:rsidRDefault="00EE315B" w:rsidP="00543F01">
            <w:pPr>
              <w:pStyle w:val="lgetabletxt"/>
              <w:spacing w:before="0" w:after="0"/>
              <w:ind w:left="170" w:hanging="170"/>
            </w:pPr>
            <w:r w:rsidRPr="009E3D1B">
              <w:t>a) must be made in accordanc</w:t>
            </w:r>
            <w:r w:rsidR="008255DC">
              <w:t>e with the WorkCover Guidelines,</w:t>
            </w:r>
            <w:r w:rsidRPr="009E3D1B">
              <w:t xml:space="preserve"> and</w:t>
            </w:r>
          </w:p>
          <w:p w:rsidR="00EE315B" w:rsidRPr="009E3D1B" w:rsidRDefault="00EE315B" w:rsidP="00543F01">
            <w:pPr>
              <w:pStyle w:val="lgetabletxt"/>
              <w:spacing w:before="0" w:after="0"/>
              <w:ind w:left="170" w:hanging="170"/>
            </w:pPr>
            <w:r w:rsidRPr="009E3D1B">
              <w:t>b) must be made by a legally qualified medical practitioner who holds a current accreditation issued by the Corporation for the purposes of this section.</w:t>
            </w:r>
          </w:p>
          <w:p w:rsidR="00EE315B" w:rsidRPr="009E3D1B" w:rsidRDefault="00EE315B" w:rsidP="00F238DD">
            <w:pPr>
              <w:pStyle w:val="lgetabletxt"/>
            </w:pPr>
          </w:p>
        </w:tc>
      </w:tr>
      <w:tr w:rsidR="008C6BB7" w:rsidRPr="00836B89" w:rsidTr="002F2E15">
        <w:trPr>
          <w:trHeight w:val="1553"/>
        </w:trPr>
        <w:tc>
          <w:tcPr>
            <w:tcW w:w="1984" w:type="dxa"/>
            <w:tcMar>
              <w:top w:w="80" w:type="dxa"/>
              <w:left w:w="80" w:type="dxa"/>
              <w:bottom w:w="80" w:type="dxa"/>
              <w:right w:w="80" w:type="dxa"/>
            </w:tcMar>
          </w:tcPr>
          <w:p w:rsidR="008C6BB7" w:rsidRPr="00836B89" w:rsidRDefault="008C6BB7" w:rsidP="00A8582A">
            <w:pPr>
              <w:pStyle w:val="Rowheadings"/>
            </w:pPr>
            <w:r w:rsidRPr="00836B89">
              <w:t>Tasmania</w:t>
            </w:r>
          </w:p>
        </w:tc>
        <w:tc>
          <w:tcPr>
            <w:tcW w:w="5826" w:type="dxa"/>
            <w:tcMar>
              <w:top w:w="80" w:type="dxa"/>
              <w:left w:w="80" w:type="dxa"/>
              <w:bottom w:w="80" w:type="dxa"/>
              <w:right w:w="80" w:type="dxa"/>
            </w:tcMar>
          </w:tcPr>
          <w:p w:rsidR="008C6BB7" w:rsidRPr="00836B89" w:rsidRDefault="008C6BB7" w:rsidP="00A8582A">
            <w:pPr>
              <w:pStyle w:val="lgetabletxt"/>
            </w:pPr>
            <w:r w:rsidRPr="00836B89">
              <w:t>The Work</w:t>
            </w:r>
            <w:r w:rsidR="008255DC">
              <w:t xml:space="preserve">Cover </w:t>
            </w:r>
            <w:hyperlink r:id="rId310" w:history="1">
              <w:r w:rsidR="008255DC" w:rsidRPr="00327E5B">
                <w:rPr>
                  <w:rStyle w:val="Hyperlink"/>
                  <w:color w:val="3333FF"/>
                </w:rPr>
                <w:t xml:space="preserve">Guidelines </w:t>
              </w:r>
              <w:r w:rsidR="00B93339" w:rsidRPr="00327E5B">
                <w:rPr>
                  <w:rStyle w:val="Hyperlink"/>
                  <w:color w:val="3333FF"/>
                </w:rPr>
                <w:t>for the Assessment of Permanent Impairment</w:t>
              </w:r>
            </w:hyperlink>
            <w:r w:rsidR="00B93339">
              <w:t xml:space="preserve"> </w:t>
            </w:r>
            <w:r w:rsidR="008255DC">
              <w:t>state:</w:t>
            </w:r>
          </w:p>
          <w:p w:rsidR="008C6BB7" w:rsidRPr="00836B89" w:rsidRDefault="001F566A" w:rsidP="00A8582A">
            <w:pPr>
              <w:pStyle w:val="lgetabletxt"/>
            </w:pPr>
            <w:r>
              <w:t>“</w:t>
            </w:r>
            <w:r w:rsidR="008C6BB7" w:rsidRPr="00836B89">
              <w:t>it must be shown that the problem has been present for a period of time, is static, well stabilised, and is unlikely to change substantially regardless of treatment.”</w:t>
            </w:r>
          </w:p>
          <w:p w:rsidR="008C6BB7" w:rsidRPr="00836B89" w:rsidRDefault="008C6BB7" w:rsidP="00A8582A">
            <w:pPr>
              <w:pStyle w:val="lgetabletxt"/>
            </w:pPr>
            <w:r w:rsidRPr="00836B89">
              <w:t>However where impairment assessment is a prerequisite for access to common law, and where strict time limits apply, a medical assessor may undertake an assessment where the impairment does not meet the definition of ‘permanent’ to verify that the level of impairment will not be less than the statutory threshold.</w:t>
            </w:r>
            <w:r w:rsidR="00E541F9">
              <w:t xml:space="preserve"> </w:t>
            </w:r>
            <w:r w:rsidRPr="00836B89">
              <w:t>Under amendments which commenced on 1 July 2010, the threshold for access to common law is 20</w:t>
            </w:r>
            <w:r w:rsidR="00DF46E0">
              <w:t>%</w:t>
            </w:r>
            <w:r w:rsidRPr="00836B89">
              <w:t xml:space="preserve"> </w:t>
            </w:r>
            <w:r w:rsidR="007E52A5">
              <w:t>WIP</w:t>
            </w:r>
            <w:r w:rsidRPr="00836B89">
              <w:t>.</w:t>
            </w:r>
          </w:p>
        </w:tc>
        <w:tc>
          <w:tcPr>
            <w:tcW w:w="6237" w:type="dxa"/>
            <w:tcMar>
              <w:top w:w="80" w:type="dxa"/>
              <w:left w:w="80" w:type="dxa"/>
              <w:bottom w:w="80" w:type="dxa"/>
              <w:right w:w="80" w:type="dxa"/>
            </w:tcMar>
          </w:tcPr>
          <w:p w:rsidR="008C6BB7" w:rsidRPr="00836B89" w:rsidRDefault="008C6BB7" w:rsidP="00A8582A">
            <w:pPr>
              <w:pStyle w:val="lgetabletxt"/>
            </w:pPr>
            <w:r w:rsidRPr="00836B89">
              <w:t>No statutory criteria.</w:t>
            </w:r>
          </w:p>
        </w:tc>
      </w:tr>
      <w:tr w:rsidR="008C6BB7" w:rsidRPr="00836B89" w:rsidTr="002F2E15">
        <w:trPr>
          <w:trHeight w:val="1318"/>
        </w:trPr>
        <w:tc>
          <w:tcPr>
            <w:tcW w:w="1984" w:type="dxa"/>
            <w:tcMar>
              <w:top w:w="80" w:type="dxa"/>
              <w:left w:w="80" w:type="dxa"/>
              <w:bottom w:w="80" w:type="dxa"/>
              <w:right w:w="80" w:type="dxa"/>
            </w:tcMar>
          </w:tcPr>
          <w:p w:rsidR="008C6BB7" w:rsidRPr="00836B89" w:rsidRDefault="008C6BB7" w:rsidP="00A8582A">
            <w:pPr>
              <w:pStyle w:val="Rowheadings"/>
            </w:pPr>
            <w:r w:rsidRPr="00836B89">
              <w:t>Northern Territory</w:t>
            </w:r>
          </w:p>
        </w:tc>
        <w:tc>
          <w:tcPr>
            <w:tcW w:w="5826" w:type="dxa"/>
            <w:tcMar>
              <w:top w:w="80" w:type="dxa"/>
              <w:left w:w="80" w:type="dxa"/>
              <w:bottom w:w="80" w:type="dxa"/>
              <w:right w:w="80" w:type="dxa"/>
            </w:tcMar>
          </w:tcPr>
          <w:p w:rsidR="008C6BB7" w:rsidRPr="00836B89" w:rsidRDefault="008255DC" w:rsidP="00A8582A">
            <w:pPr>
              <w:pStyle w:val="lgetabletxt"/>
            </w:pPr>
            <w:r>
              <w:t>s</w:t>
            </w:r>
            <w:r w:rsidR="008C6BB7" w:rsidRPr="00836B89">
              <w:t xml:space="preserve">70 of the </w:t>
            </w:r>
            <w:r w:rsidR="00805552" w:rsidRPr="00805552">
              <w:rPr>
                <w:i/>
              </w:rPr>
              <w:t xml:space="preserve">Workers Rehabilitation and Compensation Act </w:t>
            </w:r>
            <w:r w:rsidR="008C6BB7" w:rsidRPr="00836B89">
              <w:t>defines permanent impairment as:</w:t>
            </w:r>
          </w:p>
          <w:p w:rsidR="008C6BB7" w:rsidRPr="00836B89" w:rsidRDefault="008C6BB7" w:rsidP="00A8582A">
            <w:pPr>
              <w:pStyle w:val="lgetabletxt"/>
            </w:pPr>
            <w:r w:rsidRPr="00836B89">
              <w:t>“permanent impairment means an impairment or impairments assessed in accordance with the prescribed guides, as being an impairment or combination of impairments of not less than 5</w:t>
            </w:r>
            <w:r w:rsidR="00DF46E0">
              <w:t>%</w:t>
            </w:r>
            <w:r w:rsidRPr="00836B89">
              <w:t xml:space="preserve"> of the whole person”.</w:t>
            </w:r>
          </w:p>
          <w:p w:rsidR="008C6BB7" w:rsidRPr="008B6143" w:rsidRDefault="004D5409" w:rsidP="00A8582A">
            <w:pPr>
              <w:pStyle w:val="lgetabletxt"/>
            </w:pPr>
            <w:hyperlink r:id="rId311" w:history="1">
              <w:r w:rsidR="008C6BB7" w:rsidRPr="00327E5B">
                <w:rPr>
                  <w:rStyle w:val="Hyperlink"/>
                  <w:color w:val="3333FF"/>
                </w:rPr>
                <w:t>Permanent Impairment</w:t>
              </w:r>
            </w:hyperlink>
            <w:r w:rsidR="008255DC">
              <w:rPr>
                <w:rStyle w:val="Hyperlink"/>
              </w:rPr>
              <w:t>.</w:t>
            </w:r>
          </w:p>
        </w:tc>
        <w:tc>
          <w:tcPr>
            <w:tcW w:w="6237" w:type="dxa"/>
            <w:tcMar>
              <w:top w:w="80" w:type="dxa"/>
              <w:left w:w="80" w:type="dxa"/>
              <w:bottom w:w="80" w:type="dxa"/>
              <w:right w:w="80" w:type="dxa"/>
            </w:tcMar>
          </w:tcPr>
          <w:p w:rsidR="008C6BB7" w:rsidRPr="00836B89" w:rsidRDefault="00805552" w:rsidP="00A8582A">
            <w:pPr>
              <w:pStyle w:val="lgetabletxt"/>
            </w:pPr>
            <w:r w:rsidRPr="00805552">
              <w:rPr>
                <w:i/>
              </w:rPr>
              <w:t xml:space="preserve">Workers Rehabilitation and Compensation Act </w:t>
            </w:r>
            <w:r w:rsidR="008C6BB7" w:rsidRPr="00836B89">
              <w:t>Regulations, regulation 9 prescribes the AMA 4th edition.</w:t>
            </w:r>
          </w:p>
          <w:p w:rsidR="008C6BB7" w:rsidRPr="00836B89" w:rsidRDefault="008C6BB7" w:rsidP="00A8582A">
            <w:pPr>
              <w:pStyle w:val="lgetabletxt"/>
            </w:pPr>
            <w:r w:rsidRPr="00836B89">
              <w:t>Other than as provided by AMA 4 there is no legislative guidance as to when an impairment becomes permanent.</w:t>
            </w:r>
          </w:p>
        </w:tc>
      </w:tr>
      <w:tr w:rsidR="008C6BB7" w:rsidRPr="00836B89" w:rsidTr="002F2E15">
        <w:trPr>
          <w:trHeight w:val="1113"/>
        </w:trPr>
        <w:tc>
          <w:tcPr>
            <w:tcW w:w="1984" w:type="dxa"/>
            <w:tcMar>
              <w:top w:w="80" w:type="dxa"/>
              <w:left w:w="80" w:type="dxa"/>
              <w:bottom w:w="80" w:type="dxa"/>
              <w:right w:w="80" w:type="dxa"/>
            </w:tcMar>
          </w:tcPr>
          <w:p w:rsidR="008C6BB7" w:rsidRPr="00836B89" w:rsidRDefault="008C6BB7" w:rsidP="00A8582A">
            <w:pPr>
              <w:pStyle w:val="Rowheadings"/>
            </w:pPr>
            <w:r w:rsidRPr="00836B89">
              <w:t>Australian Capital Territory</w:t>
            </w:r>
          </w:p>
        </w:tc>
        <w:tc>
          <w:tcPr>
            <w:tcW w:w="5826" w:type="dxa"/>
            <w:tcMar>
              <w:top w:w="80" w:type="dxa"/>
              <w:left w:w="80" w:type="dxa"/>
              <w:bottom w:w="80" w:type="dxa"/>
              <w:right w:w="80" w:type="dxa"/>
            </w:tcMar>
          </w:tcPr>
          <w:p w:rsidR="008C6BB7" w:rsidRPr="00836B89" w:rsidRDefault="008255DC" w:rsidP="00A8582A">
            <w:pPr>
              <w:pStyle w:val="lgetabletxt"/>
            </w:pPr>
            <w:r>
              <w:t>s</w:t>
            </w:r>
            <w:r w:rsidR="008C6BB7" w:rsidRPr="00836B89">
              <w:t xml:space="preserve">51 </w:t>
            </w:r>
            <w:r w:rsidR="00293799" w:rsidRPr="00293799">
              <w:rPr>
                <w:i/>
              </w:rPr>
              <w:t>Workers Compensation Act 1951</w:t>
            </w:r>
            <w:r w:rsidR="008C6BB7" w:rsidRPr="00836B89">
              <w:t xml:space="preserve"> is based on the concept of loss arising from a compensable injury. “Loss” is defined to mean loss of a thing or permanent loss of use or efficient use of the thing. The definition also includes permanent musculoskeletal impairment and loss, damage, impairment, disfigurement or disease lists in Schedule 1 of the </w:t>
            </w:r>
            <w:r w:rsidR="00293799" w:rsidRPr="00293799">
              <w:rPr>
                <w:i/>
              </w:rPr>
              <w:t>Workers Compensation Act 1951</w:t>
            </w:r>
            <w:r w:rsidR="008C6BB7" w:rsidRPr="00836B89">
              <w:t>.</w:t>
            </w:r>
          </w:p>
        </w:tc>
        <w:tc>
          <w:tcPr>
            <w:tcW w:w="6237" w:type="dxa"/>
            <w:tcMar>
              <w:top w:w="80" w:type="dxa"/>
              <w:left w:w="80" w:type="dxa"/>
              <w:bottom w:w="80" w:type="dxa"/>
              <w:right w:w="80" w:type="dxa"/>
            </w:tcMar>
          </w:tcPr>
          <w:p w:rsidR="008C6BB7" w:rsidRPr="00836B89" w:rsidRDefault="008C6BB7" w:rsidP="00A8582A">
            <w:pPr>
              <w:pStyle w:val="lgetabletxt"/>
            </w:pPr>
            <w:r w:rsidRPr="00836B89">
              <w:t xml:space="preserve">Part 4.4 </w:t>
            </w:r>
            <w:r w:rsidRPr="00D90E8F">
              <w:rPr>
                <w:i/>
              </w:rPr>
              <w:t>Workers Compensation Act 1951</w:t>
            </w:r>
            <w:r w:rsidRPr="00836B89">
              <w:t>.</w:t>
            </w:r>
          </w:p>
        </w:tc>
      </w:tr>
      <w:tr w:rsidR="00CD177F" w:rsidRPr="00836B89" w:rsidTr="002F2E15">
        <w:trPr>
          <w:trHeight w:val="2364"/>
        </w:trPr>
        <w:tc>
          <w:tcPr>
            <w:tcW w:w="1984" w:type="dxa"/>
            <w:tcMar>
              <w:top w:w="80" w:type="dxa"/>
              <w:left w:w="80" w:type="dxa"/>
              <w:bottom w:w="80" w:type="dxa"/>
              <w:right w:w="80" w:type="dxa"/>
            </w:tcMar>
          </w:tcPr>
          <w:p w:rsidR="00CD177F" w:rsidRPr="00836B89" w:rsidRDefault="00CD177F" w:rsidP="00A8582A">
            <w:pPr>
              <w:pStyle w:val="Rowheadings"/>
            </w:pPr>
            <w:r w:rsidRPr="00836B89">
              <w:lastRenderedPageBreak/>
              <w:t>C’wealth Comcare</w:t>
            </w:r>
          </w:p>
        </w:tc>
        <w:tc>
          <w:tcPr>
            <w:tcW w:w="5826" w:type="dxa"/>
            <w:tcMar>
              <w:top w:w="80" w:type="dxa"/>
              <w:left w:w="80" w:type="dxa"/>
              <w:bottom w:w="80" w:type="dxa"/>
              <w:right w:w="80" w:type="dxa"/>
            </w:tcMar>
          </w:tcPr>
          <w:p w:rsidR="00CD177F" w:rsidRPr="00D90E8F" w:rsidRDefault="00CD177F" w:rsidP="00BA2393">
            <w:pPr>
              <w:pStyle w:val="lgetabletxt"/>
              <w:rPr>
                <w:i/>
              </w:rPr>
            </w:pPr>
            <w:r w:rsidRPr="00D90E8F">
              <w:rPr>
                <w:i/>
              </w:rPr>
              <w:t>Safety, Rehabilita</w:t>
            </w:r>
            <w:r w:rsidR="00784835">
              <w:rPr>
                <w:i/>
              </w:rPr>
              <w:t>tion and Compensation Act 1988</w:t>
            </w:r>
          </w:p>
          <w:p w:rsidR="00CD177F" w:rsidRPr="00836B89" w:rsidRDefault="00CD177F" w:rsidP="00BA2393">
            <w:pPr>
              <w:pStyle w:val="lgetabletxt"/>
            </w:pPr>
            <w:r>
              <w:t>s4 — P</w:t>
            </w:r>
            <w:r w:rsidRPr="00836B89">
              <w:t>ermanent means likely to continue indefinitely.</w:t>
            </w:r>
          </w:p>
          <w:p w:rsidR="00CD177F" w:rsidRPr="00836B89" w:rsidRDefault="00CD177F" w:rsidP="00BA2393">
            <w:pPr>
              <w:pStyle w:val="lgetabletxt"/>
            </w:pPr>
            <w:r>
              <w:t>s4 – I</w:t>
            </w:r>
            <w:r w:rsidRPr="00836B89">
              <w:t>mpairment means the loss, the loss of the use, or the damage or malfunction, of any part of the body or of any bodily system or function or part of such system or function.</w:t>
            </w:r>
          </w:p>
        </w:tc>
        <w:tc>
          <w:tcPr>
            <w:tcW w:w="6237" w:type="dxa"/>
            <w:tcMar>
              <w:top w:w="80" w:type="dxa"/>
              <w:left w:w="80" w:type="dxa"/>
              <w:bottom w:w="80" w:type="dxa"/>
              <w:right w:w="80" w:type="dxa"/>
            </w:tcMar>
          </w:tcPr>
          <w:p w:rsidR="00CD177F" w:rsidRPr="008255DC" w:rsidRDefault="00CD177F" w:rsidP="00BA2393">
            <w:pPr>
              <w:pStyle w:val="lgetabletxt"/>
              <w:rPr>
                <w:i/>
              </w:rPr>
            </w:pPr>
            <w:r w:rsidRPr="00D90E8F">
              <w:rPr>
                <w:i/>
              </w:rPr>
              <w:t>Safety, Rehab</w:t>
            </w:r>
            <w:r w:rsidR="00784835">
              <w:rPr>
                <w:i/>
              </w:rPr>
              <w:t xml:space="preserve">ilitation and Compensation Act </w:t>
            </w:r>
            <w:r w:rsidRPr="00D90E8F">
              <w:rPr>
                <w:i/>
              </w:rPr>
              <w:t>1988</w:t>
            </w:r>
            <w:r>
              <w:rPr>
                <w:i/>
              </w:rPr>
              <w:t xml:space="preserve"> — </w:t>
            </w:r>
            <w:r w:rsidRPr="00836B89">
              <w:t>s24(2)</w:t>
            </w:r>
          </w:p>
          <w:p w:rsidR="00CD177F" w:rsidRDefault="00CD177F" w:rsidP="00BA2393">
            <w:pPr>
              <w:pStyle w:val="lgetabletxt"/>
              <w:ind w:left="170" w:hanging="170"/>
            </w:pPr>
            <w:r w:rsidRPr="00836B89">
              <w:t>For the purpose of determining whether an impairment is permanent, Comcare shall have regard to:</w:t>
            </w:r>
          </w:p>
          <w:p w:rsidR="00CD177F" w:rsidRDefault="00CD177F" w:rsidP="00BA2393">
            <w:pPr>
              <w:pStyle w:val="lgetabletxt"/>
              <w:spacing w:before="0" w:after="0"/>
              <w:ind w:left="170" w:hanging="170"/>
            </w:pPr>
            <w:r w:rsidRPr="00836B89">
              <w:t>a)</w:t>
            </w:r>
            <w:r>
              <w:t xml:space="preserve"> the duration of the impairment</w:t>
            </w:r>
          </w:p>
          <w:p w:rsidR="00CD177F" w:rsidRDefault="00CD177F" w:rsidP="00BA2393">
            <w:pPr>
              <w:pStyle w:val="lgetabletxt"/>
              <w:spacing w:before="0" w:after="0"/>
              <w:ind w:left="170" w:hanging="170"/>
            </w:pPr>
            <w:r w:rsidRPr="00836B89">
              <w:t>b) the likelihood of improvement in the employee’s cond</w:t>
            </w:r>
            <w:r>
              <w:t>ition</w:t>
            </w:r>
          </w:p>
          <w:p w:rsidR="00CD177F" w:rsidRDefault="00CD177F" w:rsidP="00BA2393">
            <w:pPr>
              <w:pStyle w:val="lgetabletxt"/>
              <w:spacing w:before="0" w:after="0"/>
              <w:ind w:left="170" w:hanging="170"/>
            </w:pPr>
            <w:r w:rsidRPr="00836B89">
              <w:t>c) whether the employee has undertaken all reasonable rehabilitati</w:t>
            </w:r>
            <w:r>
              <w:t>ve treatment for the impairment,</w:t>
            </w:r>
            <w:r w:rsidRPr="00836B89">
              <w:t xml:space="preserve"> and</w:t>
            </w:r>
          </w:p>
          <w:p w:rsidR="00CD177F" w:rsidRDefault="00CD177F" w:rsidP="00BA2393">
            <w:pPr>
              <w:pStyle w:val="lgetabletxt"/>
              <w:spacing w:before="0" w:after="0"/>
              <w:ind w:left="170" w:hanging="170"/>
            </w:pPr>
            <w:r w:rsidRPr="00836B89">
              <w:t>d) any other relevant matters.</w:t>
            </w:r>
          </w:p>
          <w:p w:rsidR="00CD177F" w:rsidRDefault="00CD177F" w:rsidP="00BA2393">
            <w:pPr>
              <w:pStyle w:val="lgetabletxt"/>
              <w:spacing w:before="0" w:after="0"/>
              <w:ind w:left="170" w:hanging="170"/>
            </w:pPr>
          </w:p>
          <w:p w:rsidR="00CD177F" w:rsidRPr="00836B89" w:rsidRDefault="00CD177F" w:rsidP="00B31E99">
            <w:pPr>
              <w:pStyle w:val="lgetabletxt"/>
              <w:spacing w:before="0" w:after="0"/>
            </w:pPr>
            <w:r>
              <w:t>Must be assessed as having a permanent impairment according to the Comcare Guide to the Assessment of the Degree of Permanent Impairment.</w:t>
            </w:r>
          </w:p>
        </w:tc>
      </w:tr>
      <w:tr w:rsidR="002C6085" w:rsidRPr="00836B89" w:rsidTr="002F2E15">
        <w:trPr>
          <w:trHeight w:val="1193"/>
        </w:trPr>
        <w:tc>
          <w:tcPr>
            <w:tcW w:w="1984" w:type="dxa"/>
            <w:tcMar>
              <w:top w:w="80" w:type="dxa"/>
              <w:left w:w="80" w:type="dxa"/>
              <w:bottom w:w="80" w:type="dxa"/>
              <w:right w:w="80" w:type="dxa"/>
            </w:tcMar>
          </w:tcPr>
          <w:p w:rsidR="002C6085" w:rsidRPr="00836B89" w:rsidRDefault="002C6085" w:rsidP="00A8582A">
            <w:pPr>
              <w:pStyle w:val="Rowheadings"/>
            </w:pPr>
            <w:r w:rsidRPr="00836B89">
              <w:t>C’wealth Seacare</w:t>
            </w:r>
          </w:p>
        </w:tc>
        <w:tc>
          <w:tcPr>
            <w:tcW w:w="5826" w:type="dxa"/>
            <w:tcMar>
              <w:top w:w="80" w:type="dxa"/>
              <w:left w:w="80" w:type="dxa"/>
              <w:bottom w:w="80" w:type="dxa"/>
              <w:right w:w="80" w:type="dxa"/>
            </w:tcMar>
          </w:tcPr>
          <w:p w:rsidR="002C6085" w:rsidRPr="008255DC" w:rsidRDefault="00BD326A" w:rsidP="000357F9">
            <w:pPr>
              <w:pStyle w:val="lgetabletxt"/>
              <w:rPr>
                <w:i/>
              </w:rPr>
            </w:pPr>
            <w:r>
              <w:rPr>
                <w:i/>
              </w:rPr>
              <w:t xml:space="preserve">Seafarers’ </w:t>
            </w:r>
            <w:r w:rsidR="002C6085" w:rsidRPr="00D90E8F">
              <w:rPr>
                <w:i/>
              </w:rPr>
              <w:t>Rehabilit</w:t>
            </w:r>
            <w:r w:rsidR="002C6085">
              <w:rPr>
                <w:i/>
              </w:rPr>
              <w:t xml:space="preserve">ation and Compensation Act 1992 </w:t>
            </w:r>
          </w:p>
          <w:p w:rsidR="002C6085" w:rsidRDefault="002C6085" w:rsidP="000357F9">
            <w:pPr>
              <w:pStyle w:val="lgetabletxt"/>
            </w:pPr>
            <w:r>
              <w:t>s3 – P</w:t>
            </w:r>
            <w:r w:rsidRPr="00836B89">
              <w:t>ermanent means likely to continue indefinitely.</w:t>
            </w:r>
          </w:p>
          <w:p w:rsidR="002C6085" w:rsidRPr="00836B89" w:rsidRDefault="002C6085" w:rsidP="000357F9">
            <w:pPr>
              <w:pStyle w:val="lgetabletxt"/>
            </w:pPr>
            <w:r>
              <w:t>s3 – I</w:t>
            </w:r>
            <w:r w:rsidRPr="00836B89">
              <w:t>mpairment means the loss, the loss of the use, or the damage or malfunction, of any part of the body or of the whole or part of any bodily system or function.</w:t>
            </w:r>
          </w:p>
        </w:tc>
        <w:tc>
          <w:tcPr>
            <w:tcW w:w="6237" w:type="dxa"/>
            <w:tcMar>
              <w:top w:w="80" w:type="dxa"/>
              <w:left w:w="80" w:type="dxa"/>
              <w:bottom w:w="80" w:type="dxa"/>
              <w:right w:w="80" w:type="dxa"/>
            </w:tcMar>
          </w:tcPr>
          <w:p w:rsidR="002C6085" w:rsidRPr="008255DC" w:rsidRDefault="002C6085" w:rsidP="000357F9">
            <w:pPr>
              <w:pStyle w:val="lgetabletxt"/>
              <w:rPr>
                <w:i/>
              </w:rPr>
            </w:pPr>
            <w:r w:rsidRPr="00D90E8F">
              <w:rPr>
                <w:i/>
              </w:rPr>
              <w:t>Seafarers</w:t>
            </w:r>
            <w:r w:rsidR="00BD326A">
              <w:rPr>
                <w:i/>
              </w:rPr>
              <w:t>’</w:t>
            </w:r>
            <w:r w:rsidRPr="00D90E8F">
              <w:rPr>
                <w:i/>
              </w:rPr>
              <w:t xml:space="preserve"> Rehabilit</w:t>
            </w:r>
            <w:r>
              <w:rPr>
                <w:i/>
              </w:rPr>
              <w:t xml:space="preserve">ation and Compensation Act 1992 — </w:t>
            </w:r>
            <w:r w:rsidRPr="00836B89">
              <w:t xml:space="preserve">s39(2) </w:t>
            </w:r>
          </w:p>
          <w:p w:rsidR="002C6085" w:rsidRDefault="002C6085" w:rsidP="000357F9">
            <w:pPr>
              <w:pStyle w:val="lgetabletxt"/>
            </w:pPr>
            <w:r w:rsidRPr="00836B89">
              <w:t xml:space="preserve">For the purpose of determining whether an impairment is permanent, the employer must have regard to the following matters: </w:t>
            </w:r>
          </w:p>
          <w:p w:rsidR="002C6085" w:rsidRDefault="002C6085" w:rsidP="000357F9">
            <w:pPr>
              <w:pStyle w:val="lgetabletxt"/>
            </w:pPr>
            <w:r w:rsidRPr="00836B89">
              <w:t>a)</w:t>
            </w:r>
            <w:r>
              <w:t xml:space="preserve"> the duration of the impairment</w:t>
            </w:r>
          </w:p>
          <w:p w:rsidR="002C6085" w:rsidRDefault="002C6085" w:rsidP="000357F9">
            <w:pPr>
              <w:pStyle w:val="lgetabletxt"/>
            </w:pPr>
            <w:r w:rsidRPr="00836B89">
              <w:t>b) the likelihood of improvem</w:t>
            </w:r>
            <w:r>
              <w:t>ent in the employee’s condition</w:t>
            </w:r>
          </w:p>
          <w:p w:rsidR="002C6085" w:rsidRDefault="002C6085" w:rsidP="000357F9">
            <w:pPr>
              <w:pStyle w:val="lgetabletxt"/>
            </w:pPr>
            <w:r w:rsidRPr="00836B89">
              <w:t>c) whether the employee has undertaken all reasonable rehabilitativ</w:t>
            </w:r>
            <w:r>
              <w:t xml:space="preserve">e treatment for the impairment, and  </w:t>
            </w:r>
          </w:p>
          <w:p w:rsidR="002C6085" w:rsidRDefault="002C6085" w:rsidP="000357F9">
            <w:pPr>
              <w:pStyle w:val="lgetabletxt"/>
            </w:pPr>
            <w:r w:rsidRPr="00836B89">
              <w:t>d) any other relevant matters.</w:t>
            </w:r>
          </w:p>
          <w:p w:rsidR="002C6085" w:rsidRPr="00836B89" w:rsidRDefault="002C6085" w:rsidP="000357F9">
            <w:pPr>
              <w:pStyle w:val="lgetabletxt"/>
            </w:pPr>
            <w:r>
              <w:t>Must be assessed as having a permanent impairment according to the Seacare Authority Guide to the Assessment of the Degree of Permanent Impairment.</w:t>
            </w:r>
          </w:p>
        </w:tc>
      </w:tr>
      <w:tr w:rsidR="008C6BB7" w:rsidRPr="00836B89" w:rsidTr="002F2E15">
        <w:trPr>
          <w:trHeight w:val="391"/>
        </w:trPr>
        <w:tc>
          <w:tcPr>
            <w:tcW w:w="1984" w:type="dxa"/>
            <w:tcMar>
              <w:top w:w="80" w:type="dxa"/>
              <w:left w:w="80" w:type="dxa"/>
              <w:bottom w:w="80" w:type="dxa"/>
              <w:right w:w="80" w:type="dxa"/>
            </w:tcMar>
          </w:tcPr>
          <w:p w:rsidR="008C6BB7" w:rsidRPr="00836B89" w:rsidRDefault="008C6BB7" w:rsidP="00A8582A">
            <w:pPr>
              <w:pStyle w:val="Rowheadings"/>
            </w:pPr>
            <w:r w:rsidRPr="00836B89">
              <w:t>C’wealth DVA</w:t>
            </w:r>
          </w:p>
        </w:tc>
        <w:tc>
          <w:tcPr>
            <w:tcW w:w="5826" w:type="dxa"/>
            <w:tcMar>
              <w:top w:w="80" w:type="dxa"/>
              <w:left w:w="80" w:type="dxa"/>
              <w:bottom w:w="80" w:type="dxa"/>
              <w:right w:w="80" w:type="dxa"/>
            </w:tcMar>
          </w:tcPr>
          <w:p w:rsidR="008C6BB7" w:rsidRPr="00836B89" w:rsidRDefault="00A42F80" w:rsidP="00A8582A">
            <w:pPr>
              <w:pStyle w:val="lgetabletxt"/>
            </w:pPr>
            <w:r>
              <w:t>P</w:t>
            </w:r>
            <w:r w:rsidR="008C6BB7" w:rsidRPr="00836B89">
              <w:t xml:space="preserve">ermanent means </w:t>
            </w:r>
            <w:r w:rsidR="008255DC">
              <w:t>likely to continue indefinitely</w:t>
            </w:r>
            <w:r w:rsidR="00511622">
              <w:t xml:space="preserve"> — </w:t>
            </w:r>
            <w:r w:rsidR="008C6BB7" w:rsidRPr="00836B89">
              <w:t>s68(1)(b)(ii)</w:t>
            </w:r>
            <w:r w:rsidR="008255DC">
              <w:t>.</w:t>
            </w:r>
          </w:p>
          <w:p w:rsidR="008C6BB7" w:rsidRPr="00836B89" w:rsidRDefault="008255DC" w:rsidP="00A8582A">
            <w:pPr>
              <w:pStyle w:val="lgetabletxt"/>
            </w:pPr>
            <w:r>
              <w:t>I</w:t>
            </w:r>
            <w:r w:rsidR="008C6BB7" w:rsidRPr="00836B89">
              <w:t>mpairment, in relation to a person, means the loss, the loss of the use, or the damage or malfunction, of any part of the person’s body, of any bodily system or function, or of any part of such a system or function</w:t>
            </w:r>
            <w:r w:rsidR="00511622">
              <w:t xml:space="preserve"> — </w:t>
            </w:r>
            <w:r w:rsidR="008C6BB7" w:rsidRPr="00836B89">
              <w:t>s5</w:t>
            </w:r>
            <w:r>
              <w:t>.</w:t>
            </w:r>
          </w:p>
        </w:tc>
        <w:tc>
          <w:tcPr>
            <w:tcW w:w="6237" w:type="dxa"/>
            <w:tcMar>
              <w:top w:w="80" w:type="dxa"/>
              <w:left w:w="80" w:type="dxa"/>
              <w:bottom w:w="80" w:type="dxa"/>
              <w:right w:w="80" w:type="dxa"/>
            </w:tcMar>
          </w:tcPr>
          <w:p w:rsidR="008C6BB7" w:rsidRPr="00836B89" w:rsidRDefault="008C6BB7" w:rsidP="00A8582A">
            <w:pPr>
              <w:pStyle w:val="lgetabletxt"/>
            </w:pPr>
            <w:r w:rsidRPr="00836B89">
              <w:t>Deciding whether an impairment is likely to continue indefinitely</w:t>
            </w:r>
            <w:r w:rsidR="00511622">
              <w:t xml:space="preserve"> — </w:t>
            </w:r>
            <w:r w:rsidRPr="00836B89">
              <w:t>s73</w:t>
            </w:r>
            <w:r w:rsidR="008255DC">
              <w:t>.</w:t>
            </w:r>
          </w:p>
          <w:p w:rsidR="008C6BB7" w:rsidRPr="00836B89" w:rsidRDefault="008C6BB7" w:rsidP="00A8582A">
            <w:pPr>
              <w:pStyle w:val="lgetabletxt"/>
            </w:pPr>
            <w:r w:rsidRPr="00836B89">
              <w:t>For the purposes of subparagraph 68(1)(b)(ii) and subparagraphs 71(1)(b)(ii) and (2)(a)(ii), in deciding whether an impairment suffered by a person is likely to continue indefinitely, the Commission must have regard to:</w:t>
            </w:r>
          </w:p>
          <w:p w:rsidR="008C6BB7" w:rsidRPr="00836B89" w:rsidRDefault="008C6BB7" w:rsidP="00C82DEC">
            <w:pPr>
              <w:pStyle w:val="lgetabletxt"/>
              <w:ind w:left="170" w:hanging="170"/>
            </w:pPr>
            <w:r w:rsidRPr="00836B89">
              <w:t>a)</w:t>
            </w:r>
            <w:r w:rsidR="008255DC">
              <w:t xml:space="preserve"> the duration of the impairment,</w:t>
            </w:r>
            <w:r w:rsidRPr="00836B89">
              <w:t xml:space="preserve"> and</w:t>
            </w:r>
          </w:p>
          <w:p w:rsidR="008C6BB7" w:rsidRPr="00836B89" w:rsidRDefault="008C6BB7" w:rsidP="00C82DEC">
            <w:pPr>
              <w:pStyle w:val="lgetabletxt"/>
              <w:ind w:left="170" w:hanging="170"/>
            </w:pPr>
            <w:r w:rsidRPr="00836B89">
              <w:t>b) the likelihood of improvement in the one or more service injuries or diseases</w:t>
            </w:r>
            <w:r w:rsidR="008255DC">
              <w:t xml:space="preserve"> concerned,</w:t>
            </w:r>
            <w:r w:rsidRPr="00836B89">
              <w:t xml:space="preserve"> and</w:t>
            </w:r>
          </w:p>
          <w:p w:rsidR="008C6BB7" w:rsidRPr="00836B89" w:rsidRDefault="008C6BB7" w:rsidP="00C82DEC">
            <w:pPr>
              <w:pStyle w:val="lgetabletxt"/>
              <w:ind w:left="170" w:hanging="170"/>
            </w:pPr>
            <w:r w:rsidRPr="00836B89">
              <w:t>c) whether the person has undertaken all reasonable rehabilitati</w:t>
            </w:r>
            <w:r w:rsidR="008255DC">
              <w:t>ve treatment for the impairment,</w:t>
            </w:r>
            <w:r w:rsidRPr="00836B89">
              <w:t xml:space="preserve"> and</w:t>
            </w:r>
          </w:p>
          <w:p w:rsidR="008C6BB7" w:rsidRPr="00836B89" w:rsidRDefault="008C6BB7" w:rsidP="00C82DEC">
            <w:pPr>
              <w:pStyle w:val="lgetabletxt"/>
              <w:ind w:left="170" w:hanging="170"/>
            </w:pPr>
            <w:r w:rsidRPr="00836B89">
              <w:t>d) any other relevant matters.</w:t>
            </w:r>
          </w:p>
        </w:tc>
      </w:tr>
      <w:tr w:rsidR="008C6BB7" w:rsidRPr="00836B89" w:rsidTr="002F2E15">
        <w:trPr>
          <w:trHeight w:val="1123"/>
        </w:trPr>
        <w:tc>
          <w:tcPr>
            <w:tcW w:w="1984" w:type="dxa"/>
            <w:tcMar>
              <w:top w:w="80" w:type="dxa"/>
              <w:left w:w="80" w:type="dxa"/>
              <w:bottom w:w="80" w:type="dxa"/>
              <w:right w:w="80" w:type="dxa"/>
            </w:tcMar>
          </w:tcPr>
          <w:p w:rsidR="008C6BB7" w:rsidRPr="00836B89" w:rsidRDefault="008C6BB7" w:rsidP="00A8582A">
            <w:pPr>
              <w:pStyle w:val="Rowheadings"/>
            </w:pPr>
            <w:r w:rsidRPr="00836B89">
              <w:t>New Zealand</w:t>
            </w:r>
          </w:p>
        </w:tc>
        <w:tc>
          <w:tcPr>
            <w:tcW w:w="5826" w:type="dxa"/>
            <w:tcMar>
              <w:top w:w="80" w:type="dxa"/>
              <w:left w:w="80" w:type="dxa"/>
              <w:bottom w:w="80" w:type="dxa"/>
              <w:right w:w="80" w:type="dxa"/>
            </w:tcMar>
          </w:tcPr>
          <w:p w:rsidR="008C6BB7" w:rsidRPr="00836B89" w:rsidRDefault="00DF2488" w:rsidP="00A8582A">
            <w:pPr>
              <w:pStyle w:val="lgetabletxt"/>
            </w:pPr>
            <w:r w:rsidRPr="00880F73">
              <w:rPr>
                <w:i/>
              </w:rPr>
              <w:t>Accident Compensation Act 2001</w:t>
            </w:r>
            <w:r w:rsidRPr="00FD5F4E">
              <w:t xml:space="preserve"> defines ‘impairment as “a loss, a loss of use, or derangement of any body part, organ system or organ function.”</w:t>
            </w:r>
          </w:p>
        </w:tc>
        <w:tc>
          <w:tcPr>
            <w:tcW w:w="6237" w:type="dxa"/>
            <w:tcMar>
              <w:top w:w="80" w:type="dxa"/>
              <w:left w:w="80" w:type="dxa"/>
              <w:bottom w:w="80" w:type="dxa"/>
              <w:right w:w="80" w:type="dxa"/>
            </w:tcMar>
          </w:tcPr>
          <w:p w:rsidR="008C6BB7" w:rsidRPr="00836B89" w:rsidRDefault="008C6BB7" w:rsidP="00A8582A">
            <w:pPr>
              <w:pStyle w:val="lgetabletxt"/>
            </w:pPr>
            <w:r w:rsidRPr="00836B89">
              <w:t>Requires permanence and stability of condition being assesse</w:t>
            </w:r>
            <w:r w:rsidR="00A42F80">
              <w:t>d by a medical practitioner a</w:t>
            </w:r>
            <w:r w:rsidRPr="00836B89">
              <w:t xml:space="preserve">fter two years since the date of injury, a medical practitioner certifying that the claimant’s condition has not stabilised, but it is likely that there is permanent impairment resulting from the injury. </w:t>
            </w:r>
          </w:p>
        </w:tc>
      </w:tr>
    </w:tbl>
    <w:p w:rsidR="00CC23C0" w:rsidRDefault="00CC23C0" w:rsidP="00755448">
      <w:pPr>
        <w:rPr>
          <w:rFonts w:eastAsiaTheme="majorEastAsia" w:cstheme="majorBidi"/>
          <w:color w:val="17365D" w:themeColor="text2" w:themeShade="BF"/>
          <w:sz w:val="20"/>
          <w:szCs w:val="20"/>
        </w:rPr>
      </w:pPr>
      <w:r>
        <w:br w:type="page"/>
      </w:r>
    </w:p>
    <w:p w:rsidR="008C6BB7" w:rsidRPr="00836B89" w:rsidRDefault="00686B09" w:rsidP="005316F7">
      <w:pPr>
        <w:pStyle w:val="NoSpacing"/>
      </w:pPr>
      <w:bookmarkStart w:id="40" w:name="_Toc391635133"/>
      <w:r>
        <w:lastRenderedPageBreak/>
        <w:t>Table 3.11</w:t>
      </w:r>
      <w:r w:rsidR="008C6BB7" w:rsidRPr="00836B89">
        <w:t>: Permanent impairment guides</w:t>
      </w:r>
      <w:bookmarkEnd w:id="40"/>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1: Permanent impairment guides  "/>
      </w:tblPr>
      <w:tblGrid>
        <w:gridCol w:w="1560"/>
        <w:gridCol w:w="1105"/>
        <w:gridCol w:w="1134"/>
        <w:gridCol w:w="7181"/>
        <w:gridCol w:w="3458"/>
      </w:tblGrid>
      <w:tr w:rsidR="008C6BB7" w:rsidRPr="00836B89" w:rsidTr="002F2E15">
        <w:trPr>
          <w:trHeight w:val="283"/>
          <w:tblHeader/>
        </w:trPr>
        <w:tc>
          <w:tcPr>
            <w:tcW w:w="1560" w:type="dxa"/>
            <w:shd w:val="clear" w:color="auto" w:fill="681E5B"/>
            <w:tcMar>
              <w:top w:w="0" w:type="dxa"/>
              <w:left w:w="80" w:type="dxa"/>
              <w:bottom w:w="0" w:type="dxa"/>
              <w:right w:w="0" w:type="dxa"/>
            </w:tcMar>
            <w:vAlign w:val="center"/>
          </w:tcPr>
          <w:p w:rsidR="008C6BB7" w:rsidRPr="002F2E15" w:rsidRDefault="008C6BB7" w:rsidP="004B79F2">
            <w:pPr>
              <w:pStyle w:val="Columnheadings"/>
              <w:rPr>
                <w:color w:val="FFFFFF" w:themeColor="background1"/>
              </w:rPr>
            </w:pPr>
          </w:p>
        </w:tc>
        <w:tc>
          <w:tcPr>
            <w:tcW w:w="1105" w:type="dxa"/>
            <w:shd w:val="clear" w:color="auto" w:fill="681E5B"/>
            <w:tcMar>
              <w:top w:w="0" w:type="dxa"/>
              <w:left w:w="8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Edition of AMA</w:t>
            </w:r>
          </w:p>
        </w:tc>
        <w:tc>
          <w:tcPr>
            <w:tcW w:w="1134" w:type="dxa"/>
            <w:shd w:val="clear" w:color="auto" w:fill="681E5B"/>
            <w:tcMar>
              <w:top w:w="0" w:type="dxa"/>
              <w:left w:w="8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Format</w:t>
            </w:r>
          </w:p>
        </w:tc>
        <w:tc>
          <w:tcPr>
            <w:tcW w:w="7181" w:type="dxa"/>
            <w:shd w:val="clear" w:color="auto" w:fill="681E5B"/>
            <w:tcMar>
              <w:top w:w="0" w:type="dxa"/>
              <w:left w:w="8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Substituted/removed</w:t>
            </w:r>
          </w:p>
        </w:tc>
        <w:tc>
          <w:tcPr>
            <w:tcW w:w="3458" w:type="dxa"/>
            <w:shd w:val="clear" w:color="auto" w:fill="681E5B"/>
            <w:tcMar>
              <w:top w:w="0" w:type="dxa"/>
              <w:left w:w="142"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Authorisation of the guide</w:t>
            </w:r>
          </w:p>
        </w:tc>
      </w:tr>
      <w:tr w:rsidR="003A0916" w:rsidRPr="00836B89" w:rsidTr="002F2E15">
        <w:trPr>
          <w:trHeight w:val="660"/>
        </w:trPr>
        <w:tc>
          <w:tcPr>
            <w:tcW w:w="1560" w:type="dxa"/>
            <w:tcMar>
              <w:top w:w="80" w:type="dxa"/>
              <w:left w:w="80" w:type="dxa"/>
              <w:bottom w:w="80" w:type="dxa"/>
              <w:right w:w="80" w:type="dxa"/>
            </w:tcMar>
          </w:tcPr>
          <w:p w:rsidR="003A0916" w:rsidRPr="00836B89" w:rsidRDefault="003A0916" w:rsidP="00AB763F">
            <w:pPr>
              <w:pStyle w:val="Rowheadings"/>
            </w:pPr>
            <w:r w:rsidRPr="00836B89">
              <w:t>New South Wales</w:t>
            </w:r>
          </w:p>
        </w:tc>
        <w:tc>
          <w:tcPr>
            <w:tcW w:w="1105" w:type="dxa"/>
            <w:tcMar>
              <w:top w:w="80" w:type="dxa"/>
              <w:left w:w="80" w:type="dxa"/>
              <w:bottom w:w="80" w:type="dxa"/>
              <w:right w:w="80" w:type="dxa"/>
            </w:tcMar>
          </w:tcPr>
          <w:p w:rsidR="003A0916" w:rsidRPr="0053144F" w:rsidRDefault="008255DC" w:rsidP="003A0916">
            <w:pPr>
              <w:pStyle w:val="lgetabletxt"/>
            </w:pPr>
            <w:r>
              <w:t>5th Edition</w:t>
            </w:r>
          </w:p>
        </w:tc>
        <w:tc>
          <w:tcPr>
            <w:tcW w:w="1134" w:type="dxa"/>
            <w:tcMar>
              <w:top w:w="80" w:type="dxa"/>
              <w:left w:w="80" w:type="dxa"/>
              <w:bottom w:w="80" w:type="dxa"/>
              <w:right w:w="80" w:type="dxa"/>
            </w:tcMar>
          </w:tcPr>
          <w:p w:rsidR="003A0916" w:rsidRPr="0053144F" w:rsidRDefault="007C765D" w:rsidP="003A0916">
            <w:pPr>
              <w:pStyle w:val="lgetabletxt"/>
            </w:pPr>
            <w:r>
              <w:t>Modifier</w:t>
            </w:r>
            <w:r w:rsidR="003A0916" w:rsidRPr="0053144F">
              <w:rPr>
                <w:vertAlign w:val="superscript"/>
              </w:rPr>
              <w:t>1</w:t>
            </w:r>
          </w:p>
        </w:tc>
        <w:tc>
          <w:tcPr>
            <w:tcW w:w="7181" w:type="dxa"/>
            <w:tcMar>
              <w:top w:w="80" w:type="dxa"/>
              <w:left w:w="80" w:type="dxa"/>
              <w:bottom w:w="80" w:type="dxa"/>
              <w:right w:w="80" w:type="dxa"/>
            </w:tcMar>
          </w:tcPr>
          <w:p w:rsidR="003A0916" w:rsidRPr="0053144F" w:rsidRDefault="003A0916" w:rsidP="003A0916">
            <w:pPr>
              <w:pStyle w:val="lgetabletxt"/>
            </w:pPr>
            <w:r w:rsidRPr="0053144F">
              <w:t>WorkCover Guides for the Evaluation of Permanent Impairment modify several Chapters in AMA5</w:t>
            </w:r>
            <w:r w:rsidR="008255DC">
              <w:t>.</w:t>
            </w:r>
          </w:p>
          <w:p w:rsidR="003A0916" w:rsidRPr="0053144F" w:rsidRDefault="003A0916" w:rsidP="003A0916">
            <w:pPr>
              <w:pStyle w:val="lgetabletxt"/>
            </w:pPr>
            <w:r w:rsidRPr="0053144F">
              <w:t xml:space="preserve">Removed: </w:t>
            </w:r>
            <w:r w:rsidR="006F04D7" w:rsidRPr="0053144F">
              <w:t>Ch</w:t>
            </w:r>
            <w:r w:rsidR="006F04D7">
              <w:t>apter</w:t>
            </w:r>
            <w:r w:rsidR="006F04D7" w:rsidRPr="0053144F">
              <w:t xml:space="preserve"> 18</w:t>
            </w:r>
            <w:r w:rsidRPr="0053144F">
              <w:t xml:space="preserve"> Pain.</w:t>
            </w:r>
          </w:p>
          <w:p w:rsidR="003A0916" w:rsidRPr="0053144F" w:rsidRDefault="003A0916" w:rsidP="003A0916">
            <w:pPr>
              <w:pStyle w:val="lgetabletxt"/>
            </w:pPr>
            <w:r w:rsidRPr="0053144F">
              <w:t>Substituted:</w:t>
            </w:r>
          </w:p>
          <w:p w:rsidR="003A0916" w:rsidRPr="0053144F" w:rsidRDefault="00377AE4" w:rsidP="00EC41DA">
            <w:pPr>
              <w:pStyle w:val="newlgetablebullet"/>
              <w:ind w:left="142" w:hanging="142"/>
            </w:pPr>
            <w:r>
              <w:tab/>
            </w:r>
            <w:r w:rsidR="007C765D">
              <w:t>AMA</w:t>
            </w:r>
            <w:r w:rsidR="003A0916" w:rsidRPr="0053144F">
              <w:t>4</w:t>
            </w:r>
            <w:r w:rsidR="00511622">
              <w:t xml:space="preserve"> — </w:t>
            </w:r>
            <w:r w:rsidR="008255DC">
              <w:t>Vision</w:t>
            </w:r>
          </w:p>
          <w:p w:rsidR="003A0916" w:rsidRPr="0053144F" w:rsidRDefault="00377AE4" w:rsidP="00EC41DA">
            <w:pPr>
              <w:pStyle w:val="newlgetablebullet"/>
              <w:ind w:left="142" w:hanging="142"/>
            </w:pPr>
            <w:r>
              <w:tab/>
            </w:r>
            <w:r w:rsidR="006F04D7">
              <w:t>Chapter</w:t>
            </w:r>
            <w:r w:rsidR="006F04D7" w:rsidRPr="0053144F">
              <w:t xml:space="preserve"> 11</w:t>
            </w:r>
            <w:r w:rsidR="003A0916" w:rsidRPr="0053144F">
              <w:t xml:space="preserve"> WorkCover Guides for the Evaluation of PI 3rd Edition Psychiat</w:t>
            </w:r>
            <w:r w:rsidR="008255DC">
              <w:t>ric and Psychological Disorders, and</w:t>
            </w:r>
          </w:p>
          <w:p w:rsidR="003A0916" w:rsidRPr="0053144F" w:rsidRDefault="00377AE4" w:rsidP="00EC41DA">
            <w:pPr>
              <w:pStyle w:val="newlgetablebullet"/>
              <w:ind w:left="142" w:hanging="142"/>
            </w:pPr>
            <w:r>
              <w:tab/>
            </w:r>
            <w:r w:rsidR="003A0916" w:rsidRPr="0053144F">
              <w:t>Evaluation of Permanent Impairment due to Hearing Loss adopts the methodology indicated in the WorkCover guides (Chapter 9) with some reference to AMA5 (</w:t>
            </w:r>
            <w:r w:rsidR="006F04D7" w:rsidRPr="0053144F">
              <w:t>Chapter 11</w:t>
            </w:r>
            <w:r w:rsidR="003A0916" w:rsidRPr="0053144F">
              <w:t>, pp 245</w:t>
            </w:r>
            <w:r w:rsidR="00BE389D">
              <w:t>–</w:t>
            </w:r>
            <w:r w:rsidR="003A0916" w:rsidRPr="0053144F">
              <w:t>251), but uses National Acoustic Laboratory (NAL) Tables from the NAL Report No 118, Improved Procedure for Determining Percentage Loss of Hearing, January 1988.</w:t>
            </w:r>
          </w:p>
        </w:tc>
        <w:tc>
          <w:tcPr>
            <w:tcW w:w="3458" w:type="dxa"/>
            <w:tcMar>
              <w:top w:w="80" w:type="dxa"/>
              <w:left w:w="142" w:type="dxa"/>
              <w:bottom w:w="80" w:type="dxa"/>
              <w:right w:w="80" w:type="dxa"/>
            </w:tcMar>
          </w:tcPr>
          <w:p w:rsidR="003A0916" w:rsidRPr="0053144F" w:rsidRDefault="008255DC" w:rsidP="003A0916">
            <w:pPr>
              <w:pStyle w:val="lgetabletxt"/>
            </w:pPr>
            <w:r>
              <w:t>s</w:t>
            </w:r>
            <w:r w:rsidR="003A0916" w:rsidRPr="0053144F">
              <w:t xml:space="preserve">376 of the </w:t>
            </w:r>
            <w:r w:rsidR="003A0916" w:rsidRPr="00D90E8F">
              <w:rPr>
                <w:i/>
              </w:rPr>
              <w:t>Workplace Injury Management And Workers Compensation Act 1998.</w:t>
            </w:r>
          </w:p>
        </w:tc>
      </w:tr>
      <w:tr w:rsidR="008C6BB7" w:rsidRPr="00836B89" w:rsidTr="002F2E15">
        <w:trPr>
          <w:trHeight w:val="498"/>
        </w:trPr>
        <w:tc>
          <w:tcPr>
            <w:tcW w:w="1560" w:type="dxa"/>
            <w:tcMar>
              <w:top w:w="80" w:type="dxa"/>
              <w:left w:w="80" w:type="dxa"/>
              <w:bottom w:w="80" w:type="dxa"/>
              <w:right w:w="80" w:type="dxa"/>
            </w:tcMar>
          </w:tcPr>
          <w:p w:rsidR="008C6BB7" w:rsidRPr="00836B89" w:rsidRDefault="008C6BB7" w:rsidP="00AB763F">
            <w:pPr>
              <w:pStyle w:val="Rowheadings"/>
            </w:pPr>
            <w:r w:rsidRPr="00836B89">
              <w:t>Victoria</w:t>
            </w:r>
          </w:p>
        </w:tc>
        <w:tc>
          <w:tcPr>
            <w:tcW w:w="1105" w:type="dxa"/>
            <w:tcMar>
              <w:top w:w="80" w:type="dxa"/>
              <w:left w:w="80" w:type="dxa"/>
              <w:bottom w:w="80" w:type="dxa"/>
              <w:right w:w="80" w:type="dxa"/>
            </w:tcMar>
          </w:tcPr>
          <w:p w:rsidR="008C6BB7" w:rsidRPr="00836B89" w:rsidRDefault="008255DC" w:rsidP="00AB763F">
            <w:pPr>
              <w:pStyle w:val="lgetabletxt"/>
            </w:pPr>
            <w:r>
              <w:t>4th Edition</w:t>
            </w:r>
          </w:p>
          <w:p w:rsidR="008C6BB7" w:rsidRPr="00836B89" w:rsidRDefault="008C6BB7" w:rsidP="00AB763F">
            <w:pPr>
              <w:pStyle w:val="lgetabletxt"/>
            </w:pPr>
          </w:p>
        </w:tc>
        <w:tc>
          <w:tcPr>
            <w:tcW w:w="1134" w:type="dxa"/>
            <w:tcMar>
              <w:top w:w="80" w:type="dxa"/>
              <w:left w:w="80" w:type="dxa"/>
              <w:bottom w:w="80" w:type="dxa"/>
              <w:right w:w="80" w:type="dxa"/>
            </w:tcMar>
          </w:tcPr>
          <w:p w:rsidR="008C6BB7" w:rsidRPr="00836B89" w:rsidRDefault="007C765D" w:rsidP="00AB763F">
            <w:pPr>
              <w:pStyle w:val="lgetabletxt"/>
            </w:pPr>
            <w:r>
              <w:t xml:space="preserve">Designator </w:t>
            </w:r>
            <w:r w:rsidR="008C6BB7" w:rsidRPr="00836B89">
              <w:rPr>
                <w:vertAlign w:val="superscript"/>
              </w:rPr>
              <w:t>2</w:t>
            </w:r>
          </w:p>
        </w:tc>
        <w:tc>
          <w:tcPr>
            <w:tcW w:w="7181" w:type="dxa"/>
            <w:tcMar>
              <w:top w:w="80" w:type="dxa"/>
              <w:left w:w="80" w:type="dxa"/>
              <w:bottom w:w="80" w:type="dxa"/>
              <w:right w:w="80" w:type="dxa"/>
            </w:tcMar>
          </w:tcPr>
          <w:p w:rsidR="008C6BB7" w:rsidRPr="00836B89" w:rsidRDefault="008C6BB7" w:rsidP="00AB763F">
            <w:pPr>
              <w:pStyle w:val="lgetabletxt"/>
            </w:pPr>
            <w:r w:rsidRPr="00836B89">
              <w:t>Statutory removal: Chapter 15 Pain.</w:t>
            </w:r>
          </w:p>
          <w:p w:rsidR="008C6BB7" w:rsidRPr="00836B89" w:rsidRDefault="008C6BB7" w:rsidP="00AB763F">
            <w:pPr>
              <w:pStyle w:val="lgetabletxt"/>
            </w:pPr>
            <w:r w:rsidRPr="00836B89">
              <w:t xml:space="preserve">Statutory Guideline Substitutions: </w:t>
            </w:r>
          </w:p>
          <w:p w:rsidR="008C6BB7" w:rsidRPr="00836B89" w:rsidRDefault="008C6BB7" w:rsidP="00AB763F">
            <w:pPr>
              <w:pStyle w:val="lgetabletxt"/>
            </w:pPr>
            <w:r w:rsidRPr="00836B89">
              <w:t xml:space="preserve">Chapter 9 </w:t>
            </w:r>
            <w:r w:rsidR="00BA124B">
              <w:t>s</w:t>
            </w:r>
            <w:r w:rsidRPr="00836B89">
              <w:t>9.1a Hearing replaced with the Improved Procedures for Determination of Percentage Loss of Hearing (1988 Edition or later prescribed edition).</w:t>
            </w:r>
          </w:p>
          <w:p w:rsidR="008C6BB7" w:rsidRPr="00836B89" w:rsidRDefault="008C6BB7" w:rsidP="00AB763F">
            <w:pPr>
              <w:pStyle w:val="lgetabletxt"/>
            </w:pPr>
            <w:r w:rsidRPr="00836B89">
              <w:t>Chapter 14 Mental and Behavioural Disorders replaced with The Guide to the Evaluation of Psychiatric Impairment for Clinicians.</w:t>
            </w:r>
          </w:p>
          <w:p w:rsidR="008C6BB7" w:rsidRPr="00836B89" w:rsidRDefault="008C6BB7" w:rsidP="00AB763F">
            <w:pPr>
              <w:pStyle w:val="lgetabletxt"/>
            </w:pPr>
            <w:r w:rsidRPr="00836B89">
              <w:t xml:space="preserve">Omit from </w:t>
            </w:r>
            <w:r w:rsidR="00BA124B">
              <w:t>s</w:t>
            </w:r>
            <w:r w:rsidRPr="00836B89">
              <w:t>3.3d of Chapter 3: “with the In</w:t>
            </w:r>
            <w:r w:rsidR="00E70A03">
              <w:t xml:space="preserve">jury Model, surgery to treat an </w:t>
            </w:r>
            <w:r w:rsidRPr="00836B89">
              <w:t>impairment does not modify the original impairment estimate, which remains the same in spite of any changes in signs or symptoms that may follow the surgery and irrespective of whether the patient has a favourable or unfavourable response to treatment”.</w:t>
            </w:r>
          </w:p>
          <w:p w:rsidR="008C6BB7" w:rsidRPr="00836B89" w:rsidRDefault="008C6BB7" w:rsidP="00AB763F">
            <w:pPr>
              <w:pStyle w:val="lgetabletxt"/>
            </w:pPr>
            <w:r w:rsidRPr="00836B89">
              <w:t>Replaced with: the degree of impairment resulting from an injury must be made after the injury has stabilised and based on the worker’s current impairment as at the date of the assessment, including any changes in the signs and symptoms following any medical or surgical treatment undergone by the worker in respect of the injury.</w:t>
            </w:r>
          </w:p>
          <w:p w:rsidR="008C6BB7" w:rsidRPr="00836B89" w:rsidRDefault="008C6BB7" w:rsidP="00AB763F">
            <w:pPr>
              <w:pStyle w:val="lgetabletxt"/>
            </w:pPr>
            <w:r w:rsidRPr="00836B89">
              <w:t xml:space="preserve">Specified assessments of spinal impairment are to specify the whole person values derived in accordance with </w:t>
            </w:r>
            <w:r w:rsidR="00BA124B">
              <w:t>s</w:t>
            </w:r>
            <w:r w:rsidRPr="00836B89">
              <w:t>3.3 of Chapter 3 of the AMA Guides.</w:t>
            </w:r>
          </w:p>
          <w:p w:rsidR="008C6BB7" w:rsidRPr="00836B89" w:rsidRDefault="00A42F80" w:rsidP="00AB763F">
            <w:pPr>
              <w:pStyle w:val="lgetabletxt"/>
            </w:pPr>
            <w:r>
              <w:t>Statutory Guideline Extensions</w:t>
            </w:r>
            <w:r w:rsidR="008C6BB7" w:rsidRPr="00836B89">
              <w:t>:</w:t>
            </w:r>
          </w:p>
          <w:p w:rsidR="008C6BB7" w:rsidRPr="00836B89" w:rsidRDefault="008C6BB7" w:rsidP="00AB763F">
            <w:pPr>
              <w:pStyle w:val="lgetabletxt"/>
            </w:pPr>
            <w:r w:rsidRPr="00836B89">
              <w:t xml:space="preserve">Impairment Assessment in Workers with Occupational Asthma. </w:t>
            </w:r>
          </w:p>
          <w:p w:rsidR="008C6BB7" w:rsidRPr="00836B89" w:rsidRDefault="008C6BB7" w:rsidP="00AB763F">
            <w:pPr>
              <w:pStyle w:val="lgetabletxt"/>
            </w:pPr>
            <w:r w:rsidRPr="00836B89">
              <w:t>Clinical Guidelines to the Rating of Impairments arising from Infectious Occupational Diseases.</w:t>
            </w:r>
          </w:p>
        </w:tc>
        <w:tc>
          <w:tcPr>
            <w:tcW w:w="3458" w:type="dxa"/>
            <w:tcMar>
              <w:top w:w="80" w:type="dxa"/>
              <w:left w:w="142" w:type="dxa"/>
              <w:bottom w:w="80" w:type="dxa"/>
              <w:right w:w="80" w:type="dxa"/>
            </w:tcMar>
          </w:tcPr>
          <w:p w:rsidR="002174C5" w:rsidRPr="002174C5" w:rsidRDefault="002174C5" w:rsidP="002174C5">
            <w:pPr>
              <w:pStyle w:val="lgetabletxt"/>
            </w:pPr>
            <w:r w:rsidRPr="002174C5">
              <w:t xml:space="preserve">s64, s65, s66 and s68 </w:t>
            </w:r>
            <w:r w:rsidRPr="002174C5">
              <w:rPr>
                <w:i/>
              </w:rPr>
              <w:t>Workplace Injury Rehabilitation and Compensation Act 2013</w:t>
            </w:r>
            <w:r w:rsidRPr="002174C5">
              <w:t>.</w:t>
            </w:r>
          </w:p>
          <w:p w:rsidR="008C6BB7" w:rsidRPr="00836B89" w:rsidRDefault="008C6BB7" w:rsidP="00AB763F">
            <w:pPr>
              <w:pStyle w:val="lgetabletxt"/>
            </w:pPr>
          </w:p>
        </w:tc>
      </w:tr>
      <w:tr w:rsidR="007C74A4" w:rsidRPr="00836B89" w:rsidTr="002F2E15">
        <w:trPr>
          <w:trHeight w:val="471"/>
        </w:trPr>
        <w:tc>
          <w:tcPr>
            <w:tcW w:w="1560" w:type="dxa"/>
            <w:tcMar>
              <w:top w:w="80" w:type="dxa"/>
              <w:left w:w="80" w:type="dxa"/>
              <w:bottom w:w="80" w:type="dxa"/>
              <w:right w:w="80" w:type="dxa"/>
            </w:tcMar>
          </w:tcPr>
          <w:p w:rsidR="007C74A4" w:rsidRPr="00836B89" w:rsidRDefault="007C74A4" w:rsidP="00AB763F">
            <w:pPr>
              <w:pStyle w:val="Rowheadings"/>
            </w:pPr>
            <w:r w:rsidRPr="00836B89">
              <w:t>Que</w:t>
            </w:r>
            <w:r>
              <w:t>e</w:t>
            </w:r>
            <w:r w:rsidRPr="00836B89">
              <w:t>nsland</w:t>
            </w:r>
          </w:p>
        </w:tc>
        <w:tc>
          <w:tcPr>
            <w:tcW w:w="1105" w:type="dxa"/>
            <w:tcMar>
              <w:top w:w="80" w:type="dxa"/>
              <w:left w:w="80" w:type="dxa"/>
              <w:bottom w:w="80" w:type="dxa"/>
              <w:right w:w="80" w:type="dxa"/>
            </w:tcMar>
          </w:tcPr>
          <w:p w:rsidR="007C74A4" w:rsidRPr="00836B89" w:rsidRDefault="007C74A4" w:rsidP="00456C21">
            <w:pPr>
              <w:pStyle w:val="lgetabletxt"/>
            </w:pPr>
            <w:r>
              <w:t>5</w:t>
            </w:r>
            <w:r w:rsidRPr="0063096E">
              <w:t>th Edition</w:t>
            </w:r>
          </w:p>
        </w:tc>
        <w:tc>
          <w:tcPr>
            <w:tcW w:w="1134" w:type="dxa"/>
            <w:tcMar>
              <w:top w:w="80" w:type="dxa"/>
              <w:left w:w="80" w:type="dxa"/>
              <w:bottom w:w="80" w:type="dxa"/>
              <w:right w:w="80" w:type="dxa"/>
            </w:tcMar>
          </w:tcPr>
          <w:p w:rsidR="007C74A4" w:rsidRPr="00836B89" w:rsidRDefault="007C74A4" w:rsidP="00456C21">
            <w:pPr>
              <w:pStyle w:val="lgetabletxt"/>
            </w:pPr>
            <w:r>
              <w:t>Modifier</w:t>
            </w:r>
            <w:r w:rsidRPr="00836B89">
              <w:rPr>
                <w:vertAlign w:val="superscript"/>
              </w:rPr>
              <w:t>1</w:t>
            </w:r>
          </w:p>
          <w:p w:rsidR="007C74A4" w:rsidRPr="00836B89" w:rsidRDefault="007C74A4" w:rsidP="00456C21">
            <w:pPr>
              <w:pStyle w:val="lgetabletxt"/>
            </w:pPr>
          </w:p>
        </w:tc>
        <w:tc>
          <w:tcPr>
            <w:tcW w:w="7181" w:type="dxa"/>
            <w:tcMar>
              <w:top w:w="80" w:type="dxa"/>
              <w:left w:w="80" w:type="dxa"/>
              <w:bottom w:w="80" w:type="dxa"/>
              <w:right w:w="80" w:type="dxa"/>
            </w:tcMar>
          </w:tcPr>
          <w:p w:rsidR="007C74A4" w:rsidRDefault="007C74A4" w:rsidP="00456C21">
            <w:pPr>
              <w:pStyle w:val="lgetabletxt"/>
              <w:rPr>
                <w:sz w:val="14"/>
                <w:szCs w:val="14"/>
              </w:rPr>
            </w:pPr>
            <w:r w:rsidRPr="00357BD1">
              <w:t>For injuries occurring</w:t>
            </w:r>
            <w:r w:rsidRPr="00891242">
              <w:t xml:space="preserve"> on or after 15 October 2013, the </w:t>
            </w:r>
            <w:hyperlink r:id="rId312" w:history="1">
              <w:r w:rsidRPr="00327E5B">
                <w:rPr>
                  <w:rStyle w:val="Hyperlink"/>
                  <w:color w:val="3333FF"/>
                </w:rPr>
                <w:t>Guidelines for Evaluation of Permanent Impairment</w:t>
              </w:r>
            </w:hyperlink>
            <w:r w:rsidRPr="00891242">
              <w:t xml:space="preserve"> (</w:t>
            </w:r>
            <w:r>
              <w:t>the Queensland Guide</w:t>
            </w:r>
            <w:r w:rsidRPr="00891242">
              <w:t xml:space="preserve">) is the appropriate guide. </w:t>
            </w:r>
            <w:r>
              <w:t>The Queensland Guide</w:t>
            </w:r>
            <w:r w:rsidRPr="00891242">
              <w:t xml:space="preserve"> is </w:t>
            </w:r>
            <w:r>
              <w:t xml:space="preserve">predominantly </w:t>
            </w:r>
            <w:r w:rsidRPr="00891242">
              <w:t>based on AMA 5</w:t>
            </w:r>
            <w:r w:rsidRPr="00654F4F">
              <w:rPr>
                <w:sz w:val="14"/>
                <w:szCs w:val="14"/>
              </w:rPr>
              <w:t>.</w:t>
            </w:r>
          </w:p>
          <w:p w:rsidR="007C74A4" w:rsidRPr="00836B89" w:rsidRDefault="007C74A4" w:rsidP="00456C21">
            <w:pPr>
              <w:pStyle w:val="lgetabletxt"/>
            </w:pPr>
            <w:r w:rsidRPr="00836B89">
              <w:t xml:space="preserve">For visual injuries use the Royal Australian and New Zealand College of Opthalmologists (RANCO) Eye Guide together with </w:t>
            </w:r>
            <w:r>
              <w:t>AMA4</w:t>
            </w:r>
            <w:r w:rsidRPr="00836B89">
              <w:t xml:space="preserve">. </w:t>
            </w:r>
          </w:p>
          <w:p w:rsidR="007C74A4" w:rsidRPr="00836B89" w:rsidRDefault="007C74A4" w:rsidP="00456C21">
            <w:pPr>
              <w:pStyle w:val="lgetabletxt"/>
            </w:pPr>
            <w:r w:rsidRPr="00836B89">
              <w:t xml:space="preserve">For hearing loss, use National Acoustics Laboratories (NAL) Report No. 118 together with </w:t>
            </w:r>
            <w:r>
              <w:t>AMA5</w:t>
            </w:r>
            <w:r w:rsidRPr="00836B89">
              <w:t xml:space="preserve">. </w:t>
            </w:r>
          </w:p>
          <w:p w:rsidR="007C74A4" w:rsidRPr="00836B89" w:rsidRDefault="007C74A4" w:rsidP="00456C21">
            <w:pPr>
              <w:pStyle w:val="lgetabletxt"/>
            </w:pPr>
          </w:p>
        </w:tc>
        <w:tc>
          <w:tcPr>
            <w:tcW w:w="3458" w:type="dxa"/>
            <w:tcMar>
              <w:top w:w="80" w:type="dxa"/>
              <w:left w:w="142" w:type="dxa"/>
              <w:bottom w:w="80" w:type="dxa"/>
              <w:right w:w="80" w:type="dxa"/>
            </w:tcMar>
          </w:tcPr>
          <w:p w:rsidR="007C74A4" w:rsidRPr="00BD326A" w:rsidRDefault="007C74A4" w:rsidP="00456C21">
            <w:pPr>
              <w:pStyle w:val="lgetabletxt"/>
              <w:rPr>
                <w:i/>
              </w:rPr>
            </w:pPr>
            <w:r w:rsidRPr="00BD326A">
              <w:rPr>
                <w:i/>
              </w:rPr>
              <w:t>Workers’ Compensation and Rehabilitation Regulation 2014</w:t>
            </w:r>
          </w:p>
        </w:tc>
      </w:tr>
      <w:tr w:rsidR="00EE22BA" w:rsidRPr="00836B89" w:rsidTr="002F2E15">
        <w:trPr>
          <w:trHeight w:val="3286"/>
        </w:trPr>
        <w:tc>
          <w:tcPr>
            <w:tcW w:w="1560" w:type="dxa"/>
            <w:tcMar>
              <w:top w:w="80" w:type="dxa"/>
              <w:left w:w="80" w:type="dxa"/>
              <w:bottom w:w="80" w:type="dxa"/>
              <w:right w:w="80" w:type="dxa"/>
            </w:tcMar>
          </w:tcPr>
          <w:p w:rsidR="00EE22BA" w:rsidRPr="00836B89" w:rsidRDefault="00EE22BA" w:rsidP="00AB763F">
            <w:pPr>
              <w:pStyle w:val="Rowheadings"/>
            </w:pPr>
            <w:r w:rsidRPr="00836B89">
              <w:lastRenderedPageBreak/>
              <w:t>Western Australia</w:t>
            </w:r>
          </w:p>
        </w:tc>
        <w:tc>
          <w:tcPr>
            <w:tcW w:w="1105" w:type="dxa"/>
            <w:tcMar>
              <w:top w:w="80" w:type="dxa"/>
              <w:left w:w="80" w:type="dxa"/>
              <w:bottom w:w="80" w:type="dxa"/>
              <w:right w:w="80" w:type="dxa"/>
            </w:tcMar>
          </w:tcPr>
          <w:p w:rsidR="00EE22BA" w:rsidRPr="00EE22BA" w:rsidRDefault="00EE22BA" w:rsidP="00F238DD">
            <w:pPr>
              <w:pStyle w:val="lgetabletxt"/>
            </w:pPr>
            <w:r w:rsidRPr="00EE22BA">
              <w:t xml:space="preserve">5th </w:t>
            </w:r>
            <w:r w:rsidR="008255DC">
              <w:t>Edition</w:t>
            </w:r>
            <w:r w:rsidRPr="00EE22BA">
              <w:t>.</w:t>
            </w:r>
          </w:p>
          <w:p w:rsidR="00EE22BA" w:rsidRPr="00EE22BA" w:rsidRDefault="00EE22BA" w:rsidP="00F238DD">
            <w:pPr>
              <w:pStyle w:val="lgetabletxt"/>
            </w:pPr>
          </w:p>
        </w:tc>
        <w:tc>
          <w:tcPr>
            <w:tcW w:w="1134" w:type="dxa"/>
            <w:tcMar>
              <w:top w:w="80" w:type="dxa"/>
              <w:left w:w="80" w:type="dxa"/>
              <w:bottom w:w="80" w:type="dxa"/>
              <w:right w:w="80" w:type="dxa"/>
            </w:tcMar>
          </w:tcPr>
          <w:p w:rsidR="00EE22BA" w:rsidRPr="00EE22BA" w:rsidRDefault="007C765D" w:rsidP="00F238DD">
            <w:pPr>
              <w:pStyle w:val="lgetabletxt"/>
            </w:pPr>
            <w:r>
              <w:t>Modifier</w:t>
            </w:r>
            <w:r w:rsidR="00EE22BA" w:rsidRPr="00EE22BA">
              <w:rPr>
                <w:vertAlign w:val="superscript"/>
              </w:rPr>
              <w:t>1</w:t>
            </w:r>
          </w:p>
          <w:p w:rsidR="00EE22BA" w:rsidRPr="00EE22BA" w:rsidRDefault="00EE22BA" w:rsidP="00F238DD">
            <w:pPr>
              <w:pStyle w:val="lgetabletxt"/>
            </w:pPr>
          </w:p>
        </w:tc>
        <w:tc>
          <w:tcPr>
            <w:tcW w:w="7181" w:type="dxa"/>
            <w:tcMar>
              <w:top w:w="80" w:type="dxa"/>
              <w:left w:w="80" w:type="dxa"/>
              <w:bottom w:w="80" w:type="dxa"/>
              <w:right w:w="80" w:type="dxa"/>
            </w:tcMar>
          </w:tcPr>
          <w:p w:rsidR="00EE22BA" w:rsidRPr="00EE22BA" w:rsidRDefault="00EE22BA" w:rsidP="00F238DD">
            <w:pPr>
              <w:pStyle w:val="lgetabletxt"/>
            </w:pPr>
            <w:r w:rsidRPr="00EE22BA">
              <w:t>Removed: Chapter 18 AMA5 regarding</w:t>
            </w:r>
            <w:r w:rsidR="00A33228">
              <w:t xml:space="preserve"> </w:t>
            </w:r>
            <w:r w:rsidRPr="00EE22BA">
              <w:t>assessment of pain is excluded.</w:t>
            </w:r>
          </w:p>
          <w:p w:rsidR="00EE22BA" w:rsidRPr="00EE22BA" w:rsidRDefault="00EE22BA" w:rsidP="00F238DD">
            <w:pPr>
              <w:pStyle w:val="lgetabletxt"/>
            </w:pPr>
            <w:r w:rsidRPr="00EE22BA">
              <w:t>Substituted:</w:t>
            </w:r>
          </w:p>
          <w:p w:rsidR="00EE22BA" w:rsidRPr="00EE22BA" w:rsidRDefault="00377AE4" w:rsidP="00377AE4">
            <w:pPr>
              <w:pStyle w:val="newlgetablebullet"/>
              <w:ind w:left="170" w:hanging="170"/>
            </w:pPr>
            <w:r>
              <w:tab/>
            </w:r>
            <w:r w:rsidR="00EE22BA" w:rsidRPr="00EE22BA">
              <w:t>Chapter 14 AMA5</w:t>
            </w:r>
            <w:r w:rsidR="00511622">
              <w:t xml:space="preserve"> — </w:t>
            </w:r>
            <w:r w:rsidR="00EE22BA" w:rsidRPr="00EE22BA">
              <w:t>Mental and behavioural disorder replaced with chapter in WorkCover WA Guides on Psychiatric</w:t>
            </w:r>
            <w:r w:rsidR="008255DC">
              <w:t xml:space="preserve"> Impairment Rating Scale (PIRS)</w:t>
            </w:r>
          </w:p>
          <w:p w:rsidR="00EE22BA" w:rsidRPr="00EE22BA" w:rsidRDefault="00377AE4" w:rsidP="00377AE4">
            <w:pPr>
              <w:pStyle w:val="newlgetablebullet"/>
              <w:ind w:left="170" w:hanging="170"/>
            </w:pPr>
            <w:r>
              <w:tab/>
            </w:r>
            <w:r w:rsidR="00EE22BA" w:rsidRPr="00EE22BA">
              <w:t>Chapter 18 AMA5 regarding</w:t>
            </w:r>
            <w:r w:rsidR="008255DC">
              <w:t xml:space="preserve"> assessment of pain is excluded</w:t>
            </w:r>
          </w:p>
          <w:p w:rsidR="00EE22BA" w:rsidRPr="00EE22BA" w:rsidRDefault="00377AE4" w:rsidP="00377AE4">
            <w:pPr>
              <w:pStyle w:val="newlgetablebullet"/>
              <w:ind w:left="170" w:hanging="170"/>
            </w:pPr>
            <w:r>
              <w:tab/>
            </w:r>
            <w:r w:rsidR="00EE22BA" w:rsidRPr="00EE22BA">
              <w:t>Vision</w:t>
            </w:r>
            <w:r w:rsidR="00511622">
              <w:t xml:space="preserve"> — </w:t>
            </w:r>
            <w:r w:rsidR="00EE22BA" w:rsidRPr="00EE22BA">
              <w:t>based on AMA</w:t>
            </w:r>
            <w:r w:rsidR="007C765D">
              <w:t>4</w:t>
            </w:r>
            <w:r w:rsidR="008255DC">
              <w:t>, and</w:t>
            </w:r>
          </w:p>
          <w:p w:rsidR="00EE22BA" w:rsidRPr="00EE22BA" w:rsidRDefault="00377AE4" w:rsidP="00377AE4">
            <w:pPr>
              <w:pStyle w:val="newlgetablebullet"/>
              <w:ind w:left="170" w:hanging="170"/>
            </w:pPr>
            <w:r>
              <w:tab/>
            </w:r>
            <w:r w:rsidR="00EE22BA" w:rsidRPr="00EE22BA">
              <w:t>Hearing loss</w:t>
            </w:r>
            <w:r w:rsidR="00511622">
              <w:t xml:space="preserve"> — </w:t>
            </w:r>
            <w:r w:rsidR="00EE22BA" w:rsidRPr="00EE22BA">
              <w:t xml:space="preserve">continues </w:t>
            </w:r>
            <w:r w:rsidR="008255DC">
              <w:t>to be assessed based on</w:t>
            </w:r>
            <w:r w:rsidR="00EE22BA" w:rsidRPr="00EE22BA">
              <w:t xml:space="preserve"> </w:t>
            </w:r>
            <w:r w:rsidR="008255DC">
              <w:t>s24A and</w:t>
            </w:r>
            <w:r w:rsidR="00EE22BA" w:rsidRPr="00EE22BA">
              <w:t xml:space="preserve"> </w:t>
            </w:r>
            <w:r w:rsidR="008255DC">
              <w:t>s</w:t>
            </w:r>
            <w:r w:rsidR="00EE22BA" w:rsidRPr="00EE22BA">
              <w:t xml:space="preserve">31E and Schedule 7 of the </w:t>
            </w:r>
            <w:r w:rsidR="00805552" w:rsidRPr="00805552">
              <w:rPr>
                <w:i/>
              </w:rPr>
              <w:t>Workers’ Compensation and Injury Management Act 1981</w:t>
            </w:r>
            <w:r w:rsidR="00EE22BA" w:rsidRPr="00EE22BA">
              <w:t>.</w:t>
            </w:r>
          </w:p>
        </w:tc>
        <w:tc>
          <w:tcPr>
            <w:tcW w:w="3458" w:type="dxa"/>
            <w:tcMar>
              <w:top w:w="80" w:type="dxa"/>
              <w:left w:w="142" w:type="dxa"/>
              <w:bottom w:w="80" w:type="dxa"/>
              <w:right w:w="80" w:type="dxa"/>
            </w:tcMar>
          </w:tcPr>
          <w:p w:rsidR="00EE22BA" w:rsidRPr="00EE22BA" w:rsidRDefault="00805552" w:rsidP="00F238DD">
            <w:pPr>
              <w:pStyle w:val="lgetabletxt"/>
            </w:pPr>
            <w:r w:rsidRPr="00805552">
              <w:rPr>
                <w:i/>
              </w:rPr>
              <w:t>Workers’ Compensation and Injury Management Act 1981</w:t>
            </w:r>
            <w:r w:rsidR="00D93825">
              <w:rPr>
                <w:i/>
              </w:rPr>
              <w:t>.</w:t>
            </w:r>
          </w:p>
          <w:p w:rsidR="00EE22BA" w:rsidRPr="00EE22BA" w:rsidRDefault="008255DC" w:rsidP="00F238DD">
            <w:pPr>
              <w:pStyle w:val="lgetabletxt"/>
            </w:pPr>
            <w:r>
              <w:t>s</w:t>
            </w:r>
            <w:r w:rsidR="00EE22BA" w:rsidRPr="00EE22BA">
              <w:t>146R WorkCover Guides</w:t>
            </w:r>
            <w:r w:rsidR="00D93825">
              <w:t>.</w:t>
            </w:r>
          </w:p>
          <w:p w:rsidR="00EE22BA" w:rsidRPr="00EE22BA" w:rsidRDefault="00EE22BA" w:rsidP="00F238DD">
            <w:pPr>
              <w:pStyle w:val="lgetabletxt"/>
            </w:pPr>
            <w:r w:rsidRPr="00EE22BA">
              <w:t>WorkCover WA may issue directions with respect to the evaluation of degree of impairment:</w:t>
            </w:r>
          </w:p>
          <w:p w:rsidR="00EE22BA" w:rsidRPr="00EE22BA" w:rsidRDefault="00EE22BA" w:rsidP="00F238DD">
            <w:pPr>
              <w:pStyle w:val="lgetabletxt"/>
            </w:pPr>
            <w:r w:rsidRPr="00EE22BA">
              <w:t xml:space="preserve">1. The directions, and any amendment of them, are to be developed in consultation with an advisory committee appointed under </w:t>
            </w:r>
            <w:r w:rsidR="00BA124B">
              <w:t>s</w:t>
            </w:r>
            <w:r w:rsidRPr="00EE22BA">
              <w:t>100A f</w:t>
            </w:r>
            <w:r w:rsidR="008255DC">
              <w:t>or the purposes of this section</w:t>
            </w:r>
          </w:p>
          <w:p w:rsidR="00EE22BA" w:rsidRPr="00EE22BA" w:rsidRDefault="00EE22BA" w:rsidP="00F238DD">
            <w:pPr>
              <w:pStyle w:val="lgetabletxt"/>
            </w:pPr>
            <w:r w:rsidRPr="00EE22BA">
              <w:t>2. The directions may adopt the provisions of other publications, whether with or without modification or addition and whether in force at a parti</w:t>
            </w:r>
            <w:r w:rsidR="008255DC">
              <w:t>cular time or from time to time, and</w:t>
            </w:r>
          </w:p>
          <w:p w:rsidR="00EE22BA" w:rsidRPr="00EE22BA" w:rsidRDefault="00EE22BA" w:rsidP="00F238DD">
            <w:pPr>
              <w:pStyle w:val="lgetabletxt"/>
            </w:pPr>
            <w:r w:rsidRPr="00EE22BA">
              <w:t>3.</w:t>
            </w:r>
            <w:r w:rsidR="005B4B3C">
              <w:t xml:space="preserve"> </w:t>
            </w:r>
            <w:r w:rsidR="008255DC">
              <w:t>s</w:t>
            </w:r>
            <w:r w:rsidRPr="00EE22BA">
              <w:t xml:space="preserve">41, </w:t>
            </w:r>
            <w:r w:rsidR="008255DC">
              <w:t>s</w:t>
            </w:r>
            <w:r w:rsidRPr="00EE22BA">
              <w:t xml:space="preserve">42, </w:t>
            </w:r>
            <w:r w:rsidR="008255DC">
              <w:t>s</w:t>
            </w:r>
            <w:r w:rsidRPr="00EE22BA">
              <w:t xml:space="preserve">43 and </w:t>
            </w:r>
            <w:r w:rsidR="008255DC">
              <w:t>s</w:t>
            </w:r>
            <w:r w:rsidRPr="00EE22BA">
              <w:t>44 of the Interpretation Act 1984 apply to the directions as if they were regulations.</w:t>
            </w:r>
          </w:p>
        </w:tc>
      </w:tr>
      <w:tr w:rsidR="00C62465" w:rsidRPr="00836B89" w:rsidTr="002F2E15">
        <w:trPr>
          <w:trHeight w:val="1338"/>
        </w:trPr>
        <w:tc>
          <w:tcPr>
            <w:tcW w:w="1560" w:type="dxa"/>
            <w:tcMar>
              <w:top w:w="80" w:type="dxa"/>
              <w:left w:w="80" w:type="dxa"/>
              <w:bottom w:w="80" w:type="dxa"/>
              <w:right w:w="80" w:type="dxa"/>
            </w:tcMar>
          </w:tcPr>
          <w:p w:rsidR="00C62465" w:rsidRPr="00836B89" w:rsidRDefault="00C62465" w:rsidP="00AB763F">
            <w:pPr>
              <w:pStyle w:val="Rowheadings"/>
            </w:pPr>
            <w:r w:rsidRPr="00836B89">
              <w:t>South Australia</w:t>
            </w:r>
          </w:p>
        </w:tc>
        <w:tc>
          <w:tcPr>
            <w:tcW w:w="1105" w:type="dxa"/>
            <w:tcMar>
              <w:top w:w="80" w:type="dxa"/>
              <w:left w:w="80" w:type="dxa"/>
              <w:bottom w:w="80" w:type="dxa"/>
              <w:right w:w="80" w:type="dxa"/>
            </w:tcMar>
          </w:tcPr>
          <w:p w:rsidR="00C62465" w:rsidRPr="009E3D1B" w:rsidRDefault="008255DC" w:rsidP="00F238DD">
            <w:pPr>
              <w:pStyle w:val="lgetabletxt"/>
            </w:pPr>
            <w:r>
              <w:t>5th Edition</w:t>
            </w:r>
          </w:p>
          <w:p w:rsidR="00C62465" w:rsidRPr="009E3D1B" w:rsidRDefault="00C62465" w:rsidP="00F238DD">
            <w:pPr>
              <w:pStyle w:val="lgetabletxt"/>
            </w:pPr>
          </w:p>
        </w:tc>
        <w:tc>
          <w:tcPr>
            <w:tcW w:w="1134" w:type="dxa"/>
            <w:tcMar>
              <w:top w:w="80" w:type="dxa"/>
              <w:left w:w="80" w:type="dxa"/>
              <w:bottom w:w="80" w:type="dxa"/>
              <w:right w:w="80" w:type="dxa"/>
            </w:tcMar>
          </w:tcPr>
          <w:p w:rsidR="00C62465" w:rsidRPr="009E3D1B" w:rsidRDefault="001F452F" w:rsidP="00F238DD">
            <w:pPr>
              <w:pStyle w:val="lgetabletxt"/>
            </w:pPr>
            <w:r>
              <w:t>Modifier</w:t>
            </w:r>
            <w:r w:rsidR="00C62465" w:rsidRPr="009E3D1B">
              <w:rPr>
                <w:vertAlign w:val="superscript"/>
              </w:rPr>
              <w:t>1</w:t>
            </w:r>
          </w:p>
          <w:p w:rsidR="00C62465" w:rsidRPr="009E3D1B" w:rsidRDefault="00C62465" w:rsidP="00F238DD">
            <w:pPr>
              <w:pStyle w:val="lgetabletxt"/>
            </w:pPr>
          </w:p>
        </w:tc>
        <w:tc>
          <w:tcPr>
            <w:tcW w:w="7181" w:type="dxa"/>
            <w:tcMar>
              <w:top w:w="80" w:type="dxa"/>
              <w:left w:w="80" w:type="dxa"/>
              <w:bottom w:w="80" w:type="dxa"/>
              <w:right w:w="80" w:type="dxa"/>
            </w:tcMar>
          </w:tcPr>
          <w:p w:rsidR="002505A2" w:rsidRDefault="002505A2" w:rsidP="002505A2">
            <w:pPr>
              <w:pStyle w:val="lgetabletxt"/>
            </w:pPr>
            <w:r w:rsidRPr="009E3D1B">
              <w:t>Vision assessments based on AMA4</w:t>
            </w:r>
            <w:r>
              <w:t>.</w:t>
            </w:r>
          </w:p>
          <w:p w:rsidR="002505A2" w:rsidRPr="000E26DD" w:rsidRDefault="002505A2" w:rsidP="002505A2">
            <w:pPr>
              <w:suppressAutoHyphens w:val="0"/>
              <w:spacing w:before="0" w:after="0" w:line="240" w:lineRule="auto"/>
              <w:textAlignment w:val="auto"/>
              <w:rPr>
                <w:sz w:val="16"/>
                <w:szCs w:val="16"/>
              </w:rPr>
            </w:pPr>
            <w:r w:rsidRPr="000E26DD">
              <w:rPr>
                <w:sz w:val="16"/>
                <w:szCs w:val="16"/>
              </w:rPr>
              <w:t xml:space="preserve">Evaluation of permanent impairment due to hearing loss adopts the methodology indicated in these guides (Chapter 9) with some reference to AMA5, but uses National Acoustic Laboratory (NAL) tables from the NAL report No 118, </w:t>
            </w:r>
            <w:r w:rsidR="00BD326A">
              <w:rPr>
                <w:sz w:val="16"/>
                <w:szCs w:val="16"/>
              </w:rPr>
              <w:t xml:space="preserve"> ‘</w:t>
            </w:r>
            <w:r w:rsidRPr="00BD326A">
              <w:rPr>
                <w:sz w:val="16"/>
                <w:szCs w:val="16"/>
              </w:rPr>
              <w:t>Improved procedure for determining percentage loss of hearing</w:t>
            </w:r>
            <w:r w:rsidR="00BD326A">
              <w:rPr>
                <w:sz w:val="16"/>
                <w:szCs w:val="16"/>
              </w:rPr>
              <w:t>’</w:t>
            </w:r>
            <w:r w:rsidRPr="000E26DD">
              <w:rPr>
                <w:i/>
                <w:sz w:val="16"/>
                <w:szCs w:val="16"/>
              </w:rPr>
              <w:t xml:space="preserve">, </w:t>
            </w:r>
            <w:r w:rsidRPr="000E26DD">
              <w:rPr>
                <w:sz w:val="16"/>
                <w:szCs w:val="16"/>
              </w:rPr>
              <w:t>January 1988.</w:t>
            </w:r>
          </w:p>
          <w:p w:rsidR="00606379" w:rsidRPr="009E3D1B" w:rsidRDefault="002505A2" w:rsidP="002505A2">
            <w:pPr>
              <w:pStyle w:val="lgetabletxt"/>
            </w:pPr>
            <w:r w:rsidRPr="009E3D1B">
              <w:t>Pain (chapter 18, AMA 5) and Mental and Behavioural Disorders (chapter 14, AMA5) are omitted as the Act excludes entitlement for psychiatric impairment</w:t>
            </w:r>
            <w:r w:rsidR="00606379">
              <w:t xml:space="preserve"> </w:t>
            </w:r>
            <w:hyperlink r:id="rId313" w:history="1">
              <w:r w:rsidR="00606379" w:rsidRPr="00327E5B">
                <w:rPr>
                  <w:color w:val="auto"/>
                </w:rPr>
                <w:t>(Refer to the</w:t>
              </w:r>
              <w:r w:rsidR="00606379" w:rsidRPr="00327E5B">
                <w:rPr>
                  <w:color w:val="3333FF"/>
                </w:rPr>
                <w:t xml:space="preserve"> </w:t>
              </w:r>
              <w:r w:rsidR="00606379" w:rsidRPr="00327E5B">
                <w:rPr>
                  <w:color w:val="3333FF"/>
                  <w:u w:val="single"/>
                </w:rPr>
                <w:t>Permanent Impairment Assessment guidelines</w:t>
              </w:r>
              <w:r w:rsidR="00606379" w:rsidRPr="00327E5B">
                <w:rPr>
                  <w:color w:val="3333FF"/>
                </w:rPr>
                <w:t>)</w:t>
              </w:r>
            </w:hyperlink>
            <w:r w:rsidR="00606379" w:rsidRPr="000E26DD">
              <w:t>.</w:t>
            </w:r>
          </w:p>
        </w:tc>
        <w:tc>
          <w:tcPr>
            <w:tcW w:w="3458" w:type="dxa"/>
            <w:tcMar>
              <w:top w:w="80" w:type="dxa"/>
              <w:left w:w="142" w:type="dxa"/>
              <w:bottom w:w="80" w:type="dxa"/>
              <w:right w:w="80" w:type="dxa"/>
            </w:tcMar>
          </w:tcPr>
          <w:p w:rsidR="00C62465" w:rsidRPr="009E3D1B" w:rsidRDefault="00C62465" w:rsidP="00F238DD">
            <w:pPr>
              <w:pStyle w:val="lgetabletxt"/>
            </w:pPr>
            <w:r w:rsidRPr="009E3D1B">
              <w:t xml:space="preserve">The WorkCover Guidelines are published in the South Australian Government Gazette under </w:t>
            </w:r>
            <w:r w:rsidR="00BA124B">
              <w:t>s</w:t>
            </w:r>
            <w:r w:rsidRPr="009E3D1B">
              <w:t xml:space="preserve">43A(3) of the </w:t>
            </w:r>
            <w:r w:rsidRPr="00F5231F">
              <w:rPr>
                <w:i/>
              </w:rPr>
              <w:t>Workers Rehabilitation and Compensation Act 1986</w:t>
            </w:r>
            <w:r w:rsidRPr="009E3D1B">
              <w:t>.</w:t>
            </w:r>
          </w:p>
        </w:tc>
      </w:tr>
      <w:tr w:rsidR="008C6BB7" w:rsidRPr="00836B89" w:rsidTr="002F2E15">
        <w:trPr>
          <w:trHeight w:val="2132"/>
        </w:trPr>
        <w:tc>
          <w:tcPr>
            <w:tcW w:w="1560" w:type="dxa"/>
            <w:tcMar>
              <w:top w:w="80" w:type="dxa"/>
              <w:left w:w="80" w:type="dxa"/>
              <w:bottom w:w="80" w:type="dxa"/>
              <w:right w:w="80" w:type="dxa"/>
            </w:tcMar>
          </w:tcPr>
          <w:p w:rsidR="008C6BB7" w:rsidRPr="00836B89" w:rsidRDefault="008C6BB7" w:rsidP="00AB763F">
            <w:pPr>
              <w:pStyle w:val="Rowheadings"/>
            </w:pPr>
            <w:r w:rsidRPr="00836B89">
              <w:t>Tasmania</w:t>
            </w:r>
          </w:p>
        </w:tc>
        <w:tc>
          <w:tcPr>
            <w:tcW w:w="1105" w:type="dxa"/>
            <w:tcMar>
              <w:top w:w="80" w:type="dxa"/>
              <w:left w:w="80" w:type="dxa"/>
              <w:bottom w:w="80" w:type="dxa"/>
              <w:right w:w="80" w:type="dxa"/>
            </w:tcMar>
          </w:tcPr>
          <w:p w:rsidR="008C6BB7" w:rsidRPr="00836B89" w:rsidRDefault="008255DC" w:rsidP="00AB763F">
            <w:pPr>
              <w:pStyle w:val="lgetabletxt"/>
            </w:pPr>
            <w:r>
              <w:t>4th Edition</w:t>
            </w:r>
          </w:p>
          <w:p w:rsidR="008C6BB7" w:rsidRPr="00836B89" w:rsidRDefault="008C6BB7" w:rsidP="00AB763F">
            <w:pPr>
              <w:pStyle w:val="lgetabletxt"/>
            </w:pPr>
          </w:p>
        </w:tc>
        <w:tc>
          <w:tcPr>
            <w:tcW w:w="1134" w:type="dxa"/>
            <w:tcMar>
              <w:top w:w="80" w:type="dxa"/>
              <w:left w:w="80" w:type="dxa"/>
              <w:bottom w:w="80" w:type="dxa"/>
              <w:right w:w="80" w:type="dxa"/>
            </w:tcMar>
          </w:tcPr>
          <w:p w:rsidR="008C6BB7" w:rsidRPr="00836B89" w:rsidRDefault="001F452F" w:rsidP="00AB763F">
            <w:pPr>
              <w:pStyle w:val="lgetabletxt"/>
              <w:rPr>
                <w:vertAlign w:val="superscript"/>
              </w:rPr>
            </w:pPr>
            <w:r>
              <w:t>Modifier</w:t>
            </w:r>
            <w:r w:rsidR="008C6BB7" w:rsidRPr="00836B89">
              <w:rPr>
                <w:vertAlign w:val="superscript"/>
              </w:rPr>
              <w:t>1</w:t>
            </w:r>
          </w:p>
          <w:p w:rsidR="008C6BB7" w:rsidRPr="00836B89" w:rsidRDefault="008C6BB7" w:rsidP="00AB763F">
            <w:pPr>
              <w:pStyle w:val="lgetabletxt"/>
            </w:pPr>
          </w:p>
        </w:tc>
        <w:tc>
          <w:tcPr>
            <w:tcW w:w="7181" w:type="dxa"/>
            <w:tcMar>
              <w:top w:w="80" w:type="dxa"/>
              <w:left w:w="80" w:type="dxa"/>
              <w:bottom w:w="80" w:type="dxa"/>
              <w:right w:w="80" w:type="dxa"/>
            </w:tcMar>
          </w:tcPr>
          <w:p w:rsidR="008C6BB7" w:rsidRPr="00F238DD" w:rsidRDefault="008C6BB7" w:rsidP="00F238DD">
            <w:pPr>
              <w:pStyle w:val="lgetabletxt"/>
            </w:pPr>
            <w:r w:rsidRPr="00F238DD">
              <w:t>WorkCover Tasmania Guidelines modify several chapters in AMA4</w:t>
            </w:r>
            <w:r w:rsidR="008255DC">
              <w:t>.</w:t>
            </w:r>
          </w:p>
          <w:p w:rsidR="008C6BB7" w:rsidRPr="00F238DD" w:rsidRDefault="008C6BB7" w:rsidP="00F238DD">
            <w:pPr>
              <w:pStyle w:val="lgetabletxt"/>
            </w:pPr>
            <w:r w:rsidRPr="00F238DD">
              <w:t xml:space="preserve">Removed: </w:t>
            </w:r>
            <w:r w:rsidR="0001224E">
              <w:t xml:space="preserve">Chapter </w:t>
            </w:r>
            <w:r w:rsidRPr="00F238DD">
              <w:t>15 Pain.</w:t>
            </w:r>
          </w:p>
          <w:p w:rsidR="008C6BB7" w:rsidRPr="00F238DD" w:rsidRDefault="008C6BB7" w:rsidP="00F238DD">
            <w:pPr>
              <w:pStyle w:val="lgetabletxt"/>
            </w:pPr>
            <w:r w:rsidRPr="00F238DD">
              <w:t>Substituted</w:t>
            </w:r>
            <w:r w:rsidR="008255DC">
              <w:t>:</w:t>
            </w:r>
          </w:p>
          <w:p w:rsidR="008C6BB7" w:rsidRPr="008255DC" w:rsidRDefault="0001224E" w:rsidP="00EC41DA">
            <w:pPr>
              <w:pStyle w:val="newlgetablebullet"/>
              <w:ind w:left="142" w:hanging="142"/>
            </w:pPr>
            <w:r w:rsidRPr="008255DC">
              <w:t xml:space="preserve">Chapter </w:t>
            </w:r>
            <w:r w:rsidR="008C6BB7" w:rsidRPr="008255DC">
              <w:t>7 of WorkCover Tasmania Guides (Mental and Behavioural Disorders) incorporating the Psychiatric Impairment Rating Scale (PIRS) is</w:t>
            </w:r>
            <w:r w:rsidR="00A26029" w:rsidRPr="008255DC">
              <w:t xml:space="preserve"> substituted for chapter 14 AMA</w:t>
            </w:r>
            <w:r w:rsidR="008255DC">
              <w:t>4</w:t>
            </w:r>
          </w:p>
          <w:p w:rsidR="008C6BB7" w:rsidRPr="008255DC" w:rsidRDefault="00D93825" w:rsidP="00EC41DA">
            <w:pPr>
              <w:pStyle w:val="newlgetablebullet"/>
              <w:ind w:left="142" w:hanging="142"/>
            </w:pPr>
            <w:r>
              <w:t>e</w:t>
            </w:r>
            <w:r w:rsidR="008C6BB7" w:rsidRPr="008255DC">
              <w:t>valuation of hearing impairment adopts the methodology indicated in chapter 6 of WorkCover Tasmania Guides including the use of the National Acoustic Laboratory (NAL) Tables, Report No 118, Improved Procedure for Determining Percentage</w:t>
            </w:r>
            <w:r w:rsidR="008255DC">
              <w:t xml:space="preserve"> Loss of Hearing, January 1988, and</w:t>
            </w:r>
          </w:p>
          <w:p w:rsidR="008C6BB7" w:rsidRPr="00F238DD" w:rsidRDefault="00D93825" w:rsidP="00EC41DA">
            <w:pPr>
              <w:pStyle w:val="newlgetablebullet"/>
              <w:ind w:left="142" w:hanging="142"/>
            </w:pPr>
            <w:r>
              <w:t>g</w:t>
            </w:r>
            <w:r w:rsidR="008C6BB7" w:rsidRPr="008255DC">
              <w:t xml:space="preserve">uidelines (and legislation) require the level of binaural hearing impairment to be converted to </w:t>
            </w:r>
            <w:r w:rsidR="007E52A5">
              <w:t>WPI</w:t>
            </w:r>
            <w:r w:rsidR="008C6BB7" w:rsidRPr="008255DC">
              <w:t>.</w:t>
            </w:r>
          </w:p>
        </w:tc>
        <w:tc>
          <w:tcPr>
            <w:tcW w:w="3458" w:type="dxa"/>
            <w:tcMar>
              <w:top w:w="80" w:type="dxa"/>
              <w:left w:w="142" w:type="dxa"/>
              <w:bottom w:w="80" w:type="dxa"/>
              <w:right w:w="80" w:type="dxa"/>
            </w:tcMar>
          </w:tcPr>
          <w:p w:rsidR="008C6BB7" w:rsidRPr="00F238DD" w:rsidRDefault="008C6BB7" w:rsidP="00F238DD">
            <w:pPr>
              <w:pStyle w:val="lgetabletxt"/>
            </w:pPr>
          </w:p>
        </w:tc>
      </w:tr>
      <w:tr w:rsidR="008C6BB7" w:rsidRPr="00836B89" w:rsidTr="002F2E15">
        <w:trPr>
          <w:trHeight w:val="340"/>
        </w:trPr>
        <w:tc>
          <w:tcPr>
            <w:tcW w:w="1560" w:type="dxa"/>
            <w:tcMar>
              <w:top w:w="80" w:type="dxa"/>
              <w:left w:w="80" w:type="dxa"/>
              <w:bottom w:w="80" w:type="dxa"/>
              <w:right w:w="80" w:type="dxa"/>
            </w:tcMar>
          </w:tcPr>
          <w:p w:rsidR="008C6BB7" w:rsidRPr="00836B89" w:rsidRDefault="008C6BB7" w:rsidP="00AB763F">
            <w:pPr>
              <w:pStyle w:val="Rowheadings"/>
            </w:pPr>
            <w:r w:rsidRPr="00836B89">
              <w:t>Northern Territory</w:t>
            </w:r>
          </w:p>
        </w:tc>
        <w:tc>
          <w:tcPr>
            <w:tcW w:w="1105" w:type="dxa"/>
            <w:tcMar>
              <w:top w:w="80" w:type="dxa"/>
              <w:left w:w="80" w:type="dxa"/>
              <w:bottom w:w="80" w:type="dxa"/>
              <w:right w:w="80" w:type="dxa"/>
            </w:tcMar>
          </w:tcPr>
          <w:p w:rsidR="008C6BB7" w:rsidRPr="00836B89" w:rsidRDefault="008255DC" w:rsidP="00AB763F">
            <w:pPr>
              <w:pStyle w:val="lgetabletxt"/>
            </w:pPr>
            <w:r>
              <w:t>4th Edition</w:t>
            </w:r>
          </w:p>
        </w:tc>
        <w:tc>
          <w:tcPr>
            <w:tcW w:w="1134" w:type="dxa"/>
            <w:tcMar>
              <w:top w:w="80" w:type="dxa"/>
              <w:left w:w="80" w:type="dxa"/>
              <w:bottom w:w="80" w:type="dxa"/>
              <w:right w:w="80" w:type="dxa"/>
            </w:tcMar>
          </w:tcPr>
          <w:p w:rsidR="008C6BB7" w:rsidRPr="00A26029" w:rsidRDefault="008255DC" w:rsidP="00AB763F">
            <w:pPr>
              <w:pStyle w:val="lgetabletxt"/>
              <w:rPr>
                <w:vertAlign w:val="superscript"/>
              </w:rPr>
            </w:pPr>
            <w:r>
              <w:t>Designator</w:t>
            </w:r>
            <w:r w:rsidR="00A26029">
              <w:rPr>
                <w:vertAlign w:val="superscript"/>
              </w:rPr>
              <w:t>2</w:t>
            </w:r>
          </w:p>
        </w:tc>
        <w:tc>
          <w:tcPr>
            <w:tcW w:w="7181" w:type="dxa"/>
            <w:tcMar>
              <w:top w:w="80" w:type="dxa"/>
              <w:left w:w="80" w:type="dxa"/>
              <w:bottom w:w="80" w:type="dxa"/>
              <w:right w:w="80" w:type="dxa"/>
            </w:tcMar>
          </w:tcPr>
          <w:p w:rsidR="008C6BB7" w:rsidRPr="00F238DD" w:rsidRDefault="008255DC" w:rsidP="00F238DD">
            <w:pPr>
              <w:pStyle w:val="lgetabletxt"/>
            </w:pPr>
            <w:r>
              <w:t>N/A</w:t>
            </w:r>
          </w:p>
        </w:tc>
        <w:tc>
          <w:tcPr>
            <w:tcW w:w="3458" w:type="dxa"/>
            <w:tcMar>
              <w:top w:w="80" w:type="dxa"/>
              <w:left w:w="142" w:type="dxa"/>
              <w:bottom w:w="80" w:type="dxa"/>
              <w:right w:w="80" w:type="dxa"/>
            </w:tcMar>
          </w:tcPr>
          <w:p w:rsidR="008C6BB7" w:rsidRPr="00F238DD" w:rsidRDefault="00805552" w:rsidP="00F238DD">
            <w:pPr>
              <w:pStyle w:val="lgetabletxt"/>
            </w:pPr>
            <w:r w:rsidRPr="00805552">
              <w:rPr>
                <w:i/>
              </w:rPr>
              <w:t xml:space="preserve">Workers Rehabilitation and Compensation Act </w:t>
            </w:r>
            <w:r w:rsidR="0001224E">
              <w:t>(s</w:t>
            </w:r>
            <w:r w:rsidR="008C6BB7" w:rsidRPr="00F238DD">
              <w:t>70 and regulation 9).</w:t>
            </w:r>
          </w:p>
        </w:tc>
      </w:tr>
      <w:tr w:rsidR="00B83A07" w:rsidRPr="00836B89" w:rsidTr="002F2E15">
        <w:trPr>
          <w:trHeight w:val="2152"/>
        </w:trPr>
        <w:tc>
          <w:tcPr>
            <w:tcW w:w="1560" w:type="dxa"/>
            <w:tcMar>
              <w:top w:w="80" w:type="dxa"/>
              <w:left w:w="80" w:type="dxa"/>
              <w:bottom w:w="80" w:type="dxa"/>
              <w:right w:w="80" w:type="dxa"/>
            </w:tcMar>
          </w:tcPr>
          <w:p w:rsidR="00B83A07" w:rsidRPr="00836B89" w:rsidRDefault="00B83A07" w:rsidP="00AB763F">
            <w:pPr>
              <w:pStyle w:val="Rowheadings"/>
            </w:pPr>
            <w:r w:rsidRPr="00836B89">
              <w:lastRenderedPageBreak/>
              <w:t>Australian Capital Territory</w:t>
            </w:r>
          </w:p>
        </w:tc>
        <w:tc>
          <w:tcPr>
            <w:tcW w:w="1105" w:type="dxa"/>
            <w:tcMar>
              <w:top w:w="80" w:type="dxa"/>
              <w:left w:w="80" w:type="dxa"/>
              <w:bottom w:w="80" w:type="dxa"/>
              <w:right w:w="80" w:type="dxa"/>
            </w:tcMar>
          </w:tcPr>
          <w:p w:rsidR="00B83A07" w:rsidRPr="00836B89" w:rsidRDefault="008255DC" w:rsidP="00F238DD">
            <w:pPr>
              <w:pStyle w:val="lgetabletxt"/>
            </w:pPr>
            <w:r>
              <w:t>5th Edition</w:t>
            </w:r>
          </w:p>
          <w:p w:rsidR="00B83A07" w:rsidRPr="00836B89" w:rsidRDefault="00B83A07" w:rsidP="00F238DD">
            <w:pPr>
              <w:pStyle w:val="lgetabletxt"/>
            </w:pPr>
          </w:p>
        </w:tc>
        <w:tc>
          <w:tcPr>
            <w:tcW w:w="1134" w:type="dxa"/>
            <w:tcMar>
              <w:top w:w="80" w:type="dxa"/>
              <w:left w:w="80" w:type="dxa"/>
              <w:bottom w:w="80" w:type="dxa"/>
              <w:right w:w="80" w:type="dxa"/>
            </w:tcMar>
          </w:tcPr>
          <w:p w:rsidR="00B83A07" w:rsidRPr="00836B89" w:rsidRDefault="00B83A07" w:rsidP="00F238DD">
            <w:pPr>
              <w:pStyle w:val="lgetabletxt"/>
            </w:pPr>
            <w:r w:rsidRPr="00836B89">
              <w:t>Standalone (authorised by the Regs).</w:t>
            </w:r>
          </w:p>
          <w:p w:rsidR="00B83A07" w:rsidRPr="00836B89" w:rsidRDefault="00B83A07" w:rsidP="00F238DD">
            <w:pPr>
              <w:pStyle w:val="lgetabletxt"/>
            </w:pPr>
          </w:p>
        </w:tc>
        <w:tc>
          <w:tcPr>
            <w:tcW w:w="7181" w:type="dxa"/>
            <w:tcMar>
              <w:top w:w="80" w:type="dxa"/>
              <w:left w:w="80" w:type="dxa"/>
              <w:bottom w:w="80" w:type="dxa"/>
              <w:right w:w="80" w:type="dxa"/>
            </w:tcMar>
          </w:tcPr>
          <w:p w:rsidR="00B83A07" w:rsidRPr="00836B89" w:rsidRDefault="00B83A07" w:rsidP="00F238DD">
            <w:pPr>
              <w:pStyle w:val="lgetabletxt"/>
            </w:pPr>
            <w:r w:rsidRPr="00836B89">
              <w:t>WorkCover Guides for the Evaluation of Permanent Impairment (</w:t>
            </w:r>
            <w:r>
              <w:t>3rd</w:t>
            </w:r>
            <w:r w:rsidRPr="00836B89">
              <w:t xml:space="preserve"> Ed) modify several Chapters in AMA5</w:t>
            </w:r>
            <w:r w:rsidR="00C25DE3">
              <w:t xml:space="preserve"> r</w:t>
            </w:r>
            <w:r w:rsidRPr="00836B89">
              <w:t>emoved: Ch</w:t>
            </w:r>
            <w:r w:rsidR="0001224E">
              <w:t xml:space="preserve">apter </w:t>
            </w:r>
            <w:r w:rsidRPr="00836B89">
              <w:t xml:space="preserve">18 Pain. Vision. </w:t>
            </w:r>
            <w:r w:rsidR="0001224E">
              <w:t>Chapter</w:t>
            </w:r>
            <w:r w:rsidRPr="00836B89">
              <w:t xml:space="preserve"> 14 Mental and Behavioural Disorders.</w:t>
            </w:r>
          </w:p>
          <w:p w:rsidR="00B83A07" w:rsidRPr="00836B89" w:rsidRDefault="00B83A07" w:rsidP="00F238DD">
            <w:pPr>
              <w:pStyle w:val="lgetabletxt"/>
            </w:pPr>
            <w:r w:rsidRPr="00836B89">
              <w:t>Substituted:</w:t>
            </w:r>
          </w:p>
          <w:p w:rsidR="00B83A07" w:rsidRPr="00836B89" w:rsidRDefault="00C25DE3" w:rsidP="00EC41DA">
            <w:pPr>
              <w:pStyle w:val="newlgetablebullet"/>
              <w:ind w:left="142" w:hanging="142"/>
            </w:pPr>
            <w:r>
              <w:t>AMA</w:t>
            </w:r>
            <w:r w:rsidR="00B83A07" w:rsidRPr="00836B89">
              <w:t>4</w:t>
            </w:r>
            <w:r w:rsidR="00511622">
              <w:t xml:space="preserve"> — </w:t>
            </w:r>
            <w:r w:rsidR="008255DC">
              <w:t>Vision, and</w:t>
            </w:r>
          </w:p>
          <w:p w:rsidR="00B83A07" w:rsidRPr="00836B89" w:rsidRDefault="0001224E" w:rsidP="00EC41DA">
            <w:pPr>
              <w:pStyle w:val="newlgetablebullet"/>
              <w:ind w:left="142" w:hanging="142"/>
            </w:pPr>
            <w:r>
              <w:t>Chapter</w:t>
            </w:r>
            <w:r w:rsidR="00B83A07" w:rsidRPr="00836B89">
              <w:t xml:space="preserve"> 11</w:t>
            </w:r>
            <w:r w:rsidR="00511622">
              <w:t xml:space="preserve"> — </w:t>
            </w:r>
            <w:r w:rsidR="00B83A07" w:rsidRPr="00836B89">
              <w:t>Psychiatric and Psychological Disorders.</w:t>
            </w:r>
          </w:p>
          <w:p w:rsidR="00B83A07" w:rsidRPr="00836B89" w:rsidRDefault="00B83A07" w:rsidP="0001224E">
            <w:pPr>
              <w:pStyle w:val="lgetabletxt"/>
            </w:pPr>
            <w:r w:rsidRPr="00836B89">
              <w:t>Evaluation of Permanent Impairment due to Hearing Loss adopts the methodology indicated in the WorkCover guides (Chapter 9) with some reference to AMA5 (</w:t>
            </w:r>
            <w:r w:rsidR="00183854" w:rsidRPr="00836B89">
              <w:t>Chapter 11</w:t>
            </w:r>
            <w:r w:rsidRPr="00836B89">
              <w:t>, pp 245</w:t>
            </w:r>
            <w:r w:rsidR="0001224E">
              <w:t>–</w:t>
            </w:r>
            <w:r w:rsidRPr="00836B89">
              <w:t>251), but uses (NAL) Tables from the NAL Report</w:t>
            </w:r>
            <w:r w:rsidR="00E541F9">
              <w:t xml:space="preserve"> </w:t>
            </w:r>
            <w:r w:rsidRPr="00836B89">
              <w:t>No 118, Improved Procedure for Determining Percentage Loss of Hearing, January 1988.</w:t>
            </w:r>
          </w:p>
        </w:tc>
        <w:tc>
          <w:tcPr>
            <w:tcW w:w="3458" w:type="dxa"/>
            <w:tcMar>
              <w:top w:w="80" w:type="dxa"/>
              <w:left w:w="142" w:type="dxa"/>
              <w:bottom w:w="80" w:type="dxa"/>
              <w:right w:w="80" w:type="dxa"/>
            </w:tcMar>
          </w:tcPr>
          <w:p w:rsidR="00B83A07" w:rsidRPr="00836B89" w:rsidRDefault="00B83A07" w:rsidP="00F238DD">
            <w:pPr>
              <w:pStyle w:val="lgetabletxt"/>
            </w:pPr>
            <w:r w:rsidRPr="00836B89">
              <w:t xml:space="preserve">Reg 5(1)(b) of the </w:t>
            </w:r>
            <w:r w:rsidRPr="006737E8">
              <w:rPr>
                <w:i/>
              </w:rPr>
              <w:t>Workers</w:t>
            </w:r>
            <w:r w:rsidR="006737E8">
              <w:rPr>
                <w:i/>
              </w:rPr>
              <w:t>’</w:t>
            </w:r>
            <w:r w:rsidRPr="006737E8">
              <w:rPr>
                <w:i/>
              </w:rPr>
              <w:t xml:space="preserve"> Compensation Regulation 2002 </w:t>
            </w:r>
            <w:r w:rsidRPr="00836B89">
              <w:t>allows the Minister to approve medical guidelines.</w:t>
            </w:r>
          </w:p>
        </w:tc>
      </w:tr>
      <w:tr w:rsidR="008C6BB7" w:rsidRPr="00836B89" w:rsidTr="002F2E15">
        <w:trPr>
          <w:trHeight w:val="4293"/>
        </w:trPr>
        <w:tc>
          <w:tcPr>
            <w:tcW w:w="1560" w:type="dxa"/>
            <w:tcMar>
              <w:top w:w="80" w:type="dxa"/>
              <w:left w:w="80" w:type="dxa"/>
              <w:bottom w:w="80" w:type="dxa"/>
              <w:right w:w="80" w:type="dxa"/>
            </w:tcMar>
          </w:tcPr>
          <w:p w:rsidR="008C6BB7" w:rsidRPr="00836B89" w:rsidRDefault="008C6BB7" w:rsidP="00AB763F">
            <w:pPr>
              <w:pStyle w:val="Rowheadings"/>
            </w:pPr>
            <w:r w:rsidRPr="00836B89">
              <w:t>C’wealth Comcare</w:t>
            </w:r>
          </w:p>
        </w:tc>
        <w:tc>
          <w:tcPr>
            <w:tcW w:w="1105" w:type="dxa"/>
            <w:tcMar>
              <w:top w:w="80" w:type="dxa"/>
              <w:left w:w="80" w:type="dxa"/>
              <w:bottom w:w="80" w:type="dxa"/>
              <w:right w:w="80" w:type="dxa"/>
            </w:tcMar>
          </w:tcPr>
          <w:p w:rsidR="008C6BB7" w:rsidRPr="00836B89" w:rsidRDefault="008255DC" w:rsidP="00AB763F">
            <w:pPr>
              <w:pStyle w:val="lgetabletxt"/>
            </w:pPr>
            <w:r>
              <w:t>5th Edition</w:t>
            </w:r>
          </w:p>
        </w:tc>
        <w:tc>
          <w:tcPr>
            <w:tcW w:w="1134" w:type="dxa"/>
            <w:tcMar>
              <w:top w:w="80" w:type="dxa"/>
              <w:left w:w="80" w:type="dxa"/>
              <w:bottom w:w="80" w:type="dxa"/>
              <w:right w:w="80" w:type="dxa"/>
            </w:tcMar>
          </w:tcPr>
          <w:p w:rsidR="008C6BB7" w:rsidRPr="00836B89" w:rsidRDefault="008C6BB7" w:rsidP="00AB763F">
            <w:pPr>
              <w:pStyle w:val="lgetabletxt"/>
            </w:pPr>
            <w:r w:rsidRPr="00836B89">
              <w:t>Stand-alone</w:t>
            </w:r>
            <w:r w:rsidRPr="00836B89">
              <w:rPr>
                <w:vertAlign w:val="superscript"/>
              </w:rPr>
              <w:t>3</w:t>
            </w:r>
          </w:p>
        </w:tc>
        <w:tc>
          <w:tcPr>
            <w:tcW w:w="7181" w:type="dxa"/>
            <w:tcMar>
              <w:top w:w="80" w:type="dxa"/>
              <w:left w:w="80" w:type="dxa"/>
              <w:bottom w:w="80" w:type="dxa"/>
              <w:right w:w="80" w:type="dxa"/>
            </w:tcMar>
          </w:tcPr>
          <w:p w:rsidR="00B327C3" w:rsidRPr="00836B89" w:rsidRDefault="0001224E" w:rsidP="00F238DD">
            <w:pPr>
              <w:pStyle w:val="lgetabletxt"/>
            </w:pPr>
            <w:r>
              <w:t xml:space="preserve">Removed: Chapter </w:t>
            </w:r>
            <w:r w:rsidR="00B327C3" w:rsidRPr="00836B89">
              <w:t>18 (Pain).</w:t>
            </w:r>
          </w:p>
          <w:p w:rsidR="00B327C3" w:rsidRPr="00836B89" w:rsidRDefault="00B327C3" w:rsidP="00F238DD">
            <w:pPr>
              <w:pStyle w:val="lgetabletxt"/>
            </w:pPr>
            <w:r w:rsidRPr="00836B89">
              <w:t xml:space="preserve">Substituted in whole: </w:t>
            </w:r>
          </w:p>
          <w:p w:rsidR="00B327C3" w:rsidRPr="00836B89" w:rsidRDefault="0001224E" w:rsidP="00F238DD">
            <w:pPr>
              <w:pStyle w:val="lgetabletxt"/>
            </w:pPr>
            <w:r>
              <w:t>Chapter</w:t>
            </w:r>
            <w:r w:rsidR="00183854">
              <w:t xml:space="preserve"> </w:t>
            </w:r>
            <w:r w:rsidR="00B327C3" w:rsidRPr="00836B89">
              <w:t xml:space="preserve">12 (The Visual System), and </w:t>
            </w:r>
          </w:p>
          <w:p w:rsidR="00B327C3" w:rsidRPr="00836B89" w:rsidRDefault="0001224E" w:rsidP="00F238DD">
            <w:pPr>
              <w:pStyle w:val="lgetabletxt"/>
            </w:pPr>
            <w:r>
              <w:t xml:space="preserve">Chapter </w:t>
            </w:r>
            <w:r w:rsidR="00B327C3" w:rsidRPr="00836B89">
              <w:t xml:space="preserve">14 (Mental and Behavioural Disorders). </w:t>
            </w:r>
          </w:p>
          <w:p w:rsidR="00B327C3" w:rsidRPr="00836B89" w:rsidRDefault="00B327C3" w:rsidP="00F238DD">
            <w:pPr>
              <w:pStyle w:val="lgetabletxt"/>
            </w:pPr>
            <w:r w:rsidRPr="00836B89">
              <w:t xml:space="preserve">Substituted in part: </w:t>
            </w:r>
          </w:p>
          <w:p w:rsidR="00B327C3" w:rsidRPr="00836B89" w:rsidRDefault="0001224E" w:rsidP="00F238DD">
            <w:pPr>
              <w:pStyle w:val="lgetabletxt"/>
            </w:pPr>
            <w:r>
              <w:t>Chapter</w:t>
            </w:r>
            <w:r w:rsidR="00B327C3" w:rsidRPr="00836B89">
              <w:t xml:space="preserve"> 11 (Ear, Nose, Throat, and related Structures).</w:t>
            </w:r>
          </w:p>
          <w:p w:rsidR="00B327C3" w:rsidRPr="00836B89" w:rsidRDefault="00B327C3" w:rsidP="00F238DD">
            <w:pPr>
              <w:pStyle w:val="lgetabletxt"/>
            </w:pPr>
            <w:r w:rsidRPr="00836B89">
              <w:t>Comcare’s Guide to the Assessment of the Degree of Permanent Impairment (</w:t>
            </w:r>
            <w:r>
              <w:t>Ed 2.1</w:t>
            </w:r>
            <w:r w:rsidRPr="00836B89">
              <w:t xml:space="preserve">), </w:t>
            </w:r>
            <w:r w:rsidR="00C25DE3">
              <w:t>lists substitutions made to AMA</w:t>
            </w:r>
            <w:r w:rsidRPr="00836B89">
              <w:t>5 in Principles of Assessment (full text of the relevant section contained below).</w:t>
            </w:r>
          </w:p>
          <w:p w:rsidR="00B327C3" w:rsidRPr="00836B89" w:rsidRDefault="00B327C3" w:rsidP="00F238DD">
            <w:pPr>
              <w:pStyle w:val="lgetabletxt"/>
            </w:pPr>
            <w:r w:rsidRPr="00836B89">
              <w:t>Part 1, Principles of Assessment</w:t>
            </w:r>
            <w:r w:rsidR="00D93825">
              <w:t>:</w:t>
            </w:r>
            <w:r w:rsidRPr="00836B89">
              <w:t xml:space="preserve"> </w:t>
            </w:r>
          </w:p>
          <w:p w:rsidR="00B327C3" w:rsidRPr="00836B89" w:rsidRDefault="00B327C3" w:rsidP="00F238DD">
            <w:pPr>
              <w:pStyle w:val="lgetabletxt"/>
            </w:pPr>
            <w:r w:rsidRPr="00836B89">
              <w:t>12. Exceptions to the use of Part 1 of this Guide</w:t>
            </w:r>
            <w:r w:rsidR="00D93825">
              <w:t>.</w:t>
            </w:r>
            <w:r w:rsidRPr="00836B89">
              <w:t xml:space="preserve"> </w:t>
            </w:r>
          </w:p>
          <w:p w:rsidR="00B327C3" w:rsidRPr="00836B89" w:rsidRDefault="00B327C3" w:rsidP="00F238DD">
            <w:pPr>
              <w:pStyle w:val="lgetabletxt"/>
            </w:pPr>
            <w:r w:rsidRPr="00836B89">
              <w:t>An assessment is not to be made using the American Medical Association’s Guides to the Evaluation of Permanent Impairment for:</w:t>
            </w:r>
          </w:p>
          <w:p w:rsidR="00B327C3" w:rsidRPr="00836B89" w:rsidRDefault="00B327C3" w:rsidP="00EC41DA">
            <w:pPr>
              <w:pStyle w:val="newlgetablebullet"/>
              <w:ind w:left="142" w:hanging="142"/>
            </w:pPr>
            <w:r w:rsidRPr="00836B89">
              <w:t>men</w:t>
            </w:r>
            <w:r w:rsidR="00A26029">
              <w:t>tal and behavioural impairments</w:t>
            </w:r>
          </w:p>
          <w:p w:rsidR="00B327C3" w:rsidRPr="00836B89" w:rsidRDefault="00B327C3" w:rsidP="00EC41DA">
            <w:pPr>
              <w:pStyle w:val="newlgetablebullet"/>
              <w:ind w:left="142" w:hanging="142"/>
            </w:pPr>
            <w:r w:rsidRPr="00836B89">
              <w:t>i</w:t>
            </w:r>
            <w:r w:rsidR="00A26029">
              <w:t>mpairments of the visual system</w:t>
            </w:r>
          </w:p>
          <w:p w:rsidR="00B327C3" w:rsidRPr="00836B89" w:rsidRDefault="00980426" w:rsidP="00EC41DA">
            <w:pPr>
              <w:pStyle w:val="newlgetablebullet"/>
              <w:ind w:left="142" w:hanging="142"/>
            </w:pPr>
            <w:r>
              <w:t>hearing impairment,</w:t>
            </w:r>
            <w:r w:rsidR="00B327C3" w:rsidRPr="00836B89">
              <w:t xml:space="preserve"> or </w:t>
            </w:r>
          </w:p>
          <w:p w:rsidR="008C6BB7" w:rsidRPr="00836B89" w:rsidRDefault="00B327C3" w:rsidP="00EC41DA">
            <w:pPr>
              <w:pStyle w:val="newlgetablebullet"/>
              <w:ind w:left="142" w:hanging="142"/>
            </w:pPr>
            <w:r w:rsidRPr="00836B89">
              <w:t>chronic pain conditions except in the case of migraine or tension headaches.</w:t>
            </w:r>
          </w:p>
        </w:tc>
        <w:tc>
          <w:tcPr>
            <w:tcW w:w="3458" w:type="dxa"/>
            <w:tcMar>
              <w:top w:w="80" w:type="dxa"/>
              <w:left w:w="142" w:type="dxa"/>
              <w:bottom w:w="80" w:type="dxa"/>
              <w:right w:w="80" w:type="dxa"/>
            </w:tcMar>
          </w:tcPr>
          <w:p w:rsidR="00980426" w:rsidRDefault="00464A58" w:rsidP="00AB763F">
            <w:pPr>
              <w:pStyle w:val="lgetabletxt"/>
              <w:rPr>
                <w:i/>
              </w:rPr>
            </w:pPr>
            <w:r w:rsidRPr="009F4F1F">
              <w:rPr>
                <w:i/>
              </w:rPr>
              <w:t>S</w:t>
            </w:r>
            <w:r w:rsidR="009F4F1F" w:rsidRPr="009F4F1F">
              <w:rPr>
                <w:i/>
              </w:rPr>
              <w:t xml:space="preserve">afety </w:t>
            </w:r>
            <w:r w:rsidRPr="009F4F1F">
              <w:rPr>
                <w:i/>
              </w:rPr>
              <w:t>R</w:t>
            </w:r>
            <w:r w:rsidR="009F4F1F" w:rsidRPr="009F4F1F">
              <w:rPr>
                <w:i/>
              </w:rPr>
              <w:t xml:space="preserve">ehabilitation and </w:t>
            </w:r>
            <w:r w:rsidR="00183854" w:rsidRPr="009F4F1F">
              <w:rPr>
                <w:i/>
              </w:rPr>
              <w:t>Compensation</w:t>
            </w:r>
            <w:r w:rsidRPr="009F4F1F">
              <w:rPr>
                <w:i/>
              </w:rPr>
              <w:t xml:space="preserve"> Act</w:t>
            </w:r>
            <w:r w:rsidR="009F4F1F" w:rsidRPr="009F4F1F">
              <w:rPr>
                <w:i/>
              </w:rPr>
              <w:t xml:space="preserve"> 1988</w:t>
            </w:r>
            <w:r>
              <w:rPr>
                <w:i/>
              </w:rPr>
              <w:t>.</w:t>
            </w:r>
          </w:p>
          <w:p w:rsidR="008C6BB7" w:rsidRPr="00980426" w:rsidRDefault="008C6BB7" w:rsidP="00AB763F">
            <w:pPr>
              <w:pStyle w:val="lgetabletxt"/>
              <w:rPr>
                <w:i/>
              </w:rPr>
            </w:pPr>
            <w:r w:rsidRPr="00836B89">
              <w:t>s24(5)</w:t>
            </w:r>
          </w:p>
          <w:p w:rsidR="008C6BB7" w:rsidRPr="00836B89" w:rsidRDefault="008C6BB7" w:rsidP="00AB763F">
            <w:pPr>
              <w:pStyle w:val="lgetabletxt"/>
            </w:pPr>
            <w:r w:rsidRPr="00836B89">
              <w:t>Comcare shall determine the degree of permanent impairment of the employee resulting from an injury under the provisions of the approved Guide.</w:t>
            </w:r>
          </w:p>
          <w:p w:rsidR="008C6BB7" w:rsidRPr="00836B89" w:rsidRDefault="008C6BB7" w:rsidP="00AB763F">
            <w:pPr>
              <w:pStyle w:val="lgetabletxt"/>
            </w:pPr>
            <w:r w:rsidRPr="00836B89">
              <w:t>s28(1)</w:t>
            </w:r>
          </w:p>
          <w:p w:rsidR="008C6BB7" w:rsidRPr="00836B89" w:rsidRDefault="008C6BB7" w:rsidP="00AB763F">
            <w:pPr>
              <w:pStyle w:val="lgetabletxt"/>
            </w:pPr>
            <w:r w:rsidRPr="00836B89">
              <w:t>Comcare may, from time to time, prepare a written document, to be called the “Guide to the Assessment of the Degree of Permanent Impairment”, setting out:</w:t>
            </w:r>
          </w:p>
          <w:p w:rsidR="008C6BB7" w:rsidRPr="00836B89" w:rsidRDefault="008C6BB7" w:rsidP="00AB763F">
            <w:pPr>
              <w:pStyle w:val="lgetabletxt"/>
            </w:pPr>
            <w:r w:rsidRPr="00836B89">
              <w:t>a) criteria by reference to which the degree of the permanent impairment of an employee resulting fro</w:t>
            </w:r>
            <w:r w:rsidR="00980426">
              <w:t>m an injury shall be determined</w:t>
            </w:r>
          </w:p>
          <w:p w:rsidR="008C6BB7" w:rsidRPr="00836B89" w:rsidRDefault="008C6BB7" w:rsidP="00AB763F">
            <w:pPr>
              <w:pStyle w:val="lgetabletxt"/>
            </w:pPr>
            <w:r w:rsidRPr="00836B89">
              <w:t>b) criteria by reference to which the degree of non-economic loss suffered by an employee as a result of an injury or</w:t>
            </w:r>
            <w:r w:rsidR="00980426">
              <w:t xml:space="preserve"> impairment shall be determined,</w:t>
            </w:r>
            <w:r w:rsidRPr="00836B89">
              <w:t xml:space="preserve"> and</w:t>
            </w:r>
          </w:p>
          <w:p w:rsidR="008C6BB7" w:rsidRPr="00836B89" w:rsidRDefault="008C6BB7" w:rsidP="00AB763F">
            <w:pPr>
              <w:pStyle w:val="lgetabletxt"/>
            </w:pPr>
            <w:r w:rsidRPr="00836B89">
              <w:t>c) methods by which the degree of permanent impairment and the degree of non-economic loss, as determined under those criteria, shall be expressed as a percentage.</w:t>
            </w:r>
          </w:p>
        </w:tc>
      </w:tr>
      <w:tr w:rsidR="008C6BB7" w:rsidRPr="00836B89" w:rsidTr="002F2E15">
        <w:trPr>
          <w:trHeight w:val="5330"/>
        </w:trPr>
        <w:tc>
          <w:tcPr>
            <w:tcW w:w="1560" w:type="dxa"/>
            <w:tcMar>
              <w:top w:w="80" w:type="dxa"/>
              <w:left w:w="80" w:type="dxa"/>
              <w:bottom w:w="80" w:type="dxa"/>
              <w:right w:w="80" w:type="dxa"/>
            </w:tcMar>
          </w:tcPr>
          <w:p w:rsidR="008C6BB7" w:rsidRPr="00836B89" w:rsidRDefault="008C6BB7" w:rsidP="00AB763F">
            <w:pPr>
              <w:pStyle w:val="Rowheadings"/>
            </w:pPr>
            <w:r w:rsidRPr="00836B89">
              <w:lastRenderedPageBreak/>
              <w:t>C’wealth Seacare</w:t>
            </w:r>
          </w:p>
        </w:tc>
        <w:tc>
          <w:tcPr>
            <w:tcW w:w="1105" w:type="dxa"/>
            <w:tcMar>
              <w:top w:w="80" w:type="dxa"/>
              <w:left w:w="80" w:type="dxa"/>
              <w:bottom w:w="80" w:type="dxa"/>
              <w:right w:w="80" w:type="dxa"/>
            </w:tcMar>
          </w:tcPr>
          <w:p w:rsidR="008C6BB7" w:rsidRPr="00836B89" w:rsidRDefault="00980426" w:rsidP="00AB763F">
            <w:pPr>
              <w:pStyle w:val="lgetabletxt"/>
            </w:pPr>
            <w:r>
              <w:t>5th Edition</w:t>
            </w:r>
          </w:p>
        </w:tc>
        <w:tc>
          <w:tcPr>
            <w:tcW w:w="1134" w:type="dxa"/>
            <w:tcMar>
              <w:top w:w="80" w:type="dxa"/>
              <w:left w:w="80" w:type="dxa"/>
              <w:bottom w:w="80" w:type="dxa"/>
              <w:right w:w="80" w:type="dxa"/>
            </w:tcMar>
          </w:tcPr>
          <w:p w:rsidR="008C6BB7" w:rsidRPr="00836B89" w:rsidRDefault="008C6BB7" w:rsidP="00AB763F">
            <w:pPr>
              <w:pStyle w:val="lgetabletxt"/>
            </w:pPr>
            <w:r w:rsidRPr="00836B89">
              <w:t>Stand-alone</w:t>
            </w:r>
          </w:p>
        </w:tc>
        <w:tc>
          <w:tcPr>
            <w:tcW w:w="7181" w:type="dxa"/>
            <w:tcMar>
              <w:top w:w="80" w:type="dxa"/>
              <w:left w:w="80" w:type="dxa"/>
              <w:bottom w:w="80" w:type="dxa"/>
              <w:right w:w="80" w:type="dxa"/>
            </w:tcMar>
          </w:tcPr>
          <w:p w:rsidR="008C6BB7" w:rsidRPr="00836B89" w:rsidRDefault="008C6BB7" w:rsidP="00AB763F">
            <w:pPr>
              <w:pStyle w:val="lgetabletxt"/>
            </w:pPr>
            <w:r w:rsidRPr="00836B89">
              <w:t xml:space="preserve">Removed: </w:t>
            </w:r>
          </w:p>
          <w:p w:rsidR="008C6BB7" w:rsidRPr="00836B89" w:rsidRDefault="0001224E" w:rsidP="00AB763F">
            <w:pPr>
              <w:pStyle w:val="lgetabletxt"/>
            </w:pPr>
            <w:r>
              <w:t xml:space="preserve">Chapter </w:t>
            </w:r>
            <w:r w:rsidR="008C6BB7" w:rsidRPr="00836B89">
              <w:t>18 (Pain).</w:t>
            </w:r>
          </w:p>
          <w:p w:rsidR="008C6BB7" w:rsidRPr="00836B89" w:rsidRDefault="008C6BB7" w:rsidP="00AB763F">
            <w:pPr>
              <w:pStyle w:val="lgetabletxt"/>
            </w:pPr>
            <w:r w:rsidRPr="00836B89">
              <w:t xml:space="preserve">Substituted in whole: </w:t>
            </w:r>
          </w:p>
          <w:p w:rsidR="008C6BB7" w:rsidRPr="00836B89" w:rsidRDefault="0001224E" w:rsidP="00AB763F">
            <w:pPr>
              <w:pStyle w:val="lgetabletxt"/>
            </w:pPr>
            <w:r>
              <w:t xml:space="preserve">Chapter </w:t>
            </w:r>
            <w:r w:rsidR="008C6BB7" w:rsidRPr="00836B89">
              <w:t xml:space="preserve">12 (The Visual System), and </w:t>
            </w:r>
          </w:p>
          <w:p w:rsidR="008C6BB7" w:rsidRPr="00836B89" w:rsidRDefault="0001224E" w:rsidP="00AB763F">
            <w:pPr>
              <w:pStyle w:val="lgetabletxt"/>
            </w:pPr>
            <w:r>
              <w:t xml:space="preserve">Chapter </w:t>
            </w:r>
            <w:r w:rsidR="008C6BB7" w:rsidRPr="00836B89">
              <w:t xml:space="preserve">14 (Mental and Behavioural Disorders). </w:t>
            </w:r>
          </w:p>
          <w:p w:rsidR="008C6BB7" w:rsidRPr="00836B89" w:rsidRDefault="008C6BB7" w:rsidP="00AB763F">
            <w:pPr>
              <w:pStyle w:val="lgetabletxt"/>
            </w:pPr>
            <w:r w:rsidRPr="00836B89">
              <w:t xml:space="preserve">Substituted in part: </w:t>
            </w:r>
          </w:p>
          <w:p w:rsidR="008C6BB7" w:rsidRPr="00836B89" w:rsidRDefault="0001224E" w:rsidP="00AB763F">
            <w:pPr>
              <w:pStyle w:val="lgetabletxt"/>
            </w:pPr>
            <w:r>
              <w:t>Chapter</w:t>
            </w:r>
            <w:r w:rsidR="008C6BB7" w:rsidRPr="00836B89">
              <w:t xml:space="preserve"> 11 (Ear, Nose, Throat, and related Structures).</w:t>
            </w:r>
          </w:p>
          <w:p w:rsidR="008C6BB7" w:rsidRPr="00836B89" w:rsidRDefault="008C6BB7" w:rsidP="00AB763F">
            <w:pPr>
              <w:pStyle w:val="lgetabletxt"/>
            </w:pPr>
            <w:r w:rsidRPr="00836B89">
              <w:t xml:space="preserve">Seacare’s Guide to the Assessment of the Degree of Permanent Impairment (2nd Ed), </w:t>
            </w:r>
            <w:r w:rsidR="00D431CC">
              <w:t>lists substitutions made to AMA</w:t>
            </w:r>
            <w:r w:rsidRPr="00836B89">
              <w:t>5 in Principles of Assessment (full text of the relevant section contained below).</w:t>
            </w:r>
          </w:p>
          <w:p w:rsidR="008C6BB7" w:rsidRPr="00836B89" w:rsidRDefault="008C6BB7" w:rsidP="00AB763F">
            <w:pPr>
              <w:pStyle w:val="lgetabletxt"/>
            </w:pPr>
            <w:r w:rsidRPr="00836B89">
              <w:t>Principles of Assessment</w:t>
            </w:r>
            <w:r w:rsidR="00D93825">
              <w:t>:</w:t>
            </w:r>
            <w:r w:rsidRPr="00836B89">
              <w:t xml:space="preserve"> </w:t>
            </w:r>
          </w:p>
          <w:p w:rsidR="008C6BB7" w:rsidRPr="00836B89" w:rsidRDefault="008C6BB7" w:rsidP="00AB763F">
            <w:pPr>
              <w:pStyle w:val="lgetabletxt"/>
            </w:pPr>
            <w:r w:rsidRPr="00836B89">
              <w:t>12. Excepti</w:t>
            </w:r>
            <w:r w:rsidR="009F4F1F">
              <w:t>ons to the use of this Guide</w:t>
            </w:r>
            <w:r w:rsidR="00980426">
              <w:t>.</w:t>
            </w:r>
          </w:p>
          <w:p w:rsidR="008C6BB7" w:rsidRPr="00836B89" w:rsidRDefault="008C6BB7" w:rsidP="00AB763F">
            <w:pPr>
              <w:pStyle w:val="lgetabletxt"/>
            </w:pPr>
            <w:r w:rsidRPr="00836B89">
              <w:t xml:space="preserve">An assessment is not to be made using the </w:t>
            </w:r>
            <w:r w:rsidR="00D431CC">
              <w:t>AMA</w:t>
            </w:r>
            <w:r w:rsidRPr="00836B89">
              <w:t xml:space="preserve"> Guides to the Evaluation of Permanent Impairment for:</w:t>
            </w:r>
          </w:p>
          <w:p w:rsidR="008C6BB7" w:rsidRPr="00836B89" w:rsidRDefault="008C6BB7" w:rsidP="00EC41DA">
            <w:pPr>
              <w:pStyle w:val="newlgetablebullet"/>
              <w:ind w:left="142" w:hanging="142"/>
            </w:pPr>
            <w:r w:rsidRPr="00836B89">
              <w:t>men</w:t>
            </w:r>
            <w:r w:rsidR="00980426">
              <w:t>tal and behavioural impairments</w:t>
            </w:r>
          </w:p>
          <w:p w:rsidR="008C6BB7" w:rsidRPr="00836B89" w:rsidRDefault="008C6BB7" w:rsidP="00EC41DA">
            <w:pPr>
              <w:pStyle w:val="newlgetablebullet"/>
              <w:ind w:left="142" w:hanging="142"/>
            </w:pPr>
            <w:r w:rsidRPr="00836B89">
              <w:t>i</w:t>
            </w:r>
            <w:r w:rsidR="00980426">
              <w:t>mpairments of the visual system</w:t>
            </w:r>
          </w:p>
          <w:p w:rsidR="008C6BB7" w:rsidRPr="00836B89" w:rsidRDefault="00980426" w:rsidP="00EC41DA">
            <w:pPr>
              <w:pStyle w:val="newlgetablebullet"/>
              <w:ind w:left="142" w:hanging="142"/>
            </w:pPr>
            <w:r>
              <w:t>hearing impairment,</w:t>
            </w:r>
            <w:r w:rsidR="008C6BB7" w:rsidRPr="00836B89">
              <w:t xml:space="preserve"> or </w:t>
            </w:r>
          </w:p>
          <w:p w:rsidR="008C6BB7" w:rsidRPr="00836B89" w:rsidRDefault="008C6BB7" w:rsidP="00EC41DA">
            <w:pPr>
              <w:pStyle w:val="newlgetablebullet"/>
              <w:ind w:left="142" w:hanging="142"/>
            </w:pPr>
            <w:r w:rsidRPr="00836B89">
              <w:t>chronic pain conditions except in the case of migraine or tension</w:t>
            </w:r>
            <w:r w:rsidR="00980426">
              <w:t>.</w:t>
            </w:r>
            <w:r w:rsidRPr="00836B89">
              <w:t xml:space="preserve"> </w:t>
            </w:r>
          </w:p>
        </w:tc>
        <w:tc>
          <w:tcPr>
            <w:tcW w:w="3458" w:type="dxa"/>
            <w:tcMar>
              <w:top w:w="80" w:type="dxa"/>
              <w:left w:w="142" w:type="dxa"/>
              <w:bottom w:w="80" w:type="dxa"/>
              <w:right w:w="80" w:type="dxa"/>
            </w:tcMar>
          </w:tcPr>
          <w:p w:rsidR="00377212" w:rsidRPr="009F4F1F" w:rsidRDefault="006737E8" w:rsidP="00377212">
            <w:pPr>
              <w:pStyle w:val="lgetabletxt"/>
            </w:pPr>
            <w:r>
              <w:rPr>
                <w:i/>
              </w:rPr>
              <w:t xml:space="preserve">Seafarers’ </w:t>
            </w:r>
            <w:r w:rsidR="00377212" w:rsidRPr="009F4F1F">
              <w:rPr>
                <w:i/>
              </w:rPr>
              <w:t>Rehabilitation and Compensation Act</w:t>
            </w:r>
            <w:r w:rsidR="00377212" w:rsidRPr="009F4F1F">
              <w:t xml:space="preserve"> (</w:t>
            </w:r>
            <w:r w:rsidR="00377212" w:rsidRPr="009F4F1F">
              <w:rPr>
                <w:i/>
              </w:rPr>
              <w:t>1992)</w:t>
            </w:r>
          </w:p>
          <w:p w:rsidR="00377212" w:rsidRPr="00836B89" w:rsidRDefault="00377212" w:rsidP="00377212">
            <w:pPr>
              <w:pStyle w:val="lgetabletxt"/>
            </w:pPr>
            <w:r w:rsidRPr="00836B89">
              <w:t>s39(5)</w:t>
            </w:r>
          </w:p>
          <w:p w:rsidR="00377212" w:rsidRPr="00836B89" w:rsidRDefault="00377212" w:rsidP="00377212">
            <w:pPr>
              <w:pStyle w:val="lgetabletxt"/>
            </w:pPr>
            <w:r w:rsidRPr="00836B89">
              <w:t xml:space="preserve">The employer under this section must determine the degree of permanent impairment of the employee resulting from an injury under the provisions of the approved Guide. </w:t>
            </w:r>
          </w:p>
          <w:p w:rsidR="00377212" w:rsidRPr="00836B89" w:rsidRDefault="00377212" w:rsidP="00377212">
            <w:pPr>
              <w:pStyle w:val="lgetabletxt"/>
            </w:pPr>
            <w:r w:rsidRPr="00836B89">
              <w:t>s42(1)</w:t>
            </w:r>
          </w:p>
          <w:p w:rsidR="00377212" w:rsidRPr="00836B89" w:rsidRDefault="00377212" w:rsidP="00377212">
            <w:pPr>
              <w:pStyle w:val="lgetabletxt"/>
            </w:pPr>
            <w:r w:rsidRPr="00836B89">
              <w:t>The Authority may, from time to time, prepare a written document, to be called the “Guide to the Assessment of the Degree of Permanent Impairment”, setting out:</w:t>
            </w:r>
          </w:p>
          <w:p w:rsidR="00377212" w:rsidRPr="00836B89" w:rsidRDefault="00377212" w:rsidP="00377212">
            <w:pPr>
              <w:pStyle w:val="lgetabletxt"/>
              <w:spacing w:before="0" w:after="0"/>
              <w:ind w:left="170" w:hanging="170"/>
            </w:pPr>
            <w:r w:rsidRPr="00836B89">
              <w:t>a) criteria by reference to which the degree of the permanent impairment of an employee resulting from an injury must be determined; and</w:t>
            </w:r>
          </w:p>
          <w:p w:rsidR="00377212" w:rsidRPr="00836B89" w:rsidRDefault="00377212" w:rsidP="00377212">
            <w:pPr>
              <w:pStyle w:val="lgetabletxt"/>
              <w:spacing w:before="0" w:after="0"/>
              <w:ind w:left="170" w:hanging="170"/>
            </w:pPr>
            <w:r w:rsidRPr="00836B89">
              <w:t>b) criteria by reference to which the degree of non-economic loss suffered by an employee as a result of an injury or impairment must be determined; and</w:t>
            </w:r>
          </w:p>
          <w:p w:rsidR="00377212" w:rsidRDefault="00377212" w:rsidP="00377212">
            <w:pPr>
              <w:pStyle w:val="lgetabletxt"/>
              <w:spacing w:before="0" w:after="0"/>
              <w:ind w:left="170" w:hanging="170"/>
            </w:pPr>
            <w:r w:rsidRPr="00836B89">
              <w:t xml:space="preserve">c) methods by which the degree of permanent impairment and the degree of non-economic loss, as determined under those criteria, must be expressed as a percentage. </w:t>
            </w:r>
          </w:p>
          <w:p w:rsidR="00377212" w:rsidRDefault="00377212" w:rsidP="00377212">
            <w:pPr>
              <w:pStyle w:val="lgetabletxt"/>
              <w:spacing w:before="0" w:after="0"/>
              <w:ind w:left="170" w:hanging="170"/>
            </w:pPr>
          </w:p>
          <w:p w:rsidR="008C6BB7" w:rsidRPr="00836B89" w:rsidRDefault="00377212" w:rsidP="007D49D9">
            <w:pPr>
              <w:pStyle w:val="lgetabletxt"/>
            </w:pPr>
            <w:r>
              <w:t xml:space="preserve">Current Guide:  </w:t>
            </w:r>
            <w:r w:rsidRPr="007D49D9">
              <w:t>Guide to the Assessment of the Degree of Permanent Impairment’ (the Guide). Edition 2.1</w:t>
            </w:r>
          </w:p>
        </w:tc>
      </w:tr>
      <w:tr w:rsidR="008C6BB7" w:rsidRPr="00836B89" w:rsidTr="002F2E15">
        <w:trPr>
          <w:trHeight w:val="344"/>
        </w:trPr>
        <w:tc>
          <w:tcPr>
            <w:tcW w:w="1560" w:type="dxa"/>
            <w:tcMar>
              <w:top w:w="80" w:type="dxa"/>
              <w:left w:w="80" w:type="dxa"/>
              <w:bottom w:w="80" w:type="dxa"/>
              <w:right w:w="80" w:type="dxa"/>
            </w:tcMar>
          </w:tcPr>
          <w:p w:rsidR="008C6BB7" w:rsidRPr="00836B89" w:rsidRDefault="008C6BB7" w:rsidP="00AB763F">
            <w:pPr>
              <w:pStyle w:val="Rowheadings"/>
            </w:pPr>
            <w:r w:rsidRPr="00836B89">
              <w:t>C’wealth DVA</w:t>
            </w:r>
          </w:p>
        </w:tc>
        <w:tc>
          <w:tcPr>
            <w:tcW w:w="1105" w:type="dxa"/>
            <w:tcMar>
              <w:top w:w="80" w:type="dxa"/>
              <w:left w:w="80" w:type="dxa"/>
              <w:bottom w:w="80" w:type="dxa"/>
              <w:right w:w="80" w:type="dxa"/>
            </w:tcMar>
          </w:tcPr>
          <w:p w:rsidR="008C6BB7" w:rsidRPr="00836B89" w:rsidRDefault="00980426" w:rsidP="00AB763F">
            <w:pPr>
              <w:pStyle w:val="lgetabletxt"/>
            </w:pPr>
            <w:r>
              <w:t>4th Edition</w:t>
            </w:r>
          </w:p>
        </w:tc>
        <w:tc>
          <w:tcPr>
            <w:tcW w:w="1134" w:type="dxa"/>
            <w:tcMar>
              <w:top w:w="80" w:type="dxa"/>
              <w:left w:w="80" w:type="dxa"/>
              <w:bottom w:w="80" w:type="dxa"/>
              <w:right w:w="80" w:type="dxa"/>
            </w:tcMar>
          </w:tcPr>
          <w:p w:rsidR="008C6BB7" w:rsidRPr="00836B89" w:rsidRDefault="008C6BB7" w:rsidP="00AB763F">
            <w:pPr>
              <w:pStyle w:val="lgetabletxt"/>
            </w:pPr>
            <w:r w:rsidRPr="00836B89">
              <w:t>Stand alone</w:t>
            </w:r>
            <w:r w:rsidRPr="00836B89">
              <w:rPr>
                <w:vertAlign w:val="superscript"/>
              </w:rPr>
              <w:t>4</w:t>
            </w:r>
            <w:r w:rsidRPr="00836B89">
              <w:t xml:space="preserve"> </w:t>
            </w:r>
          </w:p>
        </w:tc>
        <w:tc>
          <w:tcPr>
            <w:tcW w:w="7181" w:type="dxa"/>
            <w:tcMar>
              <w:top w:w="80" w:type="dxa"/>
              <w:left w:w="80" w:type="dxa"/>
              <w:bottom w:w="80" w:type="dxa"/>
              <w:right w:w="80" w:type="dxa"/>
            </w:tcMar>
          </w:tcPr>
          <w:p w:rsidR="008C6BB7" w:rsidRPr="00836B89" w:rsidRDefault="00F37C69" w:rsidP="00AB763F">
            <w:pPr>
              <w:pStyle w:val="lgetabletxt"/>
            </w:pPr>
            <w:r>
              <w:t>Substituted in whole.</w:t>
            </w:r>
          </w:p>
        </w:tc>
        <w:tc>
          <w:tcPr>
            <w:tcW w:w="3458" w:type="dxa"/>
            <w:tcMar>
              <w:top w:w="80" w:type="dxa"/>
              <w:left w:w="142" w:type="dxa"/>
              <w:bottom w:w="80" w:type="dxa"/>
              <w:right w:w="80" w:type="dxa"/>
            </w:tcMar>
          </w:tcPr>
          <w:p w:rsidR="00F37C69" w:rsidRPr="00836B89" w:rsidRDefault="00F37C69" w:rsidP="00F37C69">
            <w:pPr>
              <w:pStyle w:val="lgetabletxt"/>
            </w:pPr>
            <w:r w:rsidRPr="00836B89">
              <w:t>Impairment points of a person means the points worked out for the person using the</w:t>
            </w:r>
            <w:r w:rsidR="00856EC6">
              <w:t xml:space="preserve"> guide determined under s</w:t>
            </w:r>
            <w:r w:rsidRPr="00836B89">
              <w:t>67</w:t>
            </w:r>
            <w:r w:rsidR="00511622">
              <w:t xml:space="preserve"> — </w:t>
            </w:r>
            <w:r w:rsidRPr="00836B89">
              <w:t>s5</w:t>
            </w:r>
            <w:r w:rsidR="00856EC6">
              <w:t>.</w:t>
            </w:r>
          </w:p>
          <w:p w:rsidR="00F37C69" w:rsidRPr="00836B89" w:rsidRDefault="00F37C69" w:rsidP="00F37C69">
            <w:pPr>
              <w:pStyle w:val="lgetabletxt"/>
            </w:pPr>
            <w:r w:rsidRPr="00836B89">
              <w:t>The Commission may determine, in writing, a guide setting out:</w:t>
            </w:r>
          </w:p>
          <w:p w:rsidR="00F37C69" w:rsidRPr="00836B89" w:rsidRDefault="00F37C69" w:rsidP="00377AE4">
            <w:pPr>
              <w:pStyle w:val="lgetabletxt"/>
              <w:spacing w:before="0" w:after="0"/>
              <w:ind w:left="170" w:hanging="170"/>
            </w:pPr>
            <w:r w:rsidRPr="00836B89">
              <w:t>a) criteria to be used in deciding the degree of impairment of a person resulting f</w:t>
            </w:r>
            <w:r w:rsidR="00980426">
              <w:t>rom a service injury or disease,</w:t>
            </w:r>
            <w:r w:rsidRPr="00836B89">
              <w:t xml:space="preserve"> and</w:t>
            </w:r>
          </w:p>
          <w:p w:rsidR="00F37C69" w:rsidRPr="00836B89" w:rsidRDefault="00F37C69" w:rsidP="00377AE4">
            <w:pPr>
              <w:pStyle w:val="lgetabletxt"/>
              <w:spacing w:before="0" w:after="0"/>
              <w:ind w:left="170" w:hanging="170"/>
            </w:pPr>
            <w:r w:rsidRPr="00836B89">
              <w:t xml:space="preserve">b) methods by which the degree of that impairment can be expressed in impairment </w:t>
            </w:r>
            <w:r w:rsidR="00980426">
              <w:t>points on a scale from 0 to 100,</w:t>
            </w:r>
            <w:r w:rsidRPr="00836B89">
              <w:t xml:space="preserve"> and</w:t>
            </w:r>
          </w:p>
          <w:p w:rsidR="00F37C69" w:rsidRPr="00836B89" w:rsidRDefault="00F37C69" w:rsidP="00377AE4">
            <w:pPr>
              <w:pStyle w:val="lgetabletxt"/>
              <w:spacing w:before="0" w:after="0"/>
              <w:ind w:left="170" w:hanging="170"/>
            </w:pPr>
            <w:r w:rsidRPr="00836B89">
              <w:t xml:space="preserve">c) criteria to be used in assessing the effect of a service injury or </w:t>
            </w:r>
            <w:r w:rsidR="00980426">
              <w:t>disease on a person’s lifestyle,</w:t>
            </w:r>
            <w:r w:rsidRPr="00836B89">
              <w:t xml:space="preserve"> and</w:t>
            </w:r>
          </w:p>
          <w:p w:rsidR="00B31E99" w:rsidRDefault="00F37C69" w:rsidP="00891242">
            <w:pPr>
              <w:pStyle w:val="lgetabletxt"/>
              <w:spacing w:before="0" w:after="0"/>
              <w:ind w:left="170" w:hanging="170"/>
            </w:pPr>
            <w:r w:rsidRPr="00836B89">
              <w:t xml:space="preserve">d) methods by which the effect of a service injury or disease on a person’s lifestyle can be </w:t>
            </w:r>
            <w:r w:rsidR="00980426">
              <w:t>expressed as a numerical rating,</w:t>
            </w:r>
            <w:r w:rsidR="00891242">
              <w:t xml:space="preserve"> and</w:t>
            </w:r>
          </w:p>
          <w:p w:rsidR="008C6BB7" w:rsidRPr="00836B89" w:rsidRDefault="00F37C69" w:rsidP="00377AE4">
            <w:pPr>
              <w:pStyle w:val="lgetabletxt"/>
              <w:spacing w:before="0" w:after="0"/>
              <w:ind w:left="170" w:hanging="170"/>
            </w:pPr>
            <w:r w:rsidRPr="00836B89">
              <w:t xml:space="preserve">e) methods by which the impairment points of a person, and the effect on a person’s </w:t>
            </w:r>
            <w:r w:rsidRPr="00836B89">
              <w:lastRenderedPageBreak/>
              <w:t>lifestyle, from a service injury or disease can be used to determine the compensation payable to the person under this Part by reference to the maximum compensation that can be payable to a person under this Part.</w:t>
            </w:r>
            <w:r w:rsidR="00511622">
              <w:t xml:space="preserve"> — </w:t>
            </w:r>
            <w:r w:rsidRPr="00836B89">
              <w:t>s67(1)</w:t>
            </w:r>
            <w:r w:rsidR="00980426">
              <w:t>.</w:t>
            </w:r>
          </w:p>
        </w:tc>
      </w:tr>
      <w:tr w:rsidR="008C6BB7" w:rsidRPr="00836B89" w:rsidTr="002F2E15">
        <w:trPr>
          <w:trHeight w:val="3858"/>
        </w:trPr>
        <w:tc>
          <w:tcPr>
            <w:tcW w:w="1560" w:type="dxa"/>
            <w:tcMar>
              <w:top w:w="80" w:type="dxa"/>
              <w:left w:w="80" w:type="dxa"/>
              <w:bottom w:w="80" w:type="dxa"/>
              <w:right w:w="80" w:type="dxa"/>
            </w:tcMar>
          </w:tcPr>
          <w:p w:rsidR="008C6BB7" w:rsidRPr="00836B89" w:rsidRDefault="008C6BB7" w:rsidP="00AB763F">
            <w:pPr>
              <w:pStyle w:val="Rowheadings"/>
            </w:pPr>
            <w:r w:rsidRPr="00836B89">
              <w:lastRenderedPageBreak/>
              <w:t>New Zealand</w:t>
            </w:r>
          </w:p>
        </w:tc>
        <w:tc>
          <w:tcPr>
            <w:tcW w:w="1105" w:type="dxa"/>
            <w:tcMar>
              <w:top w:w="80" w:type="dxa"/>
              <w:left w:w="80" w:type="dxa"/>
              <w:bottom w:w="80" w:type="dxa"/>
              <w:right w:w="80" w:type="dxa"/>
            </w:tcMar>
          </w:tcPr>
          <w:p w:rsidR="008C6BB7" w:rsidRPr="00836B89" w:rsidRDefault="00980426" w:rsidP="00AB763F">
            <w:pPr>
              <w:pStyle w:val="lgetabletxt"/>
            </w:pPr>
            <w:r>
              <w:t>4th Edition</w:t>
            </w:r>
          </w:p>
        </w:tc>
        <w:tc>
          <w:tcPr>
            <w:tcW w:w="1134" w:type="dxa"/>
            <w:tcMar>
              <w:top w:w="80" w:type="dxa"/>
              <w:left w:w="80" w:type="dxa"/>
              <w:bottom w:w="80" w:type="dxa"/>
              <w:right w:w="80" w:type="dxa"/>
            </w:tcMar>
          </w:tcPr>
          <w:p w:rsidR="008C6BB7" w:rsidRPr="00836B89" w:rsidRDefault="00A26029" w:rsidP="00AB763F">
            <w:pPr>
              <w:pStyle w:val="lgetabletxt"/>
            </w:pPr>
            <w:r>
              <w:t>Designator</w:t>
            </w:r>
            <w:r w:rsidR="008C6BB7" w:rsidRPr="00836B89">
              <w:rPr>
                <w:vertAlign w:val="superscript"/>
              </w:rPr>
              <w:t>2</w:t>
            </w:r>
          </w:p>
          <w:p w:rsidR="008C6BB7" w:rsidRPr="00836B89" w:rsidRDefault="008C6BB7" w:rsidP="00AB763F">
            <w:pPr>
              <w:pStyle w:val="lgetabletxt"/>
            </w:pPr>
            <w:r w:rsidRPr="00836B89">
              <w:t>Modifier</w:t>
            </w:r>
            <w:r w:rsidRPr="00836B89">
              <w:rPr>
                <w:vertAlign w:val="superscript"/>
              </w:rPr>
              <w:t>1</w:t>
            </w:r>
          </w:p>
          <w:p w:rsidR="008C6BB7" w:rsidRPr="00836B89" w:rsidRDefault="008C6BB7" w:rsidP="00AB763F">
            <w:pPr>
              <w:pStyle w:val="lgetabletxt"/>
            </w:pPr>
          </w:p>
        </w:tc>
        <w:tc>
          <w:tcPr>
            <w:tcW w:w="7181" w:type="dxa"/>
            <w:tcMar>
              <w:top w:w="80" w:type="dxa"/>
              <w:left w:w="80" w:type="dxa"/>
              <w:bottom w:w="80" w:type="dxa"/>
              <w:right w:w="80" w:type="dxa"/>
            </w:tcMar>
          </w:tcPr>
          <w:p w:rsidR="008C6BB7" w:rsidRPr="00836B89" w:rsidRDefault="00A26029" w:rsidP="00AB763F">
            <w:pPr>
              <w:pStyle w:val="lgetabletxt"/>
            </w:pPr>
            <w:r>
              <w:t>AMA4</w:t>
            </w:r>
            <w:r w:rsidR="008C6BB7" w:rsidRPr="00836B89">
              <w:t>.</w:t>
            </w:r>
          </w:p>
          <w:p w:rsidR="008C6BB7" w:rsidRPr="00836B89" w:rsidRDefault="008C6BB7" w:rsidP="00AB763F">
            <w:pPr>
              <w:pStyle w:val="lgetabletxt"/>
            </w:pPr>
            <w:r w:rsidRPr="00836B89">
              <w:t>ACC User Handbook. This takes precedence over the</w:t>
            </w:r>
            <w:r w:rsidR="00E541F9">
              <w:t xml:space="preserve"> </w:t>
            </w:r>
            <w:r w:rsidR="00A26029">
              <w:t>AMA4</w:t>
            </w:r>
            <w:r w:rsidRPr="00836B89">
              <w:t>.</w:t>
            </w:r>
          </w:p>
          <w:p w:rsidR="008C6BB7" w:rsidRPr="00836B89" w:rsidRDefault="008C6BB7" w:rsidP="00AB763F">
            <w:pPr>
              <w:pStyle w:val="lgetabletxt"/>
            </w:pPr>
          </w:p>
        </w:tc>
        <w:tc>
          <w:tcPr>
            <w:tcW w:w="3458" w:type="dxa"/>
            <w:tcMar>
              <w:top w:w="80" w:type="dxa"/>
              <w:left w:w="142" w:type="dxa"/>
              <w:bottom w:w="80" w:type="dxa"/>
              <w:right w:w="80" w:type="dxa"/>
            </w:tcMar>
          </w:tcPr>
          <w:p w:rsidR="008C6BB7" w:rsidRPr="00836B89" w:rsidRDefault="008C6BB7" w:rsidP="00AB763F">
            <w:pPr>
              <w:pStyle w:val="lgetabletxt"/>
            </w:pPr>
            <w:r w:rsidRPr="006737E8">
              <w:rPr>
                <w:i/>
              </w:rPr>
              <w:t>Injury Prevention, Rehabilitation, and Compensation (Lump Sum and Independence Allowance) Regulations 2002</w:t>
            </w:r>
            <w:r w:rsidR="00980426">
              <w:t>.</w:t>
            </w:r>
            <w:r w:rsidR="00E541F9">
              <w:t xml:space="preserve"> </w:t>
            </w:r>
          </w:p>
          <w:p w:rsidR="008C6BB7" w:rsidRPr="00836B89" w:rsidRDefault="008C6BB7" w:rsidP="00AB763F">
            <w:pPr>
              <w:pStyle w:val="lgetabletxt"/>
            </w:pPr>
            <w:r w:rsidRPr="00836B89">
              <w:t>Assessment tool for assessing eligibility for lump sum paym</w:t>
            </w:r>
            <w:r w:rsidR="00980426">
              <w:t>ents and independence allowance.</w:t>
            </w:r>
          </w:p>
          <w:p w:rsidR="008C6BB7" w:rsidRPr="00836B89" w:rsidRDefault="008C6BB7" w:rsidP="00AB763F">
            <w:pPr>
              <w:pStyle w:val="lgetabletxt"/>
            </w:pPr>
            <w:r w:rsidRPr="00836B89">
              <w:t xml:space="preserve">Assessment of a person’s whole-person impairment, for the purposes of determining the person’s eligibility to receive lump sum compensation or an independence allowance, must be carried out by an assessor using the assessment tool prescribed by subclause (2). </w:t>
            </w:r>
          </w:p>
          <w:p w:rsidR="008C6BB7" w:rsidRPr="00836B89" w:rsidRDefault="008C6BB7" w:rsidP="00377AE4">
            <w:pPr>
              <w:pStyle w:val="lgetabletxt"/>
              <w:spacing w:before="0" w:after="0"/>
              <w:ind w:left="255" w:hanging="255"/>
            </w:pPr>
            <w:r w:rsidRPr="00836B89">
              <w:t>(2)</w:t>
            </w:r>
            <w:r w:rsidR="00980426">
              <w:t xml:space="preserve"> The assessment tool comprises:</w:t>
            </w:r>
          </w:p>
          <w:p w:rsidR="008C6BB7" w:rsidRPr="00836B89" w:rsidRDefault="008C6BB7" w:rsidP="00377AE4">
            <w:pPr>
              <w:pStyle w:val="lgetabletxt"/>
              <w:spacing w:before="0" w:after="0"/>
              <w:ind w:left="425" w:hanging="170"/>
            </w:pPr>
            <w:r w:rsidRPr="00836B89">
              <w:t>a) the AMA Guides to the Evaluation of Perman</w:t>
            </w:r>
            <w:r w:rsidR="00980426">
              <w:t>ent Impairment (Fourth Edition),</w:t>
            </w:r>
            <w:r w:rsidR="00E744B6">
              <w:t xml:space="preserve"> and </w:t>
            </w:r>
            <w:r w:rsidRPr="00836B89">
              <w:t>b</w:t>
            </w:r>
            <w:r w:rsidR="00980426">
              <w:t>) the ACC User Handbook to AMA4.</w:t>
            </w:r>
            <w:r w:rsidRPr="00836B89">
              <w:t xml:space="preserve"> </w:t>
            </w:r>
          </w:p>
          <w:p w:rsidR="008C6BB7" w:rsidRPr="00836B89" w:rsidRDefault="008C6BB7" w:rsidP="00377AE4">
            <w:pPr>
              <w:pStyle w:val="lgetabletxt"/>
              <w:spacing w:before="0" w:after="0"/>
              <w:ind w:left="255" w:hanging="255"/>
            </w:pPr>
            <w:r w:rsidRPr="00836B89">
              <w:t xml:space="preserve">(3) The ACC User Handbook to AMA4 prevails if there is a conflict between it and the </w:t>
            </w:r>
            <w:r w:rsidR="008D425E">
              <w:t>AMA4</w:t>
            </w:r>
            <w:r w:rsidRPr="00836B89">
              <w:t xml:space="preserve"> Guides to the Eval</w:t>
            </w:r>
            <w:r w:rsidR="008D425E">
              <w:t>uation of Permanent Impairment</w:t>
            </w:r>
            <w:r w:rsidRPr="00836B89">
              <w:t xml:space="preserve">. </w:t>
            </w:r>
          </w:p>
        </w:tc>
      </w:tr>
    </w:tbl>
    <w:p w:rsidR="008C6BB7" w:rsidRPr="00891242" w:rsidRDefault="008C6BB7" w:rsidP="00377AE4">
      <w:pPr>
        <w:pStyle w:val="numberedfootnotes"/>
        <w:spacing w:before="60"/>
        <w:ind w:left="283" w:hanging="170"/>
        <w:rPr>
          <w:sz w:val="16"/>
          <w:szCs w:val="16"/>
        </w:rPr>
      </w:pPr>
      <w:r w:rsidRPr="00891242">
        <w:rPr>
          <w:sz w:val="16"/>
          <w:szCs w:val="16"/>
        </w:rPr>
        <w:t>Modifier refers to an edition of the AMA Guide that is attached with additional instructions for assessors and which acts to modify the AMA Guides or chapters. Schemes applying this modified approach publish separate guidelines to clarify the key points of divergence for doctors. The authority for these documents is contained in the legislation or its associated regulations.</w:t>
      </w:r>
    </w:p>
    <w:p w:rsidR="008C6BB7" w:rsidRPr="00891242" w:rsidRDefault="008C6BB7" w:rsidP="00377AE4">
      <w:pPr>
        <w:pStyle w:val="numberedfootnotes"/>
        <w:spacing w:before="60"/>
        <w:ind w:left="283" w:hanging="170"/>
        <w:rPr>
          <w:sz w:val="16"/>
          <w:szCs w:val="16"/>
        </w:rPr>
      </w:pPr>
      <w:r w:rsidRPr="00891242">
        <w:rPr>
          <w:sz w:val="16"/>
          <w:szCs w:val="16"/>
        </w:rPr>
        <w:t xml:space="preserve">Designator refers to an edition of the AMA Guide which is designated by legislation as the Guide to be followed. Depending on the particular scheme, the designated Guide may also be a modifier (see above). </w:t>
      </w:r>
    </w:p>
    <w:p w:rsidR="008C6BB7" w:rsidRPr="00891242" w:rsidRDefault="008C6BB7" w:rsidP="00377AE4">
      <w:pPr>
        <w:pStyle w:val="numberedfootnotes"/>
        <w:spacing w:before="60"/>
        <w:ind w:left="283" w:hanging="170"/>
        <w:rPr>
          <w:sz w:val="16"/>
          <w:szCs w:val="16"/>
        </w:rPr>
      </w:pPr>
      <w:r w:rsidRPr="00891242">
        <w:rPr>
          <w:sz w:val="16"/>
          <w:szCs w:val="16"/>
        </w:rPr>
        <w:t>Unlike other schemes, Comcare a</w:t>
      </w:r>
      <w:r w:rsidR="008D425E" w:rsidRPr="00891242">
        <w:rPr>
          <w:sz w:val="16"/>
          <w:szCs w:val="16"/>
        </w:rPr>
        <w:t>malgamates modifications to AMA</w:t>
      </w:r>
      <w:r w:rsidRPr="00891242">
        <w:rPr>
          <w:sz w:val="16"/>
          <w:szCs w:val="16"/>
        </w:rPr>
        <w:t>5 (as noted in this table) in a stand-alone document known as the Guide to the Assessment of the Degree o</w:t>
      </w:r>
      <w:r w:rsidR="00E541F9" w:rsidRPr="00891242">
        <w:rPr>
          <w:sz w:val="16"/>
          <w:szCs w:val="16"/>
        </w:rPr>
        <w:t>f Permanent Impairment. s</w:t>
      </w:r>
      <w:r w:rsidRPr="00891242">
        <w:rPr>
          <w:sz w:val="16"/>
          <w:szCs w:val="16"/>
        </w:rPr>
        <w:t xml:space="preserve">28 of the </w:t>
      </w:r>
      <w:r w:rsidR="007D49D9" w:rsidRPr="00891242">
        <w:rPr>
          <w:sz w:val="16"/>
          <w:szCs w:val="16"/>
        </w:rPr>
        <w:t>SRC Act</w:t>
      </w:r>
      <w:r w:rsidR="007D49D9" w:rsidRPr="00891242">
        <w:rPr>
          <w:i/>
          <w:sz w:val="16"/>
          <w:szCs w:val="16"/>
        </w:rPr>
        <w:t xml:space="preserve"> </w:t>
      </w:r>
      <w:r w:rsidRPr="00891242">
        <w:rPr>
          <w:sz w:val="16"/>
          <w:szCs w:val="16"/>
        </w:rPr>
        <w:t xml:space="preserve">is also unique in that it does not designate the use of AMA produced guidelines for assessment purposes. </w:t>
      </w:r>
    </w:p>
    <w:p w:rsidR="008C6BB7" w:rsidRPr="00891242" w:rsidRDefault="004D5409" w:rsidP="00377AE4">
      <w:pPr>
        <w:pStyle w:val="numberedfootnotes"/>
        <w:spacing w:before="60"/>
        <w:ind w:left="283" w:hanging="170"/>
        <w:rPr>
          <w:sz w:val="16"/>
          <w:szCs w:val="16"/>
        </w:rPr>
      </w:pPr>
      <w:hyperlink r:id="rId314" w:history="1">
        <w:r w:rsidR="0049485A" w:rsidRPr="00327E5B">
          <w:rPr>
            <w:rStyle w:val="Hyperlink"/>
            <w:color w:val="3333FF"/>
            <w:sz w:val="16"/>
            <w:szCs w:val="16"/>
          </w:rPr>
          <w:t>GARP V (M)</w:t>
        </w:r>
      </w:hyperlink>
      <w:r w:rsidR="008C6BB7" w:rsidRPr="00891242">
        <w:rPr>
          <w:sz w:val="16"/>
          <w:szCs w:val="16"/>
        </w:rPr>
        <w:t xml:space="preserve"> does not allow re</w:t>
      </w:r>
      <w:r w:rsidR="0049485A" w:rsidRPr="00891242">
        <w:rPr>
          <w:sz w:val="16"/>
          <w:szCs w:val="16"/>
        </w:rPr>
        <w:t xml:space="preserve"> </w:t>
      </w:r>
      <w:r w:rsidR="008C6BB7" w:rsidRPr="00891242">
        <w:rPr>
          <w:sz w:val="16"/>
          <w:szCs w:val="16"/>
        </w:rPr>
        <w:t xml:space="preserve">course to the </w:t>
      </w:r>
      <w:r w:rsidR="003C0DB6" w:rsidRPr="00891242">
        <w:rPr>
          <w:sz w:val="16"/>
          <w:szCs w:val="16"/>
        </w:rPr>
        <w:t>AMA Guides in the event that an</w:t>
      </w:r>
      <w:r w:rsidR="00140985" w:rsidRPr="00891242">
        <w:rPr>
          <w:sz w:val="16"/>
          <w:szCs w:val="16"/>
        </w:rPr>
        <w:t xml:space="preserve"> i</w:t>
      </w:r>
      <w:r w:rsidR="008C6BB7" w:rsidRPr="00891242">
        <w:rPr>
          <w:sz w:val="16"/>
          <w:szCs w:val="16"/>
        </w:rPr>
        <w:t xml:space="preserve">mpairment cannot be measured under GARP V (M). </w:t>
      </w:r>
    </w:p>
    <w:p w:rsidR="008C6BB7" w:rsidRDefault="008C6BB7" w:rsidP="00AB763F">
      <w:pPr>
        <w:pStyle w:val="numberedfootnotes"/>
        <w:numPr>
          <w:ilvl w:val="0"/>
          <w:numId w:val="0"/>
        </w:numPr>
        <w:ind w:left="720"/>
      </w:pPr>
    </w:p>
    <w:p w:rsidR="00FE2B24" w:rsidRDefault="00FE2B24" w:rsidP="00755448">
      <w:pPr>
        <w:rPr>
          <w:rFonts w:eastAsiaTheme="majorEastAsia" w:cstheme="majorBidi"/>
          <w:color w:val="17365D" w:themeColor="text2" w:themeShade="BF"/>
          <w:sz w:val="20"/>
          <w:szCs w:val="20"/>
        </w:rPr>
      </w:pPr>
      <w:r>
        <w:br w:type="page"/>
      </w:r>
    </w:p>
    <w:p w:rsidR="008C6BB7" w:rsidRDefault="00686B09" w:rsidP="005316F7">
      <w:pPr>
        <w:pStyle w:val="NoSpacing"/>
      </w:pPr>
      <w:bookmarkStart w:id="41" w:name="_Toc391635134"/>
      <w:r>
        <w:lastRenderedPageBreak/>
        <w:t>Table 3.12</w:t>
      </w:r>
      <w:r w:rsidR="008C6BB7">
        <w:t>: Discounting of prior conditions</w:t>
      </w:r>
      <w:bookmarkEnd w:id="41"/>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2: Discounting of prior conditions  "/>
      </w:tblPr>
      <w:tblGrid>
        <w:gridCol w:w="1768"/>
        <w:gridCol w:w="6169"/>
        <w:gridCol w:w="4888"/>
        <w:gridCol w:w="1235"/>
      </w:tblGrid>
      <w:tr w:rsidR="008C6BB7" w:rsidRPr="00734A44" w:rsidTr="002F2E15">
        <w:trPr>
          <w:trHeight w:val="20"/>
          <w:tblHeader/>
        </w:trPr>
        <w:tc>
          <w:tcPr>
            <w:tcW w:w="1768"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rPr>
            </w:pPr>
          </w:p>
        </w:tc>
        <w:tc>
          <w:tcPr>
            <w:tcW w:w="6169"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Threshold test</w:t>
            </w:r>
          </w:p>
        </w:tc>
        <w:tc>
          <w:tcPr>
            <w:tcW w:w="4888"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Waiting period</w:t>
            </w:r>
          </w:p>
        </w:tc>
        <w:tc>
          <w:tcPr>
            <w:tcW w:w="1235" w:type="dxa"/>
            <w:shd w:val="clear" w:color="auto" w:fill="681E5B"/>
            <w:tcMar>
              <w:top w:w="0" w:type="dxa"/>
              <w:left w:w="0" w:type="dxa"/>
              <w:bottom w:w="0" w:type="dxa"/>
              <w:right w:w="0" w:type="dxa"/>
            </w:tcMar>
            <w:vAlign w:val="center"/>
          </w:tcPr>
          <w:p w:rsidR="008C6BB7" w:rsidRPr="002F2E15" w:rsidRDefault="008C6BB7" w:rsidP="004B79F2">
            <w:pPr>
              <w:pStyle w:val="Columnheadings"/>
              <w:rPr>
                <w:color w:val="FFFFFF" w:themeColor="background1"/>
                <w:lang w:val="en-US"/>
              </w:rPr>
            </w:pPr>
            <w:r w:rsidRPr="002F2E15">
              <w:rPr>
                <w:color w:val="FFFFFF" w:themeColor="background1"/>
                <w:lang w:val="en-US"/>
              </w:rPr>
              <w:t>Permits discounting?</w:t>
            </w:r>
          </w:p>
        </w:tc>
      </w:tr>
      <w:tr w:rsidR="008C6BB7" w:rsidRPr="00734A44" w:rsidTr="002F2E15">
        <w:trPr>
          <w:trHeight w:val="60"/>
        </w:trPr>
        <w:tc>
          <w:tcPr>
            <w:tcW w:w="1768" w:type="dxa"/>
            <w:tcMar>
              <w:top w:w="80" w:type="dxa"/>
              <w:left w:w="80" w:type="dxa"/>
              <w:bottom w:w="80" w:type="dxa"/>
              <w:right w:w="80" w:type="dxa"/>
            </w:tcMar>
          </w:tcPr>
          <w:p w:rsidR="008C6BB7" w:rsidRPr="00734A44" w:rsidRDefault="008C6BB7" w:rsidP="00AA5B05">
            <w:pPr>
              <w:pStyle w:val="Rowheadings"/>
            </w:pPr>
            <w:r w:rsidRPr="00734A44">
              <w:t>New South Wales</w:t>
            </w:r>
          </w:p>
        </w:tc>
        <w:tc>
          <w:tcPr>
            <w:tcW w:w="6169" w:type="dxa"/>
            <w:tcMar>
              <w:top w:w="80" w:type="dxa"/>
              <w:left w:w="80" w:type="dxa"/>
              <w:bottom w:w="80" w:type="dxa"/>
              <w:right w:w="80" w:type="dxa"/>
            </w:tcMar>
          </w:tcPr>
          <w:p w:rsidR="002F2E15" w:rsidRPr="002F2E15" w:rsidRDefault="002F2E15" w:rsidP="002F2E15">
            <w:pPr>
              <w:pStyle w:val="lgetabletxt"/>
            </w:pPr>
            <w:r w:rsidRPr="002F2E15">
              <w:t xml:space="preserve">For exempt workers: Police officers, fire fighters, paramedics, volunteer bush fire fighters or emergency services volunteers, and workers injured while working in or around a coal mine: </w:t>
            </w:r>
          </w:p>
          <w:p w:rsidR="002F2E15" w:rsidRPr="002F2E15" w:rsidRDefault="002F2E15" w:rsidP="002F2E15">
            <w:pPr>
              <w:pStyle w:val="lgetabletxt"/>
            </w:pPr>
            <w:r w:rsidRPr="002F2E15">
              <w:t>&gt;0% WPI, except for:</w:t>
            </w:r>
          </w:p>
          <w:p w:rsidR="002F2E15" w:rsidRPr="002F2E15" w:rsidRDefault="002F2E15" w:rsidP="00BF6800">
            <w:pPr>
              <w:pStyle w:val="lgetabletxt"/>
              <w:ind w:left="345"/>
            </w:pPr>
            <w:r w:rsidRPr="002F2E15">
              <w:t>15% WPI for psychiatric and psychological impairment, and</w:t>
            </w:r>
          </w:p>
          <w:p w:rsidR="002F2E15" w:rsidRPr="002F2E15" w:rsidRDefault="002F2E15" w:rsidP="00BF6800">
            <w:pPr>
              <w:pStyle w:val="lgetabletxt"/>
              <w:ind w:left="345"/>
            </w:pPr>
            <w:r w:rsidRPr="002F2E15">
              <w:t>6% binaural hearing loss for hearing loss claims.</w:t>
            </w:r>
          </w:p>
          <w:p w:rsidR="002F2E15" w:rsidRPr="002F2E15" w:rsidRDefault="002F2E15" w:rsidP="002F2E15">
            <w:pPr>
              <w:pStyle w:val="lgetabletxt"/>
            </w:pPr>
            <w:r w:rsidRPr="002F2E15">
              <w:t xml:space="preserve">Entitlement to pain and suffering payment: </w:t>
            </w:r>
          </w:p>
          <w:p w:rsidR="002F2E15" w:rsidRPr="002F2E15" w:rsidRDefault="002F2E15" w:rsidP="00BF6800">
            <w:pPr>
              <w:pStyle w:val="lgetabletxt"/>
              <w:ind w:left="345"/>
            </w:pPr>
            <w:r w:rsidRPr="002F2E15">
              <w:t>10% WPI for physical injuries, and</w:t>
            </w:r>
          </w:p>
          <w:p w:rsidR="002F2E15" w:rsidRPr="002F2E15" w:rsidRDefault="002F2E15" w:rsidP="00BF6800">
            <w:pPr>
              <w:pStyle w:val="lgetabletxt"/>
              <w:ind w:left="345"/>
            </w:pPr>
            <w:r w:rsidRPr="002F2E15">
              <w:t>15% WPI for psychiatric and psychological injuries.</w:t>
            </w:r>
          </w:p>
          <w:p w:rsidR="002F2E15" w:rsidRPr="002F2E15" w:rsidRDefault="002F2E15" w:rsidP="002F2E15">
            <w:pPr>
              <w:pStyle w:val="lgetabletxt"/>
            </w:pPr>
            <w:r w:rsidRPr="002F2E15">
              <w:t>Entitlement to claim under Common Law: 15% WPI.</w:t>
            </w:r>
          </w:p>
          <w:p w:rsidR="002F2E15" w:rsidRPr="002F2E15" w:rsidRDefault="002F2E15" w:rsidP="002F2E15">
            <w:pPr>
              <w:pStyle w:val="lgetabletxt"/>
            </w:pPr>
            <w:r w:rsidRPr="002F2E15">
              <w:t>All other workers for claims made on and from 19 June 2012:</w:t>
            </w:r>
          </w:p>
          <w:p w:rsidR="002F2E15" w:rsidRPr="002F2E15" w:rsidRDefault="002F2E15" w:rsidP="002F2E15">
            <w:pPr>
              <w:pStyle w:val="lgetabletxt"/>
            </w:pPr>
            <w:r w:rsidRPr="002F2E15">
              <w:t>&gt;10% WPI, except for:</w:t>
            </w:r>
          </w:p>
          <w:p w:rsidR="002F2E15" w:rsidRPr="002F2E15" w:rsidRDefault="002F2E15" w:rsidP="00BF6800">
            <w:pPr>
              <w:pStyle w:val="lgetabletxt"/>
              <w:ind w:left="345"/>
            </w:pPr>
            <w:r w:rsidRPr="002F2E15">
              <w:t>15% WPI for psychiatric and psychological impairment.</w:t>
            </w:r>
          </w:p>
          <w:p w:rsidR="002F2E15" w:rsidRPr="002F2E15" w:rsidRDefault="002F2E15" w:rsidP="002F2E15">
            <w:pPr>
              <w:pStyle w:val="lgetabletxt"/>
            </w:pPr>
            <w:r w:rsidRPr="002F2E15">
              <w:t>Entitlement to claim under Common Law: 15% WPI.</w:t>
            </w:r>
          </w:p>
          <w:p w:rsidR="008C6BB7" w:rsidRPr="00AE6BDC" w:rsidRDefault="002F2E15" w:rsidP="002F2E15">
            <w:pPr>
              <w:pStyle w:val="lgetabletxt"/>
            </w:pPr>
            <w:r w:rsidRPr="002F2E15">
              <w:t>Discounting of prior conditions is one tenth of the assessed impairment unless this is at odds with available evidence.</w:t>
            </w:r>
          </w:p>
        </w:tc>
        <w:tc>
          <w:tcPr>
            <w:tcW w:w="4888" w:type="dxa"/>
            <w:tcMar>
              <w:top w:w="80" w:type="dxa"/>
              <w:left w:w="80" w:type="dxa"/>
              <w:bottom w:w="80" w:type="dxa"/>
              <w:right w:w="80" w:type="dxa"/>
            </w:tcMar>
          </w:tcPr>
          <w:p w:rsidR="008C6BB7" w:rsidRPr="00734A44" w:rsidRDefault="008C6BB7" w:rsidP="00AA5B05">
            <w:pPr>
              <w:pStyle w:val="lgetabletxt"/>
            </w:pPr>
            <w:r w:rsidRPr="00734A44">
              <w:t xml:space="preserve">No waiting period. </w:t>
            </w:r>
          </w:p>
        </w:tc>
        <w:tc>
          <w:tcPr>
            <w:tcW w:w="1235" w:type="dxa"/>
            <w:tcMar>
              <w:top w:w="80" w:type="dxa"/>
              <w:left w:w="80" w:type="dxa"/>
              <w:bottom w:w="80" w:type="dxa"/>
              <w:right w:w="80" w:type="dxa"/>
            </w:tcMar>
          </w:tcPr>
          <w:p w:rsidR="008C6BB7" w:rsidRPr="00734A44" w:rsidRDefault="008C6BB7" w:rsidP="00AA5B05">
            <w:pPr>
              <w:pStyle w:val="lgetabletxt"/>
            </w:pPr>
            <w:r w:rsidRPr="00734A44">
              <w:t>Yes</w:t>
            </w:r>
          </w:p>
        </w:tc>
      </w:tr>
      <w:tr w:rsidR="009C2B4C" w:rsidRPr="00734A44" w:rsidTr="002F2E15">
        <w:trPr>
          <w:trHeight w:val="60"/>
        </w:trPr>
        <w:tc>
          <w:tcPr>
            <w:tcW w:w="1768" w:type="dxa"/>
            <w:tcMar>
              <w:top w:w="80" w:type="dxa"/>
              <w:left w:w="80" w:type="dxa"/>
              <w:bottom w:w="80" w:type="dxa"/>
              <w:right w:w="80" w:type="dxa"/>
            </w:tcMar>
          </w:tcPr>
          <w:p w:rsidR="009C2B4C" w:rsidRPr="00734A44" w:rsidRDefault="009C2B4C" w:rsidP="00AA5B05">
            <w:pPr>
              <w:pStyle w:val="Rowheadings"/>
            </w:pPr>
            <w:r w:rsidRPr="00734A44">
              <w:t>Victoria</w:t>
            </w:r>
          </w:p>
        </w:tc>
        <w:tc>
          <w:tcPr>
            <w:tcW w:w="6169" w:type="dxa"/>
            <w:tcMar>
              <w:top w:w="80" w:type="dxa"/>
              <w:left w:w="80" w:type="dxa"/>
              <w:bottom w:w="80" w:type="dxa"/>
              <w:right w:w="80" w:type="dxa"/>
            </w:tcMar>
          </w:tcPr>
          <w:p w:rsidR="00635EC0" w:rsidRPr="00635EC0" w:rsidRDefault="00635EC0" w:rsidP="00635EC0">
            <w:pPr>
              <w:pStyle w:val="lgetabletxt"/>
            </w:pPr>
            <w:r w:rsidRPr="00635EC0">
              <w:t>10% WPI for physical injuries (5% for Chapter 3 musculoskeletal impairments).</w:t>
            </w:r>
          </w:p>
          <w:p w:rsidR="00635EC0" w:rsidRPr="00635EC0" w:rsidRDefault="00635EC0" w:rsidP="00635EC0">
            <w:pPr>
              <w:pStyle w:val="lgetabletxt"/>
            </w:pPr>
            <w:r w:rsidRPr="00635EC0">
              <w:t>10% for hearing loss (no threshold for for further hearing loss claims if 10% threshold previously breached).</w:t>
            </w:r>
          </w:p>
          <w:p w:rsidR="009C2B4C" w:rsidRPr="00734A44" w:rsidRDefault="00635EC0" w:rsidP="00635EC0">
            <w:pPr>
              <w:pStyle w:val="lgetabletxt"/>
            </w:pPr>
            <w:r w:rsidRPr="00635EC0">
              <w:t>30% WPI for psychiatric impairment — not arising secondary to physical injury.</w:t>
            </w:r>
          </w:p>
        </w:tc>
        <w:tc>
          <w:tcPr>
            <w:tcW w:w="4888" w:type="dxa"/>
            <w:tcMar>
              <w:top w:w="80" w:type="dxa"/>
              <w:left w:w="80" w:type="dxa"/>
              <w:bottom w:w="80" w:type="dxa"/>
              <w:right w:w="80" w:type="dxa"/>
            </w:tcMar>
          </w:tcPr>
          <w:p w:rsidR="00635EC0" w:rsidRPr="00635EC0" w:rsidRDefault="00635EC0" w:rsidP="00635EC0">
            <w:pPr>
              <w:pStyle w:val="lgetabletxt"/>
            </w:pPr>
            <w:r w:rsidRPr="00635EC0">
              <w:t>Minimum of 12 months or when condition has stabilised</w:t>
            </w:r>
          </w:p>
          <w:p w:rsidR="009C2B4C" w:rsidRPr="00734A44" w:rsidRDefault="009C2B4C" w:rsidP="000772F0">
            <w:pPr>
              <w:pStyle w:val="lgetabletxt"/>
            </w:pPr>
          </w:p>
        </w:tc>
        <w:tc>
          <w:tcPr>
            <w:tcW w:w="1235" w:type="dxa"/>
            <w:tcMar>
              <w:top w:w="80" w:type="dxa"/>
              <w:left w:w="80" w:type="dxa"/>
              <w:bottom w:w="80" w:type="dxa"/>
              <w:right w:w="80" w:type="dxa"/>
            </w:tcMar>
          </w:tcPr>
          <w:p w:rsidR="009C2B4C" w:rsidRPr="00734A44" w:rsidRDefault="009C2B4C" w:rsidP="000772F0">
            <w:pPr>
              <w:pStyle w:val="lgetabletxt"/>
            </w:pPr>
            <w:r w:rsidRPr="00734A44">
              <w:t>Apportionment</w:t>
            </w:r>
          </w:p>
        </w:tc>
      </w:tr>
      <w:tr w:rsidR="008C6BB7" w:rsidRPr="00734A44" w:rsidTr="002F2E15">
        <w:trPr>
          <w:trHeight w:val="60"/>
        </w:trPr>
        <w:tc>
          <w:tcPr>
            <w:tcW w:w="1768" w:type="dxa"/>
            <w:tcMar>
              <w:top w:w="80" w:type="dxa"/>
              <w:left w:w="80" w:type="dxa"/>
              <w:bottom w:w="80" w:type="dxa"/>
              <w:right w:w="80" w:type="dxa"/>
            </w:tcMar>
          </w:tcPr>
          <w:p w:rsidR="008C6BB7" w:rsidRPr="00734A44" w:rsidRDefault="008C6BB7" w:rsidP="00AA5B05">
            <w:pPr>
              <w:pStyle w:val="Rowheadings"/>
            </w:pPr>
            <w:r w:rsidRPr="00734A44">
              <w:t>Queensland</w:t>
            </w:r>
          </w:p>
        </w:tc>
        <w:tc>
          <w:tcPr>
            <w:tcW w:w="6169" w:type="dxa"/>
            <w:tcMar>
              <w:top w:w="80" w:type="dxa"/>
              <w:left w:w="80" w:type="dxa"/>
              <w:bottom w:w="80" w:type="dxa"/>
              <w:right w:w="80" w:type="dxa"/>
            </w:tcMar>
          </w:tcPr>
          <w:p w:rsidR="00F92789" w:rsidRPr="00F92789" w:rsidRDefault="00F92789" w:rsidP="00F92789">
            <w:pPr>
              <w:pStyle w:val="lgetabletxt"/>
            </w:pPr>
            <w:r w:rsidRPr="00F92789">
              <w:t>&gt;0% Degree of Permanent Impairment (DPI), generally.</w:t>
            </w:r>
          </w:p>
          <w:p w:rsidR="00F92789" w:rsidRPr="00F92789" w:rsidRDefault="00F92789" w:rsidP="00F92789">
            <w:pPr>
              <w:pStyle w:val="lgetabletxt"/>
            </w:pPr>
            <w:r w:rsidRPr="00F92789">
              <w:t>5% DPI for hearing loss (s125).</w:t>
            </w:r>
          </w:p>
          <w:p w:rsidR="00F92789" w:rsidRPr="00F92789" w:rsidRDefault="00F92789" w:rsidP="00F92789">
            <w:pPr>
              <w:pStyle w:val="lgetabletxt"/>
            </w:pPr>
            <w:r w:rsidRPr="00F92789">
              <w:t>15% DPI + demonstrated eligibility to qualify for gratuitous care entitlement (s193).</w:t>
            </w:r>
          </w:p>
          <w:p w:rsidR="008C6BB7" w:rsidRPr="00734A44" w:rsidRDefault="00F92789" w:rsidP="00F92789">
            <w:pPr>
              <w:pStyle w:val="lgetabletxt"/>
            </w:pPr>
            <w:r w:rsidRPr="00F92789">
              <w:t>30% DPI to qualify for additional lump sum entitlement (s192).</w:t>
            </w:r>
          </w:p>
        </w:tc>
        <w:tc>
          <w:tcPr>
            <w:tcW w:w="4888" w:type="dxa"/>
            <w:tcMar>
              <w:top w:w="80" w:type="dxa"/>
              <w:left w:w="80" w:type="dxa"/>
              <w:bottom w:w="80" w:type="dxa"/>
              <w:right w:w="80" w:type="dxa"/>
            </w:tcMar>
          </w:tcPr>
          <w:p w:rsidR="008C6BB7" w:rsidRPr="00734A44" w:rsidRDefault="008C6BB7" w:rsidP="00AA5B05">
            <w:pPr>
              <w:pStyle w:val="lgetabletxt"/>
            </w:pPr>
            <w:r w:rsidRPr="00734A44">
              <w:t>No waiting period.</w:t>
            </w:r>
          </w:p>
          <w:p w:rsidR="008C6BB7" w:rsidRPr="00734A44" w:rsidRDefault="008C6BB7" w:rsidP="00AA5B05">
            <w:pPr>
              <w:pStyle w:val="lgetabletxt"/>
            </w:pPr>
          </w:p>
        </w:tc>
        <w:tc>
          <w:tcPr>
            <w:tcW w:w="1235" w:type="dxa"/>
            <w:tcMar>
              <w:top w:w="80" w:type="dxa"/>
              <w:left w:w="80" w:type="dxa"/>
              <w:bottom w:w="80" w:type="dxa"/>
              <w:right w:w="80" w:type="dxa"/>
            </w:tcMar>
          </w:tcPr>
          <w:p w:rsidR="008C6BB7" w:rsidRPr="00734A44" w:rsidRDefault="00452B5D" w:rsidP="00AA5B05">
            <w:pPr>
              <w:pStyle w:val="lgetabletxt"/>
            </w:pPr>
            <w:r>
              <w:t>Yes</w:t>
            </w:r>
          </w:p>
          <w:p w:rsidR="008C6BB7" w:rsidRPr="00734A44" w:rsidRDefault="008C6BB7" w:rsidP="00AA5B05">
            <w:pPr>
              <w:pStyle w:val="lgetabletxt"/>
            </w:pPr>
          </w:p>
        </w:tc>
      </w:tr>
      <w:tr w:rsidR="00EE22BA" w:rsidRPr="00734A44" w:rsidTr="002F2E15">
        <w:trPr>
          <w:trHeight w:val="60"/>
        </w:trPr>
        <w:tc>
          <w:tcPr>
            <w:tcW w:w="1768" w:type="dxa"/>
            <w:tcMar>
              <w:top w:w="80" w:type="dxa"/>
              <w:left w:w="80" w:type="dxa"/>
              <w:bottom w:w="80" w:type="dxa"/>
              <w:right w:w="80" w:type="dxa"/>
            </w:tcMar>
          </w:tcPr>
          <w:p w:rsidR="00EE22BA" w:rsidRPr="00734A44" w:rsidRDefault="00EE22BA" w:rsidP="00AA5B05">
            <w:pPr>
              <w:pStyle w:val="Rowheadings"/>
            </w:pPr>
            <w:r w:rsidRPr="00734A44">
              <w:t>Western Australia</w:t>
            </w:r>
          </w:p>
        </w:tc>
        <w:tc>
          <w:tcPr>
            <w:tcW w:w="6169" w:type="dxa"/>
            <w:tcMar>
              <w:top w:w="80" w:type="dxa"/>
              <w:left w:w="80" w:type="dxa"/>
              <w:bottom w:w="80" w:type="dxa"/>
              <w:right w:w="80" w:type="dxa"/>
            </w:tcMar>
          </w:tcPr>
          <w:p w:rsidR="00EE22BA" w:rsidRPr="00F238DD" w:rsidRDefault="00EE22BA" w:rsidP="00F238DD">
            <w:pPr>
              <w:pStyle w:val="lgetabletxt"/>
            </w:pPr>
            <w:r w:rsidRPr="00F238DD">
              <w:t>&gt;0</w:t>
            </w:r>
            <w:r w:rsidR="00DF46E0">
              <w:t>%</w:t>
            </w:r>
            <w:r w:rsidRPr="00F238DD">
              <w:t xml:space="preserve"> </w:t>
            </w:r>
            <w:r w:rsidR="007E52A5">
              <w:t>WPI</w:t>
            </w:r>
            <w:r w:rsidRPr="00F238DD">
              <w:t xml:space="preserve">, except for: </w:t>
            </w:r>
          </w:p>
          <w:p w:rsidR="00EE22BA" w:rsidRPr="00F238DD" w:rsidRDefault="00EE22BA" w:rsidP="00F238DD">
            <w:pPr>
              <w:pStyle w:val="lgetabletxt"/>
            </w:pPr>
            <w:r w:rsidRPr="00F238DD">
              <w:t>10</w:t>
            </w:r>
            <w:r w:rsidR="00DF46E0">
              <w:t>%</w:t>
            </w:r>
            <w:r w:rsidRPr="00F238DD">
              <w:t xml:space="preserve"> </w:t>
            </w:r>
            <w:r w:rsidR="007E52A5">
              <w:t>WPI</w:t>
            </w:r>
            <w:r w:rsidRPr="00F238DD">
              <w:t xml:space="preserve"> for initial noise induced hearing loss (NIHL) </w:t>
            </w:r>
            <w:r w:rsidR="00FA4532">
              <w:t>and</w:t>
            </w:r>
            <w:r w:rsidRPr="00F238DD">
              <w:t xml:space="preserve"> 5</w:t>
            </w:r>
            <w:r w:rsidR="00DF46E0">
              <w:t>%</w:t>
            </w:r>
            <w:r w:rsidRPr="00F238DD">
              <w:t xml:space="preserve"> for subsequent NIHL.</w:t>
            </w:r>
          </w:p>
        </w:tc>
        <w:tc>
          <w:tcPr>
            <w:tcW w:w="4888" w:type="dxa"/>
            <w:tcMar>
              <w:top w:w="80" w:type="dxa"/>
              <w:left w:w="80" w:type="dxa"/>
              <w:bottom w:w="80" w:type="dxa"/>
              <w:right w:w="80" w:type="dxa"/>
            </w:tcMar>
          </w:tcPr>
          <w:p w:rsidR="00EE22BA" w:rsidRPr="00F238DD" w:rsidRDefault="00EE22BA" w:rsidP="00F238DD">
            <w:pPr>
              <w:pStyle w:val="lgetabletxt"/>
            </w:pPr>
            <w:r w:rsidRPr="00F238DD">
              <w:t>No waiting period.</w:t>
            </w:r>
          </w:p>
          <w:p w:rsidR="00EE22BA" w:rsidRPr="00F238DD" w:rsidRDefault="00EE22BA" w:rsidP="00F238DD">
            <w:pPr>
              <w:pStyle w:val="lgetabletxt"/>
            </w:pPr>
          </w:p>
        </w:tc>
        <w:tc>
          <w:tcPr>
            <w:tcW w:w="1235" w:type="dxa"/>
            <w:tcMar>
              <w:top w:w="80" w:type="dxa"/>
              <w:left w:w="80" w:type="dxa"/>
              <w:bottom w:w="80" w:type="dxa"/>
              <w:right w:w="80" w:type="dxa"/>
            </w:tcMar>
          </w:tcPr>
          <w:p w:rsidR="00EE22BA" w:rsidRPr="00F238DD" w:rsidRDefault="00452B5D" w:rsidP="00F238DD">
            <w:pPr>
              <w:pStyle w:val="lgetabletxt"/>
            </w:pPr>
            <w:r>
              <w:t>—</w:t>
            </w:r>
          </w:p>
        </w:tc>
      </w:tr>
      <w:tr w:rsidR="00E77017" w:rsidRPr="00734A44" w:rsidTr="002F2E15">
        <w:trPr>
          <w:trHeight w:val="60"/>
        </w:trPr>
        <w:tc>
          <w:tcPr>
            <w:tcW w:w="1768" w:type="dxa"/>
            <w:tcMar>
              <w:top w:w="80" w:type="dxa"/>
              <w:left w:w="80" w:type="dxa"/>
              <w:bottom w:w="80" w:type="dxa"/>
              <w:right w:w="80" w:type="dxa"/>
            </w:tcMar>
          </w:tcPr>
          <w:p w:rsidR="00E77017" w:rsidRPr="00734A44" w:rsidRDefault="00E77017" w:rsidP="00AA5B05">
            <w:pPr>
              <w:pStyle w:val="Rowheadings"/>
              <w:rPr>
                <w:sz w:val="18"/>
              </w:rPr>
            </w:pPr>
            <w:r w:rsidRPr="00734A44">
              <w:t>South Australia</w:t>
            </w:r>
          </w:p>
        </w:tc>
        <w:tc>
          <w:tcPr>
            <w:tcW w:w="6169" w:type="dxa"/>
            <w:tcMar>
              <w:top w:w="80" w:type="dxa"/>
              <w:left w:w="80" w:type="dxa"/>
              <w:bottom w:w="80" w:type="dxa"/>
              <w:right w:w="80" w:type="dxa"/>
            </w:tcMar>
          </w:tcPr>
          <w:p w:rsidR="004B5BAD" w:rsidRPr="009E3D1B" w:rsidRDefault="004B5BAD" w:rsidP="004B5BAD">
            <w:pPr>
              <w:pStyle w:val="lgetabletxt"/>
            </w:pPr>
            <w:r w:rsidRPr="009E3D1B">
              <w:t>5</w:t>
            </w:r>
            <w:r>
              <w:t>%</w:t>
            </w:r>
            <w:r w:rsidRPr="009E3D1B">
              <w:t xml:space="preserve"> </w:t>
            </w:r>
            <w:r>
              <w:t>WPI for physical injuries</w:t>
            </w:r>
          </w:p>
          <w:p w:rsidR="00E77017" w:rsidRPr="009E3D1B" w:rsidRDefault="004B5BAD" w:rsidP="004B5BAD">
            <w:pPr>
              <w:pStyle w:val="lgetabletxt"/>
            </w:pPr>
            <w:r>
              <w:t>Psychiatric impairment not covered.</w:t>
            </w:r>
          </w:p>
        </w:tc>
        <w:tc>
          <w:tcPr>
            <w:tcW w:w="4888" w:type="dxa"/>
            <w:tcMar>
              <w:top w:w="80" w:type="dxa"/>
              <w:left w:w="80" w:type="dxa"/>
              <w:bottom w:w="80" w:type="dxa"/>
              <w:right w:w="80" w:type="dxa"/>
            </w:tcMar>
          </w:tcPr>
          <w:p w:rsidR="00E77017" w:rsidRPr="009E3D1B" w:rsidRDefault="00E77017" w:rsidP="00E77017">
            <w:pPr>
              <w:pStyle w:val="lgetabletxt"/>
            </w:pPr>
            <w:r w:rsidRPr="009E3D1B">
              <w:t>Can’t be assessed until the worker has attained maximum medical improvement. This is generally considered to occur when the worker’s condition has been medically stable for the previous three months and is likely to be stable for the foreseeable future, with or without further medical treatme</w:t>
            </w:r>
            <w:r w:rsidR="009F4F1F">
              <w:t>nt (i.e.</w:t>
            </w:r>
            <w:r w:rsidRPr="009E3D1B">
              <w:t xml:space="preserve"> further recovery or deterioration is not anticipated, but can include temporary fluctuations).</w:t>
            </w:r>
          </w:p>
        </w:tc>
        <w:tc>
          <w:tcPr>
            <w:tcW w:w="1235" w:type="dxa"/>
            <w:tcMar>
              <w:top w:w="80" w:type="dxa"/>
              <w:left w:w="80" w:type="dxa"/>
              <w:bottom w:w="80" w:type="dxa"/>
              <w:right w:w="80" w:type="dxa"/>
            </w:tcMar>
          </w:tcPr>
          <w:p w:rsidR="00E77017" w:rsidRPr="009E3D1B" w:rsidRDefault="00452B5D" w:rsidP="00E77017">
            <w:pPr>
              <w:pStyle w:val="lgetabletxt"/>
            </w:pPr>
            <w:r>
              <w:t>Yes</w:t>
            </w:r>
          </w:p>
          <w:p w:rsidR="00E77017" w:rsidRPr="009E3D1B" w:rsidRDefault="00E77017" w:rsidP="00E77017">
            <w:pPr>
              <w:pStyle w:val="lgetabletxt"/>
            </w:pPr>
          </w:p>
        </w:tc>
      </w:tr>
      <w:tr w:rsidR="008C6BB7" w:rsidRPr="00734A44" w:rsidTr="002F2E15">
        <w:trPr>
          <w:trHeight w:val="60"/>
        </w:trPr>
        <w:tc>
          <w:tcPr>
            <w:tcW w:w="1768" w:type="dxa"/>
            <w:tcMar>
              <w:top w:w="80" w:type="dxa"/>
              <w:left w:w="80" w:type="dxa"/>
              <w:bottom w:w="80" w:type="dxa"/>
              <w:right w:w="80" w:type="dxa"/>
            </w:tcMar>
          </w:tcPr>
          <w:p w:rsidR="008C6BB7" w:rsidRPr="00734A44" w:rsidRDefault="008C6BB7" w:rsidP="00AA5B05">
            <w:pPr>
              <w:pStyle w:val="Rowheadings"/>
            </w:pPr>
            <w:r w:rsidRPr="00734A44">
              <w:t>Tasmania</w:t>
            </w:r>
          </w:p>
        </w:tc>
        <w:tc>
          <w:tcPr>
            <w:tcW w:w="6169" w:type="dxa"/>
            <w:tcMar>
              <w:top w:w="80" w:type="dxa"/>
              <w:left w:w="80" w:type="dxa"/>
              <w:bottom w:w="80" w:type="dxa"/>
              <w:right w:w="80" w:type="dxa"/>
            </w:tcMar>
          </w:tcPr>
          <w:p w:rsidR="008C6BB7" w:rsidRPr="00734A44" w:rsidRDefault="008C6BB7" w:rsidP="00AA5B05">
            <w:pPr>
              <w:pStyle w:val="lgetabletxt"/>
            </w:pPr>
            <w:r w:rsidRPr="00734A44">
              <w:t>5</w:t>
            </w:r>
            <w:r w:rsidR="00DF46E0">
              <w:t>%</w:t>
            </w:r>
            <w:r w:rsidRPr="00734A44">
              <w:t xml:space="preserve"> </w:t>
            </w:r>
            <w:r w:rsidR="007E52A5">
              <w:t>WPI</w:t>
            </w:r>
            <w:r w:rsidRPr="00734A44">
              <w:t xml:space="preserve"> for physical injuries with the exception of loss of part or all of a finger or toe</w:t>
            </w:r>
          </w:p>
          <w:p w:rsidR="008C6BB7" w:rsidRPr="00734A44" w:rsidRDefault="008C6BB7" w:rsidP="00AA5B05">
            <w:pPr>
              <w:pStyle w:val="lgetabletxt"/>
            </w:pPr>
            <w:r w:rsidRPr="00734A44">
              <w:t>&gt;0</w:t>
            </w:r>
            <w:r w:rsidR="00DF46E0">
              <w:t>%</w:t>
            </w:r>
            <w:r w:rsidR="00E07B5E">
              <w:t xml:space="preserve"> </w:t>
            </w:r>
            <w:r w:rsidR="007E52A5">
              <w:t>WPI</w:t>
            </w:r>
            <w:r w:rsidRPr="00734A44">
              <w:t xml:space="preserve"> for loss of all or part of a finger or toe</w:t>
            </w:r>
          </w:p>
          <w:p w:rsidR="008C6BB7" w:rsidRPr="00734A44" w:rsidRDefault="008C6BB7" w:rsidP="00AA5B05">
            <w:pPr>
              <w:pStyle w:val="lgetabletxt"/>
            </w:pPr>
            <w:r w:rsidRPr="00734A44">
              <w:t>10</w:t>
            </w:r>
            <w:r w:rsidR="00DF46E0">
              <w:t>%</w:t>
            </w:r>
            <w:r w:rsidR="00E07B5E">
              <w:t xml:space="preserve"> </w:t>
            </w:r>
            <w:r w:rsidR="007E52A5">
              <w:t>WPI</w:t>
            </w:r>
            <w:r w:rsidRPr="00734A44">
              <w:t xml:space="preserve"> for psychiatric impairment</w:t>
            </w:r>
          </w:p>
          <w:p w:rsidR="008C6BB7" w:rsidRPr="00734A44" w:rsidRDefault="008C6BB7" w:rsidP="00AA5B05">
            <w:pPr>
              <w:pStyle w:val="lgetabletxt"/>
            </w:pPr>
            <w:r w:rsidRPr="00734A44">
              <w:t>5</w:t>
            </w:r>
            <w:r w:rsidR="00DF46E0">
              <w:t>%</w:t>
            </w:r>
            <w:r w:rsidRPr="00734A44">
              <w:t xml:space="preserve"> for binaural hearing impairmen</w:t>
            </w:r>
            <w:r w:rsidR="009F4F1F">
              <w:t>t caused by industrial deafness</w:t>
            </w:r>
            <w:r w:rsidR="00452B5D">
              <w:t>.</w:t>
            </w:r>
          </w:p>
        </w:tc>
        <w:tc>
          <w:tcPr>
            <w:tcW w:w="4888" w:type="dxa"/>
            <w:tcMar>
              <w:top w:w="80" w:type="dxa"/>
              <w:left w:w="80" w:type="dxa"/>
              <w:bottom w:w="80" w:type="dxa"/>
              <w:right w:w="80" w:type="dxa"/>
            </w:tcMar>
          </w:tcPr>
          <w:p w:rsidR="008C6BB7" w:rsidRPr="00734A44" w:rsidRDefault="00452B5D" w:rsidP="00AA5B05">
            <w:pPr>
              <w:pStyle w:val="lgetabletxt"/>
            </w:pPr>
            <w:r>
              <w:t>—</w:t>
            </w:r>
          </w:p>
          <w:p w:rsidR="008C6BB7" w:rsidRPr="00734A44" w:rsidRDefault="008C6BB7" w:rsidP="00AA5B05">
            <w:pPr>
              <w:pStyle w:val="lgetabletxt"/>
            </w:pPr>
          </w:p>
        </w:tc>
        <w:tc>
          <w:tcPr>
            <w:tcW w:w="1235" w:type="dxa"/>
            <w:tcMar>
              <w:top w:w="80" w:type="dxa"/>
              <w:left w:w="80" w:type="dxa"/>
              <w:bottom w:w="80" w:type="dxa"/>
              <w:right w:w="80" w:type="dxa"/>
            </w:tcMar>
          </w:tcPr>
          <w:p w:rsidR="008C6BB7" w:rsidRPr="00734A44" w:rsidRDefault="00452B5D" w:rsidP="00AA5B05">
            <w:pPr>
              <w:pStyle w:val="lgetabletxt"/>
            </w:pPr>
            <w:r>
              <w:t>—</w:t>
            </w:r>
          </w:p>
        </w:tc>
      </w:tr>
      <w:tr w:rsidR="008C6BB7" w:rsidRPr="00734A44" w:rsidTr="002F2E15">
        <w:trPr>
          <w:trHeight w:val="60"/>
        </w:trPr>
        <w:tc>
          <w:tcPr>
            <w:tcW w:w="1768" w:type="dxa"/>
            <w:tcMar>
              <w:top w:w="80" w:type="dxa"/>
              <w:left w:w="80" w:type="dxa"/>
              <w:bottom w:w="80" w:type="dxa"/>
              <w:right w:w="80" w:type="dxa"/>
            </w:tcMar>
          </w:tcPr>
          <w:p w:rsidR="008C6BB7" w:rsidRPr="00734A44" w:rsidRDefault="008C6BB7" w:rsidP="00AA5B05">
            <w:pPr>
              <w:pStyle w:val="Rowheadings"/>
            </w:pPr>
            <w:r w:rsidRPr="00734A44">
              <w:lastRenderedPageBreak/>
              <w:t>Northern Territory</w:t>
            </w:r>
          </w:p>
        </w:tc>
        <w:tc>
          <w:tcPr>
            <w:tcW w:w="6169" w:type="dxa"/>
            <w:tcMar>
              <w:top w:w="80" w:type="dxa"/>
              <w:left w:w="80" w:type="dxa"/>
              <w:bottom w:w="80" w:type="dxa"/>
              <w:right w:w="80" w:type="dxa"/>
            </w:tcMar>
          </w:tcPr>
          <w:p w:rsidR="008C6BB7" w:rsidRPr="00734A44" w:rsidRDefault="008C6BB7" w:rsidP="00AA5B05">
            <w:pPr>
              <w:pStyle w:val="lgetabletxt"/>
            </w:pPr>
            <w:r w:rsidRPr="00734A44">
              <w:t>5</w:t>
            </w:r>
            <w:r w:rsidR="00DF46E0">
              <w:t>%</w:t>
            </w:r>
            <w:r w:rsidRPr="00734A44">
              <w:t xml:space="preserve"> </w:t>
            </w:r>
            <w:r w:rsidR="007E52A5">
              <w:t>WPI</w:t>
            </w:r>
            <w:r w:rsidRPr="00734A44">
              <w:t>.</w:t>
            </w:r>
          </w:p>
          <w:p w:rsidR="008C6BB7" w:rsidRPr="00734A44" w:rsidRDefault="008C6BB7" w:rsidP="00AA5B05">
            <w:pPr>
              <w:pStyle w:val="lgetabletxt"/>
            </w:pPr>
            <w:r w:rsidRPr="00734A44">
              <w:t>If the impairment is 5</w:t>
            </w:r>
            <w:r w:rsidR="004C0E99">
              <w:t>–14</w:t>
            </w:r>
            <w:r w:rsidR="00DF46E0">
              <w:t>%</w:t>
            </w:r>
            <w:r w:rsidRPr="00734A44">
              <w:t xml:space="preserve"> </w:t>
            </w:r>
            <w:r w:rsidR="007E52A5">
              <w:t>WPI</w:t>
            </w:r>
            <w:r w:rsidRPr="00734A44">
              <w:t>, the compensation payable is calculated on a sliding scale. Impairments of 15</w:t>
            </w:r>
            <w:r w:rsidR="004C0E99">
              <w:t>–</w:t>
            </w:r>
            <w:r w:rsidRPr="00734A44">
              <w:t xml:space="preserve"> 84</w:t>
            </w:r>
            <w:r w:rsidR="00DF46E0">
              <w:t>%</w:t>
            </w:r>
            <w:r w:rsidRPr="00734A44">
              <w:t xml:space="preserve"> </w:t>
            </w:r>
            <w:r w:rsidR="007E52A5">
              <w:t>WPI</w:t>
            </w:r>
            <w:r w:rsidRPr="00734A44">
              <w:t xml:space="preserve"> attract a benefit equal to the actual percentage given.</w:t>
            </w:r>
          </w:p>
          <w:p w:rsidR="008C6BB7" w:rsidRPr="00734A44" w:rsidRDefault="008C6BB7" w:rsidP="00AA5B05">
            <w:pPr>
              <w:pStyle w:val="lgetabletxt"/>
            </w:pPr>
            <w:r w:rsidRPr="00734A44">
              <w:t>&gt;85</w:t>
            </w:r>
            <w:r w:rsidR="00DF46E0">
              <w:t>%</w:t>
            </w:r>
            <w:r w:rsidRPr="00734A44">
              <w:t xml:space="preserve"> </w:t>
            </w:r>
            <w:r w:rsidR="007E52A5">
              <w:t>WPI</w:t>
            </w:r>
            <w:r w:rsidRPr="00734A44">
              <w:t xml:space="preserve"> receives maximum entitlement</w:t>
            </w:r>
            <w:r w:rsidR="00452B5D">
              <w:t>.</w:t>
            </w:r>
          </w:p>
        </w:tc>
        <w:tc>
          <w:tcPr>
            <w:tcW w:w="4888" w:type="dxa"/>
            <w:tcMar>
              <w:top w:w="80" w:type="dxa"/>
              <w:left w:w="80" w:type="dxa"/>
              <w:bottom w:w="80" w:type="dxa"/>
              <w:right w:w="80" w:type="dxa"/>
            </w:tcMar>
          </w:tcPr>
          <w:p w:rsidR="008C6BB7" w:rsidRPr="00734A44" w:rsidRDefault="008C6BB7" w:rsidP="00AA5B05">
            <w:pPr>
              <w:pStyle w:val="lgetabletxt"/>
            </w:pPr>
            <w:r w:rsidRPr="00734A44">
              <w:t>No waiting period.</w:t>
            </w:r>
          </w:p>
          <w:p w:rsidR="008C6BB7" w:rsidRPr="00734A44" w:rsidRDefault="008C6BB7" w:rsidP="00AA5B05">
            <w:pPr>
              <w:pStyle w:val="lgetabletxt"/>
            </w:pPr>
          </w:p>
        </w:tc>
        <w:tc>
          <w:tcPr>
            <w:tcW w:w="1235" w:type="dxa"/>
            <w:tcMar>
              <w:top w:w="80" w:type="dxa"/>
              <w:left w:w="80" w:type="dxa"/>
              <w:bottom w:w="80" w:type="dxa"/>
              <w:right w:w="80" w:type="dxa"/>
            </w:tcMar>
          </w:tcPr>
          <w:p w:rsidR="008C6BB7" w:rsidRPr="00734A44" w:rsidRDefault="006A45AF" w:rsidP="00AA5B05">
            <w:pPr>
              <w:pStyle w:val="lgetabletxt"/>
            </w:pPr>
            <w:r>
              <w:t>Apportionment</w:t>
            </w:r>
          </w:p>
          <w:p w:rsidR="008C6BB7" w:rsidRPr="00734A44" w:rsidRDefault="008C6BB7" w:rsidP="00AA5B05">
            <w:pPr>
              <w:pStyle w:val="lgetabletxt"/>
            </w:pPr>
          </w:p>
        </w:tc>
      </w:tr>
      <w:tr w:rsidR="008C6BB7" w:rsidRPr="00734A44" w:rsidTr="002F2E15">
        <w:trPr>
          <w:trHeight w:val="60"/>
        </w:trPr>
        <w:tc>
          <w:tcPr>
            <w:tcW w:w="1768" w:type="dxa"/>
            <w:tcMar>
              <w:top w:w="80" w:type="dxa"/>
              <w:left w:w="80" w:type="dxa"/>
              <w:bottom w:w="80" w:type="dxa"/>
              <w:right w:w="80" w:type="dxa"/>
            </w:tcMar>
          </w:tcPr>
          <w:p w:rsidR="008C6BB7" w:rsidRPr="00734A44" w:rsidRDefault="008C6BB7" w:rsidP="00AA5B05">
            <w:pPr>
              <w:pStyle w:val="Rowheadings"/>
            </w:pPr>
            <w:r w:rsidRPr="00734A44">
              <w:t>Australian Capital Territory</w:t>
            </w:r>
          </w:p>
        </w:tc>
        <w:tc>
          <w:tcPr>
            <w:tcW w:w="6169" w:type="dxa"/>
            <w:tcMar>
              <w:top w:w="80" w:type="dxa"/>
              <w:left w:w="80" w:type="dxa"/>
              <w:bottom w:w="80" w:type="dxa"/>
              <w:right w:w="80" w:type="dxa"/>
            </w:tcMar>
          </w:tcPr>
          <w:p w:rsidR="008C6BB7" w:rsidRPr="00734A44" w:rsidRDefault="008C6BB7" w:rsidP="00AA5B05">
            <w:pPr>
              <w:pStyle w:val="lgetabletxt"/>
            </w:pPr>
            <w:r w:rsidRPr="00734A44">
              <w:t>0</w:t>
            </w:r>
            <w:r w:rsidR="00DF46E0">
              <w:t>%</w:t>
            </w:r>
            <w:r w:rsidRPr="00734A44">
              <w:t xml:space="preserve"> (no threshold).</w:t>
            </w:r>
          </w:p>
          <w:p w:rsidR="008C6BB7" w:rsidRPr="00734A44" w:rsidRDefault="008C6BB7" w:rsidP="00AA5B05">
            <w:pPr>
              <w:pStyle w:val="lgetabletxt"/>
            </w:pPr>
            <w:r w:rsidRPr="00734A44">
              <w:t>6</w:t>
            </w:r>
            <w:r w:rsidR="00DF46E0">
              <w:t>%</w:t>
            </w:r>
            <w:r w:rsidRPr="00734A44">
              <w:t xml:space="preserve"> threshold for hearing loss (boilermaker’s deafness). </w:t>
            </w:r>
          </w:p>
          <w:p w:rsidR="008C6BB7" w:rsidRPr="00734A44" w:rsidRDefault="008C6BB7" w:rsidP="00AA5B05">
            <w:pPr>
              <w:pStyle w:val="lgetabletxt"/>
            </w:pPr>
          </w:p>
        </w:tc>
        <w:tc>
          <w:tcPr>
            <w:tcW w:w="4888" w:type="dxa"/>
            <w:tcMar>
              <w:top w:w="80" w:type="dxa"/>
              <w:left w:w="80" w:type="dxa"/>
              <w:bottom w:w="80" w:type="dxa"/>
              <w:right w:w="80" w:type="dxa"/>
            </w:tcMar>
          </w:tcPr>
          <w:p w:rsidR="008C6BB7" w:rsidRPr="00734A44" w:rsidRDefault="006122DB" w:rsidP="00AA5B05">
            <w:pPr>
              <w:pStyle w:val="lgetabletxt"/>
            </w:pPr>
            <w:r>
              <w:t>Two years from d</w:t>
            </w:r>
            <w:r w:rsidR="00044D26">
              <w:t>ate of Injury</w:t>
            </w:r>
            <w:r w:rsidR="008C6BB7" w:rsidRPr="00734A44">
              <w:t xml:space="preserve"> or earlier if worker has leave from the Magistrates Court or the Injury has stabilised. Injury is taken to have stabilised if the worker has returned to pre-injury weekly hours for a period of at least three months.</w:t>
            </w:r>
          </w:p>
        </w:tc>
        <w:tc>
          <w:tcPr>
            <w:tcW w:w="1235" w:type="dxa"/>
            <w:tcMar>
              <w:top w:w="80" w:type="dxa"/>
              <w:left w:w="80" w:type="dxa"/>
              <w:bottom w:w="80" w:type="dxa"/>
              <w:right w:w="80" w:type="dxa"/>
            </w:tcMar>
          </w:tcPr>
          <w:p w:rsidR="008C6BB7" w:rsidRPr="00734A44" w:rsidRDefault="008C6BB7" w:rsidP="00AA5B05">
            <w:pPr>
              <w:pStyle w:val="lgetabletxt"/>
            </w:pPr>
            <w:r w:rsidRPr="00734A44">
              <w:t>Yes</w:t>
            </w:r>
          </w:p>
        </w:tc>
      </w:tr>
      <w:tr w:rsidR="008C6BB7" w:rsidRPr="00734A44" w:rsidTr="002F2E15">
        <w:trPr>
          <w:trHeight w:val="60"/>
        </w:trPr>
        <w:tc>
          <w:tcPr>
            <w:tcW w:w="1768" w:type="dxa"/>
            <w:tcMar>
              <w:top w:w="80" w:type="dxa"/>
              <w:left w:w="80" w:type="dxa"/>
              <w:bottom w:w="80" w:type="dxa"/>
              <w:right w:w="80" w:type="dxa"/>
            </w:tcMar>
          </w:tcPr>
          <w:p w:rsidR="008C6BB7" w:rsidRPr="00734A44" w:rsidRDefault="008C6BB7" w:rsidP="00AA5B05">
            <w:pPr>
              <w:pStyle w:val="Rowheadings"/>
            </w:pPr>
            <w:r w:rsidRPr="00734A44">
              <w:t>C’wealth Comcare</w:t>
            </w:r>
          </w:p>
        </w:tc>
        <w:tc>
          <w:tcPr>
            <w:tcW w:w="6169" w:type="dxa"/>
            <w:tcMar>
              <w:top w:w="80" w:type="dxa"/>
              <w:left w:w="80" w:type="dxa"/>
              <w:bottom w:w="80" w:type="dxa"/>
              <w:right w:w="80" w:type="dxa"/>
            </w:tcMar>
          </w:tcPr>
          <w:p w:rsidR="008C6BB7" w:rsidRPr="00734A44" w:rsidRDefault="008C6BB7" w:rsidP="00AA5B05">
            <w:pPr>
              <w:pStyle w:val="lgetabletxt"/>
            </w:pPr>
            <w:r w:rsidRPr="00734A44">
              <w:t>10</w:t>
            </w:r>
            <w:r w:rsidR="00DF46E0">
              <w:t>%</w:t>
            </w:r>
            <w:r w:rsidRPr="00734A44">
              <w:t xml:space="preserve"> </w:t>
            </w:r>
            <w:r w:rsidR="007E52A5">
              <w:t>WPI</w:t>
            </w:r>
            <w:r w:rsidRPr="00734A44">
              <w:t>.</w:t>
            </w:r>
          </w:p>
          <w:p w:rsidR="008C6BB7" w:rsidRPr="00734A44" w:rsidRDefault="008C6BB7" w:rsidP="00AA5B05">
            <w:pPr>
              <w:pStyle w:val="lgetabletxt"/>
            </w:pPr>
            <w:r w:rsidRPr="00734A44">
              <w:t>5</w:t>
            </w:r>
            <w:r w:rsidR="00DF46E0">
              <w:t>%</w:t>
            </w:r>
            <w:r w:rsidRPr="00734A44">
              <w:t xml:space="preserve"> binaural hearing.</w:t>
            </w:r>
          </w:p>
          <w:p w:rsidR="008C6BB7" w:rsidRPr="00734A44" w:rsidRDefault="008C6BB7" w:rsidP="00AA5B05">
            <w:pPr>
              <w:pStyle w:val="lgetabletxt"/>
            </w:pPr>
            <w:r w:rsidRPr="00734A44">
              <w:t>&gt;0</w:t>
            </w:r>
            <w:r w:rsidR="00DF46E0">
              <w:t>%</w:t>
            </w:r>
            <w:r w:rsidRPr="00734A44">
              <w:t xml:space="preserve"> Finger/toe, taste/smell.</w:t>
            </w:r>
          </w:p>
          <w:p w:rsidR="008C6BB7" w:rsidRPr="00734A44" w:rsidRDefault="008C6BB7" w:rsidP="00AA5B05">
            <w:pPr>
              <w:pStyle w:val="lgetabletxt"/>
            </w:pPr>
            <w:r w:rsidRPr="00734A44">
              <w:t>Must qualify for PI to qualify for Non-economic loss payment.</w:t>
            </w:r>
          </w:p>
        </w:tc>
        <w:tc>
          <w:tcPr>
            <w:tcW w:w="4888" w:type="dxa"/>
            <w:tcMar>
              <w:top w:w="80" w:type="dxa"/>
              <w:left w:w="80" w:type="dxa"/>
              <w:bottom w:w="80" w:type="dxa"/>
              <w:right w:w="80" w:type="dxa"/>
            </w:tcMar>
          </w:tcPr>
          <w:p w:rsidR="008C6BB7" w:rsidRPr="00734A44" w:rsidRDefault="008C6BB7" w:rsidP="00AA5B05">
            <w:pPr>
              <w:pStyle w:val="lgetabletxt"/>
            </w:pPr>
            <w:r w:rsidRPr="00734A44">
              <w:t>No waiting period</w:t>
            </w:r>
            <w:r w:rsidR="0043799E">
              <w:t>.</w:t>
            </w:r>
          </w:p>
        </w:tc>
        <w:tc>
          <w:tcPr>
            <w:tcW w:w="1235" w:type="dxa"/>
            <w:tcMar>
              <w:top w:w="80" w:type="dxa"/>
              <w:left w:w="80" w:type="dxa"/>
              <w:bottom w:w="80" w:type="dxa"/>
              <w:right w:w="80" w:type="dxa"/>
            </w:tcMar>
          </w:tcPr>
          <w:p w:rsidR="008C6BB7" w:rsidRPr="00734A44" w:rsidRDefault="00452B5D" w:rsidP="00AA5B05">
            <w:pPr>
              <w:pStyle w:val="lgetabletxt"/>
            </w:pPr>
            <w:r>
              <w:t>Yes</w:t>
            </w:r>
          </w:p>
        </w:tc>
      </w:tr>
      <w:tr w:rsidR="008C6BB7" w:rsidRPr="00734A44" w:rsidTr="002F2E15">
        <w:trPr>
          <w:trHeight w:val="60"/>
        </w:trPr>
        <w:tc>
          <w:tcPr>
            <w:tcW w:w="1768" w:type="dxa"/>
            <w:tcMar>
              <w:top w:w="80" w:type="dxa"/>
              <w:left w:w="80" w:type="dxa"/>
              <w:bottom w:w="80" w:type="dxa"/>
              <w:right w:w="80" w:type="dxa"/>
            </w:tcMar>
          </w:tcPr>
          <w:p w:rsidR="008C6BB7" w:rsidRPr="00734A44" w:rsidRDefault="008C6BB7" w:rsidP="00AA5B05">
            <w:pPr>
              <w:pStyle w:val="Rowheadings"/>
            </w:pPr>
            <w:r w:rsidRPr="00734A44">
              <w:t>C’wealth Seacare</w:t>
            </w:r>
          </w:p>
        </w:tc>
        <w:tc>
          <w:tcPr>
            <w:tcW w:w="6169" w:type="dxa"/>
            <w:tcMar>
              <w:top w:w="80" w:type="dxa"/>
              <w:left w:w="80" w:type="dxa"/>
              <w:bottom w:w="80" w:type="dxa"/>
              <w:right w:w="80" w:type="dxa"/>
            </w:tcMar>
          </w:tcPr>
          <w:p w:rsidR="008C6BB7" w:rsidRPr="00734A44" w:rsidRDefault="008C6BB7" w:rsidP="00AA5B05">
            <w:pPr>
              <w:pStyle w:val="lgetabletxt"/>
            </w:pPr>
            <w:r w:rsidRPr="00734A44">
              <w:t>10</w:t>
            </w:r>
            <w:r w:rsidR="00DF46E0">
              <w:t>%</w:t>
            </w:r>
            <w:r w:rsidRPr="00734A44">
              <w:t xml:space="preserve"> </w:t>
            </w:r>
            <w:r w:rsidR="007E52A5">
              <w:t>WPI</w:t>
            </w:r>
            <w:r w:rsidRPr="00734A44">
              <w:t>.</w:t>
            </w:r>
          </w:p>
          <w:p w:rsidR="008C6BB7" w:rsidRPr="00734A44" w:rsidRDefault="008C6BB7" w:rsidP="00AA5B05">
            <w:pPr>
              <w:pStyle w:val="lgetabletxt"/>
            </w:pPr>
            <w:r w:rsidRPr="00734A44">
              <w:t>10</w:t>
            </w:r>
            <w:r w:rsidR="00DF46E0">
              <w:t>%</w:t>
            </w:r>
            <w:r w:rsidRPr="00734A44">
              <w:t xml:space="preserve"> hearing.</w:t>
            </w:r>
          </w:p>
          <w:p w:rsidR="008C6BB7" w:rsidRPr="00734A44" w:rsidRDefault="008C6BB7" w:rsidP="00AA5B05">
            <w:pPr>
              <w:pStyle w:val="lgetabletxt"/>
            </w:pPr>
            <w:r w:rsidRPr="00734A44">
              <w:t>&gt;0</w:t>
            </w:r>
            <w:r w:rsidR="00DF46E0">
              <w:t>%</w:t>
            </w:r>
            <w:r w:rsidRPr="00734A44">
              <w:t xml:space="preserve"> Finger/toe, taste/smell.</w:t>
            </w:r>
          </w:p>
          <w:p w:rsidR="008C6BB7" w:rsidRPr="00734A44" w:rsidRDefault="008C6BB7" w:rsidP="00AA5B05">
            <w:pPr>
              <w:pStyle w:val="lgetabletxt"/>
            </w:pPr>
            <w:r w:rsidRPr="00734A44">
              <w:t>Must qualify for PI to qualify for Non-economic loss payment.</w:t>
            </w:r>
          </w:p>
        </w:tc>
        <w:tc>
          <w:tcPr>
            <w:tcW w:w="4888" w:type="dxa"/>
            <w:tcMar>
              <w:top w:w="80" w:type="dxa"/>
              <w:left w:w="80" w:type="dxa"/>
              <w:bottom w:w="80" w:type="dxa"/>
              <w:right w:w="80" w:type="dxa"/>
            </w:tcMar>
          </w:tcPr>
          <w:p w:rsidR="008C6BB7" w:rsidRPr="00734A44" w:rsidRDefault="008C6BB7" w:rsidP="00AA5B05">
            <w:pPr>
              <w:pStyle w:val="lgetabletxt"/>
            </w:pPr>
            <w:r w:rsidRPr="00734A44">
              <w:t>No waiting period.</w:t>
            </w:r>
          </w:p>
          <w:p w:rsidR="008C6BB7" w:rsidRPr="00734A44" w:rsidRDefault="008C6BB7" w:rsidP="00AA5B05">
            <w:pPr>
              <w:pStyle w:val="lgetabletxt"/>
            </w:pPr>
          </w:p>
        </w:tc>
        <w:tc>
          <w:tcPr>
            <w:tcW w:w="1235" w:type="dxa"/>
            <w:tcMar>
              <w:top w:w="80" w:type="dxa"/>
              <w:left w:w="80" w:type="dxa"/>
              <w:bottom w:w="80" w:type="dxa"/>
              <w:right w:w="80" w:type="dxa"/>
            </w:tcMar>
          </w:tcPr>
          <w:p w:rsidR="008C6BB7" w:rsidRPr="00734A44" w:rsidRDefault="00452B5D" w:rsidP="00AA5B05">
            <w:pPr>
              <w:pStyle w:val="lgetabletxt"/>
            </w:pPr>
            <w:r>
              <w:t>Yes</w:t>
            </w:r>
          </w:p>
        </w:tc>
      </w:tr>
      <w:tr w:rsidR="008C6BB7" w:rsidRPr="00734A44" w:rsidTr="002F2E15">
        <w:trPr>
          <w:trHeight w:val="837"/>
        </w:trPr>
        <w:tc>
          <w:tcPr>
            <w:tcW w:w="1768" w:type="dxa"/>
            <w:tcMar>
              <w:top w:w="80" w:type="dxa"/>
              <w:left w:w="80" w:type="dxa"/>
              <w:bottom w:w="80" w:type="dxa"/>
              <w:right w:w="80" w:type="dxa"/>
            </w:tcMar>
          </w:tcPr>
          <w:p w:rsidR="008C6BB7" w:rsidRPr="00734A44" w:rsidRDefault="008C6BB7" w:rsidP="00AA5B05">
            <w:pPr>
              <w:pStyle w:val="Rowheadings"/>
            </w:pPr>
            <w:r w:rsidRPr="00734A44">
              <w:t>C’wealth DVA</w:t>
            </w:r>
          </w:p>
        </w:tc>
        <w:tc>
          <w:tcPr>
            <w:tcW w:w="6169" w:type="dxa"/>
            <w:tcMar>
              <w:top w:w="80" w:type="dxa"/>
              <w:left w:w="80" w:type="dxa"/>
              <w:bottom w:w="80" w:type="dxa"/>
              <w:right w:w="80" w:type="dxa"/>
            </w:tcMar>
          </w:tcPr>
          <w:p w:rsidR="008C6BB7" w:rsidRPr="00734A44" w:rsidRDefault="008C6BB7" w:rsidP="00AA5B05">
            <w:pPr>
              <w:pStyle w:val="lgetabletxt"/>
            </w:pPr>
            <w:r w:rsidRPr="00734A44">
              <w:t>Initial compensation</w:t>
            </w:r>
            <w:r w:rsidR="00511622">
              <w:t xml:space="preserve"> — </w:t>
            </w:r>
            <w:r w:rsidRPr="00734A44">
              <w:t>10 impairment points (IP).</w:t>
            </w:r>
          </w:p>
          <w:p w:rsidR="008C6BB7" w:rsidRPr="00734A44" w:rsidRDefault="008C6BB7" w:rsidP="00AA5B05">
            <w:pPr>
              <w:pStyle w:val="lgetabletxt"/>
            </w:pPr>
            <w:r w:rsidRPr="00734A44">
              <w:t>5 IPs hearing, fingers, toes, taste, and smell.</w:t>
            </w:r>
          </w:p>
          <w:p w:rsidR="008C6BB7" w:rsidRPr="00734A44" w:rsidRDefault="008C6BB7" w:rsidP="00AA5B05">
            <w:pPr>
              <w:pStyle w:val="lgetabletxt"/>
            </w:pPr>
            <w:r w:rsidRPr="00734A44">
              <w:t>A</w:t>
            </w:r>
            <w:r w:rsidR="004C389C">
              <w:t>dditional compensation</w:t>
            </w:r>
            <w:r w:rsidR="00511622">
              <w:t xml:space="preserve"> — </w:t>
            </w:r>
            <w:r w:rsidR="004C389C">
              <w:t>5 IPs.</w:t>
            </w:r>
          </w:p>
        </w:tc>
        <w:tc>
          <w:tcPr>
            <w:tcW w:w="4888" w:type="dxa"/>
            <w:tcMar>
              <w:top w:w="80" w:type="dxa"/>
              <w:left w:w="80" w:type="dxa"/>
              <w:bottom w:w="80" w:type="dxa"/>
              <w:right w:w="80" w:type="dxa"/>
            </w:tcMar>
          </w:tcPr>
          <w:p w:rsidR="008C6BB7" w:rsidRPr="00734A44" w:rsidRDefault="008C6BB7" w:rsidP="00AA5B05">
            <w:pPr>
              <w:pStyle w:val="lgetabletxt"/>
            </w:pPr>
            <w:r w:rsidRPr="00734A44">
              <w:t>No waiting period.</w:t>
            </w:r>
          </w:p>
        </w:tc>
        <w:tc>
          <w:tcPr>
            <w:tcW w:w="1235" w:type="dxa"/>
            <w:tcMar>
              <w:top w:w="80" w:type="dxa"/>
              <w:left w:w="80" w:type="dxa"/>
              <w:bottom w:w="80" w:type="dxa"/>
              <w:right w:w="80" w:type="dxa"/>
            </w:tcMar>
          </w:tcPr>
          <w:p w:rsidR="008C6BB7" w:rsidRPr="00734A44" w:rsidRDefault="008C6BB7" w:rsidP="00AA5B05">
            <w:pPr>
              <w:pStyle w:val="lgetabletxt"/>
            </w:pPr>
            <w:r w:rsidRPr="00734A44">
              <w:t>Yes</w:t>
            </w:r>
            <w:r w:rsidR="00511622">
              <w:t xml:space="preserve"> — </w:t>
            </w:r>
            <w:r w:rsidRPr="00734A44">
              <w:t>apportionment.</w:t>
            </w:r>
          </w:p>
        </w:tc>
      </w:tr>
      <w:tr w:rsidR="008C6BB7" w:rsidRPr="00734A44" w:rsidTr="002F2E15">
        <w:trPr>
          <w:trHeight w:val="60"/>
        </w:trPr>
        <w:tc>
          <w:tcPr>
            <w:tcW w:w="1768" w:type="dxa"/>
            <w:tcMar>
              <w:top w:w="80" w:type="dxa"/>
              <w:left w:w="80" w:type="dxa"/>
              <w:bottom w:w="80" w:type="dxa"/>
              <w:right w:w="80" w:type="dxa"/>
            </w:tcMar>
          </w:tcPr>
          <w:p w:rsidR="008C6BB7" w:rsidRPr="00734A44" w:rsidRDefault="008C6BB7" w:rsidP="00AA5B05">
            <w:pPr>
              <w:pStyle w:val="Rowheadings"/>
            </w:pPr>
            <w:r w:rsidRPr="00734A44">
              <w:t>New Zealand</w:t>
            </w:r>
          </w:p>
        </w:tc>
        <w:tc>
          <w:tcPr>
            <w:tcW w:w="6169" w:type="dxa"/>
            <w:tcMar>
              <w:top w:w="80" w:type="dxa"/>
              <w:left w:w="80" w:type="dxa"/>
              <w:bottom w:w="80" w:type="dxa"/>
              <w:right w:w="80" w:type="dxa"/>
            </w:tcMar>
          </w:tcPr>
          <w:p w:rsidR="008C6BB7" w:rsidRPr="00734A44" w:rsidRDefault="00452B5D" w:rsidP="00AA5B05">
            <w:pPr>
              <w:pStyle w:val="lgetabletxt"/>
            </w:pPr>
            <w:r>
              <w:t>10</w:t>
            </w:r>
            <w:r w:rsidR="00DF46E0">
              <w:t>%</w:t>
            </w:r>
          </w:p>
          <w:p w:rsidR="008C6BB7" w:rsidRPr="00734A44" w:rsidRDefault="008C6BB7" w:rsidP="00AA5B05">
            <w:pPr>
              <w:pStyle w:val="lgetabletxt"/>
            </w:pPr>
          </w:p>
        </w:tc>
        <w:tc>
          <w:tcPr>
            <w:tcW w:w="4888" w:type="dxa"/>
            <w:tcMar>
              <w:top w:w="80" w:type="dxa"/>
              <w:left w:w="80" w:type="dxa"/>
              <w:bottom w:w="80" w:type="dxa"/>
              <w:right w:w="80" w:type="dxa"/>
            </w:tcMar>
          </w:tcPr>
          <w:p w:rsidR="008C6BB7" w:rsidRPr="00734A44" w:rsidRDefault="008C6BB7" w:rsidP="00AA5B05">
            <w:pPr>
              <w:pStyle w:val="lgetabletxt"/>
            </w:pPr>
            <w:r w:rsidRPr="00734A44">
              <w:t>Independence allowance: Claimant suffered personal injury on or after 1 April 1974.</w:t>
            </w:r>
            <w:r w:rsidR="00E541F9">
              <w:t xml:space="preserve"> </w:t>
            </w:r>
            <w:r w:rsidRPr="00734A44">
              <w:t>At least one year after the date of the injury or condition has stabilised.</w:t>
            </w:r>
          </w:p>
          <w:p w:rsidR="008C6BB7" w:rsidRPr="00734A44" w:rsidRDefault="008C6BB7" w:rsidP="00AA5B05">
            <w:pPr>
              <w:pStyle w:val="lgetabletxt"/>
            </w:pPr>
            <w:r w:rsidRPr="00734A44">
              <w:t>Lump sums: Claimant suffered personal injury on or after 1 April 2002. At least 2 years after day of the injury or condition stabilised.</w:t>
            </w:r>
          </w:p>
        </w:tc>
        <w:tc>
          <w:tcPr>
            <w:tcW w:w="1235" w:type="dxa"/>
            <w:tcMar>
              <w:top w:w="80" w:type="dxa"/>
              <w:left w:w="80" w:type="dxa"/>
              <w:bottom w:w="80" w:type="dxa"/>
              <w:right w:w="80" w:type="dxa"/>
            </w:tcMar>
          </w:tcPr>
          <w:p w:rsidR="008C6BB7" w:rsidRPr="00734A44" w:rsidRDefault="008C6BB7" w:rsidP="00AA5B05">
            <w:pPr>
              <w:pStyle w:val="lgetabletxt"/>
            </w:pPr>
            <w:r w:rsidRPr="00734A44">
              <w:t>Yes</w:t>
            </w:r>
            <w:r w:rsidR="00511622">
              <w:t xml:space="preserve"> — </w:t>
            </w:r>
            <w:r w:rsidRPr="00734A44">
              <w:t>Apportionment.</w:t>
            </w:r>
          </w:p>
        </w:tc>
      </w:tr>
    </w:tbl>
    <w:p w:rsidR="00AA5B05" w:rsidRDefault="00AA5B05" w:rsidP="00755448">
      <w:pPr>
        <w:pStyle w:val="Heading4"/>
        <w:sectPr w:rsidR="00AA5B05" w:rsidSect="001948AE">
          <w:headerReference w:type="default" r:id="rId315"/>
          <w:pgSz w:w="15840" w:h="12240" w:orient="landscape"/>
          <w:pgMar w:top="567" w:right="567" w:bottom="567" w:left="680" w:header="567" w:footer="454" w:gutter="0"/>
          <w:cols w:space="720"/>
          <w:noEndnote/>
          <w:docGrid w:linePitch="299"/>
        </w:sectPr>
      </w:pPr>
    </w:p>
    <w:p w:rsidR="008C6BB7" w:rsidRPr="008A58DC" w:rsidRDefault="008C6BB7" w:rsidP="00725D00">
      <w:pPr>
        <w:pStyle w:val="Heading2"/>
        <w:spacing w:after="240"/>
      </w:pPr>
      <w:r w:rsidRPr="008A58DC">
        <w:lastRenderedPageBreak/>
        <w:t>Exclusionary Provisions</w:t>
      </w:r>
    </w:p>
    <w:p w:rsidR="008C6BB7" w:rsidRDefault="008C6BB7" w:rsidP="00E45560">
      <w:pPr>
        <w:pStyle w:val="Heading3"/>
        <w:spacing w:before="0" w:after="120"/>
      </w:pPr>
      <w:r>
        <w:t>Exclusionary provisions</w:t>
      </w:r>
      <w:r w:rsidR="00511622">
        <w:t xml:space="preserve"> — </w:t>
      </w:r>
      <w:r>
        <w:t>general</w:t>
      </w:r>
    </w:p>
    <w:p w:rsidR="008C6BB7" w:rsidRDefault="00D93825" w:rsidP="00E45560">
      <w:pPr>
        <w:spacing w:before="0" w:after="120"/>
      </w:pPr>
      <w:r>
        <w:t>In most jurisdictions</w:t>
      </w:r>
      <w:r w:rsidR="008C6BB7">
        <w:t xml:space="preserve"> workers’ compensation legislation contains exclusionary provisions. These provisions set out certain circumstances in which workers’ compensation will be denied.</w:t>
      </w:r>
      <w:r w:rsidR="00851FED">
        <w:t xml:space="preserve"> </w:t>
      </w:r>
      <w:r w:rsidR="008C6BB7">
        <w:t>Exclusionary provisions apply to ensure that people who exhibit reckless or wilful behaviour in the workplace are excluded from receiving workers’ compensation benefits. If an injury is caused by the serious and wilful misconduct of a worker, but results in death or serious and permanent impairment, workers’ compensation will usually be payable. Table 3.</w:t>
      </w:r>
      <w:r w:rsidR="00AC3C36">
        <w:t xml:space="preserve">13 </w:t>
      </w:r>
      <w:r w:rsidR="008C6BB7">
        <w:t>shows the general exclusionary provisions in each jurisdiction.</w:t>
      </w:r>
    </w:p>
    <w:p w:rsidR="008C6BB7" w:rsidRDefault="008C6BB7" w:rsidP="00E45560">
      <w:pPr>
        <w:pStyle w:val="Heading3"/>
        <w:spacing w:before="0" w:after="120"/>
      </w:pPr>
      <w:r>
        <w:t>Exclusionary provisions for psychological injuries</w:t>
      </w:r>
    </w:p>
    <w:p w:rsidR="00AA5B05" w:rsidRPr="00901E90" w:rsidRDefault="008C6BB7" w:rsidP="00901E90">
      <w:pPr>
        <w:spacing w:before="0" w:after="120"/>
        <w:rPr>
          <w:rStyle w:val="Heading3Char"/>
          <w:rFonts w:eastAsiaTheme="minorEastAsia" w:cs="Arial"/>
          <w:b w:val="0"/>
          <w:bCs w:val="0"/>
          <w:iCs w:val="0"/>
          <w:sz w:val="22"/>
        </w:rPr>
        <w:sectPr w:rsidR="00AA5B05" w:rsidRPr="00901E90" w:rsidSect="001948AE">
          <w:headerReference w:type="even" r:id="rId316"/>
          <w:headerReference w:type="default" r:id="rId317"/>
          <w:footerReference w:type="default" r:id="rId318"/>
          <w:pgSz w:w="12240" w:h="15840"/>
          <w:pgMar w:top="1440" w:right="1440" w:bottom="1440" w:left="1440" w:header="567" w:footer="454" w:gutter="0"/>
          <w:cols w:space="720"/>
          <w:noEndnote/>
          <w:docGrid w:linePitch="299"/>
        </w:sectPr>
      </w:pPr>
      <w:r>
        <w:t>Statutory threshold requirements for psychological injuries vary significantly from physical injuries. To be eligible for compensation, the claimant of a psychological injury must be able to demonstrate that the injury was not related to any reasonable action taken by their employer in relation to a dismissal, retrenchment, transfer, performance appraisal, demotion, disciplinary action or deployment. In addition to these criteria, the claimant must also meet the designated impairment thre</w:t>
      </w:r>
      <w:r w:rsidR="00611185">
        <w:t>s</w:t>
      </w:r>
      <w:r>
        <w:t>hold for psychological injury. There are also significant differences in the way in which each jurisdiction assesses psychological impairment. Table 3.</w:t>
      </w:r>
      <w:r w:rsidR="00AC3C36">
        <w:t xml:space="preserve">14 </w:t>
      </w:r>
      <w:r>
        <w:t>lists the exclusionary provisions for psychological injuries.</w:t>
      </w:r>
    </w:p>
    <w:p w:rsidR="008C6BB7" w:rsidRPr="00635249" w:rsidRDefault="00686B09" w:rsidP="005316F7">
      <w:pPr>
        <w:pStyle w:val="NoSpacing"/>
      </w:pPr>
      <w:bookmarkStart w:id="42" w:name="_Toc391635135"/>
      <w:r w:rsidRPr="00635249">
        <w:rPr>
          <w:rStyle w:val="Heading3Char"/>
          <w:rFonts w:eastAsiaTheme="minorEastAsia" w:cstheme="minorBidi"/>
          <w:b/>
          <w:bCs w:val="0"/>
          <w:iCs w:val="0"/>
          <w:sz w:val="22"/>
          <w:lang w:val="en-AU"/>
        </w:rPr>
        <w:lastRenderedPageBreak/>
        <w:t>Table 3.13</w:t>
      </w:r>
      <w:r w:rsidR="008C6BB7" w:rsidRPr="00635249">
        <w:rPr>
          <w:rStyle w:val="Heading3Char"/>
          <w:rFonts w:eastAsiaTheme="minorEastAsia" w:cstheme="minorBidi"/>
          <w:b/>
          <w:bCs w:val="0"/>
          <w:iCs w:val="0"/>
          <w:sz w:val="22"/>
          <w:lang w:val="en-AU"/>
        </w:rPr>
        <w:t>: Exclusionary provisions (general</w:t>
      </w:r>
      <w:r w:rsidR="008C6BB7" w:rsidRPr="00635249">
        <w:t>)</w:t>
      </w:r>
      <w:bookmarkEnd w:id="42"/>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3: Exclusionary provisions (general)  "/>
      </w:tblPr>
      <w:tblGrid>
        <w:gridCol w:w="1984"/>
        <w:gridCol w:w="12047"/>
      </w:tblGrid>
      <w:tr w:rsidR="008C6BB7" w:rsidRPr="00083F23" w:rsidTr="004D2D09">
        <w:trPr>
          <w:trHeight w:val="340"/>
          <w:tblHeader/>
        </w:trPr>
        <w:tc>
          <w:tcPr>
            <w:tcW w:w="1984"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rPr>
            </w:pPr>
          </w:p>
        </w:tc>
        <w:tc>
          <w:tcPr>
            <w:tcW w:w="12047"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rPr>
            </w:pPr>
            <w:r w:rsidRPr="004D2D09">
              <w:rPr>
                <w:color w:val="FFFFFF" w:themeColor="background1"/>
              </w:rPr>
              <w:t>Exclusionary provisions</w:t>
            </w:r>
          </w:p>
        </w:tc>
      </w:tr>
      <w:tr w:rsidR="00AE6BDC" w:rsidRPr="00734A44" w:rsidTr="00BE08BF">
        <w:trPr>
          <w:trHeight w:val="737"/>
        </w:trPr>
        <w:tc>
          <w:tcPr>
            <w:tcW w:w="1984" w:type="dxa"/>
            <w:tcMar>
              <w:top w:w="80" w:type="dxa"/>
              <w:left w:w="80" w:type="dxa"/>
              <w:bottom w:w="80" w:type="dxa"/>
              <w:right w:w="80" w:type="dxa"/>
            </w:tcMar>
          </w:tcPr>
          <w:p w:rsidR="00AE6BDC" w:rsidRPr="00734A44" w:rsidRDefault="00AE6BDC" w:rsidP="00AA5B05">
            <w:pPr>
              <w:pStyle w:val="Rowheadings"/>
            </w:pPr>
            <w:r w:rsidRPr="00734A44">
              <w:t>New South Wales</w:t>
            </w:r>
          </w:p>
        </w:tc>
        <w:tc>
          <w:tcPr>
            <w:tcW w:w="12047" w:type="dxa"/>
            <w:tcMar>
              <w:top w:w="80" w:type="dxa"/>
              <w:left w:w="80" w:type="dxa"/>
              <w:bottom w:w="80" w:type="dxa"/>
              <w:right w:w="80" w:type="dxa"/>
            </w:tcMar>
          </w:tcPr>
          <w:p w:rsidR="00AD2F51" w:rsidRPr="0053144F" w:rsidRDefault="00AD2F51" w:rsidP="00AD2F51">
            <w:pPr>
              <w:pStyle w:val="lgetabletxt"/>
            </w:pPr>
            <w:r w:rsidRPr="0053144F">
              <w:t>If it is proved that an injury to a worker is solely attributable to the serious and wilful misconduct of the worker, compensation is not payable in respect of that injury, unless the injury results in death or serious and permanent disablement</w:t>
            </w:r>
            <w:r>
              <w:t xml:space="preserve"> — </w:t>
            </w:r>
            <w:r w:rsidRPr="0053144F">
              <w:t xml:space="preserve">s14(2), </w:t>
            </w:r>
            <w:r w:rsidR="009F4F1F" w:rsidRPr="00F61936">
              <w:rPr>
                <w:i/>
              </w:rPr>
              <w:t>Workers’ Compensation Act 1987</w:t>
            </w:r>
            <w:r w:rsidR="009F4F1F" w:rsidRPr="00F61936">
              <w:t>.</w:t>
            </w:r>
          </w:p>
          <w:p w:rsidR="00AE6BDC" w:rsidRPr="009F4F1F" w:rsidRDefault="009F4F1F" w:rsidP="009F4F1F">
            <w:pPr>
              <w:pStyle w:val="lgetabletxt"/>
            </w:pPr>
            <w:r>
              <w:t xml:space="preserve">No compensation is payable </w:t>
            </w:r>
            <w:r w:rsidR="00AD2F51" w:rsidRPr="0053144F">
              <w:t>in respect of any injury to or death of a worker caused by an intentional self-inflicted injury</w:t>
            </w:r>
            <w:r w:rsidR="00AD2F51">
              <w:t xml:space="preserve"> — </w:t>
            </w:r>
            <w:r w:rsidR="00AD2F51" w:rsidRPr="0053144F">
              <w:t xml:space="preserve">s14(3), </w:t>
            </w:r>
            <w:r w:rsidRPr="00F61936">
              <w:rPr>
                <w:i/>
              </w:rPr>
              <w:t>Workers’ Compensation Act 1987</w:t>
            </w:r>
            <w:r w:rsidR="00AD2F51" w:rsidRPr="0053144F">
              <w:t>.</w:t>
            </w:r>
          </w:p>
        </w:tc>
      </w:tr>
      <w:tr w:rsidR="00AE6BDC" w:rsidRPr="00734A44" w:rsidTr="004D2D09">
        <w:trPr>
          <w:trHeight w:val="1417"/>
        </w:trPr>
        <w:tc>
          <w:tcPr>
            <w:tcW w:w="1984" w:type="dxa"/>
            <w:tcMar>
              <w:top w:w="80" w:type="dxa"/>
              <w:left w:w="80" w:type="dxa"/>
              <w:bottom w:w="80" w:type="dxa"/>
              <w:right w:w="80" w:type="dxa"/>
            </w:tcMar>
          </w:tcPr>
          <w:p w:rsidR="00AE6BDC" w:rsidRPr="00734A44" w:rsidRDefault="00AE6BDC" w:rsidP="00AA5B05">
            <w:pPr>
              <w:pStyle w:val="Rowheadings"/>
            </w:pPr>
            <w:r w:rsidRPr="00734A44">
              <w:t>Victoria</w:t>
            </w:r>
          </w:p>
        </w:tc>
        <w:tc>
          <w:tcPr>
            <w:tcW w:w="12047" w:type="dxa"/>
            <w:tcMar>
              <w:top w:w="80" w:type="dxa"/>
              <w:left w:w="80" w:type="dxa"/>
              <w:bottom w:w="80" w:type="dxa"/>
              <w:right w:w="80" w:type="dxa"/>
            </w:tcMar>
          </w:tcPr>
          <w:p w:rsidR="009C2B4C" w:rsidRPr="009C2B4C" w:rsidRDefault="009C2B4C" w:rsidP="009C2B4C">
            <w:pPr>
              <w:pStyle w:val="lgetabletxt"/>
            </w:pPr>
            <w:r w:rsidRPr="009C2B4C">
              <w:t>If it is proved that an injury to a worker (whether or not intended to be inflicted) was deliberately or wilfully self-inflicted there is no entitlement to compensation in respect of that injury — s40(4).</w:t>
            </w:r>
          </w:p>
          <w:p w:rsidR="00F41EC3" w:rsidRPr="00F41EC3" w:rsidRDefault="00F41EC3" w:rsidP="00F41EC3">
            <w:pPr>
              <w:pStyle w:val="lgetabletxt"/>
            </w:pPr>
            <w:r w:rsidRPr="00F41EC3">
              <w:t>Subject to s42, s43 and s44, if it is proved that an injury to a worker is attributable to the worker’s serious and wilful misconduct (including, but not limited to, being under the influence of intoxicating liquor, or a drug) there is no entitlement to compensation in respect of that injury, unless the injury results in death or severe injury (as defined) — s40(5) and s40(6).</w:t>
            </w:r>
          </w:p>
          <w:p w:rsidR="009C2B4C" w:rsidRPr="009C2B4C" w:rsidRDefault="009C2B4C" w:rsidP="009C2B4C">
            <w:pPr>
              <w:pStyle w:val="lgetabletxt"/>
            </w:pPr>
            <w:r w:rsidRPr="009C2B4C">
              <w:t>s42, s43 and s44 apply where a worker’s incapacity for work results from or is materially contributed to by an injury caused by a transport accident involving a motor vehicle driven by the worker if the worker is convicted of drink or drug driving offences to reduce a worker’s weekly payments for 130 weeks or to disentitle the worker to compensation under the Act if the offence is also a serious offence except where the injury results in death or severe injury.</w:t>
            </w:r>
          </w:p>
          <w:p w:rsidR="009C2B4C" w:rsidRPr="009C2B4C" w:rsidRDefault="009C2B4C" w:rsidP="009C2B4C">
            <w:pPr>
              <w:pStyle w:val="lgetabletxt"/>
            </w:pPr>
            <w:r w:rsidRPr="009C2B4C">
              <w:t>If it is proved that before commencing employment an employer in writing requested that the worker disclose all pre-existing injuries and diseases, and the worker did not disclose the information, compensation is not payable for any recurrence, aggravation, acceleration, exacerbation or deterioration — s41.</w:t>
            </w:r>
          </w:p>
          <w:p w:rsidR="00AE6BDC" w:rsidRPr="00734A44" w:rsidRDefault="009C2B4C" w:rsidP="009C2B4C">
            <w:pPr>
              <w:pStyle w:val="lgetabletxt"/>
            </w:pPr>
            <w:r w:rsidRPr="009C2B4C">
              <w:t>Where a mental injury is caused wholly or predominantly by reasonable management action — s40(1).</w:t>
            </w:r>
          </w:p>
        </w:tc>
      </w:tr>
      <w:tr w:rsidR="00AE6BDC" w:rsidRPr="00734A44" w:rsidTr="004D2D09">
        <w:trPr>
          <w:trHeight w:val="1225"/>
        </w:trPr>
        <w:tc>
          <w:tcPr>
            <w:tcW w:w="1984" w:type="dxa"/>
            <w:tcMar>
              <w:top w:w="80" w:type="dxa"/>
              <w:left w:w="80" w:type="dxa"/>
              <w:bottom w:w="80" w:type="dxa"/>
              <w:right w:w="80" w:type="dxa"/>
            </w:tcMar>
          </w:tcPr>
          <w:p w:rsidR="00AE6BDC" w:rsidRPr="00734A44" w:rsidRDefault="00AE6BDC" w:rsidP="00AA5B05">
            <w:pPr>
              <w:pStyle w:val="Rowheadings"/>
            </w:pPr>
            <w:r w:rsidRPr="00734A44">
              <w:t>Queensland</w:t>
            </w:r>
          </w:p>
        </w:tc>
        <w:tc>
          <w:tcPr>
            <w:tcW w:w="12047" w:type="dxa"/>
            <w:tcMar>
              <w:top w:w="80" w:type="dxa"/>
              <w:left w:w="80" w:type="dxa"/>
              <w:bottom w:w="80" w:type="dxa"/>
              <w:right w:w="80" w:type="dxa"/>
            </w:tcMar>
          </w:tcPr>
          <w:p w:rsidR="00F92789" w:rsidRPr="00F92789" w:rsidRDefault="00F92789" w:rsidP="00F92789">
            <w:pPr>
              <w:pStyle w:val="lgetabletxt"/>
            </w:pPr>
            <w:r w:rsidRPr="00F92789">
              <w:t>Compensation is not payable:</w:t>
            </w:r>
          </w:p>
          <w:p w:rsidR="00F92789" w:rsidRPr="00F92789" w:rsidRDefault="00F92789" w:rsidP="00F92789">
            <w:pPr>
              <w:pStyle w:val="lgetabletxt"/>
              <w:numPr>
                <w:ilvl w:val="0"/>
                <w:numId w:val="6"/>
              </w:numPr>
            </w:pPr>
            <w:r w:rsidRPr="00F92789">
              <w:t>for an injury sustained by a worker if the injury is intentionally self-inflicted — s129</w:t>
            </w:r>
          </w:p>
          <w:p w:rsidR="00F92789" w:rsidRPr="00F92789" w:rsidRDefault="00F92789" w:rsidP="00F92789">
            <w:pPr>
              <w:pStyle w:val="lgetabletxt"/>
              <w:numPr>
                <w:ilvl w:val="0"/>
                <w:numId w:val="6"/>
              </w:numPr>
            </w:pPr>
            <w:r w:rsidRPr="00F92789">
              <w:t>for an injury caused by the serious and wilful misconduct of the worker, unless it results in death or injury and/or could result in a degree of permanent impairment (DPI) of 50% or more — s130(1)</w:t>
            </w:r>
          </w:p>
          <w:p w:rsidR="00F92789" w:rsidRPr="00F92789" w:rsidRDefault="00F92789" w:rsidP="00F92789">
            <w:pPr>
              <w:pStyle w:val="lgetabletxt"/>
              <w:numPr>
                <w:ilvl w:val="0"/>
                <w:numId w:val="6"/>
              </w:numPr>
            </w:pPr>
            <w:r w:rsidRPr="00F92789">
              <w:t>if the injury, caused by misconduct, could result in DPI of 50% or more arising from a psychiatric or psychological injury or combining a psychiatric or psychological injury and another injury — s130(2).</w:t>
            </w:r>
          </w:p>
          <w:p w:rsidR="00AE6BDC" w:rsidRPr="00F238DD" w:rsidRDefault="00F92789" w:rsidP="00F92789">
            <w:pPr>
              <w:pStyle w:val="lgetabletxt"/>
            </w:pPr>
            <w:r w:rsidRPr="00F92789">
              <w:t>From 29 October 2013, if the worker knowingly supplies false or misleading information about a pre-existing condition to a prospective employer, the entitlement to compensation and damages for any event that aggravates the condition ends – s 571C.</w:t>
            </w:r>
            <w:r w:rsidR="003E5F7D" w:rsidRPr="0063096E">
              <w:t xml:space="preserve"> </w:t>
            </w:r>
          </w:p>
        </w:tc>
      </w:tr>
      <w:tr w:rsidR="00EE22BA" w:rsidRPr="00734A44" w:rsidTr="004D2D09">
        <w:trPr>
          <w:trHeight w:val="1134"/>
        </w:trPr>
        <w:tc>
          <w:tcPr>
            <w:tcW w:w="1984" w:type="dxa"/>
            <w:tcMar>
              <w:top w:w="80" w:type="dxa"/>
              <w:left w:w="80" w:type="dxa"/>
              <w:bottom w:w="80" w:type="dxa"/>
              <w:right w:w="80" w:type="dxa"/>
            </w:tcMar>
          </w:tcPr>
          <w:p w:rsidR="00EE22BA" w:rsidRPr="00734A44" w:rsidRDefault="00EE22BA" w:rsidP="00AA5B05">
            <w:pPr>
              <w:pStyle w:val="Rowheadings"/>
            </w:pPr>
            <w:r w:rsidRPr="00734A44">
              <w:t>Western Australia</w:t>
            </w:r>
          </w:p>
        </w:tc>
        <w:tc>
          <w:tcPr>
            <w:tcW w:w="12047" w:type="dxa"/>
            <w:tcMar>
              <w:top w:w="80" w:type="dxa"/>
              <w:left w:w="80" w:type="dxa"/>
              <w:bottom w:w="80" w:type="dxa"/>
              <w:right w:w="80" w:type="dxa"/>
            </w:tcMar>
          </w:tcPr>
          <w:p w:rsidR="00EE22BA" w:rsidRPr="00F238DD" w:rsidRDefault="00EE22BA" w:rsidP="00F238DD">
            <w:pPr>
              <w:pStyle w:val="lgetabletxt"/>
            </w:pPr>
            <w:r w:rsidRPr="00F238DD">
              <w:t>If it is proved that the injury of a worker is attributable to their</w:t>
            </w:r>
            <w:r w:rsidR="00380D1F">
              <w:t>:</w:t>
            </w:r>
          </w:p>
          <w:p w:rsidR="00377AE4" w:rsidRDefault="00EE22BA" w:rsidP="00377AE4">
            <w:pPr>
              <w:pStyle w:val="lgetabletxt"/>
              <w:spacing w:before="0" w:after="0"/>
              <w:ind w:left="170" w:hanging="170"/>
            </w:pPr>
            <w:r w:rsidRPr="00F238DD">
              <w:t>a) voluntary consumption of alcoholic liquor or of a drug of addiction, or both, which impairs the proper functioning of t</w:t>
            </w:r>
            <w:r w:rsidR="00666E44">
              <w:t xml:space="preserve">heir faculties </w:t>
            </w:r>
          </w:p>
          <w:p w:rsidR="00377AE4" w:rsidRDefault="00EE22BA" w:rsidP="00377AE4">
            <w:pPr>
              <w:pStyle w:val="lgetabletxt"/>
              <w:spacing w:before="0" w:after="0"/>
              <w:ind w:left="170" w:hanging="170"/>
            </w:pPr>
            <w:r w:rsidRPr="00F238DD">
              <w:t>b) failure, without reasonable excuse, proof of which is on them, to use protective equipment, clothing or accessories provided by their employer for the worker’s use, or</w:t>
            </w:r>
          </w:p>
          <w:p w:rsidR="00EE22BA" w:rsidRPr="00F238DD" w:rsidRDefault="00EE22BA" w:rsidP="00377AE4">
            <w:pPr>
              <w:pStyle w:val="lgetabletxt"/>
              <w:spacing w:before="0" w:after="0"/>
              <w:ind w:left="170" w:hanging="170"/>
            </w:pPr>
            <w:r w:rsidRPr="00F238DD">
              <w:t>c) other serious and wilful misconduct any compensation claimed in respect of that injury shall be disallowed unless the injury has serious and permanent effects or results in death</w:t>
            </w:r>
            <w:r w:rsidR="00511622">
              <w:t xml:space="preserve"> — </w:t>
            </w:r>
            <w:r w:rsidRPr="00F238DD">
              <w:t>s22.</w:t>
            </w:r>
          </w:p>
          <w:p w:rsidR="00EE22BA" w:rsidRPr="00F238DD" w:rsidRDefault="00EE22BA" w:rsidP="00F238DD">
            <w:pPr>
              <w:pStyle w:val="lgetabletxt"/>
            </w:pPr>
            <w:r w:rsidRPr="00F238DD">
              <w:t>Compensation is not payable:</w:t>
            </w:r>
          </w:p>
          <w:p w:rsidR="00EE22BA" w:rsidRPr="00F238DD" w:rsidRDefault="00333F99" w:rsidP="00F238DD">
            <w:pPr>
              <w:pStyle w:val="newlgetablebullet"/>
            </w:pPr>
            <w:r>
              <w:t>t</w:t>
            </w:r>
            <w:r w:rsidR="00EE22BA" w:rsidRPr="00F238DD">
              <w:t>o a person while participating as a contestant, engaged in training or preparation for participating, or engaged in promotional activities or engaged in regular journeys in any sporting activity</w:t>
            </w:r>
            <w:r w:rsidR="00511622">
              <w:t xml:space="preserve"> — </w:t>
            </w:r>
            <w:r w:rsidR="00EE22BA" w:rsidRPr="00F238DD">
              <w:t>s11.</w:t>
            </w:r>
          </w:p>
        </w:tc>
      </w:tr>
      <w:tr w:rsidR="00AE6BDC" w:rsidRPr="00734A44" w:rsidTr="004D2D09">
        <w:trPr>
          <w:trHeight w:val="170"/>
        </w:trPr>
        <w:tc>
          <w:tcPr>
            <w:tcW w:w="1984" w:type="dxa"/>
            <w:tcMar>
              <w:top w:w="80" w:type="dxa"/>
              <w:left w:w="80" w:type="dxa"/>
              <w:bottom w:w="80" w:type="dxa"/>
              <w:right w:w="80" w:type="dxa"/>
            </w:tcMar>
          </w:tcPr>
          <w:p w:rsidR="00AE6BDC" w:rsidRPr="00734A44" w:rsidRDefault="00AE6BDC" w:rsidP="00AA5B05">
            <w:pPr>
              <w:pStyle w:val="Rowheadings"/>
            </w:pPr>
            <w:r w:rsidRPr="00734A44">
              <w:t>South Australia</w:t>
            </w:r>
          </w:p>
        </w:tc>
        <w:tc>
          <w:tcPr>
            <w:tcW w:w="12047" w:type="dxa"/>
            <w:tcMar>
              <w:top w:w="80" w:type="dxa"/>
              <w:left w:w="80" w:type="dxa"/>
              <w:bottom w:w="80" w:type="dxa"/>
              <w:right w:w="80" w:type="dxa"/>
            </w:tcMar>
          </w:tcPr>
          <w:p w:rsidR="00007423" w:rsidRPr="00007423" w:rsidRDefault="00007423" w:rsidP="00007423">
            <w:pPr>
              <w:pStyle w:val="lgetabletxt"/>
            </w:pPr>
            <w:r w:rsidRPr="00007423">
              <w:t>Effect of misconduct etc — s30B.</w:t>
            </w:r>
          </w:p>
          <w:p w:rsidR="00007423" w:rsidRPr="00007423" w:rsidRDefault="00007423" w:rsidP="00007423">
            <w:pPr>
              <w:pStyle w:val="lgetabletxt"/>
            </w:pPr>
            <w:r w:rsidRPr="00007423">
              <w:t>1. A worker who is acting in connection with, and for the purposes of, the employer’s trade or business is presumed to be acting in the course of employment despite the fact that: a) the worker is acting in contravention of a statutory or other regulation applicable to the employment, or b) the worker is acting without, or in contravention of, instructions from the employer.</w:t>
            </w:r>
          </w:p>
          <w:p w:rsidR="00007423" w:rsidRPr="00007423" w:rsidRDefault="00007423" w:rsidP="00007423">
            <w:pPr>
              <w:pStyle w:val="lgetabletxt"/>
            </w:pPr>
            <w:r w:rsidRPr="00007423">
              <w:t>2. However: a) a worker will not be presumed to be acting in the course of employment if the worker is guilty of misconduct or acts in contravention of instructions from the employer during the course of an attendance under s30(3), and b) an injury is not compensable if it is established on the balance of probabilities that the injury is wholly or predominantly attributable to: i. serious and wilful misconduct on the part of the worker, or ii.</w:t>
            </w:r>
            <w:r w:rsidR="0008691E">
              <w:t xml:space="preserve"> </w:t>
            </w:r>
            <w:r w:rsidR="00DD2AB1">
              <w:t>T</w:t>
            </w:r>
            <w:r w:rsidRPr="00007423">
              <w:t>he influence of alcohol or a drug voluntarily consumed by the worker (other than a drug lawfully obtained and consumed in a reasonable quantity by the worker).</w:t>
            </w:r>
          </w:p>
          <w:p w:rsidR="00AE6BDC" w:rsidRPr="00F238DD" w:rsidRDefault="00007423" w:rsidP="00007423">
            <w:pPr>
              <w:pStyle w:val="lgetabletxt"/>
              <w:spacing w:before="0" w:after="0"/>
              <w:ind w:left="170" w:hanging="170"/>
            </w:pPr>
            <w:r w:rsidRPr="00007423">
              <w:t>3. s(2)(a) does not apply in a case of death or permanent total incapacity for work and s(2)(b) does not apply in a case of death or serious and permanent injury.</w:t>
            </w:r>
          </w:p>
        </w:tc>
      </w:tr>
      <w:tr w:rsidR="00AE6BDC" w:rsidRPr="00734A44" w:rsidTr="00BE08BF">
        <w:trPr>
          <w:trHeight w:val="960"/>
        </w:trPr>
        <w:tc>
          <w:tcPr>
            <w:tcW w:w="1984" w:type="dxa"/>
            <w:tcMar>
              <w:top w:w="80" w:type="dxa"/>
              <w:left w:w="80" w:type="dxa"/>
              <w:bottom w:w="80" w:type="dxa"/>
              <w:right w:w="80" w:type="dxa"/>
            </w:tcMar>
          </w:tcPr>
          <w:p w:rsidR="00AE6BDC" w:rsidRPr="00734A44" w:rsidRDefault="00AE6BDC" w:rsidP="00AA5B05">
            <w:pPr>
              <w:pStyle w:val="Rowheadings"/>
            </w:pPr>
            <w:r w:rsidRPr="00734A44">
              <w:lastRenderedPageBreak/>
              <w:t>Tasmania</w:t>
            </w:r>
          </w:p>
        </w:tc>
        <w:tc>
          <w:tcPr>
            <w:tcW w:w="12047" w:type="dxa"/>
            <w:tcMar>
              <w:top w:w="80" w:type="dxa"/>
              <w:left w:w="80" w:type="dxa"/>
              <w:bottom w:w="80" w:type="dxa"/>
              <w:right w:w="80" w:type="dxa"/>
            </w:tcMar>
          </w:tcPr>
          <w:p w:rsidR="00AE6BDC" w:rsidRPr="00734A44" w:rsidRDefault="00AE6BDC" w:rsidP="00AA5B05">
            <w:pPr>
              <w:pStyle w:val="lgetabletxt"/>
            </w:pPr>
            <w:r w:rsidRPr="00734A44">
              <w:t>Compensation is not payable:</w:t>
            </w:r>
          </w:p>
          <w:p w:rsidR="00AE6BDC" w:rsidRPr="00734A44" w:rsidRDefault="00AE6BDC" w:rsidP="00EC41DA">
            <w:pPr>
              <w:pStyle w:val="newlgetablebullet"/>
              <w:ind w:left="142" w:hanging="142"/>
            </w:pPr>
            <w:r w:rsidRPr="00734A44">
              <w:t>if the injury is attributable to the serious and wilful misconduct of the worker, unless it results in death or serious and permanent incapacity, or</w:t>
            </w:r>
          </w:p>
          <w:p w:rsidR="00AE6BDC" w:rsidRPr="00734A44" w:rsidRDefault="00AE6BDC" w:rsidP="00EC41DA">
            <w:pPr>
              <w:pStyle w:val="newlgetablebullet"/>
              <w:ind w:left="142" w:hanging="142"/>
            </w:pPr>
            <w:r w:rsidRPr="00734A44">
              <w:t>if the injury is an intentional self-inflicted injury, or</w:t>
            </w:r>
          </w:p>
          <w:p w:rsidR="00AE6BDC" w:rsidRPr="00734A44" w:rsidRDefault="00AE6BDC" w:rsidP="00BE08BF">
            <w:pPr>
              <w:pStyle w:val="newlgetablebullet"/>
              <w:ind w:left="142" w:hanging="142"/>
            </w:pPr>
            <w:r w:rsidRPr="00734A44">
              <w:t>for any disease where the worker has wilfully and falsely represented themselves in writing as not having suffered from the disease</w:t>
            </w:r>
            <w:r w:rsidR="00511622">
              <w:t xml:space="preserve"> — </w:t>
            </w:r>
            <w:r w:rsidRPr="00734A44">
              <w:t>s25(2).</w:t>
            </w:r>
          </w:p>
        </w:tc>
      </w:tr>
      <w:tr w:rsidR="00AE6BDC" w:rsidRPr="00734A44" w:rsidTr="004D2D09">
        <w:trPr>
          <w:trHeight w:val="1142"/>
        </w:trPr>
        <w:tc>
          <w:tcPr>
            <w:tcW w:w="1984" w:type="dxa"/>
            <w:tcMar>
              <w:top w:w="80" w:type="dxa"/>
              <w:left w:w="80" w:type="dxa"/>
              <w:bottom w:w="80" w:type="dxa"/>
              <w:right w:w="80" w:type="dxa"/>
            </w:tcMar>
          </w:tcPr>
          <w:p w:rsidR="00AE6BDC" w:rsidRPr="00734A44" w:rsidRDefault="00AE6BDC" w:rsidP="00AA5B05">
            <w:pPr>
              <w:pStyle w:val="Rowheadings"/>
            </w:pPr>
            <w:r w:rsidRPr="00734A44">
              <w:t>Northern Territory</w:t>
            </w:r>
          </w:p>
        </w:tc>
        <w:tc>
          <w:tcPr>
            <w:tcW w:w="12047" w:type="dxa"/>
            <w:tcMar>
              <w:top w:w="80" w:type="dxa"/>
              <w:left w:w="80" w:type="dxa"/>
              <w:bottom w:w="80" w:type="dxa"/>
              <w:right w:w="80" w:type="dxa"/>
            </w:tcMar>
          </w:tcPr>
          <w:p w:rsidR="00AE6BDC" w:rsidRPr="00734A44" w:rsidRDefault="00AE6BDC" w:rsidP="00AA5B05">
            <w:pPr>
              <w:pStyle w:val="lgetabletxt"/>
            </w:pPr>
            <w:r w:rsidRPr="00734A44">
              <w:t>Compensation not payable in respect of an injury to a worker that was deliberately self-inflicted; or (not being an injury resulting in the worker’s death or permanent or long term capacity)</w:t>
            </w:r>
            <w:r w:rsidR="006B74EF">
              <w:t xml:space="preserve"> </w:t>
            </w:r>
            <w:r w:rsidRPr="00734A44">
              <w:t>attributable to the worker’s serious or wilful misconduct</w:t>
            </w:r>
            <w:r w:rsidR="00511622">
              <w:t xml:space="preserve"> — </w:t>
            </w:r>
            <w:r w:rsidRPr="00734A44">
              <w:t>s57(1).</w:t>
            </w:r>
          </w:p>
          <w:p w:rsidR="00AE6BDC" w:rsidRPr="00734A44" w:rsidRDefault="00AE6BDC" w:rsidP="00AA5B05">
            <w:pPr>
              <w:pStyle w:val="lgetabletxt"/>
            </w:pPr>
            <w:r w:rsidRPr="00734A44">
              <w:t>A worker is not entitled to compensation in respect of an injury sustained whilst driving a motor vehicle, after consuming alcoholic liquor which materially contributed to the accident and injury, or while under the influence of a drug. Where concentration of alcohol at the time of the accident was equal to 80 milligrams or more of alcohol per 100 milligrams of blood, the consumption of the alcoholic liquor shall be presumed to have materially contributed to the accident and injury, unless proven otherwise. This does not affect the entitlement to compensation if the injury results in death, or medical, surgical or rehabilitation treatment</w:t>
            </w:r>
            <w:r w:rsidR="00511622">
              <w:t xml:space="preserve"> — </w:t>
            </w:r>
            <w:r w:rsidRPr="00734A44">
              <w:t>s60.</w:t>
            </w:r>
          </w:p>
        </w:tc>
      </w:tr>
      <w:tr w:rsidR="00AE6BDC" w:rsidRPr="00734A44" w:rsidTr="004D2D09">
        <w:trPr>
          <w:trHeight w:val="1462"/>
        </w:trPr>
        <w:tc>
          <w:tcPr>
            <w:tcW w:w="1984" w:type="dxa"/>
            <w:tcMar>
              <w:top w:w="80" w:type="dxa"/>
              <w:left w:w="80" w:type="dxa"/>
              <w:bottom w:w="80" w:type="dxa"/>
              <w:right w:w="80" w:type="dxa"/>
            </w:tcMar>
          </w:tcPr>
          <w:p w:rsidR="00AE6BDC" w:rsidRPr="00734A44" w:rsidRDefault="00AE6BDC" w:rsidP="00AA5B05">
            <w:pPr>
              <w:pStyle w:val="Rowheadings"/>
            </w:pPr>
            <w:r w:rsidRPr="00734A44">
              <w:t>Australian Capital Territory</w:t>
            </w:r>
          </w:p>
        </w:tc>
        <w:tc>
          <w:tcPr>
            <w:tcW w:w="12047" w:type="dxa"/>
            <w:tcMar>
              <w:top w:w="80" w:type="dxa"/>
              <w:left w:w="80" w:type="dxa"/>
              <w:bottom w:w="80" w:type="dxa"/>
              <w:right w:w="80" w:type="dxa"/>
            </w:tcMar>
          </w:tcPr>
          <w:p w:rsidR="00AE6BDC" w:rsidRPr="00734A44" w:rsidRDefault="00AE6BDC" w:rsidP="00AA5B05">
            <w:pPr>
              <w:pStyle w:val="lgetabletxt"/>
            </w:pPr>
            <w:r w:rsidRPr="00734A44">
              <w:t>Compensation is not payable if the injury to, or death of, the worker is caused by:</w:t>
            </w:r>
          </w:p>
          <w:p w:rsidR="00AE6BDC" w:rsidRPr="00734A44" w:rsidRDefault="00333F99" w:rsidP="00EC41DA">
            <w:pPr>
              <w:pStyle w:val="newlgetablebullet"/>
              <w:ind w:left="142" w:hanging="142"/>
            </w:pPr>
            <w:r>
              <w:t>a</w:t>
            </w:r>
            <w:r w:rsidR="00AE6BDC" w:rsidRPr="00734A44">
              <w:t>n intentionally self-inflicted injury</w:t>
            </w:r>
            <w:r w:rsidR="00511622">
              <w:t xml:space="preserve"> — </w:t>
            </w:r>
            <w:r w:rsidR="000B596E">
              <w:t>s82(2)</w:t>
            </w:r>
          </w:p>
          <w:p w:rsidR="00AE6BDC" w:rsidRPr="00AA5B05" w:rsidRDefault="00333F99" w:rsidP="00EC41DA">
            <w:pPr>
              <w:pStyle w:val="newlgetablebullet"/>
              <w:ind w:left="142" w:hanging="142"/>
            </w:pPr>
            <w:r>
              <w:t>t</w:t>
            </w:r>
            <w:r w:rsidR="00AE6BDC" w:rsidRPr="00AA5B05">
              <w:t>he worker’s serious and wilful misconduct, unless the injury results in the death or serious and permanent disablement</w:t>
            </w:r>
            <w:r w:rsidR="00511622">
              <w:t xml:space="preserve"> — </w:t>
            </w:r>
            <w:r w:rsidR="00AE6BDC" w:rsidRPr="00AA5B05">
              <w:t>s82(3). (a) A personal injury received by a worker is attributable to the serious and wilful misconduct of the worker if at the time of the injury the worker was under the influence of alcohol or prescription drugs, unless the alcohol or drug did not contribute to the injury or was not consumed or taken voluntarily</w:t>
            </w:r>
            <w:r w:rsidR="00511622">
              <w:t xml:space="preserve"> — </w:t>
            </w:r>
            <w:r w:rsidR="00666E44">
              <w:t>s</w:t>
            </w:r>
            <w:r w:rsidR="00AE6BDC" w:rsidRPr="00AA5B05">
              <w:t>82(4)(a); (b) A personal injury received by a worker is attributable to the serious and wilful misconduct of the worker if the injury was otherwise attributable to the serious and wilf</w:t>
            </w:r>
            <w:r w:rsidR="00666E44">
              <w:t>ul misconduct of the worker</w:t>
            </w:r>
            <w:r w:rsidR="00511622">
              <w:t xml:space="preserve"> — </w:t>
            </w:r>
            <w:r w:rsidR="00666E44">
              <w:t>s</w:t>
            </w:r>
            <w:r w:rsidR="000B596E">
              <w:t>82(4)(b)</w:t>
            </w:r>
          </w:p>
          <w:p w:rsidR="00AE6BDC" w:rsidRPr="00734A44" w:rsidRDefault="00333F99" w:rsidP="00EC41DA">
            <w:pPr>
              <w:pStyle w:val="newlgetablebullet"/>
              <w:ind w:left="142" w:hanging="142"/>
            </w:pPr>
            <w:r>
              <w:t>t</w:t>
            </w:r>
            <w:r w:rsidR="00AE6BDC" w:rsidRPr="00734A44">
              <w:t>he worker being imprisoned</w:t>
            </w:r>
            <w:r w:rsidR="00511622">
              <w:t xml:space="preserve"> — </w:t>
            </w:r>
            <w:r w:rsidR="000B596E">
              <w:t>s83, or</w:t>
            </w:r>
          </w:p>
          <w:p w:rsidR="00AE6BDC" w:rsidRPr="00734A44" w:rsidRDefault="00333F99" w:rsidP="00EC41DA">
            <w:pPr>
              <w:pStyle w:val="newlgetablebullet"/>
              <w:ind w:left="142" w:hanging="142"/>
            </w:pPr>
            <w:r>
              <w:t>h</w:t>
            </w:r>
            <w:r w:rsidR="00AE6BDC" w:rsidRPr="00734A44">
              <w:t>is or her engagement in professional sporting activity</w:t>
            </w:r>
            <w:r w:rsidR="00511622">
              <w:t xml:space="preserve"> — </w:t>
            </w:r>
            <w:r w:rsidR="00AE6BDC" w:rsidRPr="00734A44">
              <w:t>s84</w:t>
            </w:r>
            <w:r w:rsidR="000B596E">
              <w:t>.</w:t>
            </w:r>
          </w:p>
        </w:tc>
      </w:tr>
      <w:tr w:rsidR="00AE6BDC" w:rsidRPr="00734A44" w:rsidTr="004D2D09">
        <w:trPr>
          <w:trHeight w:val="1553"/>
        </w:trPr>
        <w:tc>
          <w:tcPr>
            <w:tcW w:w="1984" w:type="dxa"/>
            <w:tcMar>
              <w:top w:w="80" w:type="dxa"/>
              <w:left w:w="80" w:type="dxa"/>
              <w:bottom w:w="80" w:type="dxa"/>
              <w:right w:w="80" w:type="dxa"/>
            </w:tcMar>
          </w:tcPr>
          <w:p w:rsidR="00AE6BDC" w:rsidRPr="00734A44" w:rsidRDefault="00AE6BDC" w:rsidP="00AA5B05">
            <w:pPr>
              <w:pStyle w:val="Rowheadings"/>
            </w:pPr>
            <w:r w:rsidRPr="00734A44">
              <w:t>C’wealth Comcare</w:t>
            </w:r>
          </w:p>
        </w:tc>
        <w:tc>
          <w:tcPr>
            <w:tcW w:w="12047" w:type="dxa"/>
            <w:tcMar>
              <w:top w:w="80" w:type="dxa"/>
              <w:left w:w="80" w:type="dxa"/>
              <w:bottom w:w="80" w:type="dxa"/>
              <w:right w:w="80" w:type="dxa"/>
            </w:tcMar>
          </w:tcPr>
          <w:p w:rsidR="006D4C81" w:rsidRDefault="006D4C81" w:rsidP="006D4C81">
            <w:pPr>
              <w:pStyle w:val="lgetabletxt"/>
            </w:pPr>
            <w:r>
              <w:t>Compensation is not payable in respect of:</w:t>
            </w:r>
          </w:p>
          <w:p w:rsidR="006D4C81" w:rsidRDefault="006D4C81" w:rsidP="006D4C81">
            <w:pPr>
              <w:pStyle w:val="lgetabletxt"/>
            </w:pPr>
            <w:r>
              <w:t>any period during which the worker is imprisoned — s23(2)</w:t>
            </w:r>
          </w:p>
          <w:p w:rsidR="006D4C81" w:rsidRDefault="006D4C81" w:rsidP="006D4C81">
            <w:pPr>
              <w:pStyle w:val="lgetabletxt"/>
            </w:pPr>
            <w:r>
              <w:t>any injury, disease or aggravation suffered as a result of reasonable administrative action taken in a reasonable manner in respect of the employee’s employment — s5A(1), reasonable administrative action defined in s5A(2)</w:t>
            </w:r>
          </w:p>
          <w:p w:rsidR="006D4C81" w:rsidRDefault="006D4C81" w:rsidP="006D4C81">
            <w:pPr>
              <w:pStyle w:val="lgetabletxt"/>
            </w:pPr>
            <w:r>
              <w:t>a disease, if the employee, for the purposes connected with his/her employment or proposed employment has made a wilful and false representation that he/she did not suffer, or had not previously suffered, from that disease — s7(7)</w:t>
            </w:r>
          </w:p>
          <w:p w:rsidR="006D4C81" w:rsidRDefault="006D4C81" w:rsidP="006D4C81">
            <w:pPr>
              <w:pStyle w:val="lgetabletxt"/>
            </w:pPr>
            <w:r>
              <w:t>an injury that is intentionally self-inflicted — s14(2)</w:t>
            </w:r>
          </w:p>
          <w:p w:rsidR="006D4C81" w:rsidRDefault="006D4C81" w:rsidP="006D4C81">
            <w:pPr>
              <w:pStyle w:val="lgetabletxt"/>
            </w:pPr>
            <w:r>
              <w:t>an injury that is caused by the serious and wilful misconduct of the worker, but is not intentionally self inflicted, unless the injury results in death, or serious and permanent impairment: — s14(2) and s14(3) (note that an amendment is before Parliament to provide that no injury caused by serious and wilful misconduct of the worker will be compensable), or</w:t>
            </w:r>
          </w:p>
          <w:p w:rsidR="00AE6BDC" w:rsidRPr="00734A44" w:rsidRDefault="006D4C81" w:rsidP="006D4C81">
            <w:pPr>
              <w:pStyle w:val="newlgetablebullet"/>
              <w:ind w:left="142" w:hanging="142"/>
            </w:pPr>
            <w:r>
              <w:t>if the employee sustains an injury because he or she voluntarily and unreasonably submitted to an abnormal risk of injury — s6(3).</w:t>
            </w:r>
          </w:p>
        </w:tc>
      </w:tr>
      <w:tr w:rsidR="00AE6BDC" w:rsidRPr="00734A44" w:rsidTr="004D2D09">
        <w:trPr>
          <w:trHeight w:val="1553"/>
        </w:trPr>
        <w:tc>
          <w:tcPr>
            <w:tcW w:w="1984" w:type="dxa"/>
            <w:tcMar>
              <w:top w:w="80" w:type="dxa"/>
              <w:left w:w="80" w:type="dxa"/>
              <w:bottom w:w="80" w:type="dxa"/>
              <w:right w:w="80" w:type="dxa"/>
            </w:tcMar>
          </w:tcPr>
          <w:p w:rsidR="00AE6BDC" w:rsidRPr="00734A44" w:rsidRDefault="00AE6BDC" w:rsidP="00AA5B05">
            <w:pPr>
              <w:pStyle w:val="Rowheadings"/>
            </w:pPr>
            <w:r w:rsidRPr="00734A44">
              <w:t>C’wealth Seacare</w:t>
            </w:r>
          </w:p>
        </w:tc>
        <w:tc>
          <w:tcPr>
            <w:tcW w:w="12047" w:type="dxa"/>
            <w:tcMar>
              <w:top w:w="80" w:type="dxa"/>
              <w:left w:w="80" w:type="dxa"/>
              <w:bottom w:w="80" w:type="dxa"/>
              <w:right w:w="80" w:type="dxa"/>
            </w:tcMar>
          </w:tcPr>
          <w:p w:rsidR="002C6085" w:rsidRPr="00734A44" w:rsidRDefault="002C6085" w:rsidP="002C6085">
            <w:pPr>
              <w:pStyle w:val="lgetabletxt"/>
            </w:pPr>
            <w:r w:rsidRPr="00734A44">
              <w:t>Compensation is not payable in respect of:</w:t>
            </w:r>
          </w:p>
          <w:p w:rsidR="002C6085" w:rsidRPr="00734A44" w:rsidRDefault="002C6085" w:rsidP="00EC41DA">
            <w:pPr>
              <w:pStyle w:val="newlgetablebullet"/>
              <w:ind w:left="142" w:hanging="142"/>
            </w:pPr>
            <w:r>
              <w:t>a</w:t>
            </w:r>
            <w:r w:rsidRPr="00734A44">
              <w:t>ny period during which the employee is imprisoned</w:t>
            </w:r>
            <w:r>
              <w:t xml:space="preserve"> — s38(3)</w:t>
            </w:r>
          </w:p>
          <w:p w:rsidR="002C6085" w:rsidRPr="00734A44" w:rsidRDefault="002C6085" w:rsidP="00EC41DA">
            <w:pPr>
              <w:pStyle w:val="newlgetablebullet"/>
              <w:ind w:left="142" w:hanging="142"/>
            </w:pPr>
            <w:r>
              <w:t>a</w:t>
            </w:r>
            <w:r w:rsidRPr="00734A44">
              <w:t>n injury that is intentionally self-inflicted</w:t>
            </w:r>
            <w:r>
              <w:t xml:space="preserve"> — s26(2)</w:t>
            </w:r>
          </w:p>
          <w:p w:rsidR="002C6085" w:rsidRPr="00734A44" w:rsidRDefault="002C6085" w:rsidP="00EC41DA">
            <w:pPr>
              <w:pStyle w:val="newlgetablebullet"/>
              <w:ind w:left="142" w:hanging="142"/>
            </w:pPr>
            <w:r>
              <w:t>a</w:t>
            </w:r>
            <w:r w:rsidRPr="00734A44">
              <w:t>ny injury, disease or aggravation suffered as a result of reasonable disciplinary action taken against the employee, or failure to by the employee to obtain a promotion, transferor benefit in connection with his or her employment</w:t>
            </w:r>
            <w:r>
              <w:t xml:space="preserve"> — s3 definition of Injury</w:t>
            </w:r>
          </w:p>
          <w:p w:rsidR="002C6085" w:rsidRPr="00734A44" w:rsidRDefault="002C6085" w:rsidP="00EC41DA">
            <w:pPr>
              <w:pStyle w:val="newlgetablebullet"/>
              <w:ind w:left="142" w:hanging="142"/>
            </w:pPr>
            <w:r>
              <w:t>a</w:t>
            </w:r>
            <w:r w:rsidRPr="00734A44">
              <w:t>n injury caused by the serious and wilful misconduct of the worker, unless the injury results in death, or serious and permanent impairment</w:t>
            </w:r>
            <w:r>
              <w:t xml:space="preserve"> — </w:t>
            </w:r>
            <w:r w:rsidRPr="00734A44">
              <w:t xml:space="preserve">s12 </w:t>
            </w:r>
            <w:r>
              <w:t>and s26(3)</w:t>
            </w:r>
          </w:p>
          <w:p w:rsidR="002C6085" w:rsidRPr="00734A44" w:rsidRDefault="002C6085" w:rsidP="00EC41DA">
            <w:pPr>
              <w:pStyle w:val="newlgetablebullet"/>
              <w:ind w:left="142" w:hanging="142"/>
            </w:pPr>
            <w:r>
              <w:t>w</w:t>
            </w:r>
            <w:r w:rsidRPr="00734A44">
              <w:t>here an employee made a wilful and false representation that he/she suffered from a disease or an aggravation of a disease</w:t>
            </w:r>
            <w:r>
              <w:t xml:space="preserve"> — s10(7), or</w:t>
            </w:r>
          </w:p>
          <w:p w:rsidR="00AE6BDC" w:rsidRPr="00734A44" w:rsidRDefault="002C6085" w:rsidP="00EC41DA">
            <w:pPr>
              <w:pStyle w:val="newlgetablebullet"/>
              <w:ind w:left="142" w:hanging="142"/>
            </w:pPr>
            <w:r>
              <w:t>i</w:t>
            </w:r>
            <w:r w:rsidRPr="00734A44">
              <w:t>f the employee sustains an injury because he or she voluntarily and unreasonably submitted to an abnormal risk of injury</w:t>
            </w:r>
            <w:r>
              <w:t xml:space="preserve"> — s9(4)</w:t>
            </w:r>
            <w:r>
              <w:softHyphen/>
            </w:r>
            <w:r w:rsidR="0043799E">
              <w:t>.</w:t>
            </w:r>
          </w:p>
        </w:tc>
      </w:tr>
      <w:tr w:rsidR="00AE6BDC" w:rsidRPr="00734A44" w:rsidTr="004D2D09">
        <w:trPr>
          <w:trHeight w:val="1166"/>
        </w:trPr>
        <w:tc>
          <w:tcPr>
            <w:tcW w:w="1984" w:type="dxa"/>
            <w:tcMar>
              <w:top w:w="80" w:type="dxa"/>
              <w:left w:w="80" w:type="dxa"/>
              <w:bottom w:w="80" w:type="dxa"/>
              <w:right w:w="80" w:type="dxa"/>
            </w:tcMar>
          </w:tcPr>
          <w:p w:rsidR="00AE6BDC" w:rsidRPr="00734A44" w:rsidRDefault="00AE6BDC" w:rsidP="00AA5B05">
            <w:pPr>
              <w:pStyle w:val="Rowheadings"/>
            </w:pPr>
            <w:r w:rsidRPr="00734A44">
              <w:t>C’wealth DVA</w:t>
            </w:r>
          </w:p>
        </w:tc>
        <w:tc>
          <w:tcPr>
            <w:tcW w:w="12047" w:type="dxa"/>
            <w:tcMar>
              <w:top w:w="80" w:type="dxa"/>
              <w:left w:w="80" w:type="dxa"/>
              <w:bottom w:w="80" w:type="dxa"/>
              <w:right w:w="80" w:type="dxa"/>
            </w:tcMar>
          </w:tcPr>
          <w:p w:rsidR="00AE6BDC" w:rsidRPr="00734A44" w:rsidRDefault="00AE6BDC" w:rsidP="00AA5B05">
            <w:pPr>
              <w:pStyle w:val="lgetabletxt"/>
            </w:pPr>
            <w:r w:rsidRPr="00734A44">
              <w:t>Compensation is not payable in respect of:</w:t>
            </w:r>
          </w:p>
          <w:p w:rsidR="00AE6BDC" w:rsidRPr="00083F23" w:rsidRDefault="00333F99" w:rsidP="00EC41DA">
            <w:pPr>
              <w:pStyle w:val="newlgetablebullet"/>
              <w:ind w:left="142" w:hanging="142"/>
            </w:pPr>
            <w:r>
              <w:t>a</w:t>
            </w:r>
            <w:r w:rsidR="00AE6BDC" w:rsidRPr="00083F23">
              <w:t>n injury or disease that results from the person’s serious default or wilful act except if the injury or disease results in a serious and permanent impairment</w:t>
            </w:r>
            <w:r w:rsidR="00511622">
              <w:t xml:space="preserve"> — </w:t>
            </w:r>
            <w:r w:rsidR="000B596E">
              <w:t>MRCA s32</w:t>
            </w:r>
          </w:p>
          <w:p w:rsidR="00AE6BDC" w:rsidRPr="00083F23" w:rsidRDefault="00333F99" w:rsidP="00EC41DA">
            <w:pPr>
              <w:pStyle w:val="newlgetablebullet"/>
              <w:ind w:left="142" w:hanging="142"/>
            </w:pPr>
            <w:r>
              <w:t>a</w:t>
            </w:r>
            <w:r w:rsidR="00AE6BDC" w:rsidRPr="00083F23">
              <w:t>n injury or disease that results from reasonable and appropriate counselling or failure to obtain a promotion, transfer or benefit in relation to a person’s service as a member</w:t>
            </w:r>
            <w:r w:rsidR="00511622">
              <w:t xml:space="preserve"> — </w:t>
            </w:r>
            <w:r w:rsidR="00AE6BDC" w:rsidRPr="00083F23">
              <w:t>MRC</w:t>
            </w:r>
            <w:r w:rsidR="000B596E">
              <w:t>A s33</w:t>
            </w:r>
          </w:p>
          <w:p w:rsidR="00AE6BDC" w:rsidRPr="00083F23" w:rsidRDefault="00333F99" w:rsidP="00EC41DA">
            <w:pPr>
              <w:pStyle w:val="newlgetablebullet"/>
              <w:ind w:left="142" w:hanging="142"/>
            </w:pPr>
            <w:r>
              <w:t>a</w:t>
            </w:r>
            <w:r w:rsidR="00AE6BDC" w:rsidRPr="00083F23">
              <w:t xml:space="preserve"> </w:t>
            </w:r>
            <w:r w:rsidR="006B74EF">
              <w:t>wilful and false representation</w:t>
            </w:r>
            <w:r w:rsidR="00AE6BDC" w:rsidRPr="00083F23">
              <w:t xml:space="preserve"> in connection with service or proposed service that not suffering the injury or disease</w:t>
            </w:r>
            <w:r w:rsidR="00511622">
              <w:t xml:space="preserve"> — </w:t>
            </w:r>
            <w:r w:rsidR="000B596E">
              <w:t>MRCA s34</w:t>
            </w:r>
          </w:p>
          <w:p w:rsidR="00AE6BDC" w:rsidRPr="00083F23" w:rsidRDefault="00333F99" w:rsidP="00EC41DA">
            <w:pPr>
              <w:pStyle w:val="newlgetablebullet"/>
              <w:ind w:left="142" w:hanging="142"/>
            </w:pPr>
            <w:r>
              <w:t>a</w:t>
            </w:r>
            <w:r w:rsidR="00AE6BDC" w:rsidRPr="00083F23">
              <w:t>n injury, disease, or death that results from a substantial delay commencing journey, routes that are not reasonably direct, and substantial interruptions to journeys</w:t>
            </w:r>
            <w:r w:rsidR="00511622">
              <w:t xml:space="preserve"> </w:t>
            </w:r>
            <w:r w:rsidR="00511622">
              <w:lastRenderedPageBreak/>
              <w:t xml:space="preserve">— </w:t>
            </w:r>
            <w:r w:rsidR="000B596E">
              <w:t>MRCA s35, or</w:t>
            </w:r>
          </w:p>
          <w:p w:rsidR="00AE6BDC" w:rsidRPr="00734A44" w:rsidRDefault="00333F99" w:rsidP="00EC41DA">
            <w:pPr>
              <w:pStyle w:val="newlgetablebullet"/>
              <w:ind w:left="142" w:hanging="142"/>
            </w:pPr>
            <w:r>
              <w:t>i</w:t>
            </w:r>
            <w:r w:rsidR="00AE6BDC" w:rsidRPr="00083F23">
              <w:t>njury, disease, or death that results from the use of tobacco products</w:t>
            </w:r>
            <w:r w:rsidR="00511622">
              <w:t xml:space="preserve"> — </w:t>
            </w:r>
            <w:r w:rsidR="00AE6BDC" w:rsidRPr="00083F23">
              <w:t>MRCA s36.</w:t>
            </w:r>
          </w:p>
        </w:tc>
      </w:tr>
      <w:tr w:rsidR="00AE6BDC" w:rsidRPr="00734A44" w:rsidTr="004D2D09">
        <w:trPr>
          <w:trHeight w:val="1067"/>
        </w:trPr>
        <w:tc>
          <w:tcPr>
            <w:tcW w:w="1984" w:type="dxa"/>
            <w:tcMar>
              <w:top w:w="80" w:type="dxa"/>
              <w:left w:w="80" w:type="dxa"/>
              <w:bottom w:w="80" w:type="dxa"/>
              <w:right w:w="80" w:type="dxa"/>
            </w:tcMar>
          </w:tcPr>
          <w:p w:rsidR="00AE6BDC" w:rsidRPr="00734A44" w:rsidRDefault="00AE6BDC" w:rsidP="00AA5B05">
            <w:pPr>
              <w:pStyle w:val="Rowheadings"/>
            </w:pPr>
            <w:r w:rsidRPr="00734A44">
              <w:lastRenderedPageBreak/>
              <w:t>New Zealand</w:t>
            </w:r>
          </w:p>
        </w:tc>
        <w:tc>
          <w:tcPr>
            <w:tcW w:w="12047" w:type="dxa"/>
            <w:tcMar>
              <w:top w:w="80" w:type="dxa"/>
              <w:left w:w="80" w:type="dxa"/>
              <w:bottom w:w="80" w:type="dxa"/>
              <w:right w:w="80" w:type="dxa"/>
            </w:tcMar>
          </w:tcPr>
          <w:p w:rsidR="00C82EAB" w:rsidRPr="00C82EAB" w:rsidRDefault="00C82EAB" w:rsidP="00A514AF">
            <w:pPr>
              <w:pStyle w:val="lgetabletxt"/>
            </w:pPr>
            <w:r w:rsidRPr="00C82EAB">
              <w:t>Personal injury does not  include:</w:t>
            </w:r>
          </w:p>
          <w:p w:rsidR="00C82EAB" w:rsidRPr="00C82EAB" w:rsidRDefault="00C82EAB" w:rsidP="00A514AF">
            <w:pPr>
              <w:pStyle w:val="lgetabletxt"/>
              <w:numPr>
                <w:ilvl w:val="0"/>
                <w:numId w:val="6"/>
              </w:numPr>
            </w:pPr>
            <w:r w:rsidRPr="00C82EAB">
              <w:t xml:space="preserve">a cardio-vascular or cerebro-vascular episode  </w:t>
            </w:r>
            <w:r w:rsidR="0008691E">
              <w:t xml:space="preserve">unless </w:t>
            </w:r>
            <w:r w:rsidRPr="00C82EAB">
              <w:t>20(2)(i) or (j) applies</w:t>
            </w:r>
          </w:p>
          <w:p w:rsidR="00C82EAB" w:rsidRPr="00C82EAB" w:rsidRDefault="00C82EAB" w:rsidP="00A514AF">
            <w:pPr>
              <w:pStyle w:val="lgetabletxt"/>
              <w:numPr>
                <w:ilvl w:val="0"/>
                <w:numId w:val="6"/>
              </w:numPr>
            </w:pPr>
            <w:r w:rsidRPr="00C82EAB">
              <w:t>personal injury caused wholly or substantially by the aging process; or</w:t>
            </w:r>
          </w:p>
          <w:p w:rsidR="00C82EAB" w:rsidRPr="00C82EAB" w:rsidRDefault="00C82EAB" w:rsidP="00A514AF">
            <w:pPr>
              <w:pStyle w:val="lgetabletxt"/>
              <w:numPr>
                <w:ilvl w:val="0"/>
                <w:numId w:val="6"/>
              </w:numPr>
            </w:pPr>
            <w:r w:rsidRPr="00C82EAB">
              <w:t xml:space="preserve">personal injury to teeth or dentures caused by the natural use of </w:t>
            </w:r>
            <w:r w:rsidR="0008691E" w:rsidRPr="00C82EAB">
              <w:t>those</w:t>
            </w:r>
            <w:r w:rsidRPr="00C82EAB">
              <w:t xml:space="preserve"> teeth or dentures s26(4)</w:t>
            </w:r>
          </w:p>
          <w:p w:rsidR="00C82EAB" w:rsidRPr="00C82EAB" w:rsidRDefault="00C82EAB" w:rsidP="00A514AF">
            <w:pPr>
              <w:pStyle w:val="lgetabletxt"/>
            </w:pPr>
            <w:r w:rsidRPr="00C82EAB">
              <w:t>Compensation is not payable:</w:t>
            </w:r>
          </w:p>
          <w:p w:rsidR="00C82EAB" w:rsidRPr="00C82EAB" w:rsidRDefault="00C82EAB" w:rsidP="00A514AF">
            <w:pPr>
              <w:pStyle w:val="lgetabletxt"/>
              <w:numPr>
                <w:ilvl w:val="0"/>
                <w:numId w:val="6"/>
              </w:numPr>
            </w:pPr>
            <w:r w:rsidRPr="00C82EAB">
              <w:t>where the injury or death is due to suicide or wilfully self-inflicted injury — s119</w:t>
            </w:r>
          </w:p>
          <w:p w:rsidR="00C82EAB" w:rsidRPr="00C82EAB" w:rsidRDefault="00C82EAB" w:rsidP="00A514AF">
            <w:pPr>
              <w:pStyle w:val="lgetabletxt"/>
              <w:numPr>
                <w:ilvl w:val="0"/>
                <w:numId w:val="6"/>
              </w:numPr>
            </w:pPr>
            <w:r w:rsidRPr="00C82EAB">
              <w:t>where the claimant became entitled to it because of the death of another person and they have been convicted in New Zealand or another country of the murder of the person — s120</w:t>
            </w:r>
          </w:p>
          <w:p w:rsidR="00C82EAB" w:rsidRPr="00C82EAB" w:rsidRDefault="00C82EAB" w:rsidP="00A514AF">
            <w:pPr>
              <w:pStyle w:val="lgetabletxt"/>
              <w:numPr>
                <w:ilvl w:val="0"/>
                <w:numId w:val="6"/>
              </w:numPr>
            </w:pPr>
            <w:r w:rsidRPr="00C82EAB">
              <w:t>where the claimant is in prison — s121, or</w:t>
            </w:r>
          </w:p>
          <w:p w:rsidR="00AE6BDC" w:rsidRPr="00A514AF" w:rsidRDefault="00C82EAB" w:rsidP="00A514AF">
            <w:pPr>
              <w:pStyle w:val="lgetabletxt"/>
              <w:numPr>
                <w:ilvl w:val="0"/>
                <w:numId w:val="6"/>
              </w:numPr>
            </w:pPr>
            <w:r w:rsidRPr="00C82EAB">
              <w:t>where the claimant was injured committing an offence for which they are imprisoned and that offence is punishable by a maximum term of imprisonment of 2 years or more — s122.</w:t>
            </w:r>
          </w:p>
        </w:tc>
      </w:tr>
    </w:tbl>
    <w:p w:rsidR="008C6BB7" w:rsidRDefault="008C6BB7" w:rsidP="00A514AF">
      <w:pPr>
        <w:pStyle w:val="lgetabletxt"/>
        <w:numPr>
          <w:ilvl w:val="0"/>
          <w:numId w:val="6"/>
        </w:numPr>
      </w:pPr>
      <w:r>
        <w:br w:type="page"/>
      </w:r>
    </w:p>
    <w:p w:rsidR="008C6BB7" w:rsidRDefault="00686B09" w:rsidP="005316F7">
      <w:pPr>
        <w:pStyle w:val="NoSpacing"/>
      </w:pPr>
      <w:bookmarkStart w:id="43" w:name="_Toc391635136"/>
      <w:r>
        <w:lastRenderedPageBreak/>
        <w:t>Table 3.14</w:t>
      </w:r>
      <w:r w:rsidR="008C6BB7">
        <w:t>: Exclusionary provisions for psychological injuries</w:t>
      </w:r>
      <w:bookmarkEnd w:id="43"/>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4: Exclusionary provisions for psychological injuries  "/>
      </w:tblPr>
      <w:tblGrid>
        <w:gridCol w:w="1609"/>
        <w:gridCol w:w="8097"/>
        <w:gridCol w:w="1843"/>
        <w:gridCol w:w="2429"/>
      </w:tblGrid>
      <w:tr w:rsidR="008C6BB7" w:rsidRPr="008375E5" w:rsidTr="004D2D09">
        <w:trPr>
          <w:trHeight w:val="454"/>
          <w:tblHeader/>
        </w:trPr>
        <w:tc>
          <w:tcPr>
            <w:tcW w:w="1609"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rPr>
            </w:pPr>
          </w:p>
        </w:tc>
        <w:tc>
          <w:tcPr>
            <w:tcW w:w="8097"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lang w:val="en-US"/>
              </w:rPr>
            </w:pPr>
            <w:r w:rsidRPr="004D2D09">
              <w:rPr>
                <w:color w:val="FFFFFF" w:themeColor="background1"/>
                <w:lang w:val="en-US"/>
              </w:rPr>
              <w:t>Exclusionary provisions for psychological injuries</w:t>
            </w:r>
          </w:p>
        </w:tc>
        <w:tc>
          <w:tcPr>
            <w:tcW w:w="1843"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lang w:val="en-US"/>
              </w:rPr>
            </w:pPr>
            <w:r w:rsidRPr="004D2D09">
              <w:rPr>
                <w:color w:val="FFFFFF" w:themeColor="background1"/>
                <w:lang w:val="en-US"/>
              </w:rPr>
              <w:t>Impairment threshold</w:t>
            </w:r>
          </w:p>
        </w:tc>
        <w:tc>
          <w:tcPr>
            <w:tcW w:w="2429"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lang w:val="en-US"/>
              </w:rPr>
            </w:pPr>
            <w:r w:rsidRPr="004D2D09">
              <w:rPr>
                <w:color w:val="FFFFFF" w:themeColor="background1"/>
                <w:lang w:val="en-US"/>
              </w:rPr>
              <w:t>Diagnostic methodology of assessment</w:t>
            </w:r>
          </w:p>
        </w:tc>
      </w:tr>
      <w:tr w:rsidR="008C6BB7" w:rsidRPr="008375E5" w:rsidTr="004D2D09">
        <w:trPr>
          <w:trHeight w:val="1280"/>
        </w:trPr>
        <w:tc>
          <w:tcPr>
            <w:tcW w:w="1609" w:type="dxa"/>
            <w:tcMar>
              <w:top w:w="80" w:type="dxa"/>
              <w:left w:w="80" w:type="dxa"/>
              <w:bottom w:w="80" w:type="dxa"/>
              <w:right w:w="80" w:type="dxa"/>
            </w:tcMar>
          </w:tcPr>
          <w:p w:rsidR="008C6BB7" w:rsidRPr="008375E5" w:rsidRDefault="008C6BB7" w:rsidP="00C4535D">
            <w:pPr>
              <w:pStyle w:val="Rowheadings"/>
            </w:pPr>
            <w:r w:rsidRPr="008375E5">
              <w:t>New South Wales</w:t>
            </w:r>
          </w:p>
        </w:tc>
        <w:tc>
          <w:tcPr>
            <w:tcW w:w="8097" w:type="dxa"/>
            <w:tcMar>
              <w:top w:w="80" w:type="dxa"/>
              <w:left w:w="80" w:type="dxa"/>
              <w:bottom w:w="80" w:type="dxa"/>
              <w:right w:w="80" w:type="dxa"/>
            </w:tcMar>
          </w:tcPr>
          <w:p w:rsidR="00D917E1" w:rsidRPr="0053144F" w:rsidRDefault="00D917E1" w:rsidP="00D917E1">
            <w:pPr>
              <w:pStyle w:val="lgetabletxt"/>
            </w:pPr>
            <w:r w:rsidRPr="0053144F">
              <w:t>“No compensation is payable under this Act in respect of an injury that is a psychological injury if the injury was wholly or predominantly caused by reasonable action taken or proposed to be taken by or on behalf of the employer with respect to transfer, demotion, promotion, performance appraisal, discipline, retrenchment or dismissal of workers or provision of employmen</w:t>
            </w:r>
            <w:r>
              <w:t>t benefits to workers.” — s11A(1)</w:t>
            </w:r>
            <w:r w:rsidRPr="0053144F">
              <w:t xml:space="preserve">, </w:t>
            </w:r>
            <w:r w:rsidR="00F75517" w:rsidRPr="00F61936">
              <w:rPr>
                <w:i/>
              </w:rPr>
              <w:t>Workers’ Compensation Act 1987</w:t>
            </w:r>
            <w:r w:rsidR="00F75517">
              <w:t>.</w:t>
            </w:r>
          </w:p>
          <w:p w:rsidR="00D917E1" w:rsidRPr="0053144F" w:rsidRDefault="00D917E1" w:rsidP="00D917E1">
            <w:pPr>
              <w:pStyle w:val="lgetabletxt"/>
              <w:spacing w:before="0" w:after="0"/>
            </w:pPr>
            <w:r w:rsidRPr="0053144F">
              <w:t xml:space="preserve">“(1) No compensation is payable under this Division in respect of permanent impairment that results from a secondary psychological injury. </w:t>
            </w:r>
          </w:p>
          <w:p w:rsidR="00D917E1" w:rsidRPr="0053144F" w:rsidRDefault="00D917E1" w:rsidP="00D917E1">
            <w:pPr>
              <w:pStyle w:val="lgetabletxt"/>
              <w:spacing w:before="0" w:after="0"/>
            </w:pPr>
            <w:r w:rsidRPr="0053144F">
              <w:t>(2) In assessing the degree of permanent impairment that results from a physical injury or primary psychological injury, no regard is to be had to any impairment or symptoms resulting from a secondary psychological injury.</w:t>
            </w:r>
          </w:p>
          <w:p w:rsidR="00D917E1" w:rsidRPr="0053144F" w:rsidRDefault="00D917E1" w:rsidP="00D917E1">
            <w:pPr>
              <w:pStyle w:val="lgetabletxt"/>
              <w:spacing w:before="0" w:after="0"/>
            </w:pPr>
            <w:r w:rsidRPr="0053144F">
              <w:t>(3) No compensation is payable under this Division in respect of permanent impairment that results from a primary psychological injury unless the degree of permanent impairment resulting from the primary psychological injury is at least 15</w:t>
            </w:r>
            <w:r>
              <w:t>%</w:t>
            </w:r>
            <w:r w:rsidRPr="0053144F">
              <w:t>.</w:t>
            </w:r>
          </w:p>
          <w:p w:rsidR="00D917E1" w:rsidRPr="00F75517" w:rsidRDefault="00D917E1" w:rsidP="00F75517">
            <w:pPr>
              <w:pStyle w:val="lgetabletxt"/>
              <w:rPr>
                <w:i/>
              </w:rPr>
            </w:pPr>
            <w:r w:rsidRPr="0053144F">
              <w:t xml:space="preserve">Note: If more than one psychological injury arises out of the same incident, </w:t>
            </w:r>
            <w:r>
              <w:t>s</w:t>
            </w:r>
            <w:r w:rsidRPr="0053144F">
              <w:t xml:space="preserve">322 of the </w:t>
            </w:r>
            <w:r w:rsidR="00F75517" w:rsidRPr="00C67306">
              <w:rPr>
                <w:i/>
              </w:rPr>
              <w:t xml:space="preserve">Workplace Injury Management </w:t>
            </w:r>
            <w:r w:rsidR="00F75517" w:rsidRPr="00E53DE0">
              <w:rPr>
                <w:i/>
              </w:rPr>
              <w:t>and</w:t>
            </w:r>
            <w:r w:rsidR="00F75517" w:rsidRPr="00C67306">
              <w:rPr>
                <w:i/>
              </w:rPr>
              <w:t xml:space="preserve"> Workers Compensation Act 1998</w:t>
            </w:r>
            <w:r w:rsidR="00F75517">
              <w:rPr>
                <w:i/>
              </w:rPr>
              <w:t xml:space="preserve"> </w:t>
            </w:r>
            <w:r w:rsidRPr="0053144F">
              <w:t>requires the injuries to be assessed together as one injury to determine the degree of permanent impairment.</w:t>
            </w:r>
          </w:p>
          <w:p w:rsidR="00D917E1" w:rsidRPr="0053144F" w:rsidRDefault="00D917E1" w:rsidP="00D917E1">
            <w:pPr>
              <w:pStyle w:val="lgetabletxt"/>
              <w:spacing w:before="0" w:after="0"/>
            </w:pPr>
            <w:r w:rsidRPr="0053144F">
              <w:t>(4) If a worker receives a primary psychological injury and a physical injury, arising out of the same incident, the worker is only entitled to receive compensation under this Division in respect of impairment resulting from one of those injuries, and for that purpose the following provisions apply:</w:t>
            </w:r>
          </w:p>
          <w:p w:rsidR="00D917E1" w:rsidRPr="0053144F" w:rsidRDefault="00D917E1" w:rsidP="00D917E1">
            <w:pPr>
              <w:pStyle w:val="lgetabletxt"/>
              <w:spacing w:before="0" w:after="0"/>
              <w:ind w:left="170" w:hanging="170"/>
            </w:pPr>
            <w:r>
              <w:t xml:space="preserve">a) </w:t>
            </w:r>
            <w:r w:rsidRPr="0053144F">
              <w:t xml:space="preserve">the degree of permanent impairment that results from the primary psychological injury is to be assessed separately from the degree of permanent impairment that results from the physical injury (despite </w:t>
            </w:r>
            <w:r>
              <w:t>s65(2))</w:t>
            </w:r>
          </w:p>
          <w:p w:rsidR="00D917E1" w:rsidRPr="0053144F" w:rsidRDefault="00D917E1" w:rsidP="00D917E1">
            <w:pPr>
              <w:pStyle w:val="lgetabletxt"/>
              <w:spacing w:before="0" w:after="0"/>
              <w:ind w:left="170" w:hanging="170"/>
            </w:pPr>
            <w:r>
              <w:t xml:space="preserve">b) </w:t>
            </w:r>
            <w:r w:rsidRPr="0053144F">
              <w:t>the worker is entitled to receive compensation under this division for impairment resulting from whichever injury results in the greater amount of compensation being payable to the worker under this Division (and is not entitled to receive compensation under this Division for impairment r</w:t>
            </w:r>
            <w:r>
              <w:t>esulting from the other injury), and</w:t>
            </w:r>
          </w:p>
          <w:p w:rsidR="00D917E1" w:rsidRPr="0053144F" w:rsidRDefault="00D917E1" w:rsidP="00D917E1">
            <w:pPr>
              <w:pStyle w:val="lgetabletxt"/>
              <w:spacing w:before="0" w:after="0"/>
              <w:ind w:left="170" w:hanging="170"/>
            </w:pPr>
            <w:r>
              <w:t>c)</w:t>
            </w:r>
            <w:r w:rsidRPr="0053144F">
              <w:t xml:space="preserve"> the question of which injury results in the greater amount of compensation is, in default of agreement, to be determined by the Commission.</w:t>
            </w:r>
          </w:p>
          <w:p w:rsidR="008C6BB7" w:rsidRPr="00F75517" w:rsidRDefault="00D917E1" w:rsidP="00D917E1">
            <w:pPr>
              <w:pStyle w:val="lgetabletxt"/>
              <w:rPr>
                <w:i/>
              </w:rPr>
            </w:pPr>
            <w:r w:rsidRPr="0053144F">
              <w:t xml:space="preserve">Note: If there is more than one physical injury those injuries will still be assessed together as one injury under </w:t>
            </w:r>
            <w:r>
              <w:t>s</w:t>
            </w:r>
            <w:r w:rsidR="00C511C7">
              <w:t xml:space="preserve">322 of the </w:t>
            </w:r>
            <w:r w:rsidR="00F75517" w:rsidRPr="00C67306">
              <w:rPr>
                <w:i/>
              </w:rPr>
              <w:t xml:space="preserve">Workplace Injury Management </w:t>
            </w:r>
            <w:r w:rsidR="00F75517" w:rsidRPr="00E53DE0">
              <w:rPr>
                <w:i/>
              </w:rPr>
              <w:t>and</w:t>
            </w:r>
            <w:r w:rsidR="00F75517" w:rsidRPr="00C67306">
              <w:rPr>
                <w:i/>
              </w:rPr>
              <w:t xml:space="preserve"> Workers Compensation Act 1998</w:t>
            </w:r>
            <w:r w:rsidR="00F75517">
              <w:rPr>
                <w:i/>
              </w:rPr>
              <w:t xml:space="preserve"> </w:t>
            </w:r>
            <w:r w:rsidRPr="0053144F">
              <w:t>but separately from any psychological injury. Similarly, if there is more than one psychological injury those psychological injuries will be assessed together as one injury, but separ</w:t>
            </w:r>
            <w:r w:rsidR="00C511C7">
              <w:t>ately from any physical injury.</w:t>
            </w:r>
            <w:r>
              <w:rPr>
                <w:szCs w:val="14"/>
              </w:rPr>
              <w:t xml:space="preserve"> s</w:t>
            </w:r>
            <w:r w:rsidRPr="0053144F">
              <w:rPr>
                <w:szCs w:val="14"/>
              </w:rPr>
              <w:t xml:space="preserve">65A, </w:t>
            </w:r>
            <w:r w:rsidR="00F75517" w:rsidRPr="00F61936">
              <w:rPr>
                <w:i/>
              </w:rPr>
              <w:t>Workers’ Compensation Act 1987</w:t>
            </w:r>
            <w:r w:rsidR="00F75517">
              <w:t>.</w:t>
            </w:r>
          </w:p>
        </w:tc>
        <w:tc>
          <w:tcPr>
            <w:tcW w:w="1843" w:type="dxa"/>
            <w:tcMar>
              <w:top w:w="80" w:type="dxa"/>
              <w:left w:w="80" w:type="dxa"/>
              <w:bottom w:w="80" w:type="dxa"/>
              <w:right w:w="80" w:type="dxa"/>
            </w:tcMar>
          </w:tcPr>
          <w:p w:rsidR="008C6BB7" w:rsidRPr="008375E5" w:rsidRDefault="008C6BB7" w:rsidP="00C4535D">
            <w:pPr>
              <w:pStyle w:val="lgetabletxt"/>
            </w:pPr>
            <w:r w:rsidRPr="008375E5">
              <w:t>15</w:t>
            </w:r>
            <w:r w:rsidR="00DF46E0">
              <w:t>%</w:t>
            </w:r>
            <w:r w:rsidRPr="008375E5">
              <w:t xml:space="preserve"> </w:t>
            </w:r>
            <w:r w:rsidR="007E52A5">
              <w:t>WPI</w:t>
            </w:r>
            <w:r w:rsidRPr="008375E5">
              <w:t xml:space="preserve"> for a primary psychological injury.</w:t>
            </w:r>
          </w:p>
          <w:p w:rsidR="008C6BB7" w:rsidRPr="008375E5" w:rsidRDefault="008C6BB7" w:rsidP="00C4535D">
            <w:pPr>
              <w:pStyle w:val="lgetabletxt"/>
            </w:pPr>
          </w:p>
        </w:tc>
        <w:tc>
          <w:tcPr>
            <w:tcW w:w="2429" w:type="dxa"/>
            <w:tcMar>
              <w:top w:w="80" w:type="dxa"/>
              <w:left w:w="80" w:type="dxa"/>
              <w:bottom w:w="80" w:type="dxa"/>
              <w:right w:w="80" w:type="dxa"/>
            </w:tcMar>
          </w:tcPr>
          <w:p w:rsidR="008C6BB7" w:rsidRPr="008375E5" w:rsidRDefault="0001224E" w:rsidP="00C4535D">
            <w:pPr>
              <w:pStyle w:val="lgetabletxt"/>
            </w:pPr>
            <w:r>
              <w:t xml:space="preserve">Chapter </w:t>
            </w:r>
            <w:r w:rsidR="008C6BB7" w:rsidRPr="008375E5">
              <w:t>11 WorkCover Guides for the Evaluation of Permanent Impairment, using the Psychiatric Impairment Rating Scale (PIRS).</w:t>
            </w:r>
          </w:p>
        </w:tc>
      </w:tr>
      <w:tr w:rsidR="009C2B4C" w:rsidRPr="008375E5" w:rsidTr="004D2D09">
        <w:trPr>
          <w:trHeight w:val="654"/>
        </w:trPr>
        <w:tc>
          <w:tcPr>
            <w:tcW w:w="1609" w:type="dxa"/>
            <w:tcMar>
              <w:top w:w="80" w:type="dxa"/>
              <w:left w:w="80" w:type="dxa"/>
              <w:bottom w:w="80" w:type="dxa"/>
              <w:right w:w="80" w:type="dxa"/>
            </w:tcMar>
          </w:tcPr>
          <w:p w:rsidR="009C2B4C" w:rsidRPr="008375E5" w:rsidRDefault="009C2B4C" w:rsidP="00C4535D">
            <w:pPr>
              <w:pStyle w:val="Rowheadings"/>
            </w:pPr>
            <w:r w:rsidRPr="008375E5">
              <w:t>Victoria</w:t>
            </w:r>
          </w:p>
        </w:tc>
        <w:tc>
          <w:tcPr>
            <w:tcW w:w="8097" w:type="dxa"/>
            <w:tcMar>
              <w:top w:w="80" w:type="dxa"/>
              <w:left w:w="80" w:type="dxa"/>
              <w:bottom w:w="80" w:type="dxa"/>
              <w:right w:w="80" w:type="dxa"/>
            </w:tcMar>
          </w:tcPr>
          <w:p w:rsidR="009C2B4C" w:rsidRPr="008375E5" w:rsidRDefault="009C2B4C" w:rsidP="000772F0">
            <w:pPr>
              <w:pStyle w:val="lgetabletxt"/>
            </w:pPr>
            <w:r w:rsidRPr="008375E5">
              <w:t xml:space="preserve">There is no entitlement to compensation in respect of an injury to a worker if the injury is a mental injury caused wholly or predominately by any one or more of the following: </w:t>
            </w:r>
          </w:p>
          <w:p w:rsidR="009C2B4C" w:rsidRDefault="009C2B4C" w:rsidP="000772F0">
            <w:pPr>
              <w:pStyle w:val="lgetabletxt"/>
              <w:spacing w:before="0" w:after="0"/>
              <w:ind w:left="170" w:hanging="170"/>
            </w:pPr>
            <w:r w:rsidRPr="008375E5">
              <w:t xml:space="preserve">a) management action taken on reasonable grounds and in a reasonable manner by or on </w:t>
            </w:r>
            <w:r>
              <w:t>behalf of the worker’s employer, or</w:t>
            </w:r>
          </w:p>
          <w:p w:rsidR="009C2B4C" w:rsidRDefault="009C2B4C" w:rsidP="000772F0">
            <w:pPr>
              <w:pStyle w:val="lgetabletxt"/>
              <w:spacing w:before="0" w:after="0"/>
              <w:ind w:left="170" w:hanging="170"/>
            </w:pPr>
            <w:r w:rsidRPr="008375E5">
              <w:t>b) a decision of the worker’s employer, on reasonable grounds, to take, or no</w:t>
            </w:r>
            <w:r>
              <w:t xml:space="preserve">t to take any management action, or </w:t>
            </w:r>
          </w:p>
          <w:p w:rsidR="009C2B4C" w:rsidRDefault="009C2B4C" w:rsidP="000772F0">
            <w:pPr>
              <w:pStyle w:val="lgetabletxt"/>
              <w:spacing w:before="0" w:after="0"/>
              <w:ind w:left="170" w:hanging="170"/>
            </w:pPr>
            <w:r w:rsidRPr="008375E5">
              <w:t>c) any expectation by the worker that any management action would, or would not, be taken or a decision made to take, or not</w:t>
            </w:r>
            <w:r>
              <w:t xml:space="preserve"> to take, any management action, or</w:t>
            </w:r>
          </w:p>
          <w:p w:rsidR="009C2B4C" w:rsidRPr="008375E5" w:rsidRDefault="009C2B4C" w:rsidP="000772F0">
            <w:pPr>
              <w:pStyle w:val="lgetabletxt"/>
              <w:spacing w:before="0" w:after="0"/>
              <w:ind w:left="170" w:hanging="170"/>
            </w:pPr>
            <w:r w:rsidRPr="008375E5">
              <w:t xml:space="preserve">d) an application under </w:t>
            </w:r>
            <w:r>
              <w:t>s</w:t>
            </w:r>
            <w:r w:rsidRPr="008375E5">
              <w:t xml:space="preserve">81B of the </w:t>
            </w:r>
            <w:r w:rsidRPr="00D90E8F">
              <w:rPr>
                <w:i/>
              </w:rPr>
              <w:t>Local Government Act 1989</w:t>
            </w:r>
            <w:r w:rsidRPr="008375E5">
              <w:t xml:space="preserve">, or proceedings as a result of that application, in relation to the conduct of a worker who is a Councillor within the meaning of </w:t>
            </w:r>
            <w:r>
              <w:t xml:space="preserve">Clause 15 Schedule 1 — </w:t>
            </w:r>
            <w:r w:rsidRPr="008375E5">
              <w:t>s</w:t>
            </w:r>
            <w:r>
              <w:t>40</w:t>
            </w:r>
            <w:r w:rsidRPr="008375E5">
              <w:t>(</w:t>
            </w:r>
            <w:r>
              <w:t>1</w:t>
            </w:r>
            <w:r w:rsidRPr="008375E5">
              <w:t>).</w:t>
            </w:r>
          </w:p>
          <w:p w:rsidR="009C2B4C" w:rsidRDefault="009C2B4C" w:rsidP="000772F0">
            <w:pPr>
              <w:pStyle w:val="lgetabletxt"/>
              <w:spacing w:before="0" w:after="0"/>
            </w:pPr>
            <w:r w:rsidRPr="008375E5">
              <w:t>In s</w:t>
            </w:r>
            <w:r>
              <w:t>40(7)</w:t>
            </w:r>
            <w:r w:rsidRPr="008375E5">
              <w:t>, management action, in relation to a worker, includes, but is not limited to, a</w:t>
            </w:r>
            <w:r>
              <w:t>ny one or more of the following:</w:t>
            </w:r>
            <w:r w:rsidRPr="008375E5">
              <w:t xml:space="preserve"> </w:t>
            </w:r>
          </w:p>
          <w:p w:rsidR="009C2B4C" w:rsidRDefault="009C2B4C" w:rsidP="000772F0">
            <w:pPr>
              <w:pStyle w:val="lgetabletxt"/>
              <w:spacing w:before="0" w:after="0"/>
              <w:ind w:left="170" w:hanging="170"/>
            </w:pPr>
            <w:r w:rsidRPr="008375E5">
              <w:t>a) apprai</w:t>
            </w:r>
            <w:r>
              <w:t xml:space="preserve">sal of the worker’s performance </w:t>
            </w:r>
          </w:p>
          <w:p w:rsidR="009C2B4C" w:rsidRDefault="009C2B4C" w:rsidP="000772F0">
            <w:pPr>
              <w:pStyle w:val="lgetabletxt"/>
              <w:spacing w:before="0" w:after="0"/>
              <w:ind w:left="170" w:hanging="170"/>
            </w:pPr>
            <w:r>
              <w:t>b) counselling of the worker</w:t>
            </w:r>
          </w:p>
          <w:p w:rsidR="009C2B4C" w:rsidRDefault="009C2B4C" w:rsidP="000772F0">
            <w:pPr>
              <w:pStyle w:val="lgetabletxt"/>
              <w:spacing w:before="0" w:after="0"/>
              <w:ind w:left="170" w:hanging="170"/>
            </w:pPr>
            <w:r w:rsidRPr="008375E5">
              <w:t>c) suspension or stand-</w:t>
            </w:r>
            <w:r>
              <w:t>down of the worker’s employment</w:t>
            </w:r>
          </w:p>
          <w:p w:rsidR="009C2B4C" w:rsidRDefault="009C2B4C" w:rsidP="000772F0">
            <w:pPr>
              <w:pStyle w:val="lgetabletxt"/>
              <w:spacing w:before="0" w:after="0"/>
              <w:ind w:left="170" w:hanging="170"/>
            </w:pPr>
            <w:r w:rsidRPr="008375E5">
              <w:t>d) disciplinary action taken in re</w:t>
            </w:r>
            <w:r>
              <w:t xml:space="preserve">spect of the worker’s employment </w:t>
            </w:r>
          </w:p>
          <w:p w:rsidR="009C2B4C" w:rsidRDefault="009C2B4C" w:rsidP="000772F0">
            <w:pPr>
              <w:pStyle w:val="lgetabletxt"/>
              <w:spacing w:before="0" w:after="0"/>
              <w:ind w:left="170" w:hanging="170"/>
            </w:pPr>
            <w:r w:rsidRPr="008375E5">
              <w:t>e) tran</w:t>
            </w:r>
            <w:r>
              <w:t>sfer of the worker’s employment</w:t>
            </w:r>
          </w:p>
          <w:p w:rsidR="009C2B4C" w:rsidRDefault="009C2B4C" w:rsidP="000772F0">
            <w:pPr>
              <w:pStyle w:val="lgetabletxt"/>
              <w:spacing w:before="0" w:after="0"/>
              <w:ind w:left="170" w:hanging="170"/>
            </w:pPr>
            <w:r w:rsidRPr="008375E5">
              <w:t>f) demotion, redeploymen</w:t>
            </w:r>
            <w:r>
              <w:t>t or retrenchment of the worker</w:t>
            </w:r>
          </w:p>
          <w:p w:rsidR="009C2B4C" w:rsidRDefault="009C2B4C" w:rsidP="000772F0">
            <w:pPr>
              <w:pStyle w:val="lgetabletxt"/>
              <w:spacing w:before="0" w:after="0"/>
              <w:ind w:left="170" w:hanging="170"/>
            </w:pPr>
            <w:r>
              <w:t>g) dismissal of the worker</w:t>
            </w:r>
          </w:p>
          <w:p w:rsidR="009C2B4C" w:rsidRDefault="009C2B4C" w:rsidP="000772F0">
            <w:pPr>
              <w:pStyle w:val="lgetabletxt"/>
              <w:spacing w:before="0" w:after="0"/>
              <w:ind w:left="170" w:hanging="170"/>
            </w:pPr>
            <w:r w:rsidRPr="008375E5">
              <w:lastRenderedPageBreak/>
              <w:t xml:space="preserve">h) promotion of the </w:t>
            </w:r>
            <w:r>
              <w:t xml:space="preserve">worker </w:t>
            </w:r>
          </w:p>
          <w:p w:rsidR="009C2B4C" w:rsidRDefault="009C2B4C" w:rsidP="000772F0">
            <w:pPr>
              <w:pStyle w:val="lgetabletxt"/>
              <w:spacing w:before="0" w:after="0"/>
              <w:ind w:left="170" w:hanging="170"/>
            </w:pPr>
            <w:r w:rsidRPr="008375E5">
              <w:t>i) reclassification of t</w:t>
            </w:r>
            <w:r>
              <w:t xml:space="preserve">he worker’s employment position </w:t>
            </w:r>
          </w:p>
          <w:p w:rsidR="009C2B4C" w:rsidRDefault="009C2B4C" w:rsidP="000772F0">
            <w:pPr>
              <w:pStyle w:val="lgetabletxt"/>
              <w:spacing w:before="0" w:after="0"/>
              <w:ind w:left="170" w:hanging="170"/>
            </w:pPr>
            <w:r w:rsidRPr="008375E5">
              <w:t>j) provision of</w:t>
            </w:r>
            <w:r>
              <w:t xml:space="preserve"> leave of absence to the worker </w:t>
            </w:r>
          </w:p>
          <w:p w:rsidR="009C2B4C" w:rsidRDefault="009C2B4C" w:rsidP="000772F0">
            <w:pPr>
              <w:pStyle w:val="lgetabletxt"/>
              <w:spacing w:before="0" w:after="0"/>
              <w:ind w:left="170" w:hanging="170"/>
            </w:pPr>
            <w:r w:rsidRPr="008375E5">
              <w:t>k) provision to the worker of a benefit connect</w:t>
            </w:r>
            <w:r>
              <w:t xml:space="preserve">ed with the worker’s employment </w:t>
            </w:r>
          </w:p>
          <w:p w:rsidR="009C2B4C" w:rsidRDefault="009C2B4C" w:rsidP="000772F0">
            <w:pPr>
              <w:pStyle w:val="lgetabletxt"/>
              <w:spacing w:before="0" w:after="0"/>
              <w:ind w:left="170" w:hanging="170"/>
            </w:pPr>
            <w:r w:rsidRPr="008375E5">
              <w:t>l) training a worker in res</w:t>
            </w:r>
            <w:r>
              <w:t xml:space="preserve">pect of the worker’s employment </w:t>
            </w:r>
          </w:p>
          <w:p w:rsidR="009C2B4C" w:rsidRDefault="009C2B4C" w:rsidP="000772F0">
            <w:pPr>
              <w:pStyle w:val="lgetabletxt"/>
              <w:spacing w:before="0" w:after="0"/>
              <w:ind w:left="170" w:hanging="170"/>
            </w:pPr>
            <w:r w:rsidRPr="008375E5">
              <w:t>m) investigation by the worker’s emp</w:t>
            </w:r>
            <w:r>
              <w:t>loyer of any alleged misconduct:</w:t>
            </w:r>
            <w:r w:rsidRPr="008375E5">
              <w:t xml:space="preserve"> </w:t>
            </w:r>
          </w:p>
          <w:p w:rsidR="009C2B4C" w:rsidRDefault="009C2B4C" w:rsidP="000772F0">
            <w:pPr>
              <w:pStyle w:val="lgetabletxt"/>
              <w:spacing w:before="0" w:after="0"/>
              <w:ind w:left="425" w:hanging="255"/>
            </w:pPr>
            <w:r w:rsidRPr="008375E5">
              <w:t xml:space="preserve">(i) of the worker; or </w:t>
            </w:r>
          </w:p>
          <w:p w:rsidR="009C2B4C" w:rsidRDefault="009C2B4C" w:rsidP="000772F0">
            <w:pPr>
              <w:pStyle w:val="lgetabletxt"/>
              <w:spacing w:before="0" w:after="0"/>
              <w:ind w:left="425" w:hanging="255"/>
            </w:pPr>
            <w:r w:rsidRPr="008375E5">
              <w:t>(ii) of any other person relating to the</w:t>
            </w:r>
            <w:r>
              <w:t xml:space="preserve"> </w:t>
            </w:r>
            <w:r w:rsidRPr="008375E5">
              <w:t xml:space="preserve">employer’s workforce in which the worker was involved or to which the worker was a witness; </w:t>
            </w:r>
            <w:r>
              <w:t xml:space="preserve">or </w:t>
            </w:r>
          </w:p>
          <w:p w:rsidR="009C2B4C" w:rsidRPr="008375E5" w:rsidRDefault="009C2B4C" w:rsidP="000772F0">
            <w:pPr>
              <w:pStyle w:val="lgetabletxt"/>
              <w:spacing w:before="0" w:after="0"/>
              <w:ind w:left="170" w:hanging="170"/>
            </w:pPr>
            <w:r w:rsidRPr="008375E5">
              <w:t>(n) communication in connection with an action mentioned in any of the above paragraphs</w:t>
            </w:r>
            <w:r>
              <w:t xml:space="preserve"> — </w:t>
            </w:r>
            <w:r w:rsidRPr="008375E5">
              <w:t>s</w:t>
            </w:r>
            <w:r>
              <w:t>40(7</w:t>
            </w:r>
            <w:r w:rsidRPr="008375E5">
              <w:t>).</w:t>
            </w:r>
          </w:p>
        </w:tc>
        <w:tc>
          <w:tcPr>
            <w:tcW w:w="1843" w:type="dxa"/>
            <w:tcMar>
              <w:top w:w="80" w:type="dxa"/>
              <w:left w:w="80" w:type="dxa"/>
              <w:bottom w:w="80" w:type="dxa"/>
              <w:right w:w="80" w:type="dxa"/>
            </w:tcMar>
          </w:tcPr>
          <w:p w:rsidR="009C2B4C" w:rsidRPr="008375E5" w:rsidRDefault="009C2B4C" w:rsidP="000772F0">
            <w:pPr>
              <w:pStyle w:val="lgetabletxt"/>
            </w:pPr>
            <w:r w:rsidRPr="008375E5">
              <w:lastRenderedPageBreak/>
              <w:t>30</w:t>
            </w:r>
            <w:r>
              <w:t>%</w:t>
            </w:r>
            <w:r w:rsidRPr="008375E5">
              <w:t xml:space="preserve"> </w:t>
            </w:r>
            <w:r>
              <w:t xml:space="preserve">WPI — </w:t>
            </w:r>
            <w:r w:rsidRPr="008375E5">
              <w:t>not arising secondary to physical injury.</w:t>
            </w:r>
          </w:p>
          <w:p w:rsidR="009C2B4C" w:rsidRPr="008375E5" w:rsidRDefault="009C2B4C" w:rsidP="000772F0">
            <w:pPr>
              <w:pStyle w:val="lgetabletxt"/>
            </w:pPr>
          </w:p>
        </w:tc>
        <w:tc>
          <w:tcPr>
            <w:tcW w:w="2429" w:type="dxa"/>
            <w:tcMar>
              <w:top w:w="80" w:type="dxa"/>
              <w:left w:w="80" w:type="dxa"/>
              <w:bottom w:w="80" w:type="dxa"/>
              <w:right w:w="80" w:type="dxa"/>
            </w:tcMar>
          </w:tcPr>
          <w:p w:rsidR="009C2B4C" w:rsidRPr="008375E5" w:rsidRDefault="004D5409" w:rsidP="000772F0">
            <w:pPr>
              <w:pStyle w:val="lgetabletxt"/>
            </w:pPr>
            <w:hyperlink r:id="rId319" w:anchor="page=42" w:history="1">
              <w:r w:rsidR="009C2B4C" w:rsidRPr="00327E5B">
                <w:rPr>
                  <w:rStyle w:val="Hyperlink"/>
                  <w:color w:val="3333FF"/>
                </w:rPr>
                <w:t>The Guide to the Evaluation of Psychiatric Impairment for Clinicians (GEPIC)</w:t>
              </w:r>
              <w:r w:rsidR="009C2B4C" w:rsidRPr="00631635">
                <w:rPr>
                  <w:rStyle w:val="Hyperlink"/>
                </w:rPr>
                <w:t>.</w:t>
              </w:r>
            </w:hyperlink>
          </w:p>
          <w:p w:rsidR="009C2B4C" w:rsidRPr="008375E5" w:rsidRDefault="009C2B4C" w:rsidP="000772F0">
            <w:pPr>
              <w:pStyle w:val="lgetabletxt"/>
            </w:pPr>
          </w:p>
        </w:tc>
      </w:tr>
      <w:tr w:rsidR="00F92789" w:rsidRPr="008375E5" w:rsidTr="004D2D09">
        <w:trPr>
          <w:trHeight w:val="1323"/>
        </w:trPr>
        <w:tc>
          <w:tcPr>
            <w:tcW w:w="1609" w:type="dxa"/>
            <w:tcMar>
              <w:top w:w="80" w:type="dxa"/>
              <w:left w:w="80" w:type="dxa"/>
              <w:bottom w:w="80" w:type="dxa"/>
              <w:right w:w="80" w:type="dxa"/>
            </w:tcMar>
          </w:tcPr>
          <w:p w:rsidR="00F92789" w:rsidRPr="008375E5" w:rsidRDefault="00F92789" w:rsidP="00C4535D">
            <w:pPr>
              <w:pStyle w:val="Rowheadings"/>
            </w:pPr>
            <w:r w:rsidRPr="008375E5">
              <w:lastRenderedPageBreak/>
              <w:t>Queensland</w:t>
            </w:r>
          </w:p>
        </w:tc>
        <w:tc>
          <w:tcPr>
            <w:tcW w:w="8097" w:type="dxa"/>
            <w:tcMar>
              <w:top w:w="80" w:type="dxa"/>
              <w:left w:w="80" w:type="dxa"/>
              <w:bottom w:w="80" w:type="dxa"/>
              <w:right w:w="80" w:type="dxa"/>
            </w:tcMar>
          </w:tcPr>
          <w:p w:rsidR="00F92789" w:rsidRPr="0063096E" w:rsidRDefault="00F92789" w:rsidP="00456C21">
            <w:pPr>
              <w:pStyle w:val="lgetabletxt"/>
            </w:pPr>
            <w:r w:rsidRPr="0063096E">
              <w:t>An injury does not include a psychiatric or psychological disorder arising out of, or in the course of, any of the following circumstances:</w:t>
            </w:r>
          </w:p>
          <w:p w:rsidR="00F92789" w:rsidRPr="0063096E" w:rsidRDefault="00F92789" w:rsidP="00456C21">
            <w:pPr>
              <w:pStyle w:val="lgetabletxt"/>
              <w:spacing w:before="0" w:after="0"/>
              <w:ind w:left="170" w:hanging="170"/>
            </w:pPr>
            <w:r w:rsidRPr="0063096E">
              <w:t>a) reasonable management action taken in a reasonable way by the employer in connection with the worker’s employment</w:t>
            </w:r>
          </w:p>
          <w:p w:rsidR="00F92789" w:rsidRPr="0063096E" w:rsidRDefault="00F92789" w:rsidP="00456C21">
            <w:pPr>
              <w:pStyle w:val="lgetabletxt"/>
              <w:spacing w:before="0" w:after="0"/>
              <w:ind w:left="170" w:hanging="170"/>
            </w:pPr>
            <w:r w:rsidRPr="0063096E">
              <w:t>b) the worker’s expectation or perception of reasonable management action being taken against the worker, and</w:t>
            </w:r>
          </w:p>
          <w:p w:rsidR="00F92789" w:rsidRPr="0063096E" w:rsidRDefault="00F92789" w:rsidP="00456C21">
            <w:pPr>
              <w:pStyle w:val="lgetabletxt"/>
              <w:spacing w:before="0" w:after="0"/>
              <w:ind w:left="170" w:hanging="170"/>
            </w:pPr>
            <w:r w:rsidRPr="0063096E">
              <w:t>c) action by the Authority or an insurer in connection with the worker’s application for compensation.</w:t>
            </w:r>
          </w:p>
          <w:p w:rsidR="00F92789" w:rsidRDefault="00F92789" w:rsidP="00456C21">
            <w:pPr>
              <w:pStyle w:val="lgetabletxt"/>
            </w:pPr>
            <w:r w:rsidRPr="0063096E">
              <w:t>Reasonable management actions include action taken to transfer, demote, discipline, redeploy, retrench or dismiss the worker, a decision not to award or provide promotion, reclassification or transfer of, or leave of absence or benefit in connection with, the worker’s employment — s32(5).</w:t>
            </w:r>
          </w:p>
          <w:p w:rsidR="00F92789" w:rsidRPr="008375E5" w:rsidRDefault="00F92789" w:rsidP="00456C21">
            <w:pPr>
              <w:pStyle w:val="lgetabletxt"/>
            </w:pPr>
            <w:r w:rsidRPr="00154730">
              <w:t>From 29 October 2013, for a psychiatric or psychological disorder, employment must be the major significant contributing factor – s32(1).</w:t>
            </w:r>
          </w:p>
        </w:tc>
        <w:tc>
          <w:tcPr>
            <w:tcW w:w="1843" w:type="dxa"/>
            <w:tcMar>
              <w:top w:w="80" w:type="dxa"/>
              <w:left w:w="80" w:type="dxa"/>
              <w:bottom w:w="80" w:type="dxa"/>
              <w:right w:w="80" w:type="dxa"/>
            </w:tcMar>
          </w:tcPr>
          <w:p w:rsidR="00F92789" w:rsidRPr="008375E5" w:rsidRDefault="00F92789" w:rsidP="00456C21">
            <w:pPr>
              <w:pStyle w:val="lgetabletxt"/>
            </w:pPr>
            <w:r>
              <w:t>None</w:t>
            </w:r>
          </w:p>
          <w:p w:rsidR="00F92789" w:rsidRPr="008375E5" w:rsidRDefault="00F92789" w:rsidP="00456C21">
            <w:pPr>
              <w:pStyle w:val="lgetabletxt"/>
            </w:pPr>
          </w:p>
        </w:tc>
        <w:tc>
          <w:tcPr>
            <w:tcW w:w="2429" w:type="dxa"/>
            <w:tcMar>
              <w:top w:w="80" w:type="dxa"/>
              <w:left w:w="80" w:type="dxa"/>
              <w:bottom w:w="80" w:type="dxa"/>
              <w:right w:w="80" w:type="dxa"/>
            </w:tcMar>
          </w:tcPr>
          <w:p w:rsidR="00F92789" w:rsidRPr="008375E5" w:rsidRDefault="00F92789" w:rsidP="00456C21">
            <w:pPr>
              <w:pStyle w:val="lgetabletxt"/>
            </w:pPr>
            <w:r w:rsidRPr="0075668F">
              <w:t xml:space="preserve">From 15 October 2013, the </w:t>
            </w:r>
            <w:hyperlink r:id="rId320" w:history="1">
              <w:r w:rsidRPr="00F92789">
                <w:rPr>
                  <w:rStyle w:val="Hyperlink"/>
                  <w:color w:val="3333FF"/>
                </w:rPr>
                <w:t>Guidelines for Evaluation of Permanent Impairment</w:t>
              </w:r>
            </w:hyperlink>
            <w:r w:rsidRPr="00F92789">
              <w:rPr>
                <w:color w:val="3333FF"/>
              </w:rPr>
              <w:t xml:space="preserve"> </w:t>
            </w:r>
            <w:r w:rsidRPr="0075668F">
              <w:t>are used to assess the degree of permanent impairment.</w:t>
            </w:r>
          </w:p>
        </w:tc>
      </w:tr>
      <w:tr w:rsidR="00EE22BA" w:rsidRPr="008375E5" w:rsidTr="004D2D09">
        <w:trPr>
          <w:trHeight w:val="1553"/>
        </w:trPr>
        <w:tc>
          <w:tcPr>
            <w:tcW w:w="1609" w:type="dxa"/>
            <w:tcMar>
              <w:top w:w="80" w:type="dxa"/>
              <w:left w:w="80" w:type="dxa"/>
              <w:bottom w:w="80" w:type="dxa"/>
              <w:right w:w="80" w:type="dxa"/>
            </w:tcMar>
          </w:tcPr>
          <w:p w:rsidR="00EE22BA" w:rsidRPr="008375E5" w:rsidRDefault="00EE22BA" w:rsidP="00B97E57">
            <w:pPr>
              <w:pStyle w:val="Rowheadings"/>
              <w:spacing w:before="0"/>
            </w:pPr>
            <w:r w:rsidRPr="008375E5">
              <w:t>Western Australia</w:t>
            </w:r>
          </w:p>
        </w:tc>
        <w:tc>
          <w:tcPr>
            <w:tcW w:w="8097" w:type="dxa"/>
            <w:tcMar>
              <w:top w:w="80" w:type="dxa"/>
              <w:left w:w="80" w:type="dxa"/>
              <w:bottom w:w="80" w:type="dxa"/>
              <w:right w:w="80" w:type="dxa"/>
            </w:tcMar>
          </w:tcPr>
          <w:p w:rsidR="00EE22BA" w:rsidRPr="00944550" w:rsidRDefault="00EE22BA" w:rsidP="00B97E57">
            <w:pPr>
              <w:pStyle w:val="lgetabletxt"/>
              <w:spacing w:before="0"/>
            </w:pPr>
            <w:r w:rsidRPr="00944550">
              <w:t>Treatment of stress for compensation purposes</w:t>
            </w:r>
            <w:r w:rsidR="000B596E">
              <w:t>.</w:t>
            </w:r>
          </w:p>
          <w:p w:rsidR="00EE22BA" w:rsidRPr="00944550" w:rsidRDefault="00EE22BA" w:rsidP="00B97E57">
            <w:pPr>
              <w:pStyle w:val="lgetabletxt"/>
              <w:spacing w:before="0"/>
            </w:pPr>
            <w:r w:rsidRPr="00944550">
              <w:t>Compensation is not payable for diseases caused by stress if the stress wholly or predominately arises from the worker’s dismissal, retrenchment, demotion, discipline, transfer or redeployment, or the worker’s not being promoted, reclassified, transferred or granted leave of absence or any other benefit in relation to employment or a worker’s expectation of a matter or decision unless it is considered to be unreasonable or harsh on the part of the employer</w:t>
            </w:r>
            <w:r w:rsidR="00511622">
              <w:t xml:space="preserve"> — </w:t>
            </w:r>
            <w:r w:rsidRPr="00944550">
              <w:t>s5(4).</w:t>
            </w:r>
          </w:p>
          <w:p w:rsidR="00EE22BA" w:rsidRPr="00944550" w:rsidRDefault="00EE22BA" w:rsidP="00B97E57">
            <w:pPr>
              <w:pStyle w:val="lgetabletxt"/>
              <w:spacing w:before="0"/>
            </w:pPr>
            <w:r w:rsidRPr="00944550">
              <w:t>Treatment of secondary conditions in</w:t>
            </w:r>
            <w:r w:rsidR="00E541F9">
              <w:t xml:space="preserve"> </w:t>
            </w:r>
            <w:r w:rsidRPr="00944550">
              <w:t>assessment of impairment</w:t>
            </w:r>
            <w:r w:rsidR="000B596E">
              <w:t>.</w:t>
            </w:r>
          </w:p>
          <w:p w:rsidR="00EE22BA" w:rsidRPr="00944550" w:rsidRDefault="00EE22BA" w:rsidP="00B97E57">
            <w:pPr>
              <w:pStyle w:val="lgetabletxt"/>
              <w:spacing w:before="0"/>
            </w:pPr>
            <w:r w:rsidRPr="00944550">
              <w:t>Secondary conditions are not included for the purposes of assessing impairment for common law, specialised retraining programs of payments of additional medical expenses.</w:t>
            </w:r>
          </w:p>
          <w:p w:rsidR="00EE22BA" w:rsidRPr="00944550" w:rsidRDefault="00EE22BA" w:rsidP="00B97E57">
            <w:pPr>
              <w:pStyle w:val="lgetabletxt"/>
              <w:spacing w:before="0"/>
            </w:pPr>
            <w:r w:rsidRPr="00944550">
              <w:t xml:space="preserve">“Secondary condition“ means a condition, whether psychological, psychiatric, or sexual, that, although it may result from the injury or injuries concerned, arises as a secondary, or less direct, consequence of that injury or those injuries. </w:t>
            </w:r>
          </w:p>
        </w:tc>
        <w:tc>
          <w:tcPr>
            <w:tcW w:w="1843" w:type="dxa"/>
            <w:tcMar>
              <w:top w:w="80" w:type="dxa"/>
              <w:left w:w="80" w:type="dxa"/>
              <w:bottom w:w="80" w:type="dxa"/>
              <w:right w:w="80" w:type="dxa"/>
            </w:tcMar>
          </w:tcPr>
          <w:p w:rsidR="00EE22BA" w:rsidRPr="00944550" w:rsidRDefault="00EE22BA" w:rsidP="00B97E57">
            <w:pPr>
              <w:pStyle w:val="lgetabletxt"/>
              <w:spacing w:before="0"/>
              <w:rPr>
                <w:sz w:val="24"/>
                <w:szCs w:val="24"/>
              </w:rPr>
            </w:pPr>
          </w:p>
        </w:tc>
        <w:tc>
          <w:tcPr>
            <w:tcW w:w="2429" w:type="dxa"/>
            <w:tcMar>
              <w:top w:w="80" w:type="dxa"/>
              <w:left w:w="80" w:type="dxa"/>
              <w:bottom w:w="80" w:type="dxa"/>
              <w:right w:w="80" w:type="dxa"/>
            </w:tcMar>
          </w:tcPr>
          <w:p w:rsidR="00EE22BA" w:rsidRPr="00944550" w:rsidRDefault="00EE22BA" w:rsidP="00B97E57">
            <w:pPr>
              <w:pStyle w:val="lgetabletxt"/>
              <w:spacing w:before="0"/>
            </w:pPr>
            <w:r w:rsidRPr="00944550">
              <w:t>WorkCover WA Guides 3</w:t>
            </w:r>
            <w:r w:rsidR="00042050" w:rsidRPr="00042050">
              <w:rPr>
                <w:vertAlign w:val="superscript"/>
              </w:rPr>
              <w:t>rd</w:t>
            </w:r>
            <w:r w:rsidRPr="00944550">
              <w:t xml:space="preserve"> Ed. Psychiatric Impairment Rating Scale (PIRS).</w:t>
            </w:r>
          </w:p>
        </w:tc>
      </w:tr>
      <w:tr w:rsidR="00E77017" w:rsidRPr="008375E5" w:rsidTr="004D2D09">
        <w:trPr>
          <w:trHeight w:val="612"/>
        </w:trPr>
        <w:tc>
          <w:tcPr>
            <w:tcW w:w="1609" w:type="dxa"/>
            <w:tcMar>
              <w:top w:w="80" w:type="dxa"/>
              <w:left w:w="80" w:type="dxa"/>
              <w:bottom w:w="80" w:type="dxa"/>
              <w:right w:w="80" w:type="dxa"/>
            </w:tcMar>
          </w:tcPr>
          <w:p w:rsidR="00E77017" w:rsidRPr="008375E5" w:rsidRDefault="00E77017" w:rsidP="00C4535D">
            <w:pPr>
              <w:pStyle w:val="Rowheadings"/>
            </w:pPr>
            <w:r w:rsidRPr="008375E5">
              <w:t>South Australia</w:t>
            </w:r>
          </w:p>
        </w:tc>
        <w:tc>
          <w:tcPr>
            <w:tcW w:w="8097" w:type="dxa"/>
            <w:tcMar>
              <w:top w:w="80" w:type="dxa"/>
              <w:left w:w="80" w:type="dxa"/>
              <w:bottom w:w="80" w:type="dxa"/>
              <w:right w:w="80" w:type="dxa"/>
            </w:tcMar>
          </w:tcPr>
          <w:p w:rsidR="00E77017" w:rsidRPr="009E3D1B" w:rsidRDefault="00E77017" w:rsidP="00E77017">
            <w:pPr>
              <w:pStyle w:val="lgetabletxt"/>
            </w:pPr>
            <w:r w:rsidRPr="009E3D1B">
              <w:t>s30A</w:t>
            </w:r>
            <w:r w:rsidR="00511622">
              <w:t xml:space="preserve"> — </w:t>
            </w:r>
            <w:r w:rsidRPr="009E3D1B">
              <w:t xml:space="preserve">Psychiatric </w:t>
            </w:r>
            <w:r>
              <w:t>injuries</w:t>
            </w:r>
            <w:r w:rsidR="008B4EA3">
              <w:t>.</w:t>
            </w:r>
          </w:p>
          <w:p w:rsidR="000126E7" w:rsidRDefault="00E77017" w:rsidP="00B97E57">
            <w:pPr>
              <w:pStyle w:val="lgetabletxt"/>
              <w:spacing w:before="0" w:after="0"/>
            </w:pPr>
            <w:r w:rsidRPr="009E3D1B">
              <w:t>A</w:t>
            </w:r>
            <w:r>
              <w:t>n</w:t>
            </w:r>
            <w:r w:rsidRPr="009E3D1B">
              <w:t xml:space="preserve"> </w:t>
            </w:r>
            <w:r>
              <w:t>injury</w:t>
            </w:r>
            <w:r w:rsidRPr="009E3D1B">
              <w:t xml:space="preserve"> consisting of an illness or disorder of the mind</w:t>
            </w:r>
            <w:r w:rsidR="000B596E">
              <w:t xml:space="preserve"> is compensable if and only if: </w:t>
            </w:r>
          </w:p>
          <w:p w:rsidR="000126E7" w:rsidRDefault="00E77017" w:rsidP="00B97E57">
            <w:pPr>
              <w:pStyle w:val="lgetabletxt"/>
              <w:spacing w:before="0" w:after="0"/>
              <w:ind w:left="170" w:hanging="170"/>
            </w:pPr>
            <w:r w:rsidRPr="009E3D1B">
              <w:t xml:space="preserve">a) the employment was a substantial cause of the </w:t>
            </w:r>
            <w:r>
              <w:t>injury</w:t>
            </w:r>
            <w:r w:rsidR="000126E7">
              <w:t xml:space="preserve">; and </w:t>
            </w:r>
          </w:p>
          <w:p w:rsidR="000126E7" w:rsidRDefault="00E77017" w:rsidP="00B97E57">
            <w:pPr>
              <w:pStyle w:val="lgetabletxt"/>
              <w:spacing w:before="0" w:after="0"/>
              <w:ind w:left="170" w:hanging="170"/>
            </w:pPr>
            <w:r w:rsidRPr="009E3D1B">
              <w:t xml:space="preserve">b) the </w:t>
            </w:r>
            <w:r>
              <w:t>injury</w:t>
            </w:r>
            <w:r w:rsidRPr="009E3D1B">
              <w:t xml:space="preserve"> did not arise wholly or predominant</w:t>
            </w:r>
            <w:r w:rsidR="000B596E">
              <w:t xml:space="preserve">ly from: </w:t>
            </w:r>
          </w:p>
          <w:p w:rsidR="000126E7" w:rsidRDefault="00E77017" w:rsidP="00B97E57">
            <w:pPr>
              <w:pStyle w:val="lgetabletxt"/>
              <w:spacing w:before="0" w:after="0"/>
              <w:ind w:left="425" w:hanging="255"/>
            </w:pPr>
            <w:r w:rsidRPr="009E3D1B">
              <w:t>(i) reasonable action taken in a reasonable manner by the employer to transfer, demote, discipline, counsel, retrench or dismiss the worker; or</w:t>
            </w:r>
          </w:p>
          <w:p w:rsidR="000126E7" w:rsidRDefault="00E77017" w:rsidP="00B97E57">
            <w:pPr>
              <w:pStyle w:val="lgetabletxt"/>
              <w:spacing w:before="0" w:after="0"/>
              <w:ind w:left="425" w:hanging="255"/>
            </w:pPr>
            <w:r w:rsidRPr="009E3D1B">
              <w:t xml:space="preserve">(ii) a decision of the employer, based on reasonable grounds, not to award or provide a promotion, transfer, or benefit in connection with the worker’s employment; or </w:t>
            </w:r>
          </w:p>
          <w:p w:rsidR="000126E7" w:rsidRDefault="00E77017" w:rsidP="00B97E57">
            <w:pPr>
              <w:pStyle w:val="lgetabletxt"/>
              <w:spacing w:before="0" w:after="0"/>
              <w:ind w:left="425" w:hanging="255"/>
            </w:pPr>
            <w:r w:rsidRPr="009E3D1B">
              <w:t xml:space="preserve">(iii) reasonable administrative action taken in a reasonable manner by the employer in connection with the worker’s employment; or </w:t>
            </w:r>
          </w:p>
          <w:p w:rsidR="00E77017" w:rsidRPr="009E3D1B" w:rsidRDefault="00E77017" w:rsidP="00B97E57">
            <w:pPr>
              <w:pStyle w:val="lgetabletxt"/>
              <w:spacing w:before="0" w:after="0"/>
              <w:ind w:left="425" w:hanging="255"/>
            </w:pPr>
            <w:r w:rsidRPr="009E3D1B">
              <w:t>(iv) reasonable action taken in a reasonable manner under this Act affecting the worker.</w:t>
            </w:r>
          </w:p>
          <w:p w:rsidR="00E77017" w:rsidRPr="009E3D1B" w:rsidRDefault="00E77017" w:rsidP="00B97E57">
            <w:pPr>
              <w:pStyle w:val="lgetabletxt"/>
              <w:spacing w:before="0" w:after="0"/>
            </w:pPr>
            <w:r w:rsidRPr="009E3D1B">
              <w:t>In addition, a permanent impairment benefit does not arise under s43 in relation to a psychiatric impairment.</w:t>
            </w:r>
          </w:p>
        </w:tc>
        <w:tc>
          <w:tcPr>
            <w:tcW w:w="1843" w:type="dxa"/>
            <w:tcMar>
              <w:top w:w="80" w:type="dxa"/>
              <w:left w:w="80" w:type="dxa"/>
              <w:bottom w:w="80" w:type="dxa"/>
              <w:right w:w="80" w:type="dxa"/>
            </w:tcMar>
          </w:tcPr>
          <w:p w:rsidR="00E77017" w:rsidRPr="009E3D1B" w:rsidRDefault="000B596E" w:rsidP="00E77017">
            <w:pPr>
              <w:pStyle w:val="lgetabletxt"/>
            </w:pPr>
            <w:r>
              <w:t>N/A</w:t>
            </w:r>
          </w:p>
          <w:p w:rsidR="00E77017" w:rsidRPr="009E3D1B" w:rsidRDefault="00E77017" w:rsidP="00E77017">
            <w:pPr>
              <w:pStyle w:val="lgetabletxt"/>
            </w:pPr>
          </w:p>
        </w:tc>
        <w:tc>
          <w:tcPr>
            <w:tcW w:w="2429" w:type="dxa"/>
            <w:tcMar>
              <w:top w:w="80" w:type="dxa"/>
              <w:left w:w="80" w:type="dxa"/>
              <w:bottom w:w="80" w:type="dxa"/>
              <w:right w:w="80" w:type="dxa"/>
            </w:tcMar>
          </w:tcPr>
          <w:p w:rsidR="00E77017" w:rsidRPr="009E3D1B" w:rsidRDefault="000B596E" w:rsidP="00E77017">
            <w:pPr>
              <w:pStyle w:val="lgetabletxt"/>
            </w:pPr>
            <w:r>
              <w:t>N/A</w:t>
            </w:r>
          </w:p>
          <w:p w:rsidR="00E77017" w:rsidRPr="009E3D1B" w:rsidRDefault="00E77017" w:rsidP="00E77017">
            <w:pPr>
              <w:pStyle w:val="lgetabletxt"/>
            </w:pPr>
          </w:p>
        </w:tc>
      </w:tr>
      <w:tr w:rsidR="008C6BB7" w:rsidRPr="008375E5" w:rsidTr="004D2D09">
        <w:trPr>
          <w:trHeight w:val="215"/>
        </w:trPr>
        <w:tc>
          <w:tcPr>
            <w:tcW w:w="1609" w:type="dxa"/>
            <w:tcMar>
              <w:top w:w="80" w:type="dxa"/>
              <w:left w:w="80" w:type="dxa"/>
              <w:bottom w:w="80" w:type="dxa"/>
              <w:right w:w="80" w:type="dxa"/>
            </w:tcMar>
          </w:tcPr>
          <w:p w:rsidR="008C6BB7" w:rsidRPr="008375E5" w:rsidRDefault="008C6BB7" w:rsidP="00C4535D">
            <w:pPr>
              <w:pStyle w:val="Rowheadings"/>
            </w:pPr>
            <w:r w:rsidRPr="008375E5">
              <w:t>Tasmania</w:t>
            </w:r>
          </w:p>
        </w:tc>
        <w:tc>
          <w:tcPr>
            <w:tcW w:w="8097" w:type="dxa"/>
            <w:tcMar>
              <w:top w:w="80" w:type="dxa"/>
              <w:left w:w="80" w:type="dxa"/>
              <w:bottom w:w="80" w:type="dxa"/>
              <w:right w:w="80" w:type="dxa"/>
            </w:tcMar>
          </w:tcPr>
          <w:p w:rsidR="00B97E57" w:rsidRDefault="008C6BB7" w:rsidP="00C4535D">
            <w:pPr>
              <w:pStyle w:val="lgetabletxt"/>
            </w:pPr>
            <w:r w:rsidRPr="008375E5">
              <w:t xml:space="preserve">Compensation is not payable in respect of a disease which is an illness of the mind or a disorder of the mind and which arises substantially from: </w:t>
            </w:r>
          </w:p>
          <w:p w:rsidR="00B97E57" w:rsidRDefault="00B97E57" w:rsidP="00B97E57">
            <w:pPr>
              <w:pStyle w:val="lgetabletxt"/>
              <w:spacing w:before="0" w:after="0"/>
              <w:ind w:left="255" w:hanging="255"/>
            </w:pPr>
            <w:r w:rsidRPr="00B97E57">
              <w:lastRenderedPageBreak/>
              <w:t>(i</w:t>
            </w:r>
            <w:r>
              <w:t xml:space="preserve">) </w:t>
            </w:r>
            <w:r w:rsidR="008C6BB7" w:rsidRPr="008375E5">
              <w:t xml:space="preserve">reasonable action taken in a reasonable manner by an employer to transfer, demote, discipline or counsel a worker or to bring about the cessation of a worker’s employment </w:t>
            </w:r>
          </w:p>
          <w:p w:rsidR="00B97E57" w:rsidRDefault="008C6BB7" w:rsidP="00B97E57">
            <w:pPr>
              <w:pStyle w:val="lgetabletxt"/>
              <w:spacing w:before="0" w:after="0"/>
              <w:ind w:left="255" w:hanging="255"/>
            </w:pPr>
            <w:r w:rsidRPr="008375E5">
              <w:t xml:space="preserve">(ii) a decision of an employer, based on reasonable grounds, not to award or provide a promotion, transfer or benefit in connection with a worker’s employment </w:t>
            </w:r>
          </w:p>
          <w:p w:rsidR="00B97E57" w:rsidRDefault="008C6BB7" w:rsidP="00B97E57">
            <w:pPr>
              <w:pStyle w:val="lgetabletxt"/>
              <w:spacing w:before="0" w:after="0"/>
              <w:ind w:left="255" w:hanging="255"/>
            </w:pPr>
            <w:r w:rsidRPr="008375E5">
              <w:t xml:space="preserve">(iii) reasonable administrative action taken in a reasonable manner by an employer in connection with a worker’s employment </w:t>
            </w:r>
          </w:p>
          <w:p w:rsidR="00B97E57" w:rsidRDefault="008C6BB7" w:rsidP="00B97E57">
            <w:pPr>
              <w:pStyle w:val="lgetabletxt"/>
              <w:spacing w:before="0" w:after="0"/>
              <w:ind w:left="255" w:hanging="255"/>
            </w:pPr>
            <w:r w:rsidRPr="008375E5">
              <w:t>(iv) the failure of an employer to take action of a type referred to above in relation to a worker in connection with the worker’s employment if there are reasonable grounds for not taking that action, or</w:t>
            </w:r>
          </w:p>
          <w:p w:rsidR="008C6BB7" w:rsidRPr="008375E5" w:rsidRDefault="008C6BB7" w:rsidP="00B97E57">
            <w:pPr>
              <w:pStyle w:val="lgetabletxt"/>
              <w:spacing w:before="0" w:after="0"/>
              <w:ind w:left="255" w:hanging="255"/>
            </w:pPr>
            <w:r w:rsidRPr="008375E5">
              <w:t>(v) reasonable action taken by an employer under this Act in a reasonable manner affecting a worker</w:t>
            </w:r>
            <w:r w:rsidR="00511622">
              <w:t xml:space="preserve"> — </w:t>
            </w:r>
            <w:r w:rsidRPr="008375E5">
              <w:t xml:space="preserve">s25(1A). </w:t>
            </w:r>
          </w:p>
        </w:tc>
        <w:tc>
          <w:tcPr>
            <w:tcW w:w="1843" w:type="dxa"/>
            <w:tcMar>
              <w:top w:w="80" w:type="dxa"/>
              <w:left w:w="80" w:type="dxa"/>
              <w:bottom w:w="80" w:type="dxa"/>
              <w:right w:w="80" w:type="dxa"/>
            </w:tcMar>
          </w:tcPr>
          <w:p w:rsidR="008C6BB7" w:rsidRPr="008375E5" w:rsidRDefault="008C6BB7" w:rsidP="00C4535D">
            <w:pPr>
              <w:pStyle w:val="lgetabletxt"/>
            </w:pPr>
          </w:p>
        </w:tc>
        <w:tc>
          <w:tcPr>
            <w:tcW w:w="2429" w:type="dxa"/>
            <w:tcMar>
              <w:top w:w="80" w:type="dxa"/>
              <w:left w:w="80" w:type="dxa"/>
              <w:bottom w:w="80" w:type="dxa"/>
              <w:right w:w="80" w:type="dxa"/>
            </w:tcMar>
          </w:tcPr>
          <w:p w:rsidR="008C6BB7" w:rsidRPr="008375E5" w:rsidRDefault="008C6BB7" w:rsidP="00C4535D">
            <w:pPr>
              <w:pStyle w:val="lgetabletxt"/>
            </w:pPr>
          </w:p>
        </w:tc>
      </w:tr>
      <w:tr w:rsidR="008C6BB7" w:rsidRPr="008375E5" w:rsidTr="004D2D09">
        <w:trPr>
          <w:trHeight w:val="635"/>
        </w:trPr>
        <w:tc>
          <w:tcPr>
            <w:tcW w:w="1609" w:type="dxa"/>
            <w:tcMar>
              <w:top w:w="80" w:type="dxa"/>
              <w:left w:w="80" w:type="dxa"/>
              <w:bottom w:w="80" w:type="dxa"/>
              <w:right w:w="80" w:type="dxa"/>
            </w:tcMar>
          </w:tcPr>
          <w:p w:rsidR="008C6BB7" w:rsidRPr="008375E5" w:rsidRDefault="008C6BB7" w:rsidP="00C4535D">
            <w:pPr>
              <w:pStyle w:val="Rowheadings"/>
            </w:pPr>
            <w:r w:rsidRPr="008375E5">
              <w:lastRenderedPageBreak/>
              <w:t>Northern Territory</w:t>
            </w:r>
          </w:p>
        </w:tc>
        <w:tc>
          <w:tcPr>
            <w:tcW w:w="8097" w:type="dxa"/>
            <w:tcMar>
              <w:top w:w="80" w:type="dxa"/>
              <w:left w:w="80" w:type="dxa"/>
              <w:bottom w:w="80" w:type="dxa"/>
              <w:right w:w="80" w:type="dxa"/>
            </w:tcMar>
          </w:tcPr>
          <w:p w:rsidR="008C6BB7" w:rsidRPr="008375E5" w:rsidRDefault="008C6BB7" w:rsidP="00C4535D">
            <w:pPr>
              <w:pStyle w:val="lgetabletxt"/>
            </w:pPr>
            <w:r w:rsidRPr="008375E5">
              <w:t>Compensation is not</w:t>
            </w:r>
            <w:r w:rsidR="00333F99">
              <w:t xml:space="preserve"> payable if the injury is: (a) d</w:t>
            </w:r>
            <w:r w:rsidRPr="008375E5">
              <w:t>ue to reas</w:t>
            </w:r>
            <w:r w:rsidR="00333F99">
              <w:t>onable disciplinary action (b) d</w:t>
            </w:r>
            <w:r w:rsidRPr="008375E5">
              <w:t>ue to failure to obtain promotion, transfer or benefit, or caused as a result of reasonable administrative action taken in connection with the worker’s employment</w:t>
            </w:r>
            <w:r w:rsidR="00511622">
              <w:t xml:space="preserve"> — </w:t>
            </w:r>
            <w:r w:rsidRPr="008375E5">
              <w:t>s3(1).</w:t>
            </w:r>
          </w:p>
        </w:tc>
        <w:tc>
          <w:tcPr>
            <w:tcW w:w="1843" w:type="dxa"/>
            <w:tcMar>
              <w:top w:w="80" w:type="dxa"/>
              <w:left w:w="80" w:type="dxa"/>
              <w:bottom w:w="80" w:type="dxa"/>
              <w:right w:w="80" w:type="dxa"/>
            </w:tcMar>
          </w:tcPr>
          <w:p w:rsidR="008C6BB7" w:rsidRPr="008375E5" w:rsidRDefault="008C6BB7" w:rsidP="00C4535D">
            <w:pPr>
              <w:pStyle w:val="lgetabletxt"/>
            </w:pPr>
            <w:r w:rsidRPr="008375E5">
              <w:t>None</w:t>
            </w:r>
          </w:p>
        </w:tc>
        <w:tc>
          <w:tcPr>
            <w:tcW w:w="2429" w:type="dxa"/>
            <w:tcMar>
              <w:top w:w="80" w:type="dxa"/>
              <w:left w:w="80" w:type="dxa"/>
              <w:bottom w:w="80" w:type="dxa"/>
              <w:right w:w="80" w:type="dxa"/>
            </w:tcMar>
          </w:tcPr>
          <w:p w:rsidR="008C6BB7" w:rsidRPr="008375E5" w:rsidRDefault="000B596E" w:rsidP="00C4535D">
            <w:pPr>
              <w:pStyle w:val="lgetabletxt"/>
              <w:rPr>
                <w:b/>
                <w:bCs/>
                <w:sz w:val="20"/>
                <w:szCs w:val="20"/>
              </w:rPr>
            </w:pPr>
            <w:r>
              <w:t>N/A</w:t>
            </w:r>
          </w:p>
        </w:tc>
      </w:tr>
      <w:tr w:rsidR="008C6BB7" w:rsidRPr="008375E5" w:rsidTr="004D2D09">
        <w:trPr>
          <w:trHeight w:val="903"/>
        </w:trPr>
        <w:tc>
          <w:tcPr>
            <w:tcW w:w="1609" w:type="dxa"/>
            <w:tcMar>
              <w:top w:w="80" w:type="dxa"/>
              <w:left w:w="80" w:type="dxa"/>
              <w:bottom w:w="80" w:type="dxa"/>
              <w:right w:w="80" w:type="dxa"/>
            </w:tcMar>
          </w:tcPr>
          <w:p w:rsidR="008C6BB7" w:rsidRPr="008375E5" w:rsidRDefault="008C6BB7" w:rsidP="00C4535D">
            <w:pPr>
              <w:pStyle w:val="Rowheadings"/>
            </w:pPr>
            <w:r w:rsidRPr="008375E5">
              <w:t>Australian Capital Territory</w:t>
            </w:r>
          </w:p>
        </w:tc>
        <w:tc>
          <w:tcPr>
            <w:tcW w:w="8097" w:type="dxa"/>
            <w:tcMar>
              <w:top w:w="80" w:type="dxa"/>
              <w:left w:w="80" w:type="dxa"/>
              <w:bottom w:w="80" w:type="dxa"/>
              <w:right w:w="80" w:type="dxa"/>
            </w:tcMar>
          </w:tcPr>
          <w:p w:rsidR="008C6BB7" w:rsidRPr="008375E5" w:rsidRDefault="008C6BB7" w:rsidP="00C4535D">
            <w:pPr>
              <w:pStyle w:val="lgetabletxt"/>
            </w:pPr>
            <w:r w:rsidRPr="008375E5">
              <w:t>A Mental Injury (including stress) does not include a mental injury (including stress) that is completely or mostly caused by reasonable action taken, or proposed to be taken, by or on behalf of an employer in relation to the transfer, demotion, promotion, performance appraisal, discipline, retrenchment or dismissal of a worker or the provision of an employment benefit to a worker</w:t>
            </w:r>
            <w:r w:rsidR="00511622">
              <w:t xml:space="preserve"> — </w:t>
            </w:r>
            <w:r w:rsidRPr="008375E5">
              <w:t>s4(2).</w:t>
            </w:r>
          </w:p>
        </w:tc>
        <w:tc>
          <w:tcPr>
            <w:tcW w:w="1843" w:type="dxa"/>
            <w:tcMar>
              <w:top w:w="80" w:type="dxa"/>
              <w:left w:w="80" w:type="dxa"/>
              <w:bottom w:w="80" w:type="dxa"/>
              <w:right w:w="80" w:type="dxa"/>
            </w:tcMar>
          </w:tcPr>
          <w:p w:rsidR="008C6BB7" w:rsidRPr="008375E5" w:rsidRDefault="008C6BB7" w:rsidP="00C4535D">
            <w:pPr>
              <w:pStyle w:val="lgetabletxt"/>
            </w:pPr>
            <w:r w:rsidRPr="008375E5">
              <w:t>0</w:t>
            </w:r>
            <w:r w:rsidR="00DF46E0">
              <w:t>%</w:t>
            </w:r>
            <w:r w:rsidRPr="008375E5">
              <w:t xml:space="preserve"> </w:t>
            </w:r>
            <w:r w:rsidR="007E52A5">
              <w:t>WPI</w:t>
            </w:r>
            <w:r w:rsidRPr="008375E5">
              <w:t>.</w:t>
            </w:r>
          </w:p>
        </w:tc>
        <w:tc>
          <w:tcPr>
            <w:tcW w:w="2429" w:type="dxa"/>
            <w:tcMar>
              <w:top w:w="80" w:type="dxa"/>
              <w:left w:w="80" w:type="dxa"/>
              <w:bottom w:w="80" w:type="dxa"/>
              <w:right w:w="80" w:type="dxa"/>
            </w:tcMar>
          </w:tcPr>
          <w:p w:rsidR="008C6BB7" w:rsidRPr="008375E5" w:rsidRDefault="000B596E" w:rsidP="00C4535D">
            <w:pPr>
              <w:pStyle w:val="lgetabletxt"/>
            </w:pPr>
            <w:r>
              <w:t>—</w:t>
            </w:r>
          </w:p>
        </w:tc>
      </w:tr>
      <w:tr w:rsidR="00B327C3" w:rsidRPr="008375E5" w:rsidTr="004D2D09">
        <w:trPr>
          <w:trHeight w:val="1162"/>
        </w:trPr>
        <w:tc>
          <w:tcPr>
            <w:tcW w:w="1609" w:type="dxa"/>
            <w:tcMar>
              <w:top w:w="80" w:type="dxa"/>
              <w:left w:w="80" w:type="dxa"/>
              <w:bottom w:w="80" w:type="dxa"/>
              <w:right w:w="80" w:type="dxa"/>
            </w:tcMar>
          </w:tcPr>
          <w:p w:rsidR="00B327C3" w:rsidRPr="008375E5" w:rsidRDefault="00B327C3" w:rsidP="00C4535D">
            <w:pPr>
              <w:pStyle w:val="Rowheadings"/>
            </w:pPr>
            <w:r w:rsidRPr="008375E5">
              <w:t>C’wealth Comcare</w:t>
            </w:r>
          </w:p>
        </w:tc>
        <w:tc>
          <w:tcPr>
            <w:tcW w:w="8097" w:type="dxa"/>
            <w:tcMar>
              <w:top w:w="80" w:type="dxa"/>
              <w:left w:w="80" w:type="dxa"/>
              <w:bottom w:w="80" w:type="dxa"/>
              <w:right w:w="80" w:type="dxa"/>
            </w:tcMar>
          </w:tcPr>
          <w:p w:rsidR="00B97E57" w:rsidRDefault="00B327C3" w:rsidP="0027223B">
            <w:pPr>
              <w:pStyle w:val="lgetabletxt"/>
            </w:pPr>
            <w:r w:rsidRPr="008375E5">
              <w:t>Compensation is not payable in respect of an injury (being a disease) if the injury is</w:t>
            </w:r>
            <w:r w:rsidR="00333F99">
              <w:t xml:space="preserve"> </w:t>
            </w:r>
          </w:p>
          <w:p w:rsidR="00B97E57" w:rsidRDefault="00333F99" w:rsidP="00B97E57">
            <w:pPr>
              <w:pStyle w:val="lgetabletxt"/>
              <w:spacing w:before="0" w:after="0"/>
              <w:ind w:left="170" w:hanging="170"/>
            </w:pPr>
            <w:r>
              <w:t>a) d</w:t>
            </w:r>
            <w:r w:rsidR="00B327C3" w:rsidRPr="008375E5">
              <w:t>ue to reasonable administrative action taken in a reasonable manner in respect of the employee’s employment s5A(1)</w:t>
            </w:r>
            <w:r w:rsidR="00511622">
              <w:t xml:space="preserve"> — </w:t>
            </w:r>
            <w:r w:rsidR="00B327C3" w:rsidRPr="008375E5">
              <w:t>a non-exclusive list of what might be taken to be ‘reasonable administrative action’ is included at s5A(2)</w:t>
            </w:r>
          </w:p>
          <w:p w:rsidR="00B97E57" w:rsidRDefault="00B327C3" w:rsidP="00B97E57">
            <w:pPr>
              <w:pStyle w:val="lgetabletxt"/>
              <w:spacing w:before="0" w:after="0"/>
              <w:ind w:left="170" w:hanging="170"/>
            </w:pPr>
            <w:r w:rsidRPr="008375E5">
              <w:t>b)</w:t>
            </w:r>
            <w:r w:rsidR="00333F99">
              <w:t xml:space="preserve"> i</w:t>
            </w:r>
            <w:r w:rsidRPr="008375E5">
              <w:t>ntentionally self-inflicted</w:t>
            </w:r>
            <w:r w:rsidR="00511622">
              <w:t xml:space="preserve"> — </w:t>
            </w:r>
            <w:r w:rsidR="00333F99">
              <w:t>s14(2)</w:t>
            </w:r>
          </w:p>
          <w:p w:rsidR="00B327C3" w:rsidRPr="008375E5" w:rsidRDefault="00333F99" w:rsidP="00B97E57">
            <w:pPr>
              <w:pStyle w:val="lgetabletxt"/>
              <w:spacing w:before="0" w:after="0"/>
              <w:ind w:left="170" w:hanging="170"/>
            </w:pPr>
            <w:r>
              <w:t>c) a</w:t>
            </w:r>
            <w:r w:rsidR="00B327C3" w:rsidRPr="008375E5">
              <w:t xml:space="preserve"> disease, if the employee, for the purposes connected with his/her employment has made a wilful and false representation that he/she did not suffer, or had not previously suffered, from that disease</w:t>
            </w:r>
            <w:r w:rsidR="00511622">
              <w:t xml:space="preserve"> — </w:t>
            </w:r>
            <w:r w:rsidR="00B327C3" w:rsidRPr="008375E5">
              <w:t>s7(7).</w:t>
            </w:r>
          </w:p>
        </w:tc>
        <w:tc>
          <w:tcPr>
            <w:tcW w:w="1843" w:type="dxa"/>
            <w:tcMar>
              <w:top w:w="80" w:type="dxa"/>
              <w:left w:w="80" w:type="dxa"/>
              <w:bottom w:w="80" w:type="dxa"/>
              <w:right w:w="80" w:type="dxa"/>
            </w:tcMar>
          </w:tcPr>
          <w:p w:rsidR="00B327C3" w:rsidRPr="008375E5" w:rsidRDefault="00B327C3" w:rsidP="00C4535D">
            <w:pPr>
              <w:pStyle w:val="lgetabletxt"/>
            </w:pPr>
            <w:r w:rsidRPr="008375E5">
              <w:t>10</w:t>
            </w:r>
            <w:r w:rsidR="00DF46E0">
              <w:t>%</w:t>
            </w:r>
            <w:r w:rsidRPr="008375E5">
              <w:t xml:space="preserve"> </w:t>
            </w:r>
            <w:r w:rsidR="007E52A5">
              <w:t>WPI</w:t>
            </w:r>
            <w:r w:rsidRPr="008375E5">
              <w:t>.</w:t>
            </w:r>
          </w:p>
        </w:tc>
        <w:tc>
          <w:tcPr>
            <w:tcW w:w="2429" w:type="dxa"/>
            <w:tcMar>
              <w:top w:w="80" w:type="dxa"/>
              <w:left w:w="80" w:type="dxa"/>
              <w:bottom w:w="80" w:type="dxa"/>
              <w:right w:w="80" w:type="dxa"/>
            </w:tcMar>
          </w:tcPr>
          <w:p w:rsidR="00B327C3" w:rsidRPr="00042050" w:rsidRDefault="00AE388B" w:rsidP="000B596E">
            <w:pPr>
              <w:pStyle w:val="lgetabletxt"/>
            </w:pPr>
            <w:r w:rsidRPr="00042050">
              <w:t>Com</w:t>
            </w:r>
            <w:r w:rsidR="00B327C3" w:rsidRPr="00042050">
              <w:t xml:space="preserve">care Guide </w:t>
            </w:r>
            <w:r w:rsidR="000B596E">
              <w:t>Edition</w:t>
            </w:r>
            <w:r w:rsidR="00B327C3" w:rsidRPr="00042050">
              <w:t xml:space="preserve"> 2.1, </w:t>
            </w:r>
            <w:r w:rsidR="0001224E">
              <w:t>Chapter</w:t>
            </w:r>
            <w:r w:rsidR="00B327C3" w:rsidRPr="00042050">
              <w:t xml:space="preserve"> 5</w:t>
            </w:r>
            <w:r w:rsidR="000B596E">
              <w:t>.</w:t>
            </w:r>
          </w:p>
        </w:tc>
      </w:tr>
      <w:tr w:rsidR="008C64AC" w:rsidRPr="008375E5" w:rsidTr="004D2D09">
        <w:trPr>
          <w:trHeight w:val="492"/>
        </w:trPr>
        <w:tc>
          <w:tcPr>
            <w:tcW w:w="1609" w:type="dxa"/>
            <w:tcMar>
              <w:top w:w="80" w:type="dxa"/>
              <w:left w:w="80" w:type="dxa"/>
              <w:bottom w:w="80" w:type="dxa"/>
              <w:right w:w="80" w:type="dxa"/>
            </w:tcMar>
          </w:tcPr>
          <w:p w:rsidR="008C64AC" w:rsidRPr="008375E5" w:rsidRDefault="008C64AC" w:rsidP="00C4535D">
            <w:pPr>
              <w:pStyle w:val="Rowheadings"/>
            </w:pPr>
            <w:r w:rsidRPr="008375E5">
              <w:t>C’wealth Seacare</w:t>
            </w:r>
          </w:p>
        </w:tc>
        <w:tc>
          <w:tcPr>
            <w:tcW w:w="8097" w:type="dxa"/>
            <w:tcMar>
              <w:top w:w="80" w:type="dxa"/>
              <w:left w:w="80" w:type="dxa"/>
              <w:bottom w:w="80" w:type="dxa"/>
              <w:right w:w="80" w:type="dxa"/>
            </w:tcMar>
          </w:tcPr>
          <w:p w:rsidR="008C64AC" w:rsidRDefault="008C64AC" w:rsidP="00C33DDA">
            <w:pPr>
              <w:pStyle w:val="lgetabletxt"/>
            </w:pPr>
            <w:r w:rsidRPr="008375E5">
              <w:t>Compensation is not payable in respect of an injury (being a disease) if the injury is</w:t>
            </w:r>
            <w:r>
              <w:t xml:space="preserve"> </w:t>
            </w:r>
          </w:p>
          <w:p w:rsidR="008C64AC" w:rsidRDefault="008C64AC" w:rsidP="00C33DDA">
            <w:pPr>
              <w:pStyle w:val="lgetabletxt"/>
              <w:spacing w:before="0" w:after="0"/>
              <w:ind w:left="170" w:hanging="170"/>
            </w:pPr>
            <w:r>
              <w:t>a) d</w:t>
            </w:r>
            <w:r w:rsidRPr="008375E5">
              <w:t xml:space="preserve">ue to reasonable </w:t>
            </w:r>
            <w:r>
              <w:t>disciplinary</w:t>
            </w:r>
            <w:r w:rsidRPr="008375E5">
              <w:t xml:space="preserve"> action </w:t>
            </w:r>
            <w:r>
              <w:t xml:space="preserve">or failure by the employee to obtain a promotion, transfer or benefit in connection with his or her employment s3 </w:t>
            </w:r>
          </w:p>
          <w:p w:rsidR="008C64AC" w:rsidRDefault="008C64AC" w:rsidP="00C33DDA">
            <w:pPr>
              <w:pStyle w:val="lgetabletxt"/>
              <w:spacing w:before="0" w:after="0"/>
              <w:ind w:left="170" w:hanging="170"/>
            </w:pPr>
            <w:r w:rsidRPr="008375E5">
              <w:t>b)</w:t>
            </w:r>
            <w:r>
              <w:t xml:space="preserve"> i</w:t>
            </w:r>
            <w:r w:rsidRPr="008375E5">
              <w:t>ntentionally self-inflicted</w:t>
            </w:r>
            <w:r>
              <w:t xml:space="preserve"> — s26(2)</w:t>
            </w:r>
          </w:p>
          <w:p w:rsidR="008C64AC" w:rsidRPr="008375E5" w:rsidRDefault="008C64AC" w:rsidP="00C33DDA">
            <w:pPr>
              <w:pStyle w:val="lgetabletxt"/>
              <w:spacing w:before="0" w:after="0"/>
            </w:pPr>
            <w:r>
              <w:t>c) a</w:t>
            </w:r>
            <w:r w:rsidRPr="008375E5">
              <w:t xml:space="preserve"> disease, if the employee, for the purposes connected with his/her employment has made a wilful and false representation that he/she did not suffer, or had not previously suffered, from that disease</w:t>
            </w:r>
            <w:r>
              <w:t xml:space="preserve"> — </w:t>
            </w:r>
            <w:r w:rsidRPr="008375E5">
              <w:t>s</w:t>
            </w:r>
            <w:r>
              <w:t>10</w:t>
            </w:r>
            <w:r w:rsidRPr="008375E5">
              <w:t>(7).</w:t>
            </w:r>
          </w:p>
        </w:tc>
        <w:tc>
          <w:tcPr>
            <w:tcW w:w="1843" w:type="dxa"/>
            <w:tcMar>
              <w:top w:w="80" w:type="dxa"/>
              <w:left w:w="80" w:type="dxa"/>
              <w:bottom w:w="80" w:type="dxa"/>
              <w:right w:w="80" w:type="dxa"/>
            </w:tcMar>
          </w:tcPr>
          <w:p w:rsidR="008C64AC" w:rsidRPr="008375E5" w:rsidRDefault="008C64AC" w:rsidP="00C33DDA">
            <w:pPr>
              <w:pStyle w:val="lgetabletxt"/>
              <w:spacing w:before="0" w:after="0"/>
            </w:pPr>
            <w:r w:rsidRPr="008375E5">
              <w:t>10</w:t>
            </w:r>
            <w:r>
              <w:t>%</w:t>
            </w:r>
            <w:r w:rsidRPr="008375E5">
              <w:t xml:space="preserve"> </w:t>
            </w:r>
            <w:r>
              <w:t>WPI</w:t>
            </w:r>
            <w:r w:rsidRPr="008375E5">
              <w:t>.</w:t>
            </w:r>
          </w:p>
        </w:tc>
        <w:tc>
          <w:tcPr>
            <w:tcW w:w="2429" w:type="dxa"/>
            <w:tcMar>
              <w:top w:w="80" w:type="dxa"/>
              <w:left w:w="80" w:type="dxa"/>
              <w:bottom w:w="80" w:type="dxa"/>
              <w:right w:w="80" w:type="dxa"/>
            </w:tcMar>
          </w:tcPr>
          <w:p w:rsidR="008C64AC" w:rsidRPr="008375E5" w:rsidRDefault="008C64AC" w:rsidP="00C33DDA">
            <w:pPr>
              <w:pStyle w:val="lgetabletxt"/>
              <w:spacing w:before="0" w:after="0"/>
            </w:pPr>
            <w:r>
              <w:t>Seacare Authority Guide 2.1, Chapter 5</w:t>
            </w:r>
          </w:p>
        </w:tc>
      </w:tr>
      <w:tr w:rsidR="00B327C3" w:rsidRPr="008375E5" w:rsidTr="004D2D09">
        <w:trPr>
          <w:trHeight w:val="771"/>
        </w:trPr>
        <w:tc>
          <w:tcPr>
            <w:tcW w:w="1609" w:type="dxa"/>
            <w:tcMar>
              <w:top w:w="80" w:type="dxa"/>
              <w:left w:w="80" w:type="dxa"/>
              <w:bottom w:w="80" w:type="dxa"/>
              <w:right w:w="80" w:type="dxa"/>
            </w:tcMar>
          </w:tcPr>
          <w:p w:rsidR="00B327C3" w:rsidRPr="008375E5" w:rsidRDefault="00B327C3" w:rsidP="00C4535D">
            <w:pPr>
              <w:pStyle w:val="Rowheadings"/>
            </w:pPr>
            <w:r w:rsidRPr="008375E5">
              <w:t>C’wealth DVA</w:t>
            </w:r>
          </w:p>
        </w:tc>
        <w:tc>
          <w:tcPr>
            <w:tcW w:w="8097" w:type="dxa"/>
            <w:tcMar>
              <w:top w:w="80" w:type="dxa"/>
              <w:left w:w="80" w:type="dxa"/>
              <w:bottom w:w="80" w:type="dxa"/>
              <w:right w:w="80" w:type="dxa"/>
            </w:tcMar>
          </w:tcPr>
          <w:p w:rsidR="00B327C3" w:rsidRPr="008375E5" w:rsidRDefault="00B327C3" w:rsidP="00B97E57">
            <w:pPr>
              <w:pStyle w:val="lgetabletxt"/>
              <w:spacing w:before="0" w:after="0"/>
            </w:pPr>
            <w:r w:rsidRPr="008375E5">
              <w:t>Psychological injuries are not treated any differently than other injuries or diseases.</w:t>
            </w:r>
          </w:p>
        </w:tc>
        <w:tc>
          <w:tcPr>
            <w:tcW w:w="1843" w:type="dxa"/>
            <w:tcMar>
              <w:top w:w="80" w:type="dxa"/>
              <w:left w:w="80" w:type="dxa"/>
              <w:bottom w:w="80" w:type="dxa"/>
              <w:right w:w="80" w:type="dxa"/>
            </w:tcMar>
          </w:tcPr>
          <w:p w:rsidR="00B327C3" w:rsidRPr="008375E5" w:rsidRDefault="000B596E" w:rsidP="00B97E57">
            <w:pPr>
              <w:pStyle w:val="lgetabletxt"/>
              <w:spacing w:before="0" w:after="0"/>
            </w:pPr>
            <w:r>
              <w:t>Initial compensation</w:t>
            </w:r>
            <w:r w:rsidR="00511622">
              <w:t xml:space="preserve"> — </w:t>
            </w:r>
            <w:r w:rsidR="00B327C3" w:rsidRPr="008375E5">
              <w:t>10 impairment points (IP).</w:t>
            </w:r>
          </w:p>
          <w:p w:rsidR="00B327C3" w:rsidRPr="008375E5" w:rsidRDefault="00B327C3" w:rsidP="00B97E57">
            <w:pPr>
              <w:pStyle w:val="lgetabletxt"/>
              <w:spacing w:before="0" w:after="0"/>
            </w:pPr>
          </w:p>
        </w:tc>
        <w:tc>
          <w:tcPr>
            <w:tcW w:w="2429" w:type="dxa"/>
            <w:tcMar>
              <w:top w:w="80" w:type="dxa"/>
              <w:left w:w="80" w:type="dxa"/>
              <w:bottom w:w="80" w:type="dxa"/>
              <w:right w:w="80" w:type="dxa"/>
            </w:tcMar>
          </w:tcPr>
          <w:p w:rsidR="00B327C3" w:rsidRPr="008375E5" w:rsidRDefault="00B327C3" w:rsidP="00B97E57">
            <w:pPr>
              <w:pStyle w:val="lgetabletxt"/>
              <w:spacing w:before="0" w:after="0"/>
            </w:pPr>
            <w:r w:rsidRPr="008375E5">
              <w:t>Additional compensation</w:t>
            </w:r>
            <w:r w:rsidR="00511622">
              <w:t xml:space="preserve"> — </w:t>
            </w:r>
          </w:p>
          <w:p w:rsidR="00B327C3" w:rsidRPr="008375E5" w:rsidRDefault="00B327C3" w:rsidP="00B97E57">
            <w:pPr>
              <w:pStyle w:val="lgetabletxt"/>
              <w:spacing w:before="0" w:after="0"/>
            </w:pPr>
            <w:r w:rsidRPr="008375E5">
              <w:t>5 IPs.</w:t>
            </w:r>
          </w:p>
          <w:p w:rsidR="00B327C3" w:rsidRPr="006B74EF" w:rsidRDefault="004D5409" w:rsidP="00B97E57">
            <w:pPr>
              <w:pStyle w:val="lgetabletxt"/>
              <w:spacing w:before="0" w:after="0"/>
            </w:pPr>
            <w:hyperlink r:id="rId321" w:history="1">
              <w:r w:rsidR="00B327C3" w:rsidRPr="00327E5B">
                <w:rPr>
                  <w:rStyle w:val="Hyperlink"/>
                  <w:color w:val="3333FF"/>
                </w:rPr>
                <w:t>As per Chapter 4 “Emotional and Behavioural”, GARP V (M)</w:t>
              </w:r>
            </w:hyperlink>
            <w:r w:rsidR="00B327C3" w:rsidRPr="00327E5B">
              <w:rPr>
                <w:color w:val="3333FF"/>
              </w:rPr>
              <w:t xml:space="preserve"> </w:t>
            </w:r>
          </w:p>
        </w:tc>
      </w:tr>
      <w:tr w:rsidR="00B327C3" w:rsidRPr="008375E5" w:rsidTr="004D2D09">
        <w:trPr>
          <w:trHeight w:val="556"/>
        </w:trPr>
        <w:tc>
          <w:tcPr>
            <w:tcW w:w="1609" w:type="dxa"/>
            <w:tcMar>
              <w:top w:w="80" w:type="dxa"/>
              <w:left w:w="80" w:type="dxa"/>
              <w:bottom w:w="80" w:type="dxa"/>
              <w:right w:w="80" w:type="dxa"/>
            </w:tcMar>
          </w:tcPr>
          <w:p w:rsidR="00B327C3" w:rsidRPr="008375E5" w:rsidRDefault="00B327C3" w:rsidP="00C4535D">
            <w:pPr>
              <w:pStyle w:val="Rowheadings"/>
            </w:pPr>
            <w:r w:rsidRPr="008375E5">
              <w:t>New Zealand</w:t>
            </w:r>
          </w:p>
        </w:tc>
        <w:tc>
          <w:tcPr>
            <w:tcW w:w="8097" w:type="dxa"/>
            <w:tcMar>
              <w:top w:w="80" w:type="dxa"/>
              <w:left w:w="80" w:type="dxa"/>
              <w:bottom w:w="80" w:type="dxa"/>
              <w:right w:w="80" w:type="dxa"/>
            </w:tcMar>
          </w:tcPr>
          <w:p w:rsidR="00B327C3" w:rsidRPr="008375E5" w:rsidRDefault="00B327C3" w:rsidP="00C4535D">
            <w:pPr>
              <w:pStyle w:val="lgetabletxt"/>
            </w:pPr>
            <w:r w:rsidRPr="008375E5">
              <w:t>Cover does not exist for mental injuries if the mental injury is not caused by physical injuries</w:t>
            </w:r>
            <w:r w:rsidR="00511622">
              <w:t xml:space="preserve"> — </w:t>
            </w:r>
            <w:r w:rsidRPr="008375E5">
              <w:t>s26(1)(c), the result of a sudden traum</w:t>
            </w:r>
            <w:r w:rsidR="00D57E13">
              <w:t>atic event</w:t>
            </w:r>
            <w:r w:rsidR="00511622">
              <w:t xml:space="preserve"> — </w:t>
            </w:r>
            <w:r w:rsidR="00D57E13">
              <w:t>s</w:t>
            </w:r>
            <w:r w:rsidRPr="008375E5">
              <w:t>21B, or as a consequence of certain criminal acts</w:t>
            </w:r>
            <w:r w:rsidR="00511622">
              <w:t xml:space="preserve"> — </w:t>
            </w:r>
            <w:r w:rsidRPr="008375E5">
              <w:t>s21.</w:t>
            </w:r>
          </w:p>
        </w:tc>
        <w:tc>
          <w:tcPr>
            <w:tcW w:w="1843" w:type="dxa"/>
            <w:tcMar>
              <w:top w:w="80" w:type="dxa"/>
              <w:left w:w="80" w:type="dxa"/>
              <w:bottom w:w="80" w:type="dxa"/>
              <w:right w:w="80" w:type="dxa"/>
            </w:tcMar>
          </w:tcPr>
          <w:p w:rsidR="00B327C3" w:rsidRPr="008375E5" w:rsidRDefault="00B327C3" w:rsidP="00C4535D">
            <w:pPr>
              <w:pStyle w:val="lgetabletxt"/>
            </w:pPr>
          </w:p>
        </w:tc>
        <w:tc>
          <w:tcPr>
            <w:tcW w:w="2429" w:type="dxa"/>
            <w:tcMar>
              <w:top w:w="80" w:type="dxa"/>
              <w:left w:w="80" w:type="dxa"/>
              <w:bottom w:w="80" w:type="dxa"/>
              <w:right w:w="80" w:type="dxa"/>
            </w:tcMar>
          </w:tcPr>
          <w:p w:rsidR="00B327C3" w:rsidRPr="008375E5" w:rsidRDefault="00B327C3" w:rsidP="00C4535D">
            <w:pPr>
              <w:pStyle w:val="lgetabletxt"/>
            </w:pPr>
          </w:p>
        </w:tc>
      </w:tr>
    </w:tbl>
    <w:p w:rsidR="006E6689" w:rsidRDefault="006E6689" w:rsidP="00755448">
      <w:pPr>
        <w:sectPr w:rsidR="006E6689" w:rsidSect="00D820B6">
          <w:headerReference w:type="even" r:id="rId322"/>
          <w:headerReference w:type="default" r:id="rId323"/>
          <w:pgSz w:w="15840" w:h="12240" w:orient="landscape"/>
          <w:pgMar w:top="426" w:right="567" w:bottom="567" w:left="851" w:header="567" w:footer="454" w:gutter="0"/>
          <w:cols w:space="720"/>
          <w:noEndnote/>
          <w:docGrid w:linePitch="299"/>
        </w:sectPr>
      </w:pPr>
    </w:p>
    <w:p w:rsidR="008C6BB7" w:rsidRDefault="008C6BB7" w:rsidP="00C4535D">
      <w:pPr>
        <w:pStyle w:val="Heading2"/>
      </w:pPr>
      <w:r>
        <w:lastRenderedPageBreak/>
        <w:t>Cross-border Provisions</w:t>
      </w:r>
    </w:p>
    <w:p w:rsidR="008C6BB7" w:rsidRDefault="008C6BB7" w:rsidP="000151E5">
      <w:pPr>
        <w:spacing w:before="0" w:after="120"/>
      </w:pPr>
      <w:r>
        <w:t>Workers’ compensation schemes vary significantly between jurisdictions, which can lead to confusion for employers and workers. All jurisdictions have acknowledged this and</w:t>
      </w:r>
      <w:r w:rsidR="00C95A56">
        <w:t>,</w:t>
      </w:r>
      <w:r w:rsidR="007D0F08">
        <w:t xml:space="preserve"> </w:t>
      </w:r>
      <w:r w:rsidR="00C95A56">
        <w:t xml:space="preserve">where applicable, </w:t>
      </w:r>
      <w:r w:rsidR="007D0F08">
        <w:t xml:space="preserve">have implemented </w:t>
      </w:r>
      <w:r>
        <w:t xml:space="preserve">cross-border provisions </w:t>
      </w:r>
      <w:r w:rsidR="00AC3C36">
        <w:t xml:space="preserve">that </w:t>
      </w:r>
      <w:r>
        <w:t xml:space="preserve">are based on the National Cross-Border Model developed by </w:t>
      </w:r>
      <w:r w:rsidR="00F80562" w:rsidRPr="00F80562">
        <w:rPr>
          <w:rStyle w:val="st1"/>
          <w:color w:val="auto"/>
        </w:rPr>
        <w:t>Heads of Wo</w:t>
      </w:r>
      <w:r w:rsidR="007D0F08">
        <w:rPr>
          <w:rStyle w:val="st1"/>
          <w:color w:val="auto"/>
        </w:rPr>
        <w:t>rkers' Compensation Authorities</w:t>
      </w:r>
      <w:r>
        <w:t>.</w:t>
      </w:r>
      <w:r w:rsidR="00D3553E">
        <w:t xml:space="preserve"> </w:t>
      </w:r>
      <w:r>
        <w:t>Cross-border provisions provide cove</w:t>
      </w:r>
      <w:r w:rsidR="00F80562">
        <w:t>rage for workers who travel to or work temporarily</w:t>
      </w:r>
      <w:r>
        <w:t xml:space="preserve"> in different jurisdictions, as long as workers meet a ‘state of connection’ test.</w:t>
      </w:r>
    </w:p>
    <w:p w:rsidR="008C6BB7" w:rsidRDefault="008C6BB7" w:rsidP="000151E5">
      <w:pPr>
        <w:spacing w:before="0" w:after="120"/>
      </w:pPr>
      <w:r>
        <w:t xml:space="preserve">An injured worker’s </w:t>
      </w:r>
      <w:r w:rsidR="00F80562">
        <w:t>s</w:t>
      </w:r>
      <w:r>
        <w:t xml:space="preserve">tate or </w:t>
      </w:r>
      <w:r w:rsidR="00F80562">
        <w:t>t</w:t>
      </w:r>
      <w:r>
        <w:t>erritory of connection is determined by the following tests:</w:t>
      </w:r>
    </w:p>
    <w:p w:rsidR="008C6BB7" w:rsidRDefault="008C6BB7" w:rsidP="000151E5">
      <w:pPr>
        <w:pStyle w:val="ListParagraph"/>
        <w:numPr>
          <w:ilvl w:val="0"/>
          <w:numId w:val="11"/>
        </w:numPr>
        <w:spacing w:before="0" w:after="120"/>
      </w:pPr>
      <w:r>
        <w:t>Test A</w:t>
      </w:r>
      <w:r w:rsidR="00511622">
        <w:t xml:space="preserve"> — </w:t>
      </w:r>
      <w:r>
        <w:t xml:space="preserve">The </w:t>
      </w:r>
      <w:r w:rsidR="00F80562">
        <w:t>t</w:t>
      </w:r>
      <w:r>
        <w:t xml:space="preserve">erritory or </w:t>
      </w:r>
      <w:r w:rsidR="00F80562">
        <w:t>s</w:t>
      </w:r>
      <w:r>
        <w:t>tate in which the worker usually works in that employment, or</w:t>
      </w:r>
    </w:p>
    <w:p w:rsidR="008C6BB7" w:rsidRDefault="008C6BB7" w:rsidP="000151E5">
      <w:pPr>
        <w:pStyle w:val="ListParagraph"/>
        <w:numPr>
          <w:ilvl w:val="0"/>
          <w:numId w:val="11"/>
        </w:numPr>
        <w:spacing w:before="0" w:after="120"/>
      </w:pPr>
      <w:r>
        <w:t>Test B</w:t>
      </w:r>
      <w:r w:rsidR="00511622">
        <w:t xml:space="preserve"> — </w:t>
      </w:r>
      <w:r>
        <w:t>If not identified through (A)</w:t>
      </w:r>
      <w:r w:rsidR="00511622">
        <w:t xml:space="preserve"> — </w:t>
      </w:r>
      <w:r>
        <w:t xml:space="preserve">the </w:t>
      </w:r>
      <w:r w:rsidR="00F80562">
        <w:t>t</w:t>
      </w:r>
      <w:r>
        <w:t xml:space="preserve">erritory or </w:t>
      </w:r>
      <w:r w:rsidR="00F80562">
        <w:t>s</w:t>
      </w:r>
      <w:r>
        <w:t>tate in which the worker is usually based for the purposes of that employment, or</w:t>
      </w:r>
    </w:p>
    <w:p w:rsidR="008C6BB7" w:rsidRDefault="008C6BB7" w:rsidP="000151E5">
      <w:pPr>
        <w:pStyle w:val="ListParagraph"/>
        <w:numPr>
          <w:ilvl w:val="0"/>
          <w:numId w:val="11"/>
        </w:numPr>
        <w:spacing w:before="0" w:after="120"/>
      </w:pPr>
      <w:r>
        <w:t>Test C</w:t>
      </w:r>
      <w:r w:rsidR="00511622">
        <w:t xml:space="preserve"> — </w:t>
      </w:r>
      <w:r>
        <w:t>If not identified through (A) or (B)</w:t>
      </w:r>
      <w:r w:rsidR="00511622">
        <w:t xml:space="preserve"> — </w:t>
      </w:r>
      <w:r>
        <w:t xml:space="preserve">the </w:t>
      </w:r>
      <w:r w:rsidR="00F80562">
        <w:t>t</w:t>
      </w:r>
      <w:r>
        <w:t xml:space="preserve">erritory or </w:t>
      </w:r>
      <w:r w:rsidR="00F80562">
        <w:t>s</w:t>
      </w:r>
      <w:r>
        <w:t>tate in which the employer’s principal place of business in Australia is located.</w:t>
      </w:r>
    </w:p>
    <w:p w:rsidR="00CC23C0" w:rsidRDefault="008C6BB7" w:rsidP="000151E5">
      <w:pPr>
        <w:spacing w:before="0" w:after="120"/>
      </w:pPr>
      <w:r>
        <w:t xml:space="preserve">If no </w:t>
      </w:r>
      <w:r w:rsidR="00F80562">
        <w:t>s</w:t>
      </w:r>
      <w:r>
        <w:t xml:space="preserve">tate of connection can be determined for a worker and a worker is not entitled to compensation for the same matter under the laws of a place outside Australia, a worker’s employment is connected with the </w:t>
      </w:r>
      <w:r w:rsidR="00F80562">
        <w:t>s</w:t>
      </w:r>
      <w:r>
        <w:t>tate where the injury occurred</w:t>
      </w:r>
      <w:r w:rsidR="00CC23C0">
        <w:t>.</w:t>
      </w:r>
    </w:p>
    <w:p w:rsidR="008C6BB7" w:rsidRDefault="00CC23C0" w:rsidP="000151E5">
      <w:pPr>
        <w:spacing w:before="0" w:after="120"/>
      </w:pPr>
      <w:r w:rsidRPr="00CC23C0">
        <w:t>These tests are hierarchical, so if the first test does not provide an answer, the next test is applied until the worker’s status is determined. Special arrangements apply for workers on ships and a safety net also applies. Table 3.</w:t>
      </w:r>
      <w:r w:rsidR="00AC3C36" w:rsidRPr="00CC23C0">
        <w:t>1</w:t>
      </w:r>
      <w:r w:rsidR="00AC3C36">
        <w:t>5</w:t>
      </w:r>
      <w:r w:rsidR="00AC3C36" w:rsidRPr="00CC23C0">
        <w:t xml:space="preserve"> </w:t>
      </w:r>
      <w:r w:rsidRPr="00CC23C0">
        <w:t>shows the status of implementation of the national cross-border model in each jurisdiction</w:t>
      </w:r>
      <w:r w:rsidR="00E92E26">
        <w:t>.</w:t>
      </w:r>
    </w:p>
    <w:p w:rsidR="008C6BB7" w:rsidRDefault="00686B09" w:rsidP="005316F7">
      <w:pPr>
        <w:pStyle w:val="NoSpacing"/>
      </w:pPr>
      <w:bookmarkStart w:id="44" w:name="_Toc391635137"/>
      <w:r>
        <w:t>Table 3.15</w:t>
      </w:r>
      <w:r w:rsidR="008C6BB7">
        <w:t>: Cross border provisions</w:t>
      </w:r>
      <w:bookmarkEnd w:id="44"/>
      <w:r w:rsidR="00076BC2">
        <w:t xml:space="preserve">  </w:t>
      </w:r>
    </w:p>
    <w:tbl>
      <w:tblPr>
        <w:tblW w:w="97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3.15: Cross border provisions  "/>
      </w:tblPr>
      <w:tblGrid>
        <w:gridCol w:w="1750"/>
        <w:gridCol w:w="8009"/>
      </w:tblGrid>
      <w:tr w:rsidR="008C6BB7" w:rsidRPr="00B471EF" w:rsidTr="004D2D09">
        <w:trPr>
          <w:trHeight w:val="170"/>
          <w:tblHeader/>
        </w:trPr>
        <w:tc>
          <w:tcPr>
            <w:tcW w:w="1750" w:type="dxa"/>
            <w:shd w:val="clear" w:color="auto" w:fill="681E5B"/>
            <w:tcMar>
              <w:top w:w="80" w:type="dxa"/>
              <w:left w:w="80" w:type="dxa"/>
              <w:bottom w:w="80" w:type="dxa"/>
              <w:right w:w="80" w:type="dxa"/>
            </w:tcMar>
          </w:tcPr>
          <w:p w:rsidR="008C6BB7" w:rsidRPr="004D2D09" w:rsidRDefault="008C6BB7" w:rsidP="006E6689">
            <w:pPr>
              <w:pStyle w:val="Columnheadings"/>
              <w:rPr>
                <w:color w:val="FFFFFF" w:themeColor="background1"/>
                <w:sz w:val="14"/>
              </w:rPr>
            </w:pPr>
          </w:p>
        </w:tc>
        <w:tc>
          <w:tcPr>
            <w:tcW w:w="8009" w:type="dxa"/>
            <w:shd w:val="clear" w:color="auto" w:fill="681E5B"/>
            <w:tcMar>
              <w:top w:w="80" w:type="dxa"/>
              <w:left w:w="80" w:type="dxa"/>
              <w:bottom w:w="80" w:type="dxa"/>
              <w:right w:w="80" w:type="dxa"/>
            </w:tcMar>
          </w:tcPr>
          <w:p w:rsidR="008C6BB7" w:rsidRPr="004D2D09" w:rsidRDefault="008C6BB7" w:rsidP="006E6689">
            <w:pPr>
              <w:pStyle w:val="Columnheadings"/>
              <w:rPr>
                <w:color w:val="FFFFFF" w:themeColor="background1"/>
                <w:sz w:val="14"/>
                <w:lang w:val="en-US"/>
              </w:rPr>
            </w:pPr>
            <w:r w:rsidRPr="004D2D09">
              <w:rPr>
                <w:color w:val="FFFFFF" w:themeColor="background1"/>
                <w:sz w:val="14"/>
                <w:lang w:val="en-US"/>
              </w:rPr>
              <w:t>Cross border provisions</w:t>
            </w:r>
          </w:p>
        </w:tc>
      </w:tr>
      <w:tr w:rsidR="008C6BB7" w:rsidRPr="00B471EF" w:rsidTr="002746F5">
        <w:trPr>
          <w:trHeight w:val="293"/>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New South Wales</w:t>
            </w:r>
          </w:p>
        </w:tc>
        <w:tc>
          <w:tcPr>
            <w:tcW w:w="8009" w:type="dxa"/>
            <w:tcMar>
              <w:top w:w="80" w:type="dxa"/>
              <w:left w:w="80" w:type="dxa"/>
              <w:bottom w:w="80" w:type="dxa"/>
              <w:right w:w="80" w:type="dxa"/>
            </w:tcMar>
          </w:tcPr>
          <w:p w:rsidR="008C6BB7" w:rsidRPr="00B471EF" w:rsidRDefault="00572C88" w:rsidP="002746F5">
            <w:pPr>
              <w:pStyle w:val="lgetabletxt"/>
              <w:spacing w:after="0"/>
              <w:rPr>
                <w:sz w:val="14"/>
              </w:rPr>
            </w:pPr>
            <w:r w:rsidRPr="00B471EF">
              <w:rPr>
                <w:sz w:val="14"/>
              </w:rPr>
              <w:t xml:space="preserve">National cross-border model implemented on </w:t>
            </w:r>
            <w:r w:rsidR="003A0916" w:rsidRPr="00B471EF">
              <w:rPr>
                <w:sz w:val="14"/>
              </w:rPr>
              <w:t xml:space="preserve">1 January 2006. </w:t>
            </w:r>
            <w:r w:rsidR="00F80562" w:rsidRPr="00B471EF">
              <w:rPr>
                <w:sz w:val="14"/>
              </w:rPr>
              <w:t xml:space="preserve">In March 2012 </w:t>
            </w:r>
            <w:r w:rsidRPr="00B471EF">
              <w:rPr>
                <w:sz w:val="14"/>
              </w:rPr>
              <w:t>NSW harmonised its cross border guidance material with the national cross border guidance material.</w:t>
            </w:r>
          </w:p>
        </w:tc>
      </w:tr>
      <w:tr w:rsidR="004E5FFE" w:rsidRPr="00B471EF" w:rsidTr="004D2D09">
        <w:trPr>
          <w:trHeight w:val="567"/>
        </w:trPr>
        <w:tc>
          <w:tcPr>
            <w:tcW w:w="1750" w:type="dxa"/>
            <w:tcMar>
              <w:top w:w="80" w:type="dxa"/>
              <w:left w:w="80" w:type="dxa"/>
              <w:bottom w:w="80" w:type="dxa"/>
              <w:right w:w="80" w:type="dxa"/>
            </w:tcMar>
          </w:tcPr>
          <w:p w:rsidR="004E5FFE" w:rsidRPr="00B471EF" w:rsidRDefault="004E5FFE" w:rsidP="002746F5">
            <w:pPr>
              <w:pStyle w:val="Rowheadings"/>
              <w:rPr>
                <w:sz w:val="14"/>
              </w:rPr>
            </w:pPr>
            <w:r w:rsidRPr="00B471EF">
              <w:rPr>
                <w:sz w:val="14"/>
              </w:rPr>
              <w:t>Victoria</w:t>
            </w:r>
          </w:p>
        </w:tc>
        <w:tc>
          <w:tcPr>
            <w:tcW w:w="8009" w:type="dxa"/>
            <w:tcMar>
              <w:top w:w="80" w:type="dxa"/>
              <w:left w:w="80" w:type="dxa"/>
              <w:bottom w:w="80" w:type="dxa"/>
              <w:right w:w="80" w:type="dxa"/>
            </w:tcMar>
          </w:tcPr>
          <w:p w:rsidR="004E5FFE" w:rsidRPr="00B471EF" w:rsidRDefault="0066197D" w:rsidP="002746F5">
            <w:pPr>
              <w:pStyle w:val="lgetabletxt"/>
              <w:spacing w:after="0"/>
              <w:rPr>
                <w:sz w:val="14"/>
              </w:rPr>
            </w:pPr>
            <w:r w:rsidRPr="00B471EF">
              <w:rPr>
                <w:sz w:val="14"/>
              </w:rPr>
              <w:t xml:space="preserve">National cross-border model implemented from 1 September 2004. Effective from 1 July 2005, Victorian legislation imposed a Victorian premium liability on employers only in respect of workers who are connected with Victoria as defined. </w:t>
            </w:r>
            <w:r w:rsidRPr="00B471EF">
              <w:rPr>
                <w:sz w:val="14"/>
                <w:lang w:val="en-AU"/>
              </w:rPr>
              <w:t>Victoria harmonised its cross border guidance material with the national cross border guidance material in 2012</w:t>
            </w:r>
            <w:r w:rsidRPr="00B471EF">
              <w:rPr>
                <w:rFonts w:ascii="Times New Roman" w:hAnsi="Times New Roman" w:cs="Times New Roman"/>
                <w:sz w:val="14"/>
                <w:lang w:val="en-AU"/>
              </w:rPr>
              <w:t>.</w:t>
            </w:r>
          </w:p>
        </w:tc>
      </w:tr>
      <w:tr w:rsidR="008C6BB7" w:rsidRPr="00B471EF" w:rsidTr="004D2D09">
        <w:trPr>
          <w:trHeight w:val="170"/>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Queensland</w:t>
            </w:r>
          </w:p>
        </w:tc>
        <w:tc>
          <w:tcPr>
            <w:tcW w:w="8009" w:type="dxa"/>
            <w:tcMar>
              <w:top w:w="80" w:type="dxa"/>
              <w:left w:w="80" w:type="dxa"/>
              <w:bottom w:w="80" w:type="dxa"/>
              <w:right w:w="80" w:type="dxa"/>
            </w:tcMar>
          </w:tcPr>
          <w:p w:rsidR="008C6BB7" w:rsidRPr="00B471EF" w:rsidRDefault="008C6BB7" w:rsidP="002746F5">
            <w:pPr>
              <w:pStyle w:val="lgetabletxt"/>
              <w:spacing w:after="0"/>
              <w:rPr>
                <w:sz w:val="14"/>
              </w:rPr>
            </w:pPr>
            <w:r w:rsidRPr="00B471EF">
              <w:rPr>
                <w:sz w:val="14"/>
              </w:rPr>
              <w:t>National cross-border model implemented as at 1 July 2003.</w:t>
            </w:r>
          </w:p>
        </w:tc>
      </w:tr>
      <w:tr w:rsidR="008C6BB7" w:rsidRPr="00B471EF" w:rsidTr="004D2D09">
        <w:trPr>
          <w:trHeight w:val="227"/>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Western Australia</w:t>
            </w:r>
          </w:p>
        </w:tc>
        <w:tc>
          <w:tcPr>
            <w:tcW w:w="8009" w:type="dxa"/>
            <w:tcMar>
              <w:top w:w="80" w:type="dxa"/>
              <w:left w:w="80" w:type="dxa"/>
              <w:bottom w:w="80" w:type="dxa"/>
              <w:right w:w="80" w:type="dxa"/>
            </w:tcMar>
          </w:tcPr>
          <w:p w:rsidR="008C6BB7" w:rsidRPr="00B471EF" w:rsidRDefault="00EE22BA" w:rsidP="002746F5">
            <w:pPr>
              <w:pStyle w:val="lgetabletxt"/>
              <w:spacing w:after="0"/>
              <w:rPr>
                <w:sz w:val="14"/>
              </w:rPr>
            </w:pPr>
            <w:r w:rsidRPr="00B471EF">
              <w:rPr>
                <w:sz w:val="14"/>
              </w:rPr>
              <w:t>National cross-border model implemented 22 December 2004.</w:t>
            </w:r>
          </w:p>
        </w:tc>
      </w:tr>
      <w:tr w:rsidR="008C6BB7" w:rsidRPr="00B471EF" w:rsidTr="004D2D09">
        <w:trPr>
          <w:trHeight w:val="454"/>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South Australia</w:t>
            </w:r>
          </w:p>
        </w:tc>
        <w:tc>
          <w:tcPr>
            <w:tcW w:w="8009" w:type="dxa"/>
            <w:tcMar>
              <w:top w:w="80" w:type="dxa"/>
              <w:left w:w="80" w:type="dxa"/>
              <w:bottom w:w="80" w:type="dxa"/>
              <w:right w:w="80" w:type="dxa"/>
            </w:tcMar>
          </w:tcPr>
          <w:p w:rsidR="00AE3F9E" w:rsidRPr="00AE3F9E" w:rsidRDefault="00AE3F9E" w:rsidP="002746F5">
            <w:pPr>
              <w:spacing w:after="57"/>
              <w:rPr>
                <w:sz w:val="14"/>
                <w:szCs w:val="16"/>
              </w:rPr>
            </w:pPr>
            <w:r w:rsidRPr="00AE3F9E">
              <w:rPr>
                <w:sz w:val="14"/>
                <w:szCs w:val="16"/>
              </w:rPr>
              <w:t xml:space="preserve">National cross-border model commenced in South Australia on 1 January 2007. </w:t>
            </w:r>
          </w:p>
          <w:p w:rsidR="008C6BB7" w:rsidRPr="00B471EF" w:rsidRDefault="00AE3F9E" w:rsidP="002746F5">
            <w:pPr>
              <w:pStyle w:val="lgetabletxt"/>
              <w:spacing w:after="0"/>
              <w:rPr>
                <w:sz w:val="14"/>
              </w:rPr>
            </w:pPr>
            <w:r w:rsidRPr="00AE3F9E">
              <w:rPr>
                <w:sz w:val="14"/>
              </w:rPr>
              <w:t xml:space="preserve">See WorkCoverSA </w:t>
            </w:r>
            <w:hyperlink r:id="rId324" w:history="1">
              <w:r w:rsidRPr="005A3EA6">
                <w:rPr>
                  <w:rStyle w:val="Hyperlink"/>
                  <w:color w:val="3333FF"/>
                  <w:sz w:val="14"/>
                </w:rPr>
                <w:t>Interstate cross-border workers compensation guidelines</w:t>
              </w:r>
            </w:hyperlink>
            <w:r w:rsidR="006066E1" w:rsidRPr="00B471EF">
              <w:rPr>
                <w:sz w:val="14"/>
              </w:rPr>
              <w:t>.</w:t>
            </w:r>
          </w:p>
        </w:tc>
      </w:tr>
      <w:tr w:rsidR="008C6BB7" w:rsidRPr="00B471EF" w:rsidTr="004D2D09">
        <w:trPr>
          <w:trHeight w:val="170"/>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Tasmania</w:t>
            </w:r>
          </w:p>
        </w:tc>
        <w:tc>
          <w:tcPr>
            <w:tcW w:w="8009" w:type="dxa"/>
            <w:tcMar>
              <w:top w:w="80" w:type="dxa"/>
              <w:left w:w="80" w:type="dxa"/>
              <w:bottom w:w="80" w:type="dxa"/>
              <w:right w:w="80" w:type="dxa"/>
            </w:tcMar>
          </w:tcPr>
          <w:p w:rsidR="008C6BB7" w:rsidRPr="00B471EF" w:rsidRDefault="008C6BB7" w:rsidP="002746F5">
            <w:pPr>
              <w:pStyle w:val="lgetabletxt"/>
              <w:spacing w:after="0"/>
              <w:rPr>
                <w:sz w:val="14"/>
              </w:rPr>
            </w:pPr>
            <w:r w:rsidRPr="00B471EF">
              <w:rPr>
                <w:sz w:val="14"/>
              </w:rPr>
              <w:t>National cross-border model implemented from December 2004.</w:t>
            </w:r>
          </w:p>
        </w:tc>
      </w:tr>
      <w:tr w:rsidR="008C6BB7" w:rsidRPr="00B471EF" w:rsidTr="004D2D09">
        <w:trPr>
          <w:trHeight w:val="227"/>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Northern Territory</w:t>
            </w:r>
          </w:p>
        </w:tc>
        <w:tc>
          <w:tcPr>
            <w:tcW w:w="8009" w:type="dxa"/>
            <w:tcMar>
              <w:top w:w="80" w:type="dxa"/>
              <w:left w:w="80" w:type="dxa"/>
              <w:bottom w:w="80" w:type="dxa"/>
              <w:right w:w="80" w:type="dxa"/>
            </w:tcMar>
          </w:tcPr>
          <w:p w:rsidR="008C6BB7" w:rsidRPr="00B471EF" w:rsidRDefault="00F515BB" w:rsidP="002746F5">
            <w:pPr>
              <w:pStyle w:val="lgetabletxt"/>
              <w:spacing w:after="0"/>
              <w:rPr>
                <w:sz w:val="14"/>
              </w:rPr>
            </w:pPr>
            <w:r w:rsidRPr="00F515BB">
              <w:rPr>
                <w:sz w:val="14"/>
              </w:rPr>
              <w:t>National cross-border model implemented from 26 April 2007.</w:t>
            </w:r>
            <w:hyperlink r:id="rId325" w:history="1">
              <w:r w:rsidRPr="005A3EA6">
                <w:rPr>
                  <w:rStyle w:val="Hyperlink"/>
                  <w:color w:val="3333FF"/>
                  <w:sz w:val="14"/>
                </w:rPr>
                <w:t>Cross Border Guide</w:t>
              </w:r>
            </w:hyperlink>
          </w:p>
        </w:tc>
      </w:tr>
      <w:tr w:rsidR="008C6BB7" w:rsidRPr="00B471EF" w:rsidTr="004D2D09">
        <w:trPr>
          <w:trHeight w:val="283"/>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Australian Capital Territory</w:t>
            </w:r>
          </w:p>
        </w:tc>
        <w:tc>
          <w:tcPr>
            <w:tcW w:w="8009" w:type="dxa"/>
            <w:tcMar>
              <w:top w:w="80" w:type="dxa"/>
              <w:left w:w="80" w:type="dxa"/>
              <w:bottom w:w="80" w:type="dxa"/>
              <w:right w:w="80" w:type="dxa"/>
            </w:tcMar>
          </w:tcPr>
          <w:p w:rsidR="008C6BB7" w:rsidRPr="00B471EF" w:rsidRDefault="002746F5" w:rsidP="002746F5">
            <w:pPr>
              <w:pStyle w:val="lgetabletxt"/>
              <w:spacing w:after="0"/>
              <w:rPr>
                <w:sz w:val="14"/>
              </w:rPr>
            </w:pPr>
            <w:r w:rsidRPr="00B471EF">
              <w:rPr>
                <w:sz w:val="14"/>
              </w:rPr>
              <w:t xml:space="preserve">National cross-border model implemented on 3 June 2004. </w:t>
            </w:r>
            <w:r>
              <w:rPr>
                <w:sz w:val="14"/>
              </w:rPr>
              <w:t xml:space="preserve"> Legislation updated November 2014.  </w:t>
            </w:r>
          </w:p>
        </w:tc>
      </w:tr>
      <w:tr w:rsidR="008C6BB7" w:rsidRPr="00B471EF" w:rsidTr="004D2D09">
        <w:trPr>
          <w:trHeight w:val="340"/>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C’wealth Comcare</w:t>
            </w:r>
          </w:p>
        </w:tc>
        <w:tc>
          <w:tcPr>
            <w:tcW w:w="8009" w:type="dxa"/>
            <w:tcMar>
              <w:top w:w="80" w:type="dxa"/>
              <w:left w:w="80" w:type="dxa"/>
              <w:bottom w:w="80" w:type="dxa"/>
              <w:right w:w="80" w:type="dxa"/>
            </w:tcMar>
          </w:tcPr>
          <w:p w:rsidR="008C6BB7" w:rsidRPr="00B471EF" w:rsidRDefault="008C6BB7" w:rsidP="002746F5">
            <w:pPr>
              <w:pStyle w:val="lgetabletxt"/>
              <w:spacing w:after="0"/>
              <w:rPr>
                <w:sz w:val="14"/>
              </w:rPr>
            </w:pPr>
            <w:r w:rsidRPr="00B471EF">
              <w:rPr>
                <w:sz w:val="14"/>
              </w:rPr>
              <w:t>There are no formal cooperative arrangements with other jurisdictional compensation authorities as the Commonwealth scheme does not operate on a geographical basis.</w:t>
            </w:r>
          </w:p>
        </w:tc>
      </w:tr>
      <w:tr w:rsidR="008C6BB7" w:rsidRPr="00B471EF" w:rsidTr="004D2D09">
        <w:trPr>
          <w:trHeight w:val="57"/>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C’wealth Seacare</w:t>
            </w:r>
          </w:p>
        </w:tc>
        <w:tc>
          <w:tcPr>
            <w:tcW w:w="8009" w:type="dxa"/>
            <w:tcMar>
              <w:top w:w="80" w:type="dxa"/>
              <w:left w:w="80" w:type="dxa"/>
              <w:bottom w:w="80" w:type="dxa"/>
              <w:right w:w="80" w:type="dxa"/>
            </w:tcMar>
          </w:tcPr>
          <w:p w:rsidR="008C6BB7" w:rsidRPr="00B471EF" w:rsidRDefault="008C6BB7" w:rsidP="002746F5">
            <w:pPr>
              <w:pStyle w:val="lgetabletxt"/>
              <w:spacing w:after="0"/>
              <w:rPr>
                <w:sz w:val="14"/>
              </w:rPr>
            </w:pPr>
            <w:r w:rsidRPr="00B471EF">
              <w:rPr>
                <w:sz w:val="14"/>
              </w:rPr>
              <w:t>State/Territory compensation schemes have no application if Seafarers Act applies.</w:t>
            </w:r>
          </w:p>
        </w:tc>
      </w:tr>
      <w:tr w:rsidR="008C6BB7" w:rsidRPr="00B471EF" w:rsidTr="004D2D09">
        <w:trPr>
          <w:trHeight w:val="170"/>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C’wealth DVA</w:t>
            </w:r>
          </w:p>
        </w:tc>
        <w:tc>
          <w:tcPr>
            <w:tcW w:w="8009" w:type="dxa"/>
            <w:tcMar>
              <w:top w:w="80" w:type="dxa"/>
              <w:left w:w="80" w:type="dxa"/>
              <w:bottom w:w="80" w:type="dxa"/>
              <w:right w:w="80" w:type="dxa"/>
            </w:tcMar>
          </w:tcPr>
          <w:p w:rsidR="008C6BB7" w:rsidRPr="00B471EF" w:rsidRDefault="000B596E" w:rsidP="002746F5">
            <w:pPr>
              <w:pStyle w:val="lgetabletxt"/>
              <w:spacing w:after="0"/>
              <w:rPr>
                <w:sz w:val="14"/>
              </w:rPr>
            </w:pPr>
            <w:r w:rsidRPr="00B471EF">
              <w:rPr>
                <w:sz w:val="14"/>
              </w:rPr>
              <w:t>N/A</w:t>
            </w:r>
          </w:p>
        </w:tc>
      </w:tr>
      <w:tr w:rsidR="008C6BB7" w:rsidRPr="00B471EF" w:rsidTr="002746F5">
        <w:trPr>
          <w:trHeight w:val="304"/>
        </w:trPr>
        <w:tc>
          <w:tcPr>
            <w:tcW w:w="1750" w:type="dxa"/>
            <w:tcMar>
              <w:top w:w="80" w:type="dxa"/>
              <w:left w:w="80" w:type="dxa"/>
              <w:bottom w:w="80" w:type="dxa"/>
              <w:right w:w="80" w:type="dxa"/>
            </w:tcMar>
          </w:tcPr>
          <w:p w:rsidR="008C6BB7" w:rsidRPr="00B471EF" w:rsidRDefault="008C6BB7" w:rsidP="002746F5">
            <w:pPr>
              <w:pStyle w:val="Rowheadings"/>
              <w:rPr>
                <w:sz w:val="14"/>
              </w:rPr>
            </w:pPr>
            <w:r w:rsidRPr="00B471EF">
              <w:rPr>
                <w:sz w:val="14"/>
              </w:rPr>
              <w:t>New Zealand</w:t>
            </w:r>
          </w:p>
        </w:tc>
        <w:tc>
          <w:tcPr>
            <w:tcW w:w="8009" w:type="dxa"/>
            <w:tcMar>
              <w:top w:w="80" w:type="dxa"/>
              <w:left w:w="80" w:type="dxa"/>
              <w:bottom w:w="80" w:type="dxa"/>
              <w:right w:w="80" w:type="dxa"/>
            </w:tcMar>
          </w:tcPr>
          <w:p w:rsidR="008C6BB7" w:rsidRPr="00B471EF" w:rsidRDefault="008C6BB7" w:rsidP="002746F5">
            <w:pPr>
              <w:pStyle w:val="lgetabletxt"/>
              <w:spacing w:after="0"/>
              <w:rPr>
                <w:sz w:val="14"/>
              </w:rPr>
            </w:pPr>
            <w:r w:rsidRPr="00B471EF">
              <w:rPr>
                <w:sz w:val="14"/>
              </w:rPr>
              <w:t xml:space="preserve">The ACC Scheme covers New Zealand residents injured outside of New Zealand if they have been or remain absent for less than six months or intend to be absent for less than six months. </w:t>
            </w:r>
          </w:p>
        </w:tc>
      </w:tr>
    </w:tbl>
    <w:p w:rsidR="000C3BFC" w:rsidRDefault="000C3BFC" w:rsidP="00755448">
      <w:pPr>
        <w:pStyle w:val="Heading1"/>
        <w:sectPr w:rsidR="000C3BFC" w:rsidSect="001948AE">
          <w:headerReference w:type="even" r:id="rId326"/>
          <w:headerReference w:type="default" r:id="rId327"/>
          <w:footerReference w:type="even" r:id="rId328"/>
          <w:footerReference w:type="default" r:id="rId329"/>
          <w:pgSz w:w="12240" w:h="15840"/>
          <w:pgMar w:top="709" w:right="1440" w:bottom="1440" w:left="1134" w:header="567" w:footer="454" w:gutter="0"/>
          <w:cols w:space="720"/>
          <w:noEndnote/>
          <w:docGrid w:linePitch="299"/>
        </w:sectPr>
      </w:pPr>
    </w:p>
    <w:p w:rsidR="00C74779" w:rsidRDefault="00C74779">
      <w:pPr>
        <w:suppressAutoHyphens w:val="0"/>
        <w:autoSpaceDE/>
        <w:autoSpaceDN/>
        <w:adjustRightInd/>
        <w:spacing w:before="0" w:after="200" w:line="276" w:lineRule="auto"/>
        <w:textAlignment w:val="auto"/>
        <w:rPr>
          <w:rFonts w:eastAsiaTheme="majorEastAsia" w:cstheme="majorBidi"/>
          <w:b/>
          <w:bCs/>
          <w:color w:val="681E5B"/>
          <w:sz w:val="48"/>
          <w:szCs w:val="28"/>
        </w:rPr>
      </w:pPr>
      <w:bookmarkStart w:id="45" w:name="_Toc391635138"/>
      <w:r>
        <w:rPr>
          <w:color w:val="681E5B"/>
        </w:rPr>
        <w:lastRenderedPageBreak/>
        <w:br w:type="page"/>
      </w:r>
    </w:p>
    <w:p w:rsidR="008C6BB7" w:rsidRPr="004D2D09" w:rsidRDefault="008C6BB7" w:rsidP="00755448">
      <w:pPr>
        <w:pStyle w:val="Heading1"/>
        <w:rPr>
          <w:color w:val="681E5B"/>
        </w:rPr>
      </w:pPr>
      <w:r w:rsidRPr="004D2D09">
        <w:rPr>
          <w:color w:val="681E5B"/>
        </w:rPr>
        <w:lastRenderedPageBreak/>
        <w:t>Chapter 4</w:t>
      </w:r>
      <w:r w:rsidR="00595C0D" w:rsidRPr="004D2D09">
        <w:rPr>
          <w:color w:val="681E5B"/>
        </w:rPr>
        <w:t>:</w:t>
      </w:r>
      <w:r w:rsidR="00511622" w:rsidRPr="004D2D09">
        <w:rPr>
          <w:color w:val="681E5B"/>
        </w:rPr>
        <w:t xml:space="preserve"> </w:t>
      </w:r>
      <w:r w:rsidRPr="004D2D09">
        <w:rPr>
          <w:color w:val="681E5B"/>
        </w:rPr>
        <w:t>Benefits</w:t>
      </w:r>
      <w:bookmarkEnd w:id="45"/>
      <w:r w:rsidRPr="004D2D09">
        <w:rPr>
          <w:color w:val="681E5B"/>
        </w:rPr>
        <w:t xml:space="preserve"> </w:t>
      </w:r>
    </w:p>
    <w:p w:rsidR="008C6BB7" w:rsidRDefault="008C6BB7" w:rsidP="001A3982">
      <w:pPr>
        <w:spacing w:before="0" w:after="120"/>
      </w:pPr>
      <w:r>
        <w:t>Once it is established that an injured worker is en</w:t>
      </w:r>
      <w:r w:rsidR="00113357">
        <w:t>titled to workers’ compensation</w:t>
      </w:r>
      <w:r>
        <w:t xml:space="preserve"> the next step is to determine the type and amount of </w:t>
      </w:r>
      <w:r w:rsidRPr="003F3ED6">
        <w:t>benefits</w:t>
      </w:r>
      <w:r>
        <w:t xml:space="preserve"> the worker is entitled to receive. The benefits an injured worker receives should assist them financially </w:t>
      </w:r>
      <w:r w:rsidR="001B0E95">
        <w:t xml:space="preserve">while </w:t>
      </w:r>
      <w:r>
        <w:t>they are recovering from their injury, as well as helping them return to their pre-injury employment in a timely, safe and durable manner through rehabilitation and other necessary support. The types of benefits that an injured worker may receive include:</w:t>
      </w:r>
    </w:p>
    <w:p w:rsidR="008C6BB7" w:rsidRDefault="008C6BB7" w:rsidP="001A3982">
      <w:pPr>
        <w:pStyle w:val="Bulletnormal"/>
        <w:spacing w:after="120"/>
      </w:pPr>
      <w:r>
        <w:t>income replacement payments</w:t>
      </w:r>
    </w:p>
    <w:p w:rsidR="008C6BB7" w:rsidRDefault="008C6BB7" w:rsidP="001A3982">
      <w:pPr>
        <w:pStyle w:val="Bulletnormal"/>
        <w:spacing w:after="120"/>
      </w:pPr>
      <w:r>
        <w:t>costs of medical and hospital treatment</w:t>
      </w:r>
    </w:p>
    <w:p w:rsidR="008C6BB7" w:rsidRDefault="008C6BB7" w:rsidP="001A3982">
      <w:pPr>
        <w:pStyle w:val="Bulletnormal"/>
        <w:spacing w:after="120"/>
      </w:pPr>
      <w:r>
        <w:t>permanent impairment entitlements</w:t>
      </w:r>
    </w:p>
    <w:p w:rsidR="008C6BB7" w:rsidRDefault="008C6BB7" w:rsidP="001A3982">
      <w:pPr>
        <w:pStyle w:val="Bulletnormal"/>
        <w:spacing w:after="120"/>
      </w:pPr>
      <w:r>
        <w:t>death entitlements, and</w:t>
      </w:r>
    </w:p>
    <w:p w:rsidR="008C6BB7" w:rsidRDefault="008C6BB7" w:rsidP="001A3982">
      <w:pPr>
        <w:pStyle w:val="Bulletnormal"/>
        <w:spacing w:after="120"/>
      </w:pPr>
      <w:r>
        <w:t>other benefits.</w:t>
      </w:r>
    </w:p>
    <w:p w:rsidR="008C6BB7" w:rsidRPr="00C11837" w:rsidRDefault="008C6BB7" w:rsidP="00C11837">
      <w:pPr>
        <w:rPr>
          <w:b/>
        </w:rPr>
      </w:pPr>
      <w:r w:rsidRPr="00C11837">
        <w:rPr>
          <w:b/>
        </w:rPr>
        <w:t>Income replacement</w:t>
      </w:r>
    </w:p>
    <w:p w:rsidR="008C6BB7" w:rsidRDefault="008C6BB7" w:rsidP="001A3982">
      <w:pPr>
        <w:spacing w:before="0" w:after="120"/>
      </w:pPr>
      <w:r>
        <w:t>Income replacement payments (generally known as weekly payments) are periodic payments that are usually calculated on the basis of the worker’s pre-injury earnings.</w:t>
      </w:r>
    </w:p>
    <w:p w:rsidR="008C6BB7" w:rsidRDefault="008C6BB7" w:rsidP="001A3982">
      <w:pPr>
        <w:spacing w:before="0" w:after="120"/>
      </w:pPr>
      <w:r>
        <w:t>While income replacement payments aim to substitute fairly the lost earnings of an injured worker, there are limits to entitlements depending on the degree of incapacity. Income replacement payments are ‘stepped down’ by a percentage or to a set amount for workers who cannot earn an income because of a work related injury.</w:t>
      </w:r>
    </w:p>
    <w:p w:rsidR="008C6BB7" w:rsidRDefault="008C6BB7" w:rsidP="001A3982">
      <w:pPr>
        <w:spacing w:before="0" w:after="120"/>
      </w:pPr>
      <w:r>
        <w:t>All jurisdictions index income replacement amounts notionally to keep pace with increases in average incomes, although the amounts and timing of indexation vary.</w:t>
      </w:r>
    </w:p>
    <w:p w:rsidR="008C6BB7" w:rsidRDefault="008C6BB7" w:rsidP="001A3982">
      <w:pPr>
        <w:spacing w:before="0" w:after="120"/>
      </w:pPr>
      <w:r>
        <w:t>An injured worker may elect to receive a one off lump sum payment, which replaces the worker</w:t>
      </w:r>
      <w:r w:rsidR="0061775C">
        <w:t>’</w:t>
      </w:r>
      <w:r>
        <w:t>s ongoing weekly income replacement payments. This type of payment needs to be agreed by the injured worker and the insurer and can be referred to as settlement, redemption or commutation payment. There may be criteria that need to be met in order for an injured worker to receive a lump sum settlement payout. If an injured worker elects to receive a lump sum payment, the insurer’s liability and weekly income replacement benefits cease, but in some jurisdictions this payment does not affect medical and like expenses.</w:t>
      </w:r>
    </w:p>
    <w:p w:rsidR="008C6BB7" w:rsidRPr="003F3ED6" w:rsidRDefault="008C6BB7" w:rsidP="001A3982">
      <w:pPr>
        <w:spacing w:before="0" w:after="120"/>
      </w:pPr>
      <w:r>
        <w:t>Income replacement arrangements differ across all of the workers’ compensation jurisdictions. Table 4.1 shows the income replacement arrangements in each jurisdiction.</w:t>
      </w:r>
    </w:p>
    <w:p w:rsidR="008C6BB7" w:rsidRPr="00C11837" w:rsidRDefault="008C6BB7" w:rsidP="00C11837">
      <w:pPr>
        <w:rPr>
          <w:b/>
        </w:rPr>
      </w:pPr>
      <w:r w:rsidRPr="00C11837">
        <w:rPr>
          <w:b/>
        </w:rPr>
        <w:t>Medical, hospital and other costs</w:t>
      </w:r>
    </w:p>
    <w:p w:rsidR="008C6BB7" w:rsidRPr="00A90CC5" w:rsidRDefault="008C6BB7" w:rsidP="001A3982">
      <w:pPr>
        <w:spacing w:before="0" w:after="120"/>
      </w:pPr>
      <w:r w:rsidRPr="00A90CC5">
        <w:t>Payment of medical and hospital costs assist workers in their recovery from injury by providing necessary rehabilitation and medical services. Most workplace injuries will require some form of medical assistance and there are instances where the worker requires hospital admission due to the severity of the injury. Workers’ compensation schemes cover medical, hospital and allied health expenses. In some cases payments are also made for other services such as home help, attendant</w:t>
      </w:r>
      <w:r>
        <w:t xml:space="preserve"> </w:t>
      </w:r>
      <w:r w:rsidRPr="00A90CC5">
        <w:t>care and vehicle or home modifications.</w:t>
      </w:r>
      <w:r w:rsidR="00D3553E">
        <w:t xml:space="preserve"> </w:t>
      </w:r>
      <w:r w:rsidRPr="00A90CC5">
        <w:t>Table 4.2 outlines medical, hospital and other costs by jurisdiction.</w:t>
      </w:r>
    </w:p>
    <w:p w:rsidR="00C11837" w:rsidRDefault="00C11837">
      <w:pPr>
        <w:suppressAutoHyphens w:val="0"/>
        <w:autoSpaceDE/>
        <w:autoSpaceDN/>
        <w:adjustRightInd/>
        <w:spacing w:before="0" w:after="200" w:line="276" w:lineRule="auto"/>
        <w:textAlignment w:val="auto"/>
        <w:rPr>
          <w:b/>
        </w:rPr>
      </w:pPr>
      <w:r>
        <w:rPr>
          <w:b/>
        </w:rPr>
        <w:br w:type="page"/>
      </w:r>
    </w:p>
    <w:p w:rsidR="008C6BB7" w:rsidRPr="00C11837" w:rsidRDefault="008C6BB7" w:rsidP="00C11837">
      <w:pPr>
        <w:rPr>
          <w:b/>
        </w:rPr>
      </w:pPr>
      <w:r w:rsidRPr="00C11837">
        <w:rPr>
          <w:b/>
        </w:rPr>
        <w:lastRenderedPageBreak/>
        <w:t>Permanent impairment payments</w:t>
      </w:r>
    </w:p>
    <w:p w:rsidR="008C6BB7" w:rsidRDefault="008C6BB7" w:rsidP="007E6DD4">
      <w:pPr>
        <w:spacing w:before="0" w:after="120"/>
      </w:pPr>
      <w:r>
        <w:t>In most cases injured workers make a full recovery from their injury, but there are instan</w:t>
      </w:r>
      <w:r w:rsidR="00CE0B11">
        <w:t>ces where an injury sustained by</w:t>
      </w:r>
      <w:r>
        <w:t xml:space="preserve"> a worker is permanent. In these situations, an injured worker may be entitled to permanent impairment benefits, which are awarded in addition to income replacement payments. Permanent impairment payments are a lump sum payment for each impairment sustained to cover non-economic loss. Table 4.3 shows permanent impairment payments in each jurisdiction.</w:t>
      </w:r>
    </w:p>
    <w:p w:rsidR="008C6BB7" w:rsidRPr="00C11837" w:rsidRDefault="008C6BB7" w:rsidP="00C11837">
      <w:pPr>
        <w:rPr>
          <w:b/>
        </w:rPr>
      </w:pPr>
      <w:r w:rsidRPr="00C11837">
        <w:rPr>
          <w:b/>
        </w:rPr>
        <w:t>Death entitlements</w:t>
      </w:r>
    </w:p>
    <w:p w:rsidR="008C6BB7" w:rsidRDefault="008C6BB7" w:rsidP="007E6DD4">
      <w:pPr>
        <w:spacing w:before="0" w:after="120"/>
      </w:pPr>
      <w:r>
        <w:t xml:space="preserve">In the event that a workplace injury results in death, all jurisdictions provide access to death entitlements. A spouse or </w:t>
      </w:r>
      <w:r w:rsidR="00AC1BF3">
        <w:t>dependant</w:t>
      </w:r>
      <w:r>
        <w:t xml:space="preserve"> of a worker who died in a work related incident may be entitled to certain payments, which can assist the family with funeral costs and ongoing living expenses. The amount and type of damages accessible vary between jurisdictions. Table 4.4 outlines death entitlements in each jurisdiction. Table 4.5 outlines the treatment of spouse and dependants for death entitlements.</w:t>
      </w:r>
    </w:p>
    <w:p w:rsidR="008C6BB7" w:rsidRPr="00C11837" w:rsidRDefault="008C6BB7" w:rsidP="00C11837">
      <w:pPr>
        <w:rPr>
          <w:b/>
        </w:rPr>
      </w:pPr>
      <w:r w:rsidRPr="00C11837">
        <w:rPr>
          <w:b/>
        </w:rPr>
        <w:t>Common Law Access</w:t>
      </w:r>
    </w:p>
    <w:p w:rsidR="008C6BB7" w:rsidRDefault="008C6BB7" w:rsidP="007E6DD4">
      <w:pPr>
        <w:spacing w:before="0" w:after="120"/>
      </w:pPr>
      <w:r>
        <w:t>Before the introduction of statutory workers’ compensation schemes, injured workers had to sue their employers under common law to receive any benefits. If an injured worker had a cause of action, they were entitled to bring such an action and were entitled to a wide variety of damages, and there were no caps placed on the amount of damages they could receive. Each case was decided on its individual merits and there was no guarantee of success, unlike statutory entitlements that are fixed in law.</w:t>
      </w:r>
      <w:r w:rsidR="0027223B">
        <w:t xml:space="preserve"> </w:t>
      </w:r>
      <w:r>
        <w:t xml:space="preserve">However, with the introduction of statutory ‘no-fault’ workers’ compensation schemes, and with the benefit of reducing costs for all parties involved, access to common law has been significantly restricted. </w:t>
      </w:r>
    </w:p>
    <w:p w:rsidR="008C6BB7" w:rsidRDefault="008C6BB7" w:rsidP="007E6DD4">
      <w:pPr>
        <w:spacing w:before="0" w:after="120"/>
      </w:pPr>
      <w:r>
        <w:t>Some jurisdictions have:</w:t>
      </w:r>
    </w:p>
    <w:p w:rsidR="008C6BB7" w:rsidRDefault="008C6BB7" w:rsidP="007E6DD4">
      <w:pPr>
        <w:pStyle w:val="Bulletnormal"/>
        <w:spacing w:after="120"/>
      </w:pPr>
      <w:r>
        <w:t>abolished the right to access common law, or</w:t>
      </w:r>
    </w:p>
    <w:p w:rsidR="008C6BB7" w:rsidRDefault="008C6BB7" w:rsidP="007E6DD4">
      <w:pPr>
        <w:pStyle w:val="Bulletnormal"/>
        <w:spacing w:after="120"/>
      </w:pPr>
      <w:r>
        <w:t>introduced threshold tests, and/or</w:t>
      </w:r>
    </w:p>
    <w:p w:rsidR="008C6BB7" w:rsidRDefault="008C6BB7" w:rsidP="007E6DD4">
      <w:pPr>
        <w:pStyle w:val="Bulletnormal"/>
        <w:spacing w:after="120"/>
      </w:pPr>
      <w:r>
        <w:t>placed restrictions on types of damages that an injured worker can receive, and/or</w:t>
      </w:r>
    </w:p>
    <w:p w:rsidR="008C6BB7" w:rsidRDefault="008C6BB7" w:rsidP="007E6DD4">
      <w:pPr>
        <w:pStyle w:val="Bulletnormal"/>
        <w:spacing w:after="120"/>
      </w:pPr>
      <w:r>
        <w:t>placed caps on the amount of damages that can be awarded.</w:t>
      </w:r>
    </w:p>
    <w:p w:rsidR="008C6BB7" w:rsidRDefault="008C6BB7" w:rsidP="007E6DD4">
      <w:pPr>
        <w:spacing w:before="0" w:after="120"/>
      </w:pPr>
      <w:r>
        <w:t>Despite these restrictions, some injured workers still want to pursue common law. If an injured worker elects to pursue common law, they may have to reimburse their employer or the compensation authority for any statutory benefits paid out. Table 4.6 outlines the access to common law in each jurisdiction</w:t>
      </w:r>
      <w:r w:rsidR="003F3ED6">
        <w:t>.</w:t>
      </w:r>
    </w:p>
    <w:p w:rsidR="008C6BB7" w:rsidRPr="00C11837" w:rsidRDefault="008C6BB7" w:rsidP="00C11837">
      <w:pPr>
        <w:rPr>
          <w:b/>
        </w:rPr>
      </w:pPr>
      <w:r w:rsidRPr="00C11837">
        <w:rPr>
          <w:b/>
        </w:rPr>
        <w:t>Suspension and Cessation of benefits</w:t>
      </w:r>
    </w:p>
    <w:p w:rsidR="008C6BB7" w:rsidRDefault="008C6BB7" w:rsidP="007E6DD4">
      <w:pPr>
        <w:spacing w:before="0" w:after="120"/>
      </w:pPr>
      <w:r>
        <w:t>Compensation and rehabilit</w:t>
      </w:r>
      <w:r w:rsidR="008C2AEB">
        <w:t>ation of injured workers impose</w:t>
      </w:r>
      <w:r>
        <w:t xml:space="preserve"> mutual obligations on insurers, employers and employees. Payments may be suspended or ceased if certain obligations are not met by the injured worker. Table 4.7 lists the provisions in legislation </w:t>
      </w:r>
      <w:r w:rsidR="00C258F2">
        <w:t xml:space="preserve">that </w:t>
      </w:r>
      <w:r>
        <w:t>may result in compensation being ceased or suspended until certain conditions are met.</w:t>
      </w:r>
    </w:p>
    <w:p w:rsidR="008C6BB7" w:rsidRPr="00C11837" w:rsidRDefault="008C6BB7" w:rsidP="00C11837">
      <w:pPr>
        <w:rPr>
          <w:b/>
        </w:rPr>
      </w:pPr>
      <w:r w:rsidRPr="00C11837">
        <w:rPr>
          <w:b/>
        </w:rPr>
        <w:t>Settlement of future incapacity benefits</w:t>
      </w:r>
    </w:p>
    <w:p w:rsidR="008C6BB7" w:rsidRDefault="008C6BB7" w:rsidP="001A3982">
      <w:pPr>
        <w:spacing w:before="0" w:after="120"/>
      </w:pPr>
      <w:r>
        <w:t xml:space="preserve">Some jurisdictions provide for settlement of future incapacity payments entitlements to injured workers on the basis that certain criteria are met. These payments (often referred to as redemptions or commutations) are paid out as a settlement payment by the relevant Authority, </w:t>
      </w:r>
      <w:r>
        <w:lastRenderedPageBreak/>
        <w:t>which may include provisions that the injured worker can no longer claim benefits for their injury. Table 4.8 provides information on the settlement provisions in each jurisdiction.</w:t>
      </w:r>
    </w:p>
    <w:p w:rsidR="00A90CC5" w:rsidRDefault="00A90CC5" w:rsidP="005316F7">
      <w:pPr>
        <w:pStyle w:val="NoSpacing"/>
        <w:sectPr w:rsidR="00A90CC5" w:rsidSect="001948AE">
          <w:headerReference w:type="even" r:id="rId330"/>
          <w:footerReference w:type="even" r:id="rId331"/>
          <w:footerReference w:type="default" r:id="rId332"/>
          <w:pgSz w:w="12240" w:h="15840"/>
          <w:pgMar w:top="709" w:right="1440" w:bottom="1134" w:left="1134" w:header="567" w:footer="454" w:gutter="0"/>
          <w:cols w:space="720"/>
          <w:noEndnote/>
          <w:docGrid w:linePitch="299"/>
        </w:sectPr>
      </w:pPr>
    </w:p>
    <w:p w:rsidR="008C6BB7" w:rsidRDefault="008C6BB7" w:rsidP="005316F7">
      <w:pPr>
        <w:pStyle w:val="NoSpacing"/>
      </w:pPr>
      <w:bookmarkStart w:id="46" w:name="_Toc391635139"/>
      <w:r>
        <w:lastRenderedPageBreak/>
        <w:t>Table 4.1: Income replacement</w:t>
      </w:r>
      <w:bookmarkEnd w:id="46"/>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1: Income replacement  "/>
      </w:tblPr>
      <w:tblGrid>
        <w:gridCol w:w="1242"/>
        <w:gridCol w:w="7748"/>
        <w:gridCol w:w="5102"/>
      </w:tblGrid>
      <w:tr w:rsidR="008C6BB7" w:rsidRPr="008375E5" w:rsidTr="004D2D09">
        <w:trPr>
          <w:trHeight w:val="340"/>
          <w:tblHeader/>
        </w:trPr>
        <w:tc>
          <w:tcPr>
            <w:tcW w:w="1242"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rPr>
            </w:pPr>
          </w:p>
        </w:tc>
        <w:tc>
          <w:tcPr>
            <w:tcW w:w="7748"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lang w:val="en-US"/>
              </w:rPr>
            </w:pPr>
            <w:r w:rsidRPr="004D2D09">
              <w:rPr>
                <w:color w:val="FFFFFF" w:themeColor="background1"/>
                <w:lang w:val="en-US"/>
              </w:rPr>
              <w:t>Calculation</w:t>
            </w:r>
          </w:p>
        </w:tc>
        <w:tc>
          <w:tcPr>
            <w:tcW w:w="5102" w:type="dxa"/>
            <w:shd w:val="clear" w:color="auto" w:fill="681E5B"/>
            <w:tcMar>
              <w:top w:w="0" w:type="dxa"/>
              <w:left w:w="0" w:type="dxa"/>
              <w:bottom w:w="0" w:type="dxa"/>
              <w:right w:w="0" w:type="dxa"/>
            </w:tcMar>
            <w:vAlign w:val="center"/>
          </w:tcPr>
          <w:p w:rsidR="008C6BB7" w:rsidRPr="004D2D09" w:rsidRDefault="008C6BB7" w:rsidP="008740B7">
            <w:pPr>
              <w:pStyle w:val="Columnheadings"/>
              <w:rPr>
                <w:color w:val="FFFFFF" w:themeColor="background1"/>
                <w:lang w:val="en-US"/>
              </w:rPr>
            </w:pPr>
            <w:r w:rsidRPr="004D2D09">
              <w:rPr>
                <w:color w:val="FFFFFF" w:themeColor="background1"/>
                <w:lang w:val="en-US"/>
              </w:rPr>
              <w:t>Settlement, redemption, commutation</w:t>
            </w:r>
          </w:p>
        </w:tc>
      </w:tr>
      <w:tr w:rsidR="008C6BB7" w:rsidRPr="008375E5" w:rsidTr="00220E17">
        <w:trPr>
          <w:trHeight w:val="1061"/>
        </w:trPr>
        <w:tc>
          <w:tcPr>
            <w:tcW w:w="1242" w:type="dxa"/>
            <w:tcMar>
              <w:top w:w="80" w:type="dxa"/>
              <w:left w:w="80" w:type="dxa"/>
              <w:bottom w:w="80" w:type="dxa"/>
              <w:right w:w="80" w:type="dxa"/>
            </w:tcMar>
          </w:tcPr>
          <w:p w:rsidR="008C6BB7" w:rsidRPr="008375E5" w:rsidRDefault="008C6BB7" w:rsidP="002768DC">
            <w:pPr>
              <w:pStyle w:val="Rowheadings"/>
            </w:pPr>
            <w:r w:rsidRPr="008375E5">
              <w:t>New South Wales</w:t>
            </w:r>
          </w:p>
        </w:tc>
        <w:tc>
          <w:tcPr>
            <w:tcW w:w="7748" w:type="dxa"/>
            <w:tcMar>
              <w:top w:w="80" w:type="dxa"/>
              <w:left w:w="80" w:type="dxa"/>
              <w:bottom w:w="80" w:type="dxa"/>
              <w:right w:w="80" w:type="dxa"/>
            </w:tcMar>
          </w:tcPr>
          <w:p w:rsidR="004D2D09" w:rsidRPr="004D2D09" w:rsidRDefault="004D2D09" w:rsidP="004D2D09">
            <w:pPr>
              <w:spacing w:after="40" w:line="240" w:lineRule="auto"/>
              <w:rPr>
                <w:sz w:val="16"/>
                <w:szCs w:val="16"/>
              </w:rPr>
            </w:pPr>
            <w:r w:rsidRPr="004D2D09">
              <w:rPr>
                <w:sz w:val="16"/>
                <w:szCs w:val="16"/>
              </w:rPr>
              <w:t>Part 3, Div 2 (</w:t>
            </w:r>
            <w:r w:rsidRPr="004D2D09">
              <w:rPr>
                <w:i/>
                <w:sz w:val="16"/>
                <w:szCs w:val="16"/>
              </w:rPr>
              <w:t>Workers’ Compensation Act 1987</w:t>
            </w:r>
            <w:r w:rsidRPr="004D2D09">
              <w:rPr>
                <w:sz w:val="16"/>
                <w:szCs w:val="16"/>
              </w:rPr>
              <w:t xml:space="preserve">). </w:t>
            </w:r>
          </w:p>
          <w:p w:rsidR="004D2D09" w:rsidRPr="004D2D09" w:rsidRDefault="004D2D09" w:rsidP="004D2D09">
            <w:pPr>
              <w:spacing w:after="40" w:line="240" w:lineRule="auto"/>
              <w:rPr>
                <w:b/>
                <w:sz w:val="16"/>
                <w:szCs w:val="16"/>
              </w:rPr>
            </w:pPr>
            <w:r w:rsidRPr="004D2D09">
              <w:rPr>
                <w:b/>
                <w:sz w:val="16"/>
                <w:szCs w:val="16"/>
              </w:rPr>
              <w:t>No current work capacity *</w:t>
            </w:r>
          </w:p>
          <w:p w:rsidR="004D2D09" w:rsidRPr="004D2D09" w:rsidRDefault="004D2D09" w:rsidP="004D2D09">
            <w:pPr>
              <w:spacing w:after="40" w:line="240" w:lineRule="auto"/>
              <w:rPr>
                <w:sz w:val="16"/>
                <w:szCs w:val="16"/>
              </w:rPr>
            </w:pPr>
            <w:r w:rsidRPr="008739B4">
              <w:rPr>
                <w:sz w:val="16"/>
                <w:szCs w:val="16"/>
                <w:u w:val="single"/>
              </w:rPr>
              <w:t>First 13 weeks – lesser of</w:t>
            </w:r>
            <w:r w:rsidRPr="004D2D09">
              <w:rPr>
                <w:sz w:val="16"/>
                <w:szCs w:val="16"/>
              </w:rPr>
              <w:t>:</w:t>
            </w:r>
          </w:p>
          <w:p w:rsidR="004D2D09" w:rsidRPr="004D2D09" w:rsidRDefault="004D2D09" w:rsidP="001E23A4">
            <w:pPr>
              <w:numPr>
                <w:ilvl w:val="0"/>
                <w:numId w:val="19"/>
              </w:numPr>
              <w:spacing w:after="40" w:line="240" w:lineRule="auto"/>
              <w:rPr>
                <w:sz w:val="16"/>
                <w:szCs w:val="16"/>
              </w:rPr>
            </w:pPr>
            <w:r w:rsidRPr="004D2D09">
              <w:rPr>
                <w:sz w:val="16"/>
                <w:szCs w:val="16"/>
              </w:rPr>
              <w:t xml:space="preserve">95 % pre-injury average weekly earnings (PIAWE) </w:t>
            </w:r>
            <w:r w:rsidR="0008691E" w:rsidRPr="004D2D09">
              <w:rPr>
                <w:sz w:val="16"/>
                <w:szCs w:val="16"/>
              </w:rPr>
              <w:t>minus the</w:t>
            </w:r>
            <w:r w:rsidRPr="004D2D09">
              <w:rPr>
                <w:sz w:val="16"/>
                <w:szCs w:val="16"/>
              </w:rPr>
              <w:t xml:space="preserve"> value of any deductible amount, or</w:t>
            </w:r>
          </w:p>
          <w:p w:rsidR="004D2D09" w:rsidRPr="004D2D09" w:rsidRDefault="004D2D09" w:rsidP="001E23A4">
            <w:pPr>
              <w:numPr>
                <w:ilvl w:val="0"/>
                <w:numId w:val="19"/>
              </w:numPr>
              <w:spacing w:after="40" w:line="240" w:lineRule="auto"/>
              <w:rPr>
                <w:sz w:val="16"/>
                <w:szCs w:val="16"/>
              </w:rPr>
            </w:pPr>
            <w:r w:rsidRPr="004D2D09">
              <w:rPr>
                <w:sz w:val="16"/>
                <w:szCs w:val="16"/>
              </w:rPr>
              <w:t>the maximum weekly compensation amount ($1948.80) minus any deductible amount.</w:t>
            </w:r>
          </w:p>
          <w:p w:rsidR="004D2D09" w:rsidRPr="004D2D09" w:rsidRDefault="004D2D09" w:rsidP="004D2D09">
            <w:pPr>
              <w:spacing w:after="40" w:line="240" w:lineRule="auto"/>
              <w:rPr>
                <w:sz w:val="16"/>
                <w:szCs w:val="16"/>
              </w:rPr>
            </w:pPr>
            <w:r w:rsidRPr="008739B4">
              <w:rPr>
                <w:sz w:val="16"/>
                <w:szCs w:val="16"/>
                <w:u w:val="single"/>
              </w:rPr>
              <w:t>14-130 weeks – lesser of</w:t>
            </w:r>
            <w:r w:rsidRPr="004D2D09">
              <w:rPr>
                <w:sz w:val="16"/>
                <w:szCs w:val="16"/>
              </w:rPr>
              <w:t>:</w:t>
            </w:r>
          </w:p>
          <w:p w:rsidR="004D2D09" w:rsidRPr="004D2D09" w:rsidRDefault="004D2D09" w:rsidP="001E23A4">
            <w:pPr>
              <w:numPr>
                <w:ilvl w:val="0"/>
                <w:numId w:val="20"/>
              </w:numPr>
              <w:spacing w:after="40" w:line="240" w:lineRule="auto"/>
              <w:rPr>
                <w:sz w:val="16"/>
                <w:szCs w:val="16"/>
              </w:rPr>
            </w:pPr>
            <w:r w:rsidRPr="004D2D09">
              <w:rPr>
                <w:sz w:val="16"/>
                <w:szCs w:val="16"/>
              </w:rPr>
              <w:t>80% PIAWE minus the value of any deductible amount, or</w:t>
            </w:r>
          </w:p>
          <w:p w:rsidR="004D2D09" w:rsidRPr="004D2D09" w:rsidRDefault="004D2D09" w:rsidP="001E23A4">
            <w:pPr>
              <w:numPr>
                <w:ilvl w:val="0"/>
                <w:numId w:val="20"/>
              </w:numPr>
              <w:spacing w:after="40" w:line="240" w:lineRule="auto"/>
              <w:rPr>
                <w:sz w:val="16"/>
                <w:szCs w:val="16"/>
              </w:rPr>
            </w:pPr>
            <w:r w:rsidRPr="004D2D09">
              <w:rPr>
                <w:sz w:val="16"/>
                <w:szCs w:val="16"/>
              </w:rPr>
              <w:t>the maximum weekly compensation ($1948.80) minus any deductible amount.</w:t>
            </w:r>
          </w:p>
          <w:p w:rsidR="004D2D09" w:rsidRPr="004D2D09" w:rsidRDefault="008739B4" w:rsidP="004D2D09">
            <w:pPr>
              <w:spacing w:after="40" w:line="240" w:lineRule="auto"/>
              <w:rPr>
                <w:sz w:val="16"/>
                <w:szCs w:val="16"/>
                <w:lang w:val="en"/>
              </w:rPr>
            </w:pPr>
            <w:r>
              <w:rPr>
                <w:sz w:val="16"/>
                <w:szCs w:val="16"/>
                <w:lang w:val="en"/>
              </w:rPr>
              <w:t>Notes:</w:t>
            </w:r>
          </w:p>
          <w:p w:rsidR="004D2D09" w:rsidRPr="004D2D09" w:rsidRDefault="004D2D09" w:rsidP="001E23A4">
            <w:pPr>
              <w:numPr>
                <w:ilvl w:val="0"/>
                <w:numId w:val="21"/>
              </w:numPr>
              <w:spacing w:after="40" w:line="240" w:lineRule="auto"/>
              <w:rPr>
                <w:sz w:val="16"/>
                <w:szCs w:val="16"/>
                <w:lang w:val="en"/>
              </w:rPr>
            </w:pPr>
            <w:r w:rsidRPr="004D2D09">
              <w:rPr>
                <w:sz w:val="16"/>
                <w:szCs w:val="16"/>
                <w:lang w:val="en"/>
              </w:rPr>
              <w:t>Workers will be subject to work capacity assessments at any point throughout the duration of the claim to gather information about the workers ability to return to work in pre-injury employment or suitable employment</w:t>
            </w:r>
          </w:p>
          <w:p w:rsidR="004D2D09" w:rsidRPr="004D2D09" w:rsidRDefault="004D2D09" w:rsidP="001E23A4">
            <w:pPr>
              <w:numPr>
                <w:ilvl w:val="0"/>
                <w:numId w:val="21"/>
              </w:numPr>
              <w:spacing w:after="40" w:line="240" w:lineRule="auto"/>
              <w:rPr>
                <w:sz w:val="16"/>
                <w:szCs w:val="16"/>
                <w:lang w:val="en"/>
              </w:rPr>
            </w:pPr>
            <w:r w:rsidRPr="004D2D09">
              <w:rPr>
                <w:sz w:val="16"/>
                <w:szCs w:val="16"/>
                <w:lang w:val="en"/>
              </w:rPr>
              <w:t>After one year, overtime and shift allowance are excluded from PIAWE.</w:t>
            </w:r>
          </w:p>
          <w:p w:rsidR="004D2D09" w:rsidRPr="004D2D09" w:rsidRDefault="004D2D09" w:rsidP="004D2D09">
            <w:pPr>
              <w:spacing w:after="40" w:line="240" w:lineRule="auto"/>
              <w:rPr>
                <w:sz w:val="16"/>
                <w:szCs w:val="16"/>
                <w:lang w:val="en"/>
              </w:rPr>
            </w:pPr>
            <w:r w:rsidRPr="008739B4">
              <w:rPr>
                <w:sz w:val="16"/>
                <w:szCs w:val="16"/>
                <w:u w:val="single"/>
                <w:lang w:val="en"/>
              </w:rPr>
              <w:t>131 – 260 weeks</w:t>
            </w:r>
            <w:r w:rsidRPr="004D2D09">
              <w:rPr>
                <w:sz w:val="16"/>
                <w:szCs w:val="16"/>
                <w:lang w:val="en"/>
              </w:rPr>
              <w:t>:</w:t>
            </w:r>
          </w:p>
          <w:p w:rsidR="004D2D09" w:rsidRPr="004D2D09" w:rsidRDefault="004D2D09" w:rsidP="004D2D09">
            <w:pPr>
              <w:spacing w:after="40" w:line="240" w:lineRule="auto"/>
              <w:rPr>
                <w:sz w:val="16"/>
                <w:szCs w:val="16"/>
                <w:lang w:val="en"/>
              </w:rPr>
            </w:pPr>
            <w:r w:rsidRPr="004D2D09">
              <w:rPr>
                <w:sz w:val="16"/>
                <w:szCs w:val="16"/>
                <w:lang w:val="en"/>
              </w:rPr>
              <w:t>A worker has no entitlement to weekly payments after receiving weekly payments for 130 weeks unless:</w:t>
            </w:r>
          </w:p>
          <w:p w:rsidR="004D2D09" w:rsidRPr="004D2D09" w:rsidRDefault="004D2D09" w:rsidP="001E23A4">
            <w:pPr>
              <w:numPr>
                <w:ilvl w:val="0"/>
                <w:numId w:val="22"/>
              </w:numPr>
              <w:spacing w:after="40" w:line="240" w:lineRule="auto"/>
              <w:rPr>
                <w:sz w:val="16"/>
                <w:szCs w:val="16"/>
                <w:lang w:val="en"/>
              </w:rPr>
            </w:pPr>
            <w:r w:rsidRPr="004D2D09">
              <w:rPr>
                <w:sz w:val="16"/>
                <w:szCs w:val="16"/>
                <w:lang w:val="en"/>
              </w:rPr>
              <w:t xml:space="preserve">the insurer has made an assessment that they have no capacity to work and this is likely to continue indefinitely </w:t>
            </w:r>
          </w:p>
          <w:p w:rsidR="004D2D09" w:rsidRPr="004D2D09" w:rsidRDefault="004D2D09" w:rsidP="001E23A4">
            <w:pPr>
              <w:numPr>
                <w:ilvl w:val="0"/>
                <w:numId w:val="22"/>
              </w:numPr>
              <w:spacing w:after="40" w:line="240" w:lineRule="auto"/>
              <w:rPr>
                <w:sz w:val="16"/>
                <w:szCs w:val="16"/>
                <w:lang w:val="en"/>
              </w:rPr>
            </w:pPr>
            <w:r w:rsidRPr="004D2D09">
              <w:rPr>
                <w:sz w:val="16"/>
                <w:szCs w:val="16"/>
                <w:lang w:val="en"/>
              </w:rPr>
              <w:t xml:space="preserve">the worker is seriously injured with greater than 30% permanent impairment.  </w:t>
            </w:r>
          </w:p>
          <w:p w:rsidR="004D2D09" w:rsidRPr="004D2D09" w:rsidRDefault="004D2D09" w:rsidP="004D2D09">
            <w:pPr>
              <w:spacing w:after="40" w:line="240" w:lineRule="auto"/>
              <w:rPr>
                <w:bCs/>
                <w:sz w:val="16"/>
                <w:szCs w:val="16"/>
                <w:lang w:val="en"/>
              </w:rPr>
            </w:pPr>
            <w:r w:rsidRPr="004D2D09">
              <w:rPr>
                <w:bCs/>
                <w:sz w:val="16"/>
                <w:szCs w:val="16"/>
                <w:lang w:val="en"/>
              </w:rPr>
              <w:t>Weekly payments are the lesser of:</w:t>
            </w:r>
          </w:p>
          <w:p w:rsidR="004D2D09" w:rsidRPr="004D2D09" w:rsidRDefault="004D2D09" w:rsidP="001E23A4">
            <w:pPr>
              <w:numPr>
                <w:ilvl w:val="0"/>
                <w:numId w:val="23"/>
              </w:numPr>
              <w:spacing w:after="40" w:line="240" w:lineRule="auto"/>
              <w:rPr>
                <w:sz w:val="16"/>
                <w:szCs w:val="16"/>
                <w:lang w:val="en"/>
              </w:rPr>
            </w:pPr>
            <w:r w:rsidRPr="004D2D09">
              <w:rPr>
                <w:sz w:val="16"/>
                <w:szCs w:val="16"/>
                <w:lang w:val="en"/>
              </w:rPr>
              <w:t xml:space="preserve">80% PIAWE minus the value of any deductible amount, or </w:t>
            </w:r>
          </w:p>
          <w:p w:rsidR="004D2D09" w:rsidRPr="008739B4" w:rsidRDefault="004D2D09" w:rsidP="001E23A4">
            <w:pPr>
              <w:numPr>
                <w:ilvl w:val="0"/>
                <w:numId w:val="23"/>
              </w:numPr>
              <w:spacing w:after="40" w:line="240" w:lineRule="auto"/>
              <w:rPr>
                <w:sz w:val="16"/>
                <w:szCs w:val="16"/>
                <w:lang w:val="en"/>
              </w:rPr>
            </w:pPr>
            <w:r w:rsidRPr="004D2D09">
              <w:rPr>
                <w:sz w:val="16"/>
                <w:szCs w:val="16"/>
                <w:lang w:val="en"/>
              </w:rPr>
              <w:t xml:space="preserve">the maximum weekly compensation amount ($1948.80) minus any deductible amount. </w:t>
            </w:r>
          </w:p>
          <w:p w:rsidR="004D2D09" w:rsidRPr="004D2D09" w:rsidRDefault="004D2D09" w:rsidP="004D2D09">
            <w:pPr>
              <w:spacing w:after="40" w:line="240" w:lineRule="auto"/>
              <w:rPr>
                <w:sz w:val="16"/>
                <w:szCs w:val="16"/>
                <w:lang w:val="en"/>
              </w:rPr>
            </w:pPr>
            <w:r w:rsidRPr="004D2D09">
              <w:rPr>
                <w:sz w:val="16"/>
                <w:szCs w:val="16"/>
                <w:lang w:val="en"/>
              </w:rPr>
              <w:t>Workers will be subject to a work capacity assessment at least every two years.</w:t>
            </w:r>
          </w:p>
          <w:p w:rsidR="004D2D09" w:rsidRPr="008739B4" w:rsidRDefault="004D2D09" w:rsidP="004D2D09">
            <w:pPr>
              <w:spacing w:after="40" w:line="240" w:lineRule="auto"/>
              <w:rPr>
                <w:bCs/>
                <w:sz w:val="16"/>
                <w:szCs w:val="16"/>
                <w:u w:val="single"/>
                <w:lang w:val="en"/>
              </w:rPr>
            </w:pPr>
            <w:r w:rsidRPr="008739B4">
              <w:rPr>
                <w:bCs/>
                <w:sz w:val="16"/>
                <w:szCs w:val="16"/>
                <w:u w:val="single"/>
                <w:lang w:val="en"/>
              </w:rPr>
              <w:t>After 260 weeks</w:t>
            </w:r>
            <w:r w:rsidRPr="008739B4">
              <w:rPr>
                <w:b/>
                <w:bCs/>
                <w:sz w:val="16"/>
                <w:szCs w:val="16"/>
                <w:u w:val="single"/>
                <w:lang w:val="en"/>
              </w:rPr>
              <w:t xml:space="preserve"> </w:t>
            </w:r>
            <w:r w:rsidRPr="008739B4">
              <w:rPr>
                <w:bCs/>
                <w:sz w:val="16"/>
                <w:szCs w:val="16"/>
                <w:u w:val="single"/>
                <w:lang w:val="en"/>
              </w:rPr>
              <w:t>(five years)</w:t>
            </w:r>
            <w:r w:rsidRPr="008739B4">
              <w:rPr>
                <w:b/>
                <w:bCs/>
                <w:sz w:val="16"/>
                <w:szCs w:val="16"/>
                <w:u w:val="single"/>
                <w:lang w:val="en"/>
              </w:rPr>
              <w:t> </w:t>
            </w:r>
          </w:p>
          <w:p w:rsidR="004D2D09" w:rsidRPr="004D2D09" w:rsidRDefault="004D2D09" w:rsidP="004D2D09">
            <w:pPr>
              <w:spacing w:after="40" w:line="240" w:lineRule="auto"/>
              <w:rPr>
                <w:sz w:val="16"/>
                <w:szCs w:val="16"/>
                <w:lang w:val="en"/>
              </w:rPr>
            </w:pPr>
            <w:r w:rsidRPr="004D2D09">
              <w:rPr>
                <w:sz w:val="16"/>
                <w:szCs w:val="16"/>
                <w:lang w:val="en"/>
              </w:rPr>
              <w:t>Weekly payments will cease except for:</w:t>
            </w:r>
          </w:p>
          <w:p w:rsidR="004D2D09" w:rsidRPr="004D2D09" w:rsidRDefault="004D2D09" w:rsidP="001E23A4">
            <w:pPr>
              <w:numPr>
                <w:ilvl w:val="0"/>
                <w:numId w:val="24"/>
              </w:numPr>
              <w:spacing w:after="40" w:line="240" w:lineRule="auto"/>
              <w:rPr>
                <w:sz w:val="16"/>
                <w:szCs w:val="16"/>
                <w:lang w:val="en"/>
              </w:rPr>
            </w:pPr>
            <w:r w:rsidRPr="004D2D09">
              <w:rPr>
                <w:sz w:val="16"/>
                <w:szCs w:val="16"/>
                <w:lang w:val="en"/>
              </w:rPr>
              <w:t xml:space="preserve">seriously injured workers with greater than 30% permanent impairment </w:t>
            </w:r>
          </w:p>
          <w:p w:rsidR="004D2D09" w:rsidRPr="004D2D09" w:rsidRDefault="004D2D09" w:rsidP="001E23A4">
            <w:pPr>
              <w:numPr>
                <w:ilvl w:val="0"/>
                <w:numId w:val="24"/>
              </w:numPr>
              <w:spacing w:after="40" w:line="240" w:lineRule="auto"/>
              <w:rPr>
                <w:sz w:val="16"/>
                <w:szCs w:val="16"/>
                <w:lang w:val="en"/>
              </w:rPr>
            </w:pPr>
            <w:r w:rsidRPr="004D2D09">
              <w:rPr>
                <w:sz w:val="16"/>
                <w:szCs w:val="16"/>
                <w:lang w:val="en"/>
              </w:rPr>
              <w:t xml:space="preserve">workers with greater than 20% permanent impairment who have no work capacity and this is likely to continue indefinitely. </w:t>
            </w:r>
          </w:p>
          <w:p w:rsidR="004D2D09" w:rsidRPr="004D2D09" w:rsidRDefault="004D2D09" w:rsidP="004D2D09">
            <w:pPr>
              <w:spacing w:after="40" w:line="240" w:lineRule="auto"/>
              <w:rPr>
                <w:sz w:val="16"/>
                <w:szCs w:val="16"/>
                <w:lang w:val="en"/>
              </w:rPr>
            </w:pPr>
            <w:r w:rsidRPr="004D2D09">
              <w:rPr>
                <w:sz w:val="16"/>
                <w:szCs w:val="16"/>
                <w:lang w:val="en"/>
              </w:rPr>
              <w:t>Weekly payments are the lesser of:</w:t>
            </w:r>
          </w:p>
          <w:p w:rsidR="004D2D09" w:rsidRPr="004D2D09" w:rsidRDefault="004D2D09" w:rsidP="001E23A4">
            <w:pPr>
              <w:numPr>
                <w:ilvl w:val="0"/>
                <w:numId w:val="25"/>
              </w:numPr>
              <w:spacing w:after="40" w:line="240" w:lineRule="auto"/>
              <w:rPr>
                <w:sz w:val="16"/>
                <w:szCs w:val="16"/>
                <w:lang w:val="en"/>
              </w:rPr>
            </w:pPr>
            <w:r w:rsidRPr="004D2D09">
              <w:rPr>
                <w:sz w:val="16"/>
                <w:szCs w:val="16"/>
                <w:lang w:val="en"/>
              </w:rPr>
              <w:t xml:space="preserve">80% PIAWE minus the value of any deductible amount, or </w:t>
            </w:r>
          </w:p>
          <w:p w:rsidR="004D2D09" w:rsidRPr="004D2D09" w:rsidRDefault="004D2D09" w:rsidP="001E23A4">
            <w:pPr>
              <w:numPr>
                <w:ilvl w:val="0"/>
                <w:numId w:val="25"/>
              </w:numPr>
              <w:spacing w:after="40" w:line="240" w:lineRule="auto"/>
              <w:rPr>
                <w:sz w:val="16"/>
                <w:szCs w:val="16"/>
                <w:lang w:val="en"/>
              </w:rPr>
            </w:pPr>
            <w:r w:rsidRPr="004D2D09">
              <w:rPr>
                <w:sz w:val="16"/>
                <w:szCs w:val="16"/>
                <w:lang w:val="en"/>
              </w:rPr>
              <w:t xml:space="preserve">the maximum weekly compensation amount ($1948.80)  minus any deductible amount. </w:t>
            </w:r>
          </w:p>
          <w:p w:rsidR="004D2D09" w:rsidRPr="00F77B04" w:rsidRDefault="004D2D09" w:rsidP="004D2D09">
            <w:pPr>
              <w:spacing w:after="40" w:line="240" w:lineRule="auto"/>
              <w:rPr>
                <w:sz w:val="16"/>
                <w:szCs w:val="16"/>
                <w:lang w:val="en"/>
              </w:rPr>
            </w:pPr>
            <w:r w:rsidRPr="004D2D09">
              <w:rPr>
                <w:sz w:val="16"/>
                <w:szCs w:val="16"/>
                <w:lang w:val="en"/>
              </w:rPr>
              <w:t>Workers will be subject to a work capacity assessm</w:t>
            </w:r>
            <w:r w:rsidR="00F77B04">
              <w:rPr>
                <w:sz w:val="16"/>
                <w:szCs w:val="16"/>
                <w:lang w:val="en"/>
              </w:rPr>
              <w:t>ent at least every two years.</w:t>
            </w:r>
            <w:r w:rsidR="00F77B04">
              <w:rPr>
                <w:sz w:val="16"/>
                <w:szCs w:val="16"/>
                <w:lang w:val="en"/>
              </w:rPr>
              <w:br/>
            </w:r>
          </w:p>
          <w:p w:rsidR="004D2D09" w:rsidRPr="004D2D09" w:rsidRDefault="004D2D09" w:rsidP="004D2D09">
            <w:pPr>
              <w:spacing w:after="40" w:line="240" w:lineRule="auto"/>
              <w:rPr>
                <w:b/>
                <w:sz w:val="16"/>
                <w:szCs w:val="16"/>
              </w:rPr>
            </w:pPr>
            <w:r w:rsidRPr="004D2D09">
              <w:rPr>
                <w:b/>
                <w:sz w:val="16"/>
                <w:szCs w:val="16"/>
              </w:rPr>
              <w:t>Current work capacity  - working in suitable employment *</w:t>
            </w:r>
          </w:p>
          <w:p w:rsidR="004D2D09" w:rsidRPr="004D2D09" w:rsidRDefault="004D2D09" w:rsidP="004D2D09">
            <w:pPr>
              <w:spacing w:after="40" w:line="240" w:lineRule="auto"/>
              <w:rPr>
                <w:bCs/>
                <w:sz w:val="16"/>
                <w:szCs w:val="16"/>
                <w:lang w:val="en"/>
              </w:rPr>
            </w:pPr>
            <w:r w:rsidRPr="008739B4">
              <w:rPr>
                <w:bCs/>
                <w:sz w:val="16"/>
                <w:szCs w:val="16"/>
                <w:u w:val="single"/>
                <w:lang w:val="en"/>
              </w:rPr>
              <w:t>First 13 weeks – lesser of</w:t>
            </w:r>
            <w:r w:rsidRPr="004D2D09">
              <w:rPr>
                <w:bCs/>
                <w:sz w:val="16"/>
                <w:szCs w:val="16"/>
                <w:lang w:val="en"/>
              </w:rPr>
              <w:t>:</w:t>
            </w:r>
          </w:p>
          <w:p w:rsidR="004D2D09" w:rsidRPr="004D2D09" w:rsidRDefault="004D2D09" w:rsidP="001E23A4">
            <w:pPr>
              <w:numPr>
                <w:ilvl w:val="0"/>
                <w:numId w:val="26"/>
              </w:numPr>
              <w:spacing w:after="40" w:line="240" w:lineRule="auto"/>
              <w:rPr>
                <w:sz w:val="16"/>
                <w:szCs w:val="16"/>
                <w:lang w:val="en"/>
              </w:rPr>
            </w:pPr>
            <w:r w:rsidRPr="004D2D09">
              <w:rPr>
                <w:sz w:val="16"/>
                <w:szCs w:val="16"/>
                <w:lang w:val="en"/>
              </w:rPr>
              <w:t xml:space="preserve">95% PIAWE minus current weekly earnings and the value of any deductible amount, or </w:t>
            </w:r>
          </w:p>
          <w:p w:rsidR="004D2D09" w:rsidRPr="004D2D09" w:rsidRDefault="004D2D09" w:rsidP="001E23A4">
            <w:pPr>
              <w:numPr>
                <w:ilvl w:val="0"/>
                <w:numId w:val="26"/>
              </w:numPr>
              <w:spacing w:after="40" w:line="240" w:lineRule="auto"/>
              <w:rPr>
                <w:sz w:val="16"/>
                <w:szCs w:val="16"/>
                <w:lang w:val="en"/>
              </w:rPr>
            </w:pPr>
            <w:r w:rsidRPr="004D2D09">
              <w:rPr>
                <w:sz w:val="16"/>
                <w:szCs w:val="16"/>
                <w:lang w:val="en"/>
              </w:rPr>
              <w:t xml:space="preserve">the maximum weekly compensation amount ($1948.80) minus current weekly earnings and the value of any deductable amount. </w:t>
            </w:r>
          </w:p>
          <w:p w:rsidR="004D2D09" w:rsidRPr="008739B4" w:rsidRDefault="004D2D09" w:rsidP="004D2D09">
            <w:pPr>
              <w:spacing w:after="40" w:line="240" w:lineRule="auto"/>
              <w:rPr>
                <w:bCs/>
                <w:sz w:val="16"/>
                <w:szCs w:val="16"/>
                <w:u w:val="single"/>
                <w:lang w:val="en"/>
              </w:rPr>
            </w:pPr>
            <w:r w:rsidRPr="008739B4">
              <w:rPr>
                <w:bCs/>
                <w:sz w:val="16"/>
                <w:szCs w:val="16"/>
                <w:u w:val="single"/>
                <w:lang w:val="en"/>
              </w:rPr>
              <w:t xml:space="preserve">14 - 130 weeks </w:t>
            </w:r>
          </w:p>
          <w:p w:rsidR="004D2D09" w:rsidRPr="004D2D09" w:rsidRDefault="004D2D09" w:rsidP="004D2D09">
            <w:pPr>
              <w:spacing w:after="40" w:line="240" w:lineRule="auto"/>
              <w:rPr>
                <w:sz w:val="16"/>
                <w:szCs w:val="16"/>
                <w:lang w:val="en"/>
              </w:rPr>
            </w:pPr>
            <w:r w:rsidRPr="004D2D09">
              <w:rPr>
                <w:sz w:val="16"/>
                <w:szCs w:val="16"/>
                <w:lang w:val="en"/>
              </w:rPr>
              <w:t xml:space="preserve">Where continue to have current work capacity and are working 15 hours or more per week, the lesser of: </w:t>
            </w:r>
          </w:p>
          <w:p w:rsidR="004D2D09" w:rsidRPr="004D2D09" w:rsidRDefault="004D2D09" w:rsidP="001E23A4">
            <w:pPr>
              <w:numPr>
                <w:ilvl w:val="0"/>
                <w:numId w:val="27"/>
              </w:numPr>
              <w:spacing w:after="40" w:line="240" w:lineRule="auto"/>
              <w:rPr>
                <w:sz w:val="16"/>
                <w:szCs w:val="16"/>
                <w:lang w:val="en"/>
              </w:rPr>
            </w:pPr>
            <w:r w:rsidRPr="004D2D09">
              <w:rPr>
                <w:sz w:val="16"/>
                <w:szCs w:val="16"/>
                <w:lang w:val="en"/>
              </w:rPr>
              <w:t xml:space="preserve">95% PIAWE minus  current weekly earnings or the amount  assessed as able to earn in suitable employment and the value of any deductible amount, or </w:t>
            </w:r>
          </w:p>
          <w:p w:rsidR="004D2D09" w:rsidRPr="004D2D09" w:rsidRDefault="004D2D09" w:rsidP="001E23A4">
            <w:pPr>
              <w:numPr>
                <w:ilvl w:val="0"/>
                <w:numId w:val="27"/>
              </w:numPr>
              <w:spacing w:after="40" w:line="240" w:lineRule="auto"/>
              <w:rPr>
                <w:sz w:val="16"/>
                <w:szCs w:val="16"/>
                <w:lang w:val="en"/>
              </w:rPr>
            </w:pPr>
            <w:r w:rsidRPr="004D2D09">
              <w:rPr>
                <w:sz w:val="16"/>
                <w:szCs w:val="16"/>
                <w:lang w:val="en"/>
              </w:rPr>
              <w:lastRenderedPageBreak/>
              <w:t xml:space="preserve">the maximum weekly compensation amount ($1948.80) minus any current weekly earnings and the value of any deductable amount </w:t>
            </w:r>
          </w:p>
          <w:p w:rsidR="004D2D09" w:rsidRPr="004D2D09" w:rsidRDefault="004D2D09" w:rsidP="004D2D09">
            <w:pPr>
              <w:spacing w:after="40" w:line="240" w:lineRule="auto"/>
              <w:rPr>
                <w:sz w:val="16"/>
                <w:szCs w:val="16"/>
                <w:lang w:val="en"/>
              </w:rPr>
            </w:pPr>
            <w:r w:rsidRPr="004D2D09">
              <w:rPr>
                <w:sz w:val="16"/>
                <w:szCs w:val="16"/>
                <w:lang w:val="en"/>
              </w:rPr>
              <w:t xml:space="preserve">Where continue to have current work capacity and are working less than 15 hours per week, the lesser of: </w:t>
            </w:r>
          </w:p>
          <w:p w:rsidR="004D2D09" w:rsidRPr="004D2D09" w:rsidRDefault="004D2D09" w:rsidP="001E23A4">
            <w:pPr>
              <w:numPr>
                <w:ilvl w:val="0"/>
                <w:numId w:val="28"/>
              </w:numPr>
              <w:spacing w:after="40" w:line="240" w:lineRule="auto"/>
              <w:rPr>
                <w:sz w:val="16"/>
                <w:szCs w:val="16"/>
                <w:lang w:val="en"/>
              </w:rPr>
            </w:pPr>
            <w:r w:rsidRPr="004D2D09">
              <w:rPr>
                <w:sz w:val="16"/>
                <w:szCs w:val="16"/>
                <w:lang w:val="en"/>
              </w:rPr>
              <w:t xml:space="preserve">80% PIAWE minus  current weekly earnings or the amount  assessed as able to earn in suitable employment and the value of any deductible amount, or </w:t>
            </w:r>
          </w:p>
          <w:p w:rsidR="004D2D09" w:rsidRPr="008739B4" w:rsidRDefault="004D2D09" w:rsidP="001E23A4">
            <w:pPr>
              <w:numPr>
                <w:ilvl w:val="0"/>
                <w:numId w:val="28"/>
              </w:numPr>
              <w:spacing w:after="40" w:line="240" w:lineRule="auto"/>
              <w:rPr>
                <w:sz w:val="16"/>
                <w:szCs w:val="16"/>
                <w:lang w:val="en"/>
              </w:rPr>
            </w:pPr>
            <w:r w:rsidRPr="004D2D09">
              <w:rPr>
                <w:sz w:val="16"/>
                <w:szCs w:val="16"/>
                <w:lang w:val="en"/>
              </w:rPr>
              <w:t xml:space="preserve">the maximum weekly compensation amount ($1948.80) minus any current weekly earnings and the value of any deductable amount. </w:t>
            </w:r>
          </w:p>
          <w:p w:rsidR="004D2D09" w:rsidRPr="004D2D09" w:rsidRDefault="004D2D09" w:rsidP="004D2D09">
            <w:pPr>
              <w:spacing w:after="40" w:line="240" w:lineRule="auto"/>
              <w:rPr>
                <w:sz w:val="16"/>
                <w:szCs w:val="16"/>
                <w:lang w:val="en"/>
              </w:rPr>
            </w:pPr>
            <w:r w:rsidRPr="004D2D09">
              <w:rPr>
                <w:sz w:val="16"/>
                <w:szCs w:val="16"/>
                <w:lang w:val="en"/>
              </w:rPr>
              <w:t>Workers will be subject to work capacity assessments at any point throughout the duration of the claim to gather information about their ability to return to work in pre-injury employment or suitable employment.</w:t>
            </w:r>
          </w:p>
          <w:p w:rsidR="004D2D09" w:rsidRPr="008739B4" w:rsidRDefault="004D2D09" w:rsidP="004D2D09">
            <w:pPr>
              <w:spacing w:after="40" w:line="240" w:lineRule="auto"/>
              <w:rPr>
                <w:bCs/>
                <w:sz w:val="16"/>
                <w:szCs w:val="16"/>
                <w:u w:val="single"/>
                <w:lang w:val="en"/>
              </w:rPr>
            </w:pPr>
            <w:r w:rsidRPr="008739B4">
              <w:rPr>
                <w:bCs/>
                <w:sz w:val="16"/>
                <w:szCs w:val="16"/>
                <w:u w:val="single"/>
                <w:lang w:val="en"/>
              </w:rPr>
              <w:t>131 to 260 weeks </w:t>
            </w:r>
          </w:p>
          <w:p w:rsidR="004D2D09" w:rsidRPr="004D2D09" w:rsidRDefault="004D2D09" w:rsidP="004D2D09">
            <w:pPr>
              <w:spacing w:after="40" w:line="240" w:lineRule="auto"/>
              <w:rPr>
                <w:sz w:val="16"/>
                <w:szCs w:val="16"/>
                <w:lang w:val="en"/>
              </w:rPr>
            </w:pPr>
            <w:r w:rsidRPr="004D2D09">
              <w:rPr>
                <w:sz w:val="16"/>
                <w:szCs w:val="16"/>
                <w:lang w:val="en"/>
              </w:rPr>
              <w:t>A worker has no entitlement to weekly payments after receiving weekly payments for 130 weeks unless:</w:t>
            </w:r>
          </w:p>
          <w:p w:rsidR="004D2D09" w:rsidRPr="004D2D09" w:rsidRDefault="004D2D09" w:rsidP="001E23A4">
            <w:pPr>
              <w:numPr>
                <w:ilvl w:val="0"/>
                <w:numId w:val="29"/>
              </w:numPr>
              <w:spacing w:after="40" w:line="240" w:lineRule="auto"/>
              <w:rPr>
                <w:sz w:val="16"/>
                <w:szCs w:val="16"/>
                <w:lang w:val="en"/>
              </w:rPr>
            </w:pPr>
            <w:r w:rsidRPr="004D2D09">
              <w:rPr>
                <w:sz w:val="16"/>
                <w:szCs w:val="16"/>
                <w:lang w:val="en"/>
              </w:rPr>
              <w:t>the worker has completed an ‘</w:t>
            </w:r>
            <w:hyperlink r:id="rId333" w:history="1">
              <w:r w:rsidRPr="000A4035">
                <w:rPr>
                  <w:rStyle w:val="Hyperlink"/>
                  <w:iCs/>
                  <w:color w:val="3333FF"/>
                  <w:sz w:val="16"/>
                  <w:szCs w:val="16"/>
                  <w:lang w:val="en"/>
                </w:rPr>
                <w:t>Application for continued weekly payments after 130 weeks</w:t>
              </w:r>
              <w:r w:rsidRPr="004D2D09">
                <w:rPr>
                  <w:rStyle w:val="Hyperlink"/>
                  <w:iCs/>
                  <w:sz w:val="16"/>
                  <w:szCs w:val="16"/>
                  <w:lang w:val="en"/>
                </w:rPr>
                <w:t xml:space="preserve">: </w:t>
              </w:r>
              <w:r w:rsidRPr="000A4035">
                <w:rPr>
                  <w:rStyle w:val="Hyperlink"/>
                  <w:iCs/>
                  <w:color w:val="3333FF"/>
                  <w:sz w:val="16"/>
                  <w:szCs w:val="16"/>
                  <w:lang w:val="en"/>
                </w:rPr>
                <w:t>Form</w:t>
              </w:r>
            </w:hyperlink>
            <w:r w:rsidRPr="004D2D09">
              <w:rPr>
                <w:iCs/>
                <w:sz w:val="16"/>
                <w:szCs w:val="16"/>
                <w:lang w:val="en"/>
              </w:rPr>
              <w:t>’</w:t>
            </w:r>
            <w:r w:rsidRPr="004D2D09">
              <w:rPr>
                <w:sz w:val="16"/>
                <w:szCs w:val="16"/>
                <w:lang w:val="en"/>
              </w:rPr>
              <w:t xml:space="preserve"> with their insurer </w:t>
            </w:r>
          </w:p>
          <w:p w:rsidR="004D2D09" w:rsidRPr="004D2D09" w:rsidRDefault="004D2D09" w:rsidP="001E23A4">
            <w:pPr>
              <w:numPr>
                <w:ilvl w:val="0"/>
                <w:numId w:val="29"/>
              </w:numPr>
              <w:spacing w:after="40" w:line="240" w:lineRule="auto"/>
              <w:rPr>
                <w:sz w:val="16"/>
                <w:szCs w:val="16"/>
                <w:lang w:val="en"/>
              </w:rPr>
            </w:pPr>
            <w:r w:rsidRPr="004D2D09">
              <w:rPr>
                <w:sz w:val="16"/>
                <w:szCs w:val="16"/>
                <w:lang w:val="en"/>
              </w:rPr>
              <w:t xml:space="preserve">the worker is working 15 hours or more per week and earning at least $173 per week and has been assessed by the insurer as indefinitely incapable of undertaking further employment to increase their earnings </w:t>
            </w:r>
          </w:p>
          <w:p w:rsidR="004D2D09" w:rsidRPr="008739B4" w:rsidRDefault="004D2D09" w:rsidP="001E23A4">
            <w:pPr>
              <w:numPr>
                <w:ilvl w:val="0"/>
                <w:numId w:val="29"/>
              </w:numPr>
              <w:spacing w:after="40" w:line="240" w:lineRule="auto"/>
              <w:rPr>
                <w:sz w:val="16"/>
                <w:szCs w:val="16"/>
                <w:lang w:val="en"/>
              </w:rPr>
            </w:pPr>
            <w:r w:rsidRPr="004D2D09">
              <w:rPr>
                <w:sz w:val="16"/>
                <w:szCs w:val="16"/>
                <w:lang w:val="en"/>
              </w:rPr>
              <w:t xml:space="preserve">the worker is seriously injured with greater than 30% permanent impairment. </w:t>
            </w:r>
          </w:p>
          <w:p w:rsidR="004D2D09" w:rsidRPr="004D2D09" w:rsidRDefault="004D2D09" w:rsidP="004D2D09">
            <w:pPr>
              <w:spacing w:after="40" w:line="240" w:lineRule="auto"/>
              <w:rPr>
                <w:sz w:val="16"/>
                <w:szCs w:val="16"/>
                <w:lang w:val="en"/>
              </w:rPr>
            </w:pPr>
            <w:r w:rsidRPr="004D2D09">
              <w:rPr>
                <w:sz w:val="16"/>
                <w:szCs w:val="16"/>
                <w:lang w:val="en"/>
              </w:rPr>
              <w:t>Weekly payments are the lesser of:</w:t>
            </w:r>
          </w:p>
          <w:p w:rsidR="004D2D09" w:rsidRPr="004D2D09" w:rsidRDefault="004D2D09" w:rsidP="001E23A4">
            <w:pPr>
              <w:numPr>
                <w:ilvl w:val="0"/>
                <w:numId w:val="30"/>
              </w:numPr>
              <w:spacing w:after="40" w:line="240" w:lineRule="auto"/>
              <w:rPr>
                <w:sz w:val="16"/>
                <w:szCs w:val="16"/>
                <w:lang w:val="en"/>
              </w:rPr>
            </w:pPr>
            <w:r w:rsidRPr="004D2D09">
              <w:rPr>
                <w:sz w:val="16"/>
                <w:szCs w:val="16"/>
                <w:lang w:val="en"/>
              </w:rPr>
              <w:t xml:space="preserve">80% PIAWE minus current weekly earnings or the amount  assessed as able to earn in suitable employment and the value of any deductible amount, or </w:t>
            </w:r>
          </w:p>
          <w:p w:rsidR="004D2D09" w:rsidRPr="004D2D09" w:rsidRDefault="004D2D09" w:rsidP="001E23A4">
            <w:pPr>
              <w:numPr>
                <w:ilvl w:val="0"/>
                <w:numId w:val="30"/>
              </w:numPr>
              <w:spacing w:after="40" w:line="240" w:lineRule="auto"/>
              <w:rPr>
                <w:sz w:val="16"/>
                <w:szCs w:val="16"/>
                <w:lang w:val="en"/>
              </w:rPr>
            </w:pPr>
            <w:r w:rsidRPr="004D2D09">
              <w:rPr>
                <w:sz w:val="16"/>
                <w:szCs w:val="16"/>
                <w:lang w:val="en"/>
              </w:rPr>
              <w:t xml:space="preserve">the maximum weekly compensation amount ($1948.80) minus any current weekly earnings and the value of any deductable amount. </w:t>
            </w:r>
          </w:p>
          <w:p w:rsidR="00F77B04" w:rsidRPr="00F77B04" w:rsidRDefault="004D2D09" w:rsidP="004D2D09">
            <w:pPr>
              <w:spacing w:after="40" w:line="240" w:lineRule="auto"/>
              <w:rPr>
                <w:sz w:val="16"/>
                <w:szCs w:val="16"/>
                <w:lang w:val="en"/>
              </w:rPr>
            </w:pPr>
            <w:r w:rsidRPr="004D2D09">
              <w:rPr>
                <w:sz w:val="16"/>
                <w:szCs w:val="16"/>
                <w:lang w:val="en"/>
              </w:rPr>
              <w:t xml:space="preserve">Except for seriously injured workers, workers will be subject to a work capacity assessment at least every two years. </w:t>
            </w:r>
            <w:r w:rsidRPr="004D2D09">
              <w:rPr>
                <w:sz w:val="16"/>
                <w:szCs w:val="16"/>
                <w:lang w:val="en"/>
              </w:rPr>
              <w:br/>
            </w:r>
            <w:r w:rsidRPr="004D2D09">
              <w:rPr>
                <w:sz w:val="16"/>
                <w:szCs w:val="16"/>
                <w:lang w:val="en"/>
              </w:rPr>
              <w:br/>
              <w:t>Workers with capacity to work who are not working 15 hours or more and earning at least $1738 per week will ce</w:t>
            </w:r>
            <w:r w:rsidR="00F77B04">
              <w:rPr>
                <w:sz w:val="16"/>
                <w:szCs w:val="16"/>
                <w:lang w:val="en"/>
              </w:rPr>
              <w:t>ase to receive weekly payments.</w:t>
            </w:r>
          </w:p>
          <w:p w:rsidR="004D2D09" w:rsidRPr="008739B4" w:rsidRDefault="004D2D09" w:rsidP="004D2D09">
            <w:pPr>
              <w:spacing w:after="40" w:line="240" w:lineRule="auto"/>
              <w:rPr>
                <w:bCs/>
                <w:sz w:val="16"/>
                <w:szCs w:val="16"/>
                <w:u w:val="single"/>
                <w:lang w:val="en"/>
              </w:rPr>
            </w:pPr>
            <w:r w:rsidRPr="008739B4">
              <w:rPr>
                <w:bCs/>
                <w:sz w:val="16"/>
                <w:szCs w:val="16"/>
                <w:u w:val="single"/>
                <w:lang w:val="en"/>
              </w:rPr>
              <w:t xml:space="preserve">After 260 weeks (five years) </w:t>
            </w:r>
          </w:p>
          <w:p w:rsidR="004D2D09" w:rsidRPr="004D2D09" w:rsidRDefault="004D2D09" w:rsidP="004D2D09">
            <w:pPr>
              <w:spacing w:after="40" w:line="240" w:lineRule="auto"/>
              <w:rPr>
                <w:sz w:val="16"/>
                <w:szCs w:val="16"/>
                <w:lang w:val="en"/>
              </w:rPr>
            </w:pPr>
            <w:r w:rsidRPr="004D2D09">
              <w:rPr>
                <w:sz w:val="16"/>
                <w:szCs w:val="16"/>
                <w:lang w:val="en"/>
              </w:rPr>
              <w:t>Weekly payments will cease, except for:</w:t>
            </w:r>
          </w:p>
          <w:p w:rsidR="004D2D09" w:rsidRPr="004D2D09" w:rsidRDefault="004D2D09" w:rsidP="001E23A4">
            <w:pPr>
              <w:numPr>
                <w:ilvl w:val="0"/>
                <w:numId w:val="31"/>
              </w:numPr>
              <w:spacing w:after="40" w:line="240" w:lineRule="auto"/>
              <w:rPr>
                <w:sz w:val="16"/>
                <w:szCs w:val="16"/>
                <w:lang w:val="en"/>
              </w:rPr>
            </w:pPr>
            <w:r w:rsidRPr="004D2D09">
              <w:rPr>
                <w:sz w:val="16"/>
                <w:szCs w:val="16"/>
                <w:lang w:val="en"/>
              </w:rPr>
              <w:t xml:space="preserve">seriously injured workers with greater than 30% permanent impairment </w:t>
            </w:r>
          </w:p>
          <w:p w:rsidR="004D2D09" w:rsidRPr="004D2D09" w:rsidRDefault="004D2D09" w:rsidP="001E23A4">
            <w:pPr>
              <w:numPr>
                <w:ilvl w:val="0"/>
                <w:numId w:val="31"/>
              </w:numPr>
              <w:spacing w:after="40" w:line="240" w:lineRule="auto"/>
              <w:rPr>
                <w:sz w:val="16"/>
                <w:szCs w:val="16"/>
                <w:lang w:val="en"/>
              </w:rPr>
            </w:pPr>
            <w:r w:rsidRPr="004D2D09">
              <w:rPr>
                <w:sz w:val="16"/>
                <w:szCs w:val="16"/>
                <w:lang w:val="en"/>
              </w:rPr>
              <w:t xml:space="preserve">workers with greater than 20% permanent impairment who have no work capacity (and likely to continue indefinitely) or are working 15 hours or more and earning at least $173 or more per week and indefinitely incapable of undertaking further employment to increase their earnings. </w:t>
            </w:r>
          </w:p>
          <w:p w:rsidR="004D2D09" w:rsidRPr="004D2D09" w:rsidRDefault="004D2D09" w:rsidP="004D2D09">
            <w:pPr>
              <w:spacing w:after="40" w:line="240" w:lineRule="auto"/>
              <w:rPr>
                <w:sz w:val="16"/>
                <w:szCs w:val="16"/>
                <w:lang w:val="en"/>
              </w:rPr>
            </w:pPr>
            <w:r w:rsidRPr="004D2D09">
              <w:rPr>
                <w:sz w:val="16"/>
                <w:szCs w:val="16"/>
                <w:lang w:val="en"/>
              </w:rPr>
              <w:t>Weekly payments are the lesser of:</w:t>
            </w:r>
          </w:p>
          <w:p w:rsidR="004D2D09" w:rsidRPr="004D2D09" w:rsidRDefault="004D2D09" w:rsidP="001E23A4">
            <w:pPr>
              <w:numPr>
                <w:ilvl w:val="0"/>
                <w:numId w:val="32"/>
              </w:numPr>
              <w:spacing w:after="40" w:line="240" w:lineRule="auto"/>
              <w:rPr>
                <w:sz w:val="16"/>
                <w:szCs w:val="16"/>
                <w:lang w:val="en"/>
              </w:rPr>
            </w:pPr>
            <w:r w:rsidRPr="004D2D09">
              <w:rPr>
                <w:sz w:val="16"/>
                <w:szCs w:val="16"/>
                <w:lang w:val="en"/>
              </w:rPr>
              <w:t xml:space="preserve">80% PIAWE minus current weekly earnings or the amount  assessed as able to earn in suitable employment and the value of any deductible amount, or </w:t>
            </w:r>
          </w:p>
          <w:p w:rsidR="004D2D09" w:rsidRPr="004D2D09" w:rsidRDefault="004D2D09" w:rsidP="001E23A4">
            <w:pPr>
              <w:numPr>
                <w:ilvl w:val="0"/>
                <w:numId w:val="32"/>
              </w:numPr>
              <w:spacing w:after="40" w:line="240" w:lineRule="auto"/>
              <w:rPr>
                <w:sz w:val="16"/>
                <w:szCs w:val="16"/>
                <w:lang w:val="en"/>
              </w:rPr>
            </w:pPr>
            <w:r w:rsidRPr="004D2D09">
              <w:rPr>
                <w:sz w:val="16"/>
                <w:szCs w:val="16"/>
                <w:lang w:val="en"/>
              </w:rPr>
              <w:t xml:space="preserve">the maximum weekly compensation amount ($1948.80) minus any current weekly earnings and the value of any deductable amount. </w:t>
            </w:r>
          </w:p>
          <w:p w:rsidR="004D2D09" w:rsidRPr="004D2D09" w:rsidRDefault="004D2D09" w:rsidP="004D2D09">
            <w:pPr>
              <w:spacing w:after="40" w:line="240" w:lineRule="auto"/>
              <w:rPr>
                <w:b/>
                <w:sz w:val="16"/>
                <w:szCs w:val="16"/>
                <w:lang w:val="en"/>
              </w:rPr>
            </w:pPr>
            <w:r w:rsidRPr="004D2D09">
              <w:rPr>
                <w:b/>
                <w:sz w:val="16"/>
                <w:szCs w:val="16"/>
                <w:lang w:val="en"/>
              </w:rPr>
              <w:t xml:space="preserve">Current work capacity –suitable employment </w:t>
            </w:r>
            <w:r w:rsidR="0008691E" w:rsidRPr="004D2D09">
              <w:rPr>
                <w:b/>
                <w:sz w:val="16"/>
                <w:szCs w:val="16"/>
                <w:lang w:val="en"/>
              </w:rPr>
              <w:t>is not</w:t>
            </w:r>
            <w:r w:rsidRPr="004D2D09">
              <w:rPr>
                <w:b/>
                <w:sz w:val="16"/>
                <w:szCs w:val="16"/>
                <w:lang w:val="en"/>
              </w:rPr>
              <w:t xml:space="preserve"> available *</w:t>
            </w:r>
          </w:p>
          <w:p w:rsidR="004D2D09" w:rsidRPr="004D2D09" w:rsidRDefault="004D2D09" w:rsidP="004D2D09">
            <w:pPr>
              <w:spacing w:after="40" w:line="240" w:lineRule="auto"/>
              <w:rPr>
                <w:bCs/>
                <w:sz w:val="16"/>
                <w:szCs w:val="16"/>
                <w:lang w:val="en"/>
              </w:rPr>
            </w:pPr>
            <w:r w:rsidRPr="008739B4">
              <w:rPr>
                <w:bCs/>
                <w:sz w:val="16"/>
                <w:szCs w:val="16"/>
                <w:u w:val="single"/>
                <w:lang w:val="en"/>
              </w:rPr>
              <w:t xml:space="preserve">First 13 weeks - </w:t>
            </w:r>
            <w:r w:rsidRPr="008739B4">
              <w:rPr>
                <w:sz w:val="16"/>
                <w:szCs w:val="16"/>
                <w:u w:val="single"/>
                <w:lang w:val="en"/>
              </w:rPr>
              <w:t>the lesser of</w:t>
            </w:r>
            <w:r w:rsidRPr="004D2D09">
              <w:rPr>
                <w:sz w:val="16"/>
                <w:szCs w:val="16"/>
                <w:lang w:val="en"/>
              </w:rPr>
              <w:t>:</w:t>
            </w:r>
          </w:p>
          <w:p w:rsidR="004D2D09" w:rsidRPr="004D2D09" w:rsidRDefault="004D2D09" w:rsidP="001E23A4">
            <w:pPr>
              <w:numPr>
                <w:ilvl w:val="0"/>
                <w:numId w:val="33"/>
              </w:numPr>
              <w:spacing w:after="40" w:line="240" w:lineRule="auto"/>
              <w:rPr>
                <w:sz w:val="16"/>
                <w:szCs w:val="16"/>
                <w:lang w:val="en"/>
              </w:rPr>
            </w:pPr>
            <w:r w:rsidRPr="004D2D09">
              <w:rPr>
                <w:sz w:val="16"/>
                <w:szCs w:val="16"/>
                <w:lang w:val="en"/>
              </w:rPr>
              <w:t xml:space="preserve">95% PIAWE minus the amount assessed as able to earn in suitable employment and the value of any deductible amount, or </w:t>
            </w:r>
          </w:p>
          <w:p w:rsidR="004D2D09" w:rsidRPr="008739B4" w:rsidRDefault="004D2D09" w:rsidP="001E23A4">
            <w:pPr>
              <w:numPr>
                <w:ilvl w:val="0"/>
                <w:numId w:val="33"/>
              </w:numPr>
              <w:spacing w:after="40" w:line="240" w:lineRule="auto"/>
              <w:rPr>
                <w:sz w:val="16"/>
                <w:szCs w:val="16"/>
                <w:lang w:val="en"/>
              </w:rPr>
            </w:pPr>
            <w:r w:rsidRPr="004D2D09">
              <w:rPr>
                <w:sz w:val="16"/>
                <w:szCs w:val="16"/>
                <w:lang w:val="en"/>
              </w:rPr>
              <w:t>the maximum weekly compensation amount ($1948.80) minus the amount assessed as able to earn in suitable employment and the value of any deductable amount.</w:t>
            </w:r>
          </w:p>
          <w:p w:rsidR="008739B4" w:rsidRDefault="008739B4" w:rsidP="004D2D09">
            <w:pPr>
              <w:spacing w:after="40" w:line="240" w:lineRule="auto"/>
              <w:rPr>
                <w:sz w:val="16"/>
                <w:szCs w:val="16"/>
                <w:u w:val="single"/>
                <w:lang w:val="en"/>
              </w:rPr>
            </w:pPr>
          </w:p>
          <w:p w:rsidR="004D2D09" w:rsidRPr="004D2D09" w:rsidRDefault="004D2D09" w:rsidP="004D2D09">
            <w:pPr>
              <w:spacing w:after="40" w:line="240" w:lineRule="auto"/>
              <w:rPr>
                <w:sz w:val="16"/>
                <w:szCs w:val="16"/>
                <w:lang w:val="en"/>
              </w:rPr>
            </w:pPr>
            <w:r w:rsidRPr="008739B4">
              <w:rPr>
                <w:sz w:val="16"/>
                <w:szCs w:val="16"/>
                <w:u w:val="single"/>
                <w:lang w:val="en"/>
              </w:rPr>
              <w:lastRenderedPageBreak/>
              <w:t>14 -130 weeks - the lesser of</w:t>
            </w:r>
            <w:r w:rsidRPr="004D2D09">
              <w:rPr>
                <w:sz w:val="16"/>
                <w:szCs w:val="16"/>
                <w:lang w:val="en"/>
              </w:rPr>
              <w:t>:</w:t>
            </w:r>
          </w:p>
          <w:p w:rsidR="004D2D09" w:rsidRPr="004D2D09" w:rsidRDefault="004D2D09" w:rsidP="001E23A4">
            <w:pPr>
              <w:numPr>
                <w:ilvl w:val="0"/>
                <w:numId w:val="34"/>
              </w:numPr>
              <w:spacing w:after="40" w:line="240" w:lineRule="auto"/>
              <w:rPr>
                <w:sz w:val="16"/>
                <w:szCs w:val="16"/>
                <w:lang w:val="en"/>
              </w:rPr>
            </w:pPr>
            <w:r w:rsidRPr="004D2D09">
              <w:rPr>
                <w:sz w:val="16"/>
                <w:szCs w:val="16"/>
                <w:lang w:val="en"/>
              </w:rPr>
              <w:t xml:space="preserve">80% PIAWE minus the amount assessed as able to earn in suitable employment and the value of any deductible amount, or </w:t>
            </w:r>
          </w:p>
          <w:p w:rsidR="004D2D09" w:rsidRPr="008739B4" w:rsidRDefault="004D2D09" w:rsidP="001E23A4">
            <w:pPr>
              <w:numPr>
                <w:ilvl w:val="0"/>
                <w:numId w:val="34"/>
              </w:numPr>
              <w:spacing w:after="40" w:line="240" w:lineRule="auto"/>
              <w:rPr>
                <w:sz w:val="16"/>
                <w:szCs w:val="16"/>
                <w:lang w:val="en"/>
              </w:rPr>
            </w:pPr>
            <w:r w:rsidRPr="004D2D09">
              <w:rPr>
                <w:sz w:val="16"/>
                <w:szCs w:val="16"/>
                <w:lang w:val="en"/>
              </w:rPr>
              <w:t xml:space="preserve">The maximum weekly compensation amount ($1948.80) minus the amount assessed as able to earn in suitable employment and the value of any deductable amount. </w:t>
            </w:r>
          </w:p>
          <w:p w:rsidR="004D2D09" w:rsidRPr="004D2D09" w:rsidRDefault="004D2D09" w:rsidP="004D2D09">
            <w:pPr>
              <w:spacing w:after="40" w:line="240" w:lineRule="auto"/>
              <w:rPr>
                <w:sz w:val="16"/>
                <w:szCs w:val="16"/>
                <w:lang w:val="en"/>
              </w:rPr>
            </w:pPr>
            <w:r w:rsidRPr="004D2D09">
              <w:rPr>
                <w:sz w:val="16"/>
                <w:szCs w:val="16"/>
                <w:lang w:val="en"/>
              </w:rPr>
              <w:t xml:space="preserve">Workers will be provided with assistance to locate suitable employment and will be subject to </w:t>
            </w:r>
            <w:hyperlink r:id="rId334" w:history="1">
              <w:r w:rsidRPr="000A4035">
                <w:rPr>
                  <w:rStyle w:val="Hyperlink"/>
                  <w:color w:val="3333FF"/>
                  <w:sz w:val="16"/>
                  <w:szCs w:val="16"/>
                  <w:lang w:val="en"/>
                </w:rPr>
                <w:t>work capacity assessments</w:t>
              </w:r>
            </w:hyperlink>
            <w:r w:rsidRPr="004D2D09">
              <w:rPr>
                <w:sz w:val="16"/>
                <w:szCs w:val="16"/>
                <w:lang w:val="en"/>
              </w:rPr>
              <w:t xml:space="preserve"> at any point throughout the duration of the claim to gather information about the worker</w:t>
            </w:r>
            <w:r w:rsidR="00F77B04">
              <w:rPr>
                <w:sz w:val="16"/>
                <w:szCs w:val="16"/>
                <w:lang w:val="en"/>
              </w:rPr>
              <w:t>’</w:t>
            </w:r>
            <w:r w:rsidRPr="004D2D09">
              <w:rPr>
                <w:sz w:val="16"/>
                <w:szCs w:val="16"/>
                <w:lang w:val="en"/>
              </w:rPr>
              <w:t>s ability to return to work in pre-injury employment or suitable employment.</w:t>
            </w:r>
          </w:p>
          <w:p w:rsidR="004D2D09" w:rsidRPr="008739B4" w:rsidRDefault="004D2D09" w:rsidP="004D2D09">
            <w:pPr>
              <w:spacing w:after="40" w:line="240" w:lineRule="auto"/>
              <w:rPr>
                <w:bCs/>
                <w:sz w:val="16"/>
                <w:szCs w:val="16"/>
                <w:u w:val="single"/>
                <w:lang w:val="en"/>
              </w:rPr>
            </w:pPr>
            <w:r w:rsidRPr="008739B4">
              <w:rPr>
                <w:bCs/>
                <w:sz w:val="16"/>
                <w:szCs w:val="16"/>
                <w:u w:val="single"/>
                <w:lang w:val="en"/>
              </w:rPr>
              <w:t>131- 260 weeks</w:t>
            </w:r>
          </w:p>
          <w:p w:rsidR="004D2D09" w:rsidRPr="004D2D09" w:rsidRDefault="004D2D09" w:rsidP="004D2D09">
            <w:pPr>
              <w:spacing w:after="40" w:line="240" w:lineRule="auto"/>
              <w:rPr>
                <w:sz w:val="16"/>
                <w:szCs w:val="16"/>
                <w:lang w:val="en"/>
              </w:rPr>
            </w:pPr>
            <w:r w:rsidRPr="004D2D09">
              <w:rPr>
                <w:sz w:val="16"/>
                <w:szCs w:val="16"/>
                <w:lang w:val="en"/>
              </w:rPr>
              <w:t>Workers with some capacity to work who are not working 15 hours or more and earning at least $173 per week will cease to receive weekly payments unless the worker is a seriously injured worker (workers with greater than 30% permanent impairment).</w:t>
            </w:r>
          </w:p>
          <w:p w:rsidR="004D2D09" w:rsidRPr="004D2D09" w:rsidRDefault="004D2D09" w:rsidP="004D2D09">
            <w:pPr>
              <w:spacing w:after="40" w:line="240" w:lineRule="auto"/>
              <w:rPr>
                <w:sz w:val="16"/>
                <w:szCs w:val="16"/>
                <w:lang w:val="en"/>
              </w:rPr>
            </w:pPr>
            <w:r w:rsidRPr="004D2D09">
              <w:rPr>
                <w:sz w:val="16"/>
                <w:szCs w:val="16"/>
                <w:lang w:val="en"/>
              </w:rPr>
              <w:t>Weekly payments are the lesser of:</w:t>
            </w:r>
          </w:p>
          <w:p w:rsidR="004D2D09" w:rsidRPr="004D2D09" w:rsidRDefault="004D2D09" w:rsidP="001E23A4">
            <w:pPr>
              <w:numPr>
                <w:ilvl w:val="0"/>
                <w:numId w:val="35"/>
              </w:numPr>
              <w:spacing w:after="40" w:line="240" w:lineRule="auto"/>
              <w:rPr>
                <w:sz w:val="16"/>
                <w:szCs w:val="16"/>
                <w:lang w:val="en"/>
              </w:rPr>
            </w:pPr>
            <w:r w:rsidRPr="004D2D09">
              <w:rPr>
                <w:sz w:val="16"/>
                <w:szCs w:val="16"/>
                <w:lang w:val="en"/>
              </w:rPr>
              <w:t xml:space="preserve">80% PIAWE minus the value of any deductible amount, or </w:t>
            </w:r>
          </w:p>
          <w:p w:rsidR="004D2D09" w:rsidRPr="004D2D09" w:rsidRDefault="004D2D09" w:rsidP="001E23A4">
            <w:pPr>
              <w:numPr>
                <w:ilvl w:val="0"/>
                <w:numId w:val="35"/>
              </w:numPr>
              <w:spacing w:after="40" w:line="240" w:lineRule="auto"/>
              <w:rPr>
                <w:sz w:val="16"/>
                <w:szCs w:val="16"/>
                <w:lang w:val="en"/>
              </w:rPr>
            </w:pPr>
            <w:r w:rsidRPr="004D2D09">
              <w:rPr>
                <w:sz w:val="16"/>
                <w:szCs w:val="16"/>
                <w:lang w:val="en"/>
              </w:rPr>
              <w:t>the maximum weekly compensation amount ($1948.80) minus any deductable amount.</w:t>
            </w:r>
          </w:p>
          <w:p w:rsidR="004D2D09" w:rsidRPr="008739B4" w:rsidRDefault="004D2D09" w:rsidP="004D2D09">
            <w:pPr>
              <w:spacing w:after="40" w:line="240" w:lineRule="auto"/>
              <w:rPr>
                <w:bCs/>
                <w:sz w:val="16"/>
                <w:szCs w:val="16"/>
                <w:u w:val="single"/>
                <w:lang w:val="en"/>
              </w:rPr>
            </w:pPr>
            <w:r w:rsidRPr="008739B4">
              <w:rPr>
                <w:bCs/>
                <w:sz w:val="16"/>
                <w:szCs w:val="16"/>
                <w:u w:val="single"/>
                <w:lang w:val="en"/>
              </w:rPr>
              <w:t>After 260 weeks (five years)</w:t>
            </w:r>
          </w:p>
          <w:p w:rsidR="004D2D09" w:rsidRPr="004D2D09" w:rsidRDefault="004D2D09" w:rsidP="004D2D09">
            <w:pPr>
              <w:spacing w:after="40" w:line="240" w:lineRule="auto"/>
              <w:rPr>
                <w:sz w:val="16"/>
                <w:szCs w:val="16"/>
                <w:lang w:val="en"/>
              </w:rPr>
            </w:pPr>
            <w:r w:rsidRPr="004D2D09">
              <w:rPr>
                <w:sz w:val="16"/>
                <w:szCs w:val="16"/>
                <w:lang w:val="en"/>
              </w:rPr>
              <w:t xml:space="preserve">Workers with some capacity to work who are not working 15 hours or more and earning at least $173 per week will cease to receive weekly payments unless the worker is a seriously injured worker (workers with greater than 30% permanent impairment). </w:t>
            </w:r>
          </w:p>
          <w:p w:rsidR="004D2D09" w:rsidRPr="004D2D09" w:rsidRDefault="004D2D09" w:rsidP="004D2D09">
            <w:pPr>
              <w:spacing w:after="40" w:line="240" w:lineRule="auto"/>
              <w:rPr>
                <w:sz w:val="16"/>
                <w:szCs w:val="16"/>
                <w:lang w:val="en"/>
              </w:rPr>
            </w:pPr>
            <w:r w:rsidRPr="004D2D09">
              <w:rPr>
                <w:sz w:val="16"/>
                <w:szCs w:val="16"/>
                <w:lang w:val="en"/>
              </w:rPr>
              <w:t>Weekly payments are  the lesser of:</w:t>
            </w:r>
          </w:p>
          <w:p w:rsidR="004D2D09" w:rsidRPr="004D2D09" w:rsidRDefault="004D2D09" w:rsidP="001E23A4">
            <w:pPr>
              <w:numPr>
                <w:ilvl w:val="0"/>
                <w:numId w:val="36"/>
              </w:numPr>
              <w:spacing w:after="40" w:line="240" w:lineRule="auto"/>
              <w:rPr>
                <w:sz w:val="16"/>
                <w:szCs w:val="16"/>
                <w:lang w:val="en"/>
              </w:rPr>
            </w:pPr>
            <w:r w:rsidRPr="004D2D09">
              <w:rPr>
                <w:sz w:val="16"/>
                <w:szCs w:val="16"/>
                <w:lang w:val="en"/>
              </w:rPr>
              <w:t xml:space="preserve">80% PIAWE minus the value of any deductible amount, or </w:t>
            </w:r>
          </w:p>
          <w:p w:rsidR="004D2D09" w:rsidRPr="008739B4" w:rsidRDefault="004D2D09" w:rsidP="001E23A4">
            <w:pPr>
              <w:numPr>
                <w:ilvl w:val="0"/>
                <w:numId w:val="36"/>
              </w:numPr>
              <w:spacing w:after="40" w:line="240" w:lineRule="auto"/>
              <w:rPr>
                <w:sz w:val="16"/>
                <w:szCs w:val="16"/>
                <w:lang w:val="en"/>
              </w:rPr>
            </w:pPr>
            <w:r w:rsidRPr="004D2D09">
              <w:rPr>
                <w:sz w:val="16"/>
                <w:szCs w:val="16"/>
                <w:lang w:val="en"/>
              </w:rPr>
              <w:t xml:space="preserve">the maximum weekly compensation amount ($1948.80) minus any deductable amount. </w:t>
            </w:r>
          </w:p>
          <w:p w:rsidR="004D2D09" w:rsidRPr="004D2D09" w:rsidRDefault="004D2D09" w:rsidP="004D2D09">
            <w:pPr>
              <w:spacing w:after="40" w:line="240" w:lineRule="auto"/>
              <w:rPr>
                <w:sz w:val="16"/>
                <w:szCs w:val="16"/>
                <w:lang w:val="en"/>
              </w:rPr>
            </w:pPr>
            <w:r w:rsidRPr="004D2D09">
              <w:rPr>
                <w:sz w:val="16"/>
                <w:szCs w:val="16"/>
                <w:lang w:val="en"/>
              </w:rPr>
              <w:t xml:space="preserve">Weekly payments will cease when worker reaches the qualifying age for the age pension except where </w:t>
            </w:r>
            <w:r w:rsidRPr="004D2D09">
              <w:rPr>
                <w:sz w:val="16"/>
                <w:szCs w:val="16"/>
              </w:rPr>
              <w:t>a claim for compensation was made before 1 October 2012 in which case entitlement cease twelve months after reaching retirement age</w:t>
            </w:r>
            <w:r w:rsidR="000C6AF3">
              <w:rPr>
                <w:sz w:val="16"/>
                <w:szCs w:val="16"/>
                <w:lang w:val="en"/>
              </w:rPr>
              <w:t>.</w:t>
            </w:r>
          </w:p>
          <w:p w:rsidR="004D2D09" w:rsidRPr="004D2D09" w:rsidRDefault="004D2D09" w:rsidP="004D2D09">
            <w:pPr>
              <w:spacing w:after="40" w:line="240" w:lineRule="auto"/>
              <w:rPr>
                <w:sz w:val="16"/>
                <w:szCs w:val="16"/>
              </w:rPr>
            </w:pPr>
            <w:r w:rsidRPr="004D2D09">
              <w:rPr>
                <w:sz w:val="16"/>
                <w:szCs w:val="16"/>
              </w:rPr>
              <w:t xml:space="preserve">* In June 2012 the New South Wales Government introduced legislative changes to the NSW workers’ compensation system. The changes affect all new and existing workers’ compensation claims, except for claims from: </w:t>
            </w:r>
          </w:p>
          <w:p w:rsidR="004D2D09" w:rsidRPr="004D2D09" w:rsidRDefault="004D2D09" w:rsidP="004D2D09">
            <w:pPr>
              <w:spacing w:after="40" w:line="240" w:lineRule="auto"/>
              <w:rPr>
                <w:sz w:val="16"/>
                <w:szCs w:val="16"/>
              </w:rPr>
            </w:pPr>
            <w:r w:rsidRPr="004D2D09">
              <w:rPr>
                <w:sz w:val="16"/>
                <w:szCs w:val="16"/>
              </w:rPr>
              <w:t xml:space="preserve">• police officers, paramedics and firefighters </w:t>
            </w:r>
          </w:p>
          <w:p w:rsidR="004D2D09" w:rsidRPr="004D2D09" w:rsidRDefault="004D2D09" w:rsidP="004D2D09">
            <w:pPr>
              <w:spacing w:after="40" w:line="240" w:lineRule="auto"/>
              <w:rPr>
                <w:sz w:val="16"/>
                <w:szCs w:val="16"/>
              </w:rPr>
            </w:pPr>
            <w:r w:rsidRPr="004D2D09">
              <w:rPr>
                <w:sz w:val="16"/>
                <w:szCs w:val="16"/>
              </w:rPr>
              <w:t xml:space="preserve">• workers injured while working in or around a coal mine </w:t>
            </w:r>
          </w:p>
          <w:p w:rsidR="004D2D09" w:rsidRPr="004D2D09" w:rsidRDefault="004D2D09" w:rsidP="004D2D09">
            <w:pPr>
              <w:spacing w:after="40" w:line="240" w:lineRule="auto"/>
              <w:rPr>
                <w:sz w:val="16"/>
                <w:szCs w:val="16"/>
              </w:rPr>
            </w:pPr>
            <w:r w:rsidRPr="004D2D09">
              <w:rPr>
                <w:sz w:val="16"/>
                <w:szCs w:val="16"/>
              </w:rPr>
              <w:t xml:space="preserve">• bush firefighter and emergency service volunteers (Rural Fire Service, Surf Life Savers, SES volunteers), and </w:t>
            </w:r>
          </w:p>
          <w:p w:rsidR="004D2D09" w:rsidRPr="004D2D09" w:rsidRDefault="004D2D09" w:rsidP="004D2D09">
            <w:pPr>
              <w:spacing w:after="40" w:line="240" w:lineRule="auto"/>
              <w:rPr>
                <w:sz w:val="16"/>
                <w:szCs w:val="16"/>
              </w:rPr>
            </w:pPr>
            <w:r w:rsidRPr="004D2D09">
              <w:rPr>
                <w:sz w:val="16"/>
                <w:szCs w:val="16"/>
              </w:rPr>
              <w:t xml:space="preserve">• people with a dust disease claim under the </w:t>
            </w:r>
            <w:r w:rsidRPr="004D2D09">
              <w:rPr>
                <w:i/>
                <w:sz w:val="16"/>
                <w:szCs w:val="16"/>
              </w:rPr>
              <w:t>Workers’ Compensation (Dust Diseases) Act 1942</w:t>
            </w:r>
            <w:r w:rsidRPr="004D2D09">
              <w:rPr>
                <w:sz w:val="16"/>
                <w:szCs w:val="16"/>
              </w:rPr>
              <w:t xml:space="preserve">. </w:t>
            </w:r>
          </w:p>
          <w:p w:rsidR="008C6BB7" w:rsidRPr="008375E5" w:rsidRDefault="004D2D09" w:rsidP="004D2D09">
            <w:pPr>
              <w:spacing w:after="40" w:line="240" w:lineRule="auto"/>
            </w:pPr>
            <w:r w:rsidRPr="004D2D09">
              <w:rPr>
                <w:sz w:val="16"/>
                <w:szCs w:val="16"/>
              </w:rPr>
              <w:t>Claims by these exempt workers continue to be managed and administered as though the June 2012 changes never occurred.</w:t>
            </w:r>
          </w:p>
        </w:tc>
        <w:tc>
          <w:tcPr>
            <w:tcW w:w="5102" w:type="dxa"/>
            <w:tcMar>
              <w:top w:w="80" w:type="dxa"/>
              <w:left w:w="80" w:type="dxa"/>
              <w:bottom w:w="80" w:type="dxa"/>
              <w:right w:w="80" w:type="dxa"/>
            </w:tcMar>
          </w:tcPr>
          <w:p w:rsidR="00D917E1" w:rsidRPr="002C7BE0" w:rsidRDefault="00D917E1" w:rsidP="00D917E1">
            <w:pPr>
              <w:pStyle w:val="lgetabletxt"/>
            </w:pPr>
            <w:r>
              <w:lastRenderedPageBreak/>
              <w:t>A liability in respect of an injury may be commuted to a lump sum with the agreement of the worker. A c</w:t>
            </w:r>
            <w:r w:rsidRPr="002C7BE0">
              <w:t xml:space="preserve">ommutation is a lump sum </w:t>
            </w:r>
            <w:r>
              <w:t xml:space="preserve"> paid</w:t>
            </w:r>
            <w:r w:rsidRPr="002C7BE0">
              <w:t xml:space="preserve"> by the insurer on behalf of the employer, the receipt of which brings to an immediate end all future entitlements to weekly benefits, hospital, medical and related treatment and rehabilitation expenses</w:t>
            </w:r>
            <w:r>
              <w:t xml:space="preserve"> in respect of that injury.</w:t>
            </w:r>
            <w:r w:rsidRPr="002C7BE0">
              <w:t xml:space="preserve"> </w:t>
            </w:r>
            <w:r>
              <w:t>A c</w:t>
            </w:r>
            <w:r w:rsidRPr="002C7BE0">
              <w:t>ommutation is only available if the following pre-conditions are met:</w:t>
            </w:r>
          </w:p>
          <w:p w:rsidR="00D917E1" w:rsidRPr="002C7BE0" w:rsidRDefault="00D917E1" w:rsidP="00F002BA">
            <w:pPr>
              <w:pStyle w:val="newlgetablebullet"/>
              <w:ind w:left="142" w:hanging="142"/>
            </w:pPr>
            <w:r w:rsidRPr="002C7BE0">
              <w:t xml:space="preserve">the injured worker has a permanent impairment </w:t>
            </w:r>
            <w:r>
              <w:t>of</w:t>
            </w:r>
            <w:r w:rsidRPr="002C7BE0">
              <w:t xml:space="preserve"> at least 15% </w:t>
            </w:r>
            <w:r w:rsidR="00044D26">
              <w:t xml:space="preserve">WPI </w:t>
            </w:r>
          </w:p>
          <w:p w:rsidR="00D917E1" w:rsidRPr="002C7BE0" w:rsidRDefault="00D917E1" w:rsidP="00F002BA">
            <w:pPr>
              <w:pStyle w:val="newlgetablebullet"/>
              <w:ind w:left="142" w:hanging="142"/>
            </w:pPr>
            <w:r w:rsidRPr="002C7BE0">
              <w:t xml:space="preserve">compensation for that permanent impairment has been paid </w:t>
            </w:r>
          </w:p>
          <w:p w:rsidR="00D917E1" w:rsidRPr="002C7BE0" w:rsidRDefault="00D917E1" w:rsidP="00F002BA">
            <w:pPr>
              <w:pStyle w:val="newlgetablebullet"/>
              <w:ind w:left="142" w:hanging="142"/>
            </w:pPr>
            <w:r w:rsidRPr="002C7BE0">
              <w:t xml:space="preserve">the worker is currently eligible for ongoing weekly benefits and must have received weekly benefits regularly and periodically during </w:t>
            </w:r>
            <w:r>
              <w:t xml:space="preserve">the </w:t>
            </w:r>
            <w:r w:rsidRPr="002C7BE0">
              <w:t xml:space="preserve">previous six months </w:t>
            </w:r>
          </w:p>
          <w:p w:rsidR="00D917E1" w:rsidRPr="002C7BE0" w:rsidRDefault="00D917E1" w:rsidP="00F002BA">
            <w:pPr>
              <w:pStyle w:val="newlgetablebullet"/>
              <w:ind w:left="142" w:hanging="142"/>
            </w:pPr>
            <w:r w:rsidRPr="002C7BE0">
              <w:t xml:space="preserve">it is more than two years since worker first </w:t>
            </w:r>
            <w:r>
              <w:t xml:space="preserve">claimed </w:t>
            </w:r>
            <w:r w:rsidRPr="002C7BE0">
              <w:t xml:space="preserve">compensation </w:t>
            </w:r>
          </w:p>
          <w:p w:rsidR="00D917E1" w:rsidRPr="002C7BE0" w:rsidRDefault="00D917E1" w:rsidP="00F002BA">
            <w:pPr>
              <w:pStyle w:val="newlgetablebullet"/>
              <w:ind w:left="142" w:hanging="142"/>
            </w:pPr>
            <w:r w:rsidRPr="002C7BE0">
              <w:t>injury management and return to work op</w:t>
            </w:r>
            <w:r w:rsidR="008238D7">
              <w:t>portunities have been exhausted, and</w:t>
            </w:r>
          </w:p>
          <w:p w:rsidR="00D917E1" w:rsidRPr="002C7BE0" w:rsidRDefault="005977B9" w:rsidP="00F002BA">
            <w:pPr>
              <w:pStyle w:val="newlgetablebullet"/>
              <w:ind w:left="142" w:hanging="142"/>
            </w:pPr>
            <w:r>
              <w:t xml:space="preserve">weekly </w:t>
            </w:r>
            <w:r w:rsidR="00D917E1" w:rsidRPr="002C7BE0">
              <w:t xml:space="preserve">benefits have not been stopped or reduced as a result of the worker not </w:t>
            </w:r>
            <w:r w:rsidR="00D917E1">
              <w:t>complying with their return to work obligations</w:t>
            </w:r>
            <w:r w:rsidR="008238D7">
              <w:t xml:space="preserve"> - s</w:t>
            </w:r>
            <w:r w:rsidR="00D917E1" w:rsidRPr="002C7BE0">
              <w:t xml:space="preserve">87EA, </w:t>
            </w:r>
            <w:r w:rsidR="00D917E1" w:rsidRPr="00F002BA">
              <w:rPr>
                <w:i/>
              </w:rPr>
              <w:t>Workers Compensation Act 1987</w:t>
            </w:r>
            <w:r w:rsidR="00D917E1" w:rsidRPr="002C7BE0">
              <w:t>.</w:t>
            </w:r>
          </w:p>
          <w:p w:rsidR="00D917E1" w:rsidRDefault="00D917E1" w:rsidP="00D917E1">
            <w:pPr>
              <w:pStyle w:val="lgetabletxt"/>
            </w:pPr>
          </w:p>
          <w:p w:rsidR="00D917E1" w:rsidRPr="002C7BE0" w:rsidRDefault="00D917E1" w:rsidP="00D917E1">
            <w:pPr>
              <w:pStyle w:val="lgetabletxt"/>
            </w:pPr>
            <w:r w:rsidRPr="002C7BE0">
              <w:t>Prior to receiving a commutation:</w:t>
            </w:r>
          </w:p>
          <w:p w:rsidR="00D917E1" w:rsidRPr="002C7BE0" w:rsidRDefault="00D917E1" w:rsidP="00F002BA">
            <w:pPr>
              <w:pStyle w:val="newlgetablebullet"/>
              <w:ind w:left="142" w:hanging="142"/>
            </w:pPr>
            <w:r w:rsidRPr="002C7BE0">
              <w:t xml:space="preserve">the worker must receive </w:t>
            </w:r>
            <w:r>
              <w:t xml:space="preserve">and understand </w:t>
            </w:r>
            <w:r w:rsidRPr="002C7BE0">
              <w:t xml:space="preserve">independent legal advice </w:t>
            </w:r>
            <w:r>
              <w:t>and be advised of the desirability of obtaining independent financial advice</w:t>
            </w:r>
          </w:p>
          <w:p w:rsidR="00D917E1" w:rsidRPr="002C7BE0" w:rsidRDefault="00D917E1" w:rsidP="00F002BA">
            <w:pPr>
              <w:pStyle w:val="newlgetablebullet"/>
              <w:ind w:left="142" w:hanging="142"/>
            </w:pPr>
            <w:r w:rsidRPr="002C7BE0">
              <w:t xml:space="preserve">the insurer, and worker must agree with the commutation </w:t>
            </w:r>
          </w:p>
          <w:p w:rsidR="00D917E1" w:rsidRPr="002C7BE0" w:rsidRDefault="00D917E1" w:rsidP="00F002BA">
            <w:pPr>
              <w:pStyle w:val="newlgetablebullet"/>
              <w:ind w:left="142" w:hanging="142"/>
            </w:pPr>
            <w:r w:rsidRPr="002C7BE0">
              <w:t xml:space="preserve">WorkCover must </w:t>
            </w:r>
            <w:r>
              <w:t>certify</w:t>
            </w:r>
            <w:r w:rsidRPr="002C7BE0">
              <w:t xml:space="preserve"> the commutation</w:t>
            </w:r>
            <w:r>
              <w:t xml:space="preserve"> meets the preconditions</w:t>
            </w:r>
            <w:r w:rsidRPr="002C7BE0">
              <w:t>, and</w:t>
            </w:r>
          </w:p>
          <w:p w:rsidR="00D917E1" w:rsidRDefault="00D917E1" w:rsidP="00F002BA">
            <w:pPr>
              <w:pStyle w:val="newlgetablebullet"/>
              <w:ind w:left="142" w:hanging="142"/>
            </w:pPr>
            <w:r w:rsidRPr="002C7BE0">
              <w:t xml:space="preserve">all agreements must be registered with the Workers’ Compensation Commission </w:t>
            </w:r>
          </w:p>
          <w:p w:rsidR="00D917E1" w:rsidRPr="002C7BE0" w:rsidRDefault="00D917E1" w:rsidP="00F002BA">
            <w:pPr>
              <w:pStyle w:val="newlgetablebullet"/>
              <w:ind w:left="142" w:hanging="142"/>
            </w:pPr>
            <w:r>
              <w:t>[</w:t>
            </w:r>
            <w:r w:rsidRPr="002C7BE0">
              <w:t>s</w:t>
            </w:r>
            <w:r>
              <w:t xml:space="preserve">ection </w:t>
            </w:r>
            <w:r w:rsidRPr="002C7BE0">
              <w:t>87F</w:t>
            </w:r>
            <w:r>
              <w:t xml:space="preserve"> </w:t>
            </w:r>
            <w:r w:rsidRPr="00F002BA">
              <w:rPr>
                <w:i/>
              </w:rPr>
              <w:t>Workers Compensation Act 1987</w:t>
            </w:r>
            <w:r>
              <w:t>]</w:t>
            </w:r>
          </w:p>
          <w:p w:rsidR="00572C88" w:rsidRPr="0053144F" w:rsidRDefault="00D917E1" w:rsidP="00D917E1">
            <w:pPr>
              <w:pStyle w:val="lgetabletxt"/>
            </w:pPr>
            <w:r w:rsidRPr="00D917E1">
              <w:t xml:space="preserve">There is no entitlement to commute weekly benefits for workers under the </w:t>
            </w:r>
            <w:r w:rsidRPr="00D917E1">
              <w:rPr>
                <w:i/>
              </w:rPr>
              <w:t>Workers’ Compensation (Dust Diseases) Act 1942</w:t>
            </w:r>
            <w:r w:rsidRPr="00D917E1">
              <w:t xml:space="preserve"> however dependant entitlements may be redeemed.</w:t>
            </w:r>
          </w:p>
          <w:p w:rsidR="008C6BB7" w:rsidRPr="008375E5" w:rsidRDefault="008C6BB7" w:rsidP="00572C88">
            <w:pPr>
              <w:pStyle w:val="lgetabletxt"/>
            </w:pPr>
          </w:p>
        </w:tc>
      </w:tr>
      <w:tr w:rsidR="000772F0" w:rsidRPr="008375E5" w:rsidTr="004D2D09">
        <w:trPr>
          <w:trHeight w:val="1327"/>
        </w:trPr>
        <w:tc>
          <w:tcPr>
            <w:tcW w:w="1242" w:type="dxa"/>
            <w:tcMar>
              <w:top w:w="80" w:type="dxa"/>
              <w:left w:w="80" w:type="dxa"/>
              <w:bottom w:w="80" w:type="dxa"/>
              <w:right w:w="80" w:type="dxa"/>
            </w:tcMar>
          </w:tcPr>
          <w:p w:rsidR="000772F0" w:rsidRPr="008375E5" w:rsidRDefault="000772F0" w:rsidP="002768DC">
            <w:pPr>
              <w:pStyle w:val="Rowheadings"/>
            </w:pPr>
            <w:r w:rsidRPr="008375E5">
              <w:lastRenderedPageBreak/>
              <w:t>Victoria</w:t>
            </w:r>
          </w:p>
        </w:tc>
        <w:tc>
          <w:tcPr>
            <w:tcW w:w="7748" w:type="dxa"/>
            <w:tcMar>
              <w:top w:w="80" w:type="dxa"/>
              <w:left w:w="80" w:type="dxa"/>
              <w:bottom w:w="80" w:type="dxa"/>
              <w:right w:w="80" w:type="dxa"/>
            </w:tcMar>
          </w:tcPr>
          <w:p w:rsidR="000772F0" w:rsidRPr="001E6F09" w:rsidRDefault="000772F0" w:rsidP="000772F0">
            <w:pPr>
              <w:pStyle w:val="lgetabletxt"/>
            </w:pPr>
            <w:r w:rsidRPr="001E6F09">
              <w:t>Due to statutory changes to scheme on 12/11/97, benefit rates depend on date of entitlement.</w:t>
            </w:r>
          </w:p>
          <w:p w:rsidR="000772F0" w:rsidRPr="001E6F09" w:rsidRDefault="000772F0" w:rsidP="000772F0">
            <w:pPr>
              <w:pStyle w:val="lgetabletxt"/>
            </w:pPr>
            <w:r w:rsidRPr="001E6F09">
              <w:t>Pre 12/11/97 claims: Worker</w:t>
            </w:r>
            <w:r w:rsidR="000C6AF3">
              <w:t xml:space="preserve"> is</w:t>
            </w:r>
            <w:r w:rsidRPr="001E6F09">
              <w:t xml:space="preserve"> entit</w:t>
            </w:r>
            <w:r>
              <w:t xml:space="preserve">led to receive weekly payments — </w:t>
            </w:r>
            <w:r w:rsidRPr="001E6F09">
              <w:t>old rates apply.</w:t>
            </w:r>
          </w:p>
          <w:p w:rsidR="000772F0" w:rsidRDefault="000772F0" w:rsidP="000772F0">
            <w:pPr>
              <w:pStyle w:val="lgetabletxt"/>
            </w:pPr>
            <w:r>
              <w:t>Post 05/04/10 claims:</w:t>
            </w:r>
          </w:p>
          <w:p w:rsidR="000772F0" w:rsidRPr="001E6F09" w:rsidRDefault="000772F0" w:rsidP="000772F0">
            <w:pPr>
              <w:pStyle w:val="lgetabletxt"/>
            </w:pPr>
            <w:r w:rsidRPr="001E6F09">
              <w:t>First 13 weeks:</w:t>
            </w:r>
          </w:p>
          <w:p w:rsidR="000772F0" w:rsidRPr="001E6F09" w:rsidRDefault="000772F0" w:rsidP="000772F0">
            <w:pPr>
              <w:pStyle w:val="lgetabletxt"/>
            </w:pPr>
            <w:r w:rsidRPr="001E6F09">
              <w:t>If no current work capacity: 95</w:t>
            </w:r>
            <w:r>
              <w:t>%</w:t>
            </w:r>
            <w:r w:rsidRPr="001E6F09">
              <w:t xml:space="preserve"> of pre-injury average weekly earnings (PIAWE)</w:t>
            </w:r>
            <w:r w:rsidRPr="00860E1A">
              <w:t>*</w:t>
            </w:r>
            <w:r w:rsidRPr="001E6F09">
              <w:t xml:space="preserve"> less deductible amount</w:t>
            </w:r>
            <w:r w:rsidRPr="005F7856">
              <w:t>**</w:t>
            </w:r>
            <w:r w:rsidRPr="001E6F09">
              <w:t xml:space="preserve"> or maximum (twice State average weekly earnings</w:t>
            </w:r>
            <w:r>
              <w:t xml:space="preserve"> — </w:t>
            </w:r>
            <w:r w:rsidRPr="001E6F09">
              <w:t>$</w:t>
            </w:r>
            <w:r>
              <w:t>2130</w:t>
            </w:r>
            <w:r w:rsidRPr="001E6F09">
              <w:t>), whichever is the lesser.</w:t>
            </w:r>
          </w:p>
          <w:p w:rsidR="000772F0" w:rsidRPr="001E6F09" w:rsidRDefault="000772F0" w:rsidP="000772F0">
            <w:pPr>
              <w:pStyle w:val="lgetabletxt"/>
            </w:pPr>
            <w:r w:rsidRPr="001E6F09">
              <w:t xml:space="preserve">If current work capacity: </w:t>
            </w:r>
            <w:r>
              <w:t xml:space="preserve">the difference between </w:t>
            </w:r>
            <w:r w:rsidRPr="001E6F09">
              <w:t>95</w:t>
            </w:r>
            <w:r>
              <w:t>%</w:t>
            </w:r>
            <w:r w:rsidRPr="001E6F09">
              <w:t xml:space="preserve"> PIAWE less deductible amount and the worker's current weekly earnings or</w:t>
            </w:r>
            <w:r>
              <w:t xml:space="preserve"> the difference between the</w:t>
            </w:r>
            <w:r w:rsidRPr="001E6F09">
              <w:t xml:space="preserve"> maximum (twice</w:t>
            </w:r>
            <w:r>
              <w:t xml:space="preserve"> State average weekly earnings — </w:t>
            </w:r>
            <w:r w:rsidRPr="001E6F09">
              <w:t>$</w:t>
            </w:r>
            <w:r>
              <w:t>2130</w:t>
            </w:r>
            <w:r w:rsidRPr="001E6F09">
              <w:t>) less the worker's current weekly earnings, whichever is the lesser</w:t>
            </w:r>
            <w:r>
              <w:t xml:space="preserve"> — </w:t>
            </w:r>
            <w:r w:rsidRPr="001E6F09">
              <w:t>s</w:t>
            </w:r>
            <w:r>
              <w:t>161</w:t>
            </w:r>
            <w:r w:rsidRPr="001E6F09">
              <w:t>.</w:t>
            </w:r>
          </w:p>
          <w:p w:rsidR="000772F0" w:rsidRPr="001E6F09" w:rsidRDefault="000772F0" w:rsidP="000772F0">
            <w:pPr>
              <w:pStyle w:val="lgetabletxt"/>
            </w:pPr>
            <w:r w:rsidRPr="001E6F09">
              <w:lastRenderedPageBreak/>
              <w:t>&gt; 13 weeks:</w:t>
            </w:r>
          </w:p>
          <w:p w:rsidR="000772F0" w:rsidRPr="001E6F09" w:rsidRDefault="000772F0" w:rsidP="000772F0">
            <w:pPr>
              <w:pStyle w:val="lgetabletxt"/>
            </w:pPr>
            <w:r w:rsidRPr="001E6F09">
              <w:t>If no current work capacity: 80</w:t>
            </w:r>
            <w:r>
              <w:t>%</w:t>
            </w:r>
            <w:r w:rsidRPr="001E6F09">
              <w:t xml:space="preserve"> of PIAWE less deductible amount or maximum (twice</w:t>
            </w:r>
            <w:r>
              <w:t xml:space="preserve"> State average weekly earnings — </w:t>
            </w:r>
            <w:r w:rsidRPr="001E6F09">
              <w:t>$</w:t>
            </w:r>
            <w:r>
              <w:t>2130</w:t>
            </w:r>
            <w:r w:rsidRPr="001E6F09">
              <w:t>), whichever is the lesser.</w:t>
            </w:r>
          </w:p>
          <w:p w:rsidR="000772F0" w:rsidRPr="001E6F09" w:rsidRDefault="000772F0" w:rsidP="000772F0">
            <w:pPr>
              <w:pStyle w:val="lgetabletxt"/>
            </w:pPr>
            <w:r w:rsidRPr="001E6F09">
              <w:t xml:space="preserve">If current work capacity: </w:t>
            </w:r>
            <w:r>
              <w:t xml:space="preserve">the difference between </w:t>
            </w:r>
            <w:r w:rsidRPr="001E6F09">
              <w:t>80</w:t>
            </w:r>
            <w:r>
              <w:t>%</w:t>
            </w:r>
            <w:r w:rsidRPr="001E6F09">
              <w:t xml:space="preserve"> of PIAWE less deductible amount and 80</w:t>
            </w:r>
            <w:r>
              <w:t>%</w:t>
            </w:r>
            <w:r w:rsidRPr="001E6F09">
              <w:t xml:space="preserve"> of </w:t>
            </w:r>
            <w:r w:rsidR="000C6AF3">
              <w:t xml:space="preserve">the </w:t>
            </w:r>
            <w:r w:rsidRPr="001E6F09">
              <w:t xml:space="preserve">worker's current weekly earnings or </w:t>
            </w:r>
            <w:r>
              <w:t xml:space="preserve">the difference between the </w:t>
            </w:r>
            <w:r w:rsidRPr="001E6F09">
              <w:t>maximum (twice</w:t>
            </w:r>
            <w:r>
              <w:t xml:space="preserve"> State average weekly earnings — </w:t>
            </w:r>
            <w:r w:rsidRPr="001E6F09">
              <w:t>$</w:t>
            </w:r>
            <w:r>
              <w:t>2130</w:t>
            </w:r>
            <w:r w:rsidRPr="001E6F09">
              <w:t>) less 80</w:t>
            </w:r>
            <w:r>
              <w:t>%</w:t>
            </w:r>
            <w:r w:rsidRPr="001E6F09">
              <w:t xml:space="preserve"> current weekly earnings, whichever is the lesser</w:t>
            </w:r>
            <w:r>
              <w:t xml:space="preserve"> — </w:t>
            </w:r>
            <w:r w:rsidRPr="001E6F09">
              <w:t>s</w:t>
            </w:r>
            <w:r>
              <w:t>162</w:t>
            </w:r>
            <w:r w:rsidRPr="001E6F09">
              <w:t>.</w:t>
            </w:r>
          </w:p>
          <w:p w:rsidR="000772F0" w:rsidRPr="001E6F09" w:rsidRDefault="000772F0" w:rsidP="000772F0">
            <w:pPr>
              <w:pStyle w:val="lgetabletxt"/>
            </w:pPr>
            <w:r w:rsidRPr="001E6F09">
              <w:t>&gt; 52 weeks:</w:t>
            </w:r>
          </w:p>
          <w:p w:rsidR="000772F0" w:rsidRPr="001E6F09" w:rsidRDefault="000772F0" w:rsidP="000772F0">
            <w:pPr>
              <w:pStyle w:val="lgetabletxt"/>
            </w:pPr>
            <w:r w:rsidRPr="001E6F09">
              <w:t>Weekly payments continue as above</w:t>
            </w:r>
            <w:r>
              <w:t>,</w:t>
            </w:r>
            <w:r w:rsidRPr="001E6F09">
              <w:t xml:space="preserve"> except PIAWE is reduced as no further entitlement to shift allowance or ov</w:t>
            </w:r>
            <w:r>
              <w:t>ertime (earnings enhancements) — s153 and s157</w:t>
            </w:r>
            <w:r w:rsidRPr="001E6F09">
              <w:t>.</w:t>
            </w:r>
          </w:p>
          <w:p w:rsidR="000772F0" w:rsidRPr="001E6F09" w:rsidRDefault="000772F0" w:rsidP="000772F0">
            <w:pPr>
              <w:pStyle w:val="lgetabletxt"/>
            </w:pPr>
            <w:r w:rsidRPr="001E6F09">
              <w:t>&gt; 130 weeks (Note for pre 1 Jan 2005 claim = &gt; 104 weeks):</w:t>
            </w:r>
          </w:p>
          <w:p w:rsidR="000772F0" w:rsidRPr="001E6F09" w:rsidRDefault="000772F0" w:rsidP="000772F0">
            <w:pPr>
              <w:pStyle w:val="lgetabletxt"/>
            </w:pPr>
            <w:r w:rsidRPr="001E6F09">
              <w:t>Weekly payments can continue to be paid until retirement age (except where worker injured within or af</w:t>
            </w:r>
            <w:r>
              <w:t>ter 130 weeks</w:t>
            </w:r>
            <w:r w:rsidRPr="001E6F09">
              <w:t xml:space="preserve"> of retirement age where maximum of 130 weeks applies) as long as:</w:t>
            </w:r>
          </w:p>
          <w:p w:rsidR="000772F0" w:rsidRPr="001E6F09" w:rsidRDefault="000772F0" w:rsidP="000772F0">
            <w:pPr>
              <w:pStyle w:val="lgetabletxt"/>
              <w:spacing w:before="0" w:after="0"/>
              <w:ind w:left="170" w:hanging="170"/>
            </w:pPr>
            <w:r w:rsidRPr="001E6F09">
              <w:t xml:space="preserve">a) </w:t>
            </w:r>
            <w:r>
              <w:t>T</w:t>
            </w:r>
            <w:r w:rsidRPr="001E6F09">
              <w:t>he worker is likely to have no current work capacity indefinitely</w:t>
            </w:r>
            <w:r>
              <w:t>. The weekly payment is then</w:t>
            </w:r>
            <w:r w:rsidRPr="001E6F09">
              <w:t xml:space="preserve"> 80</w:t>
            </w:r>
            <w:r>
              <w:t>%</w:t>
            </w:r>
            <w:r w:rsidRPr="001E6F09">
              <w:t xml:space="preserve"> of PIAWE less deductible amount or maximum (twic</w:t>
            </w:r>
            <w:r>
              <w:t xml:space="preserve">e State average weekly earnings - </w:t>
            </w:r>
            <w:r w:rsidRPr="001E6F09">
              <w:t>$</w:t>
            </w:r>
            <w:r>
              <w:t>2130</w:t>
            </w:r>
            <w:r w:rsidRPr="001E6F09">
              <w:t>), whichever is the lesser</w:t>
            </w:r>
            <w:r>
              <w:t xml:space="preserve"> — s163</w:t>
            </w:r>
            <w:r w:rsidRPr="001E6F09">
              <w:t>, or</w:t>
            </w:r>
          </w:p>
          <w:p w:rsidR="000772F0" w:rsidRPr="001E6F09" w:rsidRDefault="000772F0" w:rsidP="000772F0">
            <w:pPr>
              <w:pStyle w:val="lgetabletxt"/>
              <w:spacing w:before="0" w:after="0"/>
              <w:ind w:left="170" w:hanging="170"/>
            </w:pPr>
            <w:r w:rsidRPr="001E6F09">
              <w:t xml:space="preserve">b) </w:t>
            </w:r>
            <w:r>
              <w:t>T</w:t>
            </w:r>
            <w:r w:rsidRPr="001E6F09">
              <w:t>he worker has a current work capacity and has returned to work at his/her maximum capacity and is working at least 15 hours per week and earning at least $</w:t>
            </w:r>
            <w:r>
              <w:t>184</w:t>
            </w:r>
            <w:r w:rsidRPr="001E6F09">
              <w:t xml:space="preserve"> per week</w:t>
            </w:r>
            <w:r>
              <w:t>. The weekly payment is then the difference between</w:t>
            </w:r>
            <w:r w:rsidRPr="001E6F09">
              <w:t xml:space="preserve"> 80</w:t>
            </w:r>
            <w:r>
              <w:t>%</w:t>
            </w:r>
            <w:r w:rsidRPr="001E6F09">
              <w:t xml:space="preserve"> of PIAWE less deductible amount and 80</w:t>
            </w:r>
            <w:r>
              <w:t>%</w:t>
            </w:r>
            <w:r w:rsidRPr="001E6F09">
              <w:t xml:space="preserve"> of the worker's current weekly earnings or </w:t>
            </w:r>
            <w:r>
              <w:t xml:space="preserve">the difference between the </w:t>
            </w:r>
            <w:r w:rsidRPr="001E6F09">
              <w:t xml:space="preserve">maximum </w:t>
            </w:r>
            <w:r>
              <w:t xml:space="preserve">which is </w:t>
            </w:r>
            <w:r w:rsidRPr="001E6F09">
              <w:t>twic</w:t>
            </w:r>
            <w:r>
              <w:t>e State average weekly earnings —</w:t>
            </w:r>
            <w:r w:rsidRPr="001E6F09">
              <w:t xml:space="preserve"> $</w:t>
            </w:r>
            <w:r>
              <w:t>2130</w:t>
            </w:r>
            <w:r w:rsidRPr="001E6F09">
              <w:t xml:space="preserve">) </w:t>
            </w:r>
            <w:r>
              <w:t xml:space="preserve">and </w:t>
            </w:r>
            <w:r w:rsidRPr="001E6F09">
              <w:t>80</w:t>
            </w:r>
            <w:r>
              <w:t>%</w:t>
            </w:r>
            <w:r w:rsidRPr="001E6F09">
              <w:t xml:space="preserve"> current weekly earnings, whichever is the lesser</w:t>
            </w:r>
            <w:r>
              <w:t xml:space="preserve"> — </w:t>
            </w:r>
            <w:r w:rsidRPr="001E6F09">
              <w:t>s</w:t>
            </w:r>
            <w:r>
              <w:t>165</w:t>
            </w:r>
            <w:r w:rsidRPr="001E6F09">
              <w:t xml:space="preserve">, or </w:t>
            </w:r>
          </w:p>
          <w:p w:rsidR="000772F0" w:rsidRPr="001E6F09" w:rsidRDefault="000772F0" w:rsidP="000772F0">
            <w:pPr>
              <w:pStyle w:val="lgetabletxt"/>
              <w:spacing w:before="0" w:after="0"/>
              <w:ind w:left="170" w:hanging="170"/>
            </w:pPr>
            <w:r w:rsidRPr="001E6F09">
              <w:t>c)</w:t>
            </w:r>
            <w:r>
              <w:t xml:space="preserve"> The</w:t>
            </w:r>
            <w:r w:rsidRPr="001E6F09">
              <w:t xml:space="preserve"> worker is working 15 hours per week and earning at least $1</w:t>
            </w:r>
            <w:r>
              <w:t>84</w:t>
            </w:r>
            <w:r w:rsidRPr="001E6F09">
              <w:t xml:space="preserve"> per week and requires surgery and is incapacitated for work</w:t>
            </w:r>
            <w:r>
              <w:t xml:space="preserve"> — </w:t>
            </w:r>
            <w:r w:rsidRPr="001E6F09">
              <w:t>worker entitled to maximum of 13 weeks of weekly payments on same basis as s</w:t>
            </w:r>
            <w:r>
              <w:t>162</w:t>
            </w:r>
            <w:r w:rsidRPr="001E6F09">
              <w:t xml:space="preserve"> above if worker applies more than 13 weeks after weekly payment entitle</w:t>
            </w:r>
            <w:r>
              <w:t xml:space="preserve">ment has ceased after 130 weeks — </w:t>
            </w:r>
            <w:r w:rsidRPr="001E6F09">
              <w:t>s</w:t>
            </w:r>
            <w:r>
              <w:t>164</w:t>
            </w:r>
            <w:r w:rsidRPr="001E6F09">
              <w:t xml:space="preserve">. </w:t>
            </w:r>
          </w:p>
          <w:p w:rsidR="000772F0" w:rsidRPr="001E6F09" w:rsidRDefault="000772F0" w:rsidP="000772F0">
            <w:pPr>
              <w:pStyle w:val="lgetabletxt"/>
            </w:pPr>
            <w:r w:rsidRPr="001E6F09">
              <w:t>*Pre-injury average weekly e</w:t>
            </w:r>
            <w:r>
              <w:t>arnings is defined in s152 to s158</w:t>
            </w:r>
            <w:r w:rsidRPr="001E6F09">
              <w:t xml:space="preserve"> but generally means a worker’s average ordinary earnings during the 12 months prior to injury excluding any week that the worker was not actually working and not on paid leave expressed as a lump sum and any earnings enhancements (shift allowance, overtime) in that 12 months. Earnings enhancements are included in PIAWE for the first 52 weeks of weekly payments only.</w:t>
            </w:r>
          </w:p>
          <w:p w:rsidR="000772F0" w:rsidRPr="008375E5" w:rsidRDefault="000772F0" w:rsidP="000772F0">
            <w:pPr>
              <w:pStyle w:val="lgetabletxt"/>
            </w:pPr>
            <w:r w:rsidRPr="001E6F09">
              <w:t>**Deductible amount is defined in s</w:t>
            </w:r>
            <w:r>
              <w:t>152</w:t>
            </w:r>
            <w:r w:rsidRPr="001E6F09">
              <w:t xml:space="preserve"> but generally means the total value of any ongoing employment benefits including non-pecuniary benefits such as the value of residential accommodation, motor vehicle use,</w:t>
            </w:r>
            <w:r>
              <w:t xml:space="preserve"> </w:t>
            </w:r>
            <w:r w:rsidRPr="001E6F09">
              <w:t xml:space="preserve">health insurance </w:t>
            </w:r>
            <w:r>
              <w:t>and</w:t>
            </w:r>
            <w:r w:rsidRPr="001E6F09">
              <w:t xml:space="preserve"> education</w:t>
            </w:r>
            <w:r>
              <w:t xml:space="preserve"> </w:t>
            </w:r>
            <w:r w:rsidRPr="001E6F09">
              <w:t>fees.</w:t>
            </w:r>
          </w:p>
        </w:tc>
        <w:tc>
          <w:tcPr>
            <w:tcW w:w="5102" w:type="dxa"/>
            <w:tcMar>
              <w:top w:w="80" w:type="dxa"/>
              <w:left w:w="80" w:type="dxa"/>
              <w:bottom w:w="80" w:type="dxa"/>
              <w:right w:w="80" w:type="dxa"/>
            </w:tcMar>
          </w:tcPr>
          <w:p w:rsidR="000772F0" w:rsidRPr="008375E5" w:rsidRDefault="000772F0" w:rsidP="000772F0">
            <w:pPr>
              <w:pStyle w:val="lgetabletxt"/>
            </w:pPr>
            <w:r w:rsidRPr="008375E5">
              <w:lastRenderedPageBreak/>
              <w:t xml:space="preserve">A settlement of weekly payments in a lump sum is allowable in some circumstances </w:t>
            </w:r>
            <w:r>
              <w:t xml:space="preserve">— </w:t>
            </w:r>
            <w:r w:rsidRPr="008375E5">
              <w:t xml:space="preserve">Part </w:t>
            </w:r>
            <w:r>
              <w:t>5</w:t>
            </w:r>
            <w:r w:rsidRPr="008375E5">
              <w:t>, Div</w:t>
            </w:r>
            <w:r>
              <w:t>ision</w:t>
            </w:r>
            <w:r w:rsidRPr="008375E5">
              <w:t xml:space="preserve"> </w:t>
            </w:r>
            <w:r>
              <w:t>9</w:t>
            </w:r>
            <w:r w:rsidRPr="008375E5">
              <w:t>. The settlement is only for weekly payments and does not include reasonable medical and like expenses which continue to be paid.</w:t>
            </w:r>
          </w:p>
        </w:tc>
      </w:tr>
      <w:tr w:rsidR="008C6BB7" w:rsidRPr="008375E5" w:rsidTr="004D2D09">
        <w:trPr>
          <w:trHeight w:val="1323"/>
        </w:trPr>
        <w:tc>
          <w:tcPr>
            <w:tcW w:w="1242" w:type="dxa"/>
            <w:tcMar>
              <w:top w:w="80" w:type="dxa"/>
              <w:left w:w="80" w:type="dxa"/>
              <w:bottom w:w="80" w:type="dxa"/>
              <w:right w:w="80" w:type="dxa"/>
            </w:tcMar>
          </w:tcPr>
          <w:p w:rsidR="008C6BB7" w:rsidRPr="008375E5" w:rsidRDefault="008C6BB7" w:rsidP="002768DC">
            <w:pPr>
              <w:pStyle w:val="Rowheadings"/>
            </w:pPr>
            <w:r w:rsidRPr="008375E5">
              <w:lastRenderedPageBreak/>
              <w:t>Queensland</w:t>
            </w:r>
          </w:p>
        </w:tc>
        <w:tc>
          <w:tcPr>
            <w:tcW w:w="7748" w:type="dxa"/>
            <w:tcMar>
              <w:top w:w="80" w:type="dxa"/>
              <w:left w:w="80" w:type="dxa"/>
              <w:bottom w:w="80" w:type="dxa"/>
              <w:right w:w="80" w:type="dxa"/>
            </w:tcMar>
          </w:tcPr>
          <w:p w:rsidR="00F92789" w:rsidRPr="00F92789" w:rsidRDefault="00F92789" w:rsidP="00F92789">
            <w:pPr>
              <w:pStyle w:val="lgetabletxt"/>
            </w:pPr>
            <w:r w:rsidRPr="00F92789">
              <w:t>For the first 26 weeks: Workers under an industrial instrument s150(1)(a) — the greater of:</w:t>
            </w:r>
          </w:p>
          <w:p w:rsidR="00F92789" w:rsidRPr="00F92789" w:rsidRDefault="00F92789" w:rsidP="00F92789">
            <w:pPr>
              <w:pStyle w:val="lgetabletxt"/>
            </w:pPr>
            <w:r w:rsidRPr="00F92789">
              <w:t>a) 85% of the worker’s NWE, or</w:t>
            </w:r>
          </w:p>
          <w:p w:rsidR="00F92789" w:rsidRPr="00F92789" w:rsidRDefault="00F92789" w:rsidP="00F92789">
            <w:pPr>
              <w:pStyle w:val="lgetabletxt"/>
            </w:pPr>
            <w:r w:rsidRPr="00F92789">
              <w:t xml:space="preserve">b) amount payable under the worker’s industrial instrument. </w:t>
            </w:r>
          </w:p>
          <w:p w:rsidR="00F92789" w:rsidRPr="00F92789" w:rsidRDefault="00F92789" w:rsidP="00F92789">
            <w:pPr>
              <w:pStyle w:val="lgetabletxt"/>
            </w:pPr>
            <w:r w:rsidRPr="00F92789">
              <w:t>Workers not under an award or agreement s151(1)(a) — the greater of:</w:t>
            </w:r>
          </w:p>
          <w:p w:rsidR="00F92789" w:rsidRPr="00F92789" w:rsidRDefault="00F92789" w:rsidP="00F92789">
            <w:pPr>
              <w:pStyle w:val="lgetabletxt"/>
            </w:pPr>
            <w:r w:rsidRPr="00F92789">
              <w:t>a) 85% of NWE*, or</w:t>
            </w:r>
          </w:p>
          <w:p w:rsidR="00F92789" w:rsidRPr="00F92789" w:rsidRDefault="00F92789" w:rsidP="00F92789">
            <w:pPr>
              <w:pStyle w:val="lgetabletxt"/>
            </w:pPr>
            <w:r w:rsidRPr="00F92789">
              <w:t>b) 80% of QOTE**.</w:t>
            </w:r>
          </w:p>
          <w:p w:rsidR="00F92789" w:rsidRPr="00F92789" w:rsidRDefault="00F92789" w:rsidP="00F92789">
            <w:pPr>
              <w:pStyle w:val="lgetabletxt"/>
            </w:pPr>
            <w:r w:rsidRPr="00F92789">
              <w:t xml:space="preserve">Queensland Ordinary Time </w:t>
            </w:r>
            <w:r w:rsidR="000C6AF3">
              <w:t xml:space="preserve">Earnings (QOTE) is currently $1 </w:t>
            </w:r>
            <w:r w:rsidRPr="00F92789">
              <w:t>422.</w:t>
            </w:r>
          </w:p>
          <w:p w:rsidR="00F92789" w:rsidRPr="00F92789" w:rsidRDefault="00F92789" w:rsidP="00F92789">
            <w:pPr>
              <w:pStyle w:val="lgetabletxt"/>
            </w:pPr>
            <w:r w:rsidRPr="00F92789">
              <w:t>Workers on contract s152(1)(a) — the greater of:</w:t>
            </w:r>
          </w:p>
          <w:p w:rsidR="00F92789" w:rsidRPr="00F92789" w:rsidRDefault="00F92789" w:rsidP="00F92789">
            <w:pPr>
              <w:pStyle w:val="lgetabletxt"/>
            </w:pPr>
            <w:r w:rsidRPr="00F92789">
              <w:t>a) 85% NWE*, or</w:t>
            </w:r>
          </w:p>
          <w:p w:rsidR="00F92789" w:rsidRPr="00F92789" w:rsidRDefault="00F92789" w:rsidP="00F92789">
            <w:pPr>
              <w:pStyle w:val="lgetabletxt"/>
            </w:pPr>
            <w:r w:rsidRPr="00F92789">
              <w:t>b) the amount payable under the worker’s contract of service.</w:t>
            </w:r>
          </w:p>
          <w:p w:rsidR="00F92789" w:rsidRPr="00F92789" w:rsidRDefault="00F92789" w:rsidP="00F92789">
            <w:pPr>
              <w:pStyle w:val="lgetabletxt"/>
            </w:pPr>
            <w:r w:rsidRPr="00F92789">
              <w:t>From the end of the first 2 years to the end of the first 5 years: where a worker demonstrates that the injury could result in a degree of permanent impairment (DPI) of more than 15% — s150(1)(c)(i), s151(1)(c)(i) and s152(1)c)(i) — the greater of:</w:t>
            </w:r>
          </w:p>
          <w:p w:rsidR="00F92789" w:rsidRPr="00F92789" w:rsidRDefault="00F92789" w:rsidP="00F92789">
            <w:pPr>
              <w:pStyle w:val="lgetabletxt"/>
            </w:pPr>
            <w:r w:rsidRPr="00F92789">
              <w:t>a) 75% of the worker’s NWE*, or</w:t>
            </w:r>
          </w:p>
          <w:p w:rsidR="00F92789" w:rsidRPr="00F92789" w:rsidRDefault="00F92789" w:rsidP="00F92789">
            <w:pPr>
              <w:pStyle w:val="lgetabletxt"/>
            </w:pPr>
            <w:r w:rsidRPr="00F92789">
              <w:lastRenderedPageBreak/>
              <w:t>b) 70% of QOTE**.</w:t>
            </w:r>
          </w:p>
          <w:p w:rsidR="00F92789" w:rsidRPr="00F92789" w:rsidRDefault="00F92789" w:rsidP="00F92789">
            <w:pPr>
              <w:pStyle w:val="lgetabletxt"/>
            </w:pPr>
            <w:r w:rsidRPr="00F92789">
              <w:t>Workers with DPI less than or equal to 15%, receive an amount equal to the single pension rate.</w:t>
            </w:r>
          </w:p>
          <w:p w:rsidR="00F92789" w:rsidRPr="00F92789" w:rsidRDefault="00F92789" w:rsidP="00F92789">
            <w:pPr>
              <w:pStyle w:val="lgetabletxt"/>
            </w:pPr>
            <w:r w:rsidRPr="00F92789">
              <w:t>Total amount paya</w:t>
            </w:r>
            <w:r w:rsidR="000C6AF3">
              <w:t xml:space="preserve">ble for weekly benefits is $307 </w:t>
            </w:r>
            <w:r w:rsidRPr="00F92789">
              <w:t>385 (from 1 July 2014).</w:t>
            </w:r>
          </w:p>
          <w:p w:rsidR="00F92789" w:rsidRPr="00F92789" w:rsidRDefault="00F92789" w:rsidP="00F92789">
            <w:pPr>
              <w:pStyle w:val="lgetabletxt"/>
            </w:pPr>
            <w:r w:rsidRPr="00F92789">
              <w:t xml:space="preserve">*NWE can include amounts paid to the worker regularly for overtime, higher duties, penalties and allowances. It cannot include some allowances (such as those paid for travelling, meals, education, and living away from home), superannuation contributions or lump sum payments made on termination of a workers’ employment for superannuation or accrued leave (s98 Workers’ Compensation and Rehabilitation Regulation 2014). </w:t>
            </w:r>
          </w:p>
          <w:p w:rsidR="008C6BB7" w:rsidRPr="008375E5" w:rsidRDefault="00F92789" w:rsidP="00F92789">
            <w:pPr>
              <w:pStyle w:val="lgetabletxt"/>
            </w:pPr>
            <w:r w:rsidRPr="00F92789">
              <w:t xml:space="preserve">**QOTE </w:t>
            </w:r>
            <w:r w:rsidRPr="00F92789">
              <w:rPr>
                <w:lang w:val="en-AU"/>
              </w:rPr>
              <w:t>for a financial year, means the amount of Queensland full-time adult persons ordinary time earnings declared by the Australian Statistician in the original series of the statistician’s average weekly earnings publication most recently published before the start of the financial year</w:t>
            </w:r>
            <w:r w:rsidRPr="00F92789" w:rsidDel="00065592">
              <w:t xml:space="preserve"> </w:t>
            </w:r>
            <w:r w:rsidRPr="00F92789">
              <w:t xml:space="preserve">(s107 </w:t>
            </w:r>
            <w:r w:rsidRPr="00F92789">
              <w:rPr>
                <w:i/>
              </w:rPr>
              <w:t>Workers’ Compensation and Rehabilitation Act 2003</w:t>
            </w:r>
            <w:r w:rsidRPr="00F92789">
              <w:t>).</w:t>
            </w:r>
          </w:p>
        </w:tc>
        <w:tc>
          <w:tcPr>
            <w:tcW w:w="5102" w:type="dxa"/>
            <w:tcMar>
              <w:top w:w="80" w:type="dxa"/>
              <w:left w:w="80" w:type="dxa"/>
              <w:bottom w:w="80" w:type="dxa"/>
              <w:right w:w="80" w:type="dxa"/>
            </w:tcMar>
          </w:tcPr>
          <w:p w:rsidR="00945E00" w:rsidRPr="0063096E" w:rsidRDefault="00945E00" w:rsidP="00945E00">
            <w:pPr>
              <w:pStyle w:val="lgetabletxt"/>
            </w:pPr>
            <w:r w:rsidRPr="0063096E">
              <w:lastRenderedPageBreak/>
              <w:t>Liability for weekly compensation payments can be discharged by a redemption payment agreed between the insurer and worker if worker has been receiving weekly payments for at least 2 years and the worker’s injury is not stable and stationary for the purpose of assessing permanent impairment — Chapter 3, Part 9, Division 7.</w:t>
            </w:r>
          </w:p>
          <w:p w:rsidR="008C6BB7" w:rsidRPr="008375E5" w:rsidRDefault="00945E00" w:rsidP="00945E00">
            <w:pPr>
              <w:pStyle w:val="lgetabletxt"/>
            </w:pPr>
            <w:r w:rsidRPr="0063096E">
              <w:t>After a redemption payment has been made the worker has no further entitlement to compensation for the injury, including weekly benefits, and medical and rehabilitation expenses.</w:t>
            </w:r>
            <w:r w:rsidR="008C6BB7" w:rsidRPr="008375E5">
              <w:t xml:space="preserve"> </w:t>
            </w:r>
          </w:p>
          <w:p w:rsidR="008C6BB7" w:rsidRPr="008375E5" w:rsidRDefault="008C6BB7" w:rsidP="002768DC">
            <w:pPr>
              <w:pStyle w:val="lgetabletxt"/>
            </w:pPr>
          </w:p>
        </w:tc>
      </w:tr>
      <w:tr w:rsidR="008341E2" w:rsidRPr="008375E5" w:rsidTr="00220E17">
        <w:trPr>
          <w:trHeight w:val="777"/>
        </w:trPr>
        <w:tc>
          <w:tcPr>
            <w:tcW w:w="1242" w:type="dxa"/>
            <w:tcMar>
              <w:top w:w="80" w:type="dxa"/>
              <w:left w:w="80" w:type="dxa"/>
              <w:bottom w:w="80" w:type="dxa"/>
              <w:right w:w="80" w:type="dxa"/>
            </w:tcMar>
          </w:tcPr>
          <w:p w:rsidR="008341E2" w:rsidRPr="008375E5" w:rsidRDefault="008341E2" w:rsidP="002768DC">
            <w:pPr>
              <w:pStyle w:val="Rowheadings"/>
            </w:pPr>
            <w:r w:rsidRPr="008375E5">
              <w:lastRenderedPageBreak/>
              <w:t>Western Australia</w:t>
            </w:r>
          </w:p>
        </w:tc>
        <w:tc>
          <w:tcPr>
            <w:tcW w:w="7748" w:type="dxa"/>
            <w:tcMar>
              <w:top w:w="80" w:type="dxa"/>
              <w:left w:w="80" w:type="dxa"/>
              <w:bottom w:w="80" w:type="dxa"/>
              <w:right w:w="80" w:type="dxa"/>
            </w:tcMar>
          </w:tcPr>
          <w:p w:rsidR="008341E2" w:rsidRPr="00A25C47" w:rsidRDefault="008341E2" w:rsidP="00C33DDA">
            <w:pPr>
              <w:pStyle w:val="lgetabletxt"/>
              <w:rPr>
                <w:color w:val="auto"/>
              </w:rPr>
            </w:pPr>
            <w:r w:rsidRPr="00A25C47">
              <w:rPr>
                <w:color w:val="auto"/>
              </w:rPr>
              <w:t xml:space="preserve">A cap on weekly payments of </w:t>
            </w:r>
            <w:r w:rsidR="000C6AF3">
              <w:rPr>
                <w:color w:val="auto"/>
              </w:rPr>
              <w:t>$2</w:t>
            </w:r>
            <w:r>
              <w:rPr>
                <w:color w:val="auto"/>
              </w:rPr>
              <w:t>594.20</w:t>
            </w:r>
            <w:r w:rsidRPr="00A25C47">
              <w:rPr>
                <w:color w:val="auto"/>
              </w:rPr>
              <w:t xml:space="preserve"> applies for the duration of claims. This amount is indexed annually (every 1 July).</w:t>
            </w:r>
          </w:p>
          <w:p w:rsidR="008341E2" w:rsidRPr="00A25C47" w:rsidRDefault="008341E2" w:rsidP="00C33DDA">
            <w:pPr>
              <w:pStyle w:val="lgetabletxt"/>
              <w:rPr>
                <w:color w:val="auto"/>
              </w:rPr>
            </w:pPr>
            <w:r w:rsidRPr="00A25C47">
              <w:rPr>
                <w:color w:val="auto"/>
              </w:rPr>
              <w:t>Workers whose earnings are prescribed by an industrial award:</w:t>
            </w:r>
          </w:p>
          <w:p w:rsidR="008341E2" w:rsidRPr="00A25C47" w:rsidRDefault="008341E2" w:rsidP="00C33DDA">
            <w:pPr>
              <w:pStyle w:val="lgetabletxt"/>
              <w:rPr>
                <w:color w:val="auto"/>
              </w:rPr>
            </w:pPr>
            <w:r w:rsidRPr="00A25C47">
              <w:rPr>
                <w:color w:val="auto"/>
              </w:rPr>
              <w:t xml:space="preserve">First 13 weeks of claim — Weekly payments will consist of the rate of the worker’s average weekly earnings payable under the relevant industrial award, plus any over award or service payment paid on a regular basis, including overtime, bonuses or allowances up to a maximum of </w:t>
            </w:r>
            <w:r w:rsidR="000C6AF3">
              <w:rPr>
                <w:color w:val="auto"/>
              </w:rPr>
              <w:t>$2</w:t>
            </w:r>
            <w:r>
              <w:rPr>
                <w:color w:val="auto"/>
              </w:rPr>
              <w:t>594.20</w:t>
            </w:r>
            <w:r w:rsidRPr="00A25C47">
              <w:rPr>
                <w:color w:val="auto"/>
              </w:rPr>
              <w:t>. Overtime, bonuses or allowances are averaged over the 13 weeks before the disability occurred — Schedule 1, clause 11(3)(a).</w:t>
            </w:r>
          </w:p>
          <w:p w:rsidR="008341E2" w:rsidRPr="00A25C47" w:rsidRDefault="008341E2" w:rsidP="00C33DDA">
            <w:pPr>
              <w:pStyle w:val="lgetabletxt"/>
              <w:rPr>
                <w:color w:val="auto"/>
              </w:rPr>
            </w:pPr>
            <w:r w:rsidRPr="00A25C47">
              <w:rPr>
                <w:color w:val="auto"/>
              </w:rPr>
              <w:t xml:space="preserve">14th week onward — Weekly payments consist of the rate of weekly earnings payable under the relevant industrial award, plus any over award or service payment paid on a regular basis, any allowance paid on a regular basis as part of the worker’s earnings and related to the number and pattern of hours worked but excluding overtime, bonuses or allowances. Maximum payment is </w:t>
            </w:r>
            <w:r w:rsidR="000C6AF3">
              <w:rPr>
                <w:color w:val="auto"/>
              </w:rPr>
              <w:t>$2</w:t>
            </w:r>
            <w:r>
              <w:rPr>
                <w:color w:val="auto"/>
              </w:rPr>
              <w:t>594.20</w:t>
            </w:r>
            <w:r w:rsidRPr="00A25C47">
              <w:rPr>
                <w:color w:val="auto"/>
              </w:rPr>
              <w:t xml:space="preserve">. Subject to the cap of </w:t>
            </w:r>
            <w:r w:rsidR="000C6AF3">
              <w:rPr>
                <w:color w:val="auto"/>
              </w:rPr>
              <w:t>$2</w:t>
            </w:r>
            <w:r>
              <w:rPr>
                <w:color w:val="auto"/>
              </w:rPr>
              <w:t>594.20</w:t>
            </w:r>
            <w:r w:rsidRPr="00A25C47">
              <w:rPr>
                <w:color w:val="auto"/>
              </w:rPr>
              <w:t>, the minimum rate of weekly earnings payable, at the time of the incapacity, for the appropriate classification under the relevant award — Schedule 1, clause 11(3)(b).</w:t>
            </w:r>
          </w:p>
          <w:p w:rsidR="008341E2" w:rsidRPr="00A25C47" w:rsidRDefault="008341E2" w:rsidP="00C33DDA">
            <w:pPr>
              <w:pStyle w:val="lgetabletxt"/>
              <w:rPr>
                <w:color w:val="auto"/>
              </w:rPr>
            </w:pPr>
            <w:r w:rsidRPr="00A25C47">
              <w:rPr>
                <w:color w:val="auto"/>
              </w:rPr>
              <w:t>Workers whose earnings are not prescribed by an industrial award:</w:t>
            </w:r>
          </w:p>
          <w:p w:rsidR="008341E2" w:rsidRPr="00A25C47" w:rsidRDefault="008341E2" w:rsidP="00C33DDA">
            <w:pPr>
              <w:pStyle w:val="lgetabletxt"/>
              <w:rPr>
                <w:color w:val="auto"/>
              </w:rPr>
            </w:pPr>
            <w:r w:rsidRPr="00A25C47">
              <w:rPr>
                <w:color w:val="auto"/>
              </w:rPr>
              <w:t xml:space="preserve">First 13 weeks of claim — Weekly payments will consist of the worker’s average weekly earnings (including overtime, bonuses and allowances) averaged over the year before the disability occurred, up to a maximum of </w:t>
            </w:r>
            <w:r w:rsidR="000C6AF3">
              <w:rPr>
                <w:color w:val="auto"/>
              </w:rPr>
              <w:t>$2</w:t>
            </w:r>
            <w:r>
              <w:rPr>
                <w:color w:val="auto"/>
              </w:rPr>
              <w:t>594.20</w:t>
            </w:r>
            <w:r w:rsidRPr="00A25C47">
              <w:rPr>
                <w:color w:val="auto"/>
              </w:rPr>
              <w:t>— Schedule 1, clause 11(4)(a).</w:t>
            </w:r>
          </w:p>
          <w:p w:rsidR="008341E2" w:rsidRPr="00B250DE" w:rsidRDefault="008341E2" w:rsidP="004A3335">
            <w:pPr>
              <w:pStyle w:val="lgetabletxt"/>
            </w:pPr>
            <w:r w:rsidRPr="00A25C47">
              <w:rPr>
                <w:color w:val="auto"/>
              </w:rPr>
              <w:t xml:space="preserve">14th week onward — Weekly payments ‘step down’ to 85% of the worker’s average weekly earnings; maximum payment is </w:t>
            </w:r>
            <w:r w:rsidR="000C6AF3">
              <w:rPr>
                <w:color w:val="auto"/>
              </w:rPr>
              <w:t>$2</w:t>
            </w:r>
            <w:r>
              <w:rPr>
                <w:color w:val="auto"/>
              </w:rPr>
              <w:t>594.20</w:t>
            </w:r>
            <w:r w:rsidRPr="00A25C47">
              <w:rPr>
                <w:color w:val="auto"/>
              </w:rPr>
              <w:t xml:space="preserve">. Minimum rate: Subject to the cap of </w:t>
            </w:r>
            <w:r>
              <w:rPr>
                <w:color w:val="auto"/>
              </w:rPr>
              <w:t>$2</w:t>
            </w:r>
            <w:r w:rsidR="004A3335">
              <w:rPr>
                <w:color w:val="auto"/>
              </w:rPr>
              <w:t xml:space="preserve"> </w:t>
            </w:r>
            <w:r>
              <w:rPr>
                <w:color w:val="auto"/>
              </w:rPr>
              <w:t>594.20</w:t>
            </w:r>
            <w:r w:rsidRPr="00A25C47">
              <w:rPr>
                <w:color w:val="auto"/>
              </w:rPr>
              <w:t xml:space="preserve">, the minimum rate of weekly earnings payable under the </w:t>
            </w:r>
            <w:r w:rsidRPr="00A25C47">
              <w:rPr>
                <w:i/>
                <w:color w:val="auto"/>
              </w:rPr>
              <w:t>Minimum Conditions of Employment Act 1993</w:t>
            </w:r>
            <w:r w:rsidRPr="00A25C47">
              <w:rPr>
                <w:color w:val="auto"/>
              </w:rPr>
              <w:t xml:space="preserve"> — Schedule 1, clause 11(4)(b).</w:t>
            </w:r>
          </w:p>
        </w:tc>
        <w:tc>
          <w:tcPr>
            <w:tcW w:w="5102" w:type="dxa"/>
            <w:tcMar>
              <w:top w:w="80" w:type="dxa"/>
              <w:left w:w="80" w:type="dxa"/>
              <w:bottom w:w="80" w:type="dxa"/>
              <w:right w:w="80" w:type="dxa"/>
            </w:tcMar>
          </w:tcPr>
          <w:p w:rsidR="008341E2" w:rsidRPr="00B250DE" w:rsidRDefault="008341E2" w:rsidP="00C33DDA">
            <w:pPr>
              <w:pStyle w:val="lgetabletxt"/>
            </w:pPr>
            <w:r w:rsidRPr="00B250DE">
              <w:t>Lump sum redemption payment for loss of future wages, medical and like expenses, as a result of a permanent total or partial incapacity.</w:t>
            </w:r>
          </w:p>
          <w:p w:rsidR="008341E2" w:rsidRPr="00B250DE" w:rsidRDefault="008341E2" w:rsidP="00C33DDA">
            <w:pPr>
              <w:pStyle w:val="lgetabletxt"/>
            </w:pPr>
            <w:r>
              <w:t xml:space="preserve">Criteria: </w:t>
            </w:r>
            <w:r w:rsidRPr="00B250DE">
              <w:t>worker received weekly payments for not less than 6 months, worker and employer agree to redemption and the lump sum amount, the worker will automatically waive their common law r</w:t>
            </w:r>
            <w:r>
              <w:t>ights and the Director of Conci</w:t>
            </w:r>
            <w:r w:rsidRPr="00B250DE">
              <w:t>liation Services is satisfied the worker is aware of the consequences of redeeming their claim</w:t>
            </w:r>
            <w:r>
              <w:t xml:space="preserve"> — </w:t>
            </w:r>
            <w:r w:rsidRPr="00B250DE">
              <w:t>s67.</w:t>
            </w:r>
          </w:p>
          <w:p w:rsidR="008341E2" w:rsidRPr="00B250DE" w:rsidRDefault="008341E2" w:rsidP="00C33DDA">
            <w:pPr>
              <w:pStyle w:val="lgetabletxt"/>
            </w:pPr>
            <w:r w:rsidRPr="00B250DE">
              <w:t>Compensation for permanent impairment is also available under Schedule 2 of the Act which lists specific compensable injuries against which a percentage of the prescribed amount is listed.</w:t>
            </w:r>
          </w:p>
          <w:p w:rsidR="008341E2" w:rsidRPr="00B250DE" w:rsidRDefault="008341E2" w:rsidP="00C33DDA">
            <w:pPr>
              <w:spacing w:after="0" w:line="160" w:lineRule="atLeast"/>
              <w:rPr>
                <w:sz w:val="16"/>
                <w:szCs w:val="16"/>
              </w:rPr>
            </w:pPr>
            <w:r w:rsidRPr="00B250DE">
              <w:rPr>
                <w:sz w:val="16"/>
                <w:szCs w:val="16"/>
              </w:rPr>
              <w:t xml:space="preserve"> </w:t>
            </w:r>
          </w:p>
        </w:tc>
      </w:tr>
      <w:tr w:rsidR="00E77017" w:rsidRPr="008375E5" w:rsidTr="004D2D09">
        <w:trPr>
          <w:trHeight w:val="395"/>
        </w:trPr>
        <w:tc>
          <w:tcPr>
            <w:tcW w:w="1242" w:type="dxa"/>
            <w:tcMar>
              <w:top w:w="80" w:type="dxa"/>
              <w:left w:w="80" w:type="dxa"/>
              <w:bottom w:w="80" w:type="dxa"/>
              <w:right w:w="80" w:type="dxa"/>
            </w:tcMar>
          </w:tcPr>
          <w:p w:rsidR="00E77017" w:rsidRPr="008375E5" w:rsidRDefault="00E77017" w:rsidP="002768DC">
            <w:pPr>
              <w:pStyle w:val="Rowheadings"/>
            </w:pPr>
            <w:r w:rsidRPr="008375E5">
              <w:t>South Australia</w:t>
            </w:r>
          </w:p>
        </w:tc>
        <w:tc>
          <w:tcPr>
            <w:tcW w:w="7748" w:type="dxa"/>
            <w:tcMar>
              <w:top w:w="80" w:type="dxa"/>
              <w:left w:w="80" w:type="dxa"/>
              <w:bottom w:w="80" w:type="dxa"/>
              <w:right w:w="80" w:type="dxa"/>
            </w:tcMar>
          </w:tcPr>
          <w:p w:rsidR="00AE3F9E" w:rsidRPr="00AE3F9E" w:rsidRDefault="00AE3F9E" w:rsidP="00AE3F9E">
            <w:pPr>
              <w:pStyle w:val="lgetabletxt"/>
            </w:pPr>
            <w:r w:rsidRPr="00AE3F9E">
              <w:t>Cap of 2 x State Average Weekly Earnings ($2888.60 as at 14/08/2014). s4(15)(c)</w:t>
            </w:r>
          </w:p>
          <w:p w:rsidR="00AE3F9E" w:rsidRPr="00AE3F9E" w:rsidRDefault="00AE3F9E" w:rsidP="00AE3F9E">
            <w:pPr>
              <w:pStyle w:val="lgetabletxt"/>
            </w:pPr>
            <w:r w:rsidRPr="00AE3F9E">
              <w:t>If worker is partially incapacitated, their actual earnings are deducted from their income maintenance, which instead of a full wage replacement, acts as a ‘top up’.</w:t>
            </w:r>
          </w:p>
          <w:p w:rsidR="00AE3F9E" w:rsidRPr="00AE3F9E" w:rsidRDefault="00AE3F9E" w:rsidP="00AE3F9E">
            <w:pPr>
              <w:pStyle w:val="lgetabletxt"/>
            </w:pPr>
            <w:r w:rsidRPr="00AE3F9E">
              <w:t>&lt; 13 weeks — 100% of the worker’s Average Weekly Earnings (AWE).</w:t>
            </w:r>
          </w:p>
          <w:p w:rsidR="00AE3F9E" w:rsidRPr="00AE3F9E" w:rsidRDefault="00AE3F9E" w:rsidP="00AE3F9E">
            <w:pPr>
              <w:pStyle w:val="lgetabletxt"/>
            </w:pPr>
            <w:r w:rsidRPr="00AE3F9E">
              <w:t>13–26 weeks — 90% of worker’s AWE.</w:t>
            </w:r>
          </w:p>
          <w:p w:rsidR="00AE3F9E" w:rsidRPr="00AE3F9E" w:rsidRDefault="00AE3F9E" w:rsidP="00AE3F9E">
            <w:pPr>
              <w:pStyle w:val="lgetabletxt"/>
            </w:pPr>
            <w:r w:rsidRPr="00AE3F9E">
              <w:t>&gt; 26 weeks — 80% of AWE.</w:t>
            </w:r>
          </w:p>
          <w:p w:rsidR="00E77017" w:rsidRPr="00E77017" w:rsidRDefault="00AE3F9E" w:rsidP="00AE3F9E">
            <w:pPr>
              <w:pStyle w:val="lgetabletxt"/>
            </w:pPr>
            <w:r w:rsidRPr="00AE3F9E">
              <w:t>&gt; 130 weeks — Worker may be subject to a Work Capacity assessment and if they have capacity to work that they are not maximising, their income maintenance may cease.</w:t>
            </w:r>
          </w:p>
        </w:tc>
        <w:tc>
          <w:tcPr>
            <w:tcW w:w="5102" w:type="dxa"/>
            <w:tcMar>
              <w:top w:w="80" w:type="dxa"/>
              <w:left w:w="80" w:type="dxa"/>
              <w:bottom w:w="80" w:type="dxa"/>
              <w:right w:w="80" w:type="dxa"/>
            </w:tcMar>
          </w:tcPr>
          <w:p w:rsidR="00AE3F9E" w:rsidRPr="00AE3F9E" w:rsidRDefault="00AE3F9E" w:rsidP="00AE3F9E">
            <w:pPr>
              <w:spacing w:after="40" w:line="240" w:lineRule="auto"/>
              <w:rPr>
                <w:sz w:val="16"/>
                <w:szCs w:val="16"/>
              </w:rPr>
            </w:pPr>
            <w:r w:rsidRPr="00AE3F9E">
              <w:rPr>
                <w:sz w:val="16"/>
                <w:szCs w:val="16"/>
              </w:rPr>
              <w:t>For redemption of liabilities (weekly payments and/or medical expenses) one of the following legislative criteria for redemption, of weekly payments must be met:</w:t>
            </w:r>
          </w:p>
          <w:p w:rsidR="00AE3F9E" w:rsidRPr="00AE3F9E" w:rsidRDefault="00AE3F9E" w:rsidP="00AE3F9E">
            <w:pPr>
              <w:numPr>
                <w:ilvl w:val="0"/>
                <w:numId w:val="6"/>
              </w:numPr>
              <w:tabs>
                <w:tab w:val="left" w:pos="113"/>
              </w:tabs>
              <w:spacing w:before="0" w:after="0" w:line="240" w:lineRule="auto"/>
              <w:ind w:left="142" w:hanging="142"/>
              <w:rPr>
                <w:color w:val="auto"/>
                <w:sz w:val="16"/>
                <w:szCs w:val="16"/>
              </w:rPr>
            </w:pPr>
            <w:r w:rsidRPr="00AE3F9E">
              <w:rPr>
                <w:color w:val="auto"/>
                <w:sz w:val="16"/>
                <w:szCs w:val="16"/>
              </w:rPr>
              <w:t xml:space="preserve">the rate of weekly payments to be redeemed does not exceed $30 (indexed) </w:t>
            </w:r>
          </w:p>
          <w:p w:rsidR="00AE3F9E" w:rsidRPr="00AE3F9E" w:rsidRDefault="00AE3F9E" w:rsidP="00AE3F9E">
            <w:pPr>
              <w:numPr>
                <w:ilvl w:val="0"/>
                <w:numId w:val="6"/>
              </w:numPr>
              <w:tabs>
                <w:tab w:val="left" w:pos="113"/>
              </w:tabs>
              <w:spacing w:before="0" w:after="0" w:line="240" w:lineRule="auto"/>
              <w:ind w:left="142" w:hanging="142"/>
              <w:rPr>
                <w:color w:val="auto"/>
                <w:sz w:val="16"/>
                <w:szCs w:val="16"/>
              </w:rPr>
            </w:pPr>
            <w:r w:rsidRPr="00AE3F9E">
              <w:rPr>
                <w:color w:val="auto"/>
                <w:sz w:val="16"/>
                <w:szCs w:val="16"/>
              </w:rPr>
              <w:t>the worker is 55 years of age or older and has no current work capacity, or</w:t>
            </w:r>
          </w:p>
          <w:p w:rsidR="00AE3F9E" w:rsidRPr="00AE3F9E" w:rsidRDefault="00AE3F9E" w:rsidP="00AE3F9E">
            <w:pPr>
              <w:numPr>
                <w:ilvl w:val="0"/>
                <w:numId w:val="6"/>
              </w:numPr>
              <w:tabs>
                <w:tab w:val="left" w:pos="113"/>
              </w:tabs>
              <w:spacing w:before="0" w:after="0" w:line="240" w:lineRule="auto"/>
              <w:ind w:left="142" w:hanging="142"/>
              <w:rPr>
                <w:color w:val="auto"/>
                <w:sz w:val="16"/>
                <w:szCs w:val="16"/>
              </w:rPr>
            </w:pPr>
            <w:r w:rsidRPr="00AE3F9E">
              <w:rPr>
                <w:color w:val="auto"/>
                <w:sz w:val="16"/>
                <w:szCs w:val="16"/>
              </w:rPr>
              <w:t>the Workers</w:t>
            </w:r>
            <w:r w:rsidR="002238C0">
              <w:rPr>
                <w:color w:val="auto"/>
                <w:sz w:val="16"/>
                <w:szCs w:val="16"/>
              </w:rPr>
              <w:t>’</w:t>
            </w:r>
            <w:r w:rsidRPr="00AE3F9E">
              <w:rPr>
                <w:color w:val="auto"/>
                <w:sz w:val="16"/>
                <w:szCs w:val="16"/>
              </w:rPr>
              <w:t xml:space="preserve"> Compensation Tribunal has determined on the basis of a joint application by the worker and the Corporation, that the continuation of weekly payments is contrary to the best interests of the worker from a psychological and social perspective. – s42</w:t>
            </w:r>
          </w:p>
          <w:p w:rsidR="00AE3F9E" w:rsidRPr="00AE3F9E" w:rsidRDefault="00AE3F9E" w:rsidP="00AE3F9E">
            <w:pPr>
              <w:spacing w:after="40" w:line="240" w:lineRule="auto"/>
              <w:rPr>
                <w:sz w:val="16"/>
                <w:szCs w:val="16"/>
              </w:rPr>
            </w:pPr>
            <w:r w:rsidRPr="00AE3F9E">
              <w:rPr>
                <w:sz w:val="16"/>
                <w:szCs w:val="16"/>
              </w:rPr>
              <w:t>Redemptions are voluntary and can only take place through mutual agreement between the parties.</w:t>
            </w:r>
          </w:p>
          <w:p w:rsidR="00AE3F9E" w:rsidRPr="00AE3F9E" w:rsidRDefault="00AE3F9E" w:rsidP="00AE3F9E">
            <w:pPr>
              <w:spacing w:after="40" w:line="240" w:lineRule="auto"/>
              <w:rPr>
                <w:sz w:val="16"/>
                <w:szCs w:val="16"/>
              </w:rPr>
            </w:pPr>
            <w:r w:rsidRPr="00AE3F9E">
              <w:rPr>
                <w:sz w:val="16"/>
                <w:szCs w:val="16"/>
              </w:rPr>
              <w:lastRenderedPageBreak/>
              <w:t xml:space="preserve">The current position of the WorkCover Board is that there should be no redemptions for injured workers of registered employers. </w:t>
            </w:r>
          </w:p>
          <w:p w:rsidR="00E77017" w:rsidRPr="009E3D1B" w:rsidRDefault="00AE3F9E" w:rsidP="00AE3F9E">
            <w:pPr>
              <w:pStyle w:val="lgetabletxt"/>
            </w:pPr>
            <w:r w:rsidRPr="00AE3F9E">
              <w:rPr>
                <w:szCs w:val="22"/>
              </w:rPr>
              <w:t>The WorkCover Charter issued by the Minister for Industrial Relations in August 2013 includes the requirement that the WorkCover Board review its policy on redemptions to ensure that redemptions are made available to workers in circumstances where all return to work options have been exhausted.  The Charter also outlines that the revised policy should ensure redemptions are used to provide workers with a financial interest to pursue common law recoveries when available.</w:t>
            </w:r>
          </w:p>
        </w:tc>
      </w:tr>
      <w:tr w:rsidR="004F7119" w:rsidRPr="008375E5" w:rsidTr="004D2D09">
        <w:trPr>
          <w:trHeight w:val="273"/>
        </w:trPr>
        <w:tc>
          <w:tcPr>
            <w:tcW w:w="1242" w:type="dxa"/>
            <w:tcMar>
              <w:top w:w="80" w:type="dxa"/>
              <w:left w:w="80" w:type="dxa"/>
              <w:bottom w:w="80" w:type="dxa"/>
              <w:right w:w="80" w:type="dxa"/>
            </w:tcMar>
          </w:tcPr>
          <w:p w:rsidR="004F7119" w:rsidRPr="008375E5" w:rsidRDefault="004F7119" w:rsidP="002768DC">
            <w:pPr>
              <w:pStyle w:val="Rowheadings"/>
            </w:pPr>
            <w:r w:rsidRPr="008375E5">
              <w:lastRenderedPageBreak/>
              <w:t>Tasmania</w:t>
            </w:r>
          </w:p>
        </w:tc>
        <w:tc>
          <w:tcPr>
            <w:tcW w:w="7748" w:type="dxa"/>
            <w:tcMar>
              <w:top w:w="80" w:type="dxa"/>
              <w:left w:w="80" w:type="dxa"/>
              <w:bottom w:w="80" w:type="dxa"/>
              <w:right w:w="80" w:type="dxa"/>
            </w:tcMar>
          </w:tcPr>
          <w:p w:rsidR="004F7119" w:rsidRPr="008375E5" w:rsidRDefault="00860E1A" w:rsidP="001E6F09">
            <w:pPr>
              <w:pStyle w:val="lgetabletxt"/>
            </w:pPr>
            <w:r>
              <w:t>s</w:t>
            </w:r>
            <w:r w:rsidR="004F7119" w:rsidRPr="008375E5">
              <w:t>69B</w:t>
            </w:r>
            <w:r w:rsidR="00556DAB">
              <w:t>.</w:t>
            </w:r>
          </w:p>
          <w:p w:rsidR="004F7119" w:rsidRPr="008375E5" w:rsidRDefault="00860E1A" w:rsidP="001E6F09">
            <w:pPr>
              <w:pStyle w:val="lgetabletxt"/>
            </w:pPr>
            <w:r>
              <w:t>≤ 26 weeks</w:t>
            </w:r>
            <w:r w:rsidR="00511622">
              <w:t xml:space="preserve"> — </w:t>
            </w:r>
            <w:r w:rsidR="004F7119" w:rsidRPr="008375E5">
              <w:t>100</w:t>
            </w:r>
            <w:r w:rsidR="00DF46E0">
              <w:t>%</w:t>
            </w:r>
            <w:r w:rsidR="004F7119" w:rsidRPr="008375E5">
              <w:t xml:space="preserve"> of weekly payment i.e. the gre</w:t>
            </w:r>
            <w:r w:rsidR="00DD1292">
              <w:t xml:space="preserve">ater of </w:t>
            </w:r>
            <w:r w:rsidR="00556DAB">
              <w:t>normal weekly earnings (NEW)</w:t>
            </w:r>
            <w:r w:rsidR="004F7119" w:rsidRPr="008375E5">
              <w:t>, or ordinary-time rate-of-pay for work engaged in immediately prior to incapacity.</w:t>
            </w:r>
          </w:p>
          <w:p w:rsidR="004F7119" w:rsidRPr="008375E5" w:rsidRDefault="004F7119" w:rsidP="001E6F09">
            <w:pPr>
              <w:pStyle w:val="lgetabletxt"/>
            </w:pPr>
            <w:r w:rsidRPr="008375E5">
              <w:t xml:space="preserve">NWE is the workers average weekly earnings with that employer over the previous 12 months or the period of employment if less than 12 months. Overtime is included if it was regular and would have continued to be paid if the worker was not incapacitated. </w:t>
            </w:r>
          </w:p>
          <w:p w:rsidR="004F7119" w:rsidRPr="008375E5" w:rsidRDefault="004F7119" w:rsidP="001E6F09">
            <w:pPr>
              <w:pStyle w:val="lgetabletxt"/>
            </w:pPr>
            <w:r w:rsidRPr="008375E5">
              <w:t>&gt; 26 weeks</w:t>
            </w:r>
            <w:r w:rsidR="00633731">
              <w:t xml:space="preserve"> to </w:t>
            </w:r>
            <w:r w:rsidRPr="008375E5">
              <w:t>≤ 78 Weeks:</w:t>
            </w:r>
          </w:p>
          <w:p w:rsidR="004F7119" w:rsidRPr="008375E5" w:rsidRDefault="00D90E8F" w:rsidP="001E6F09">
            <w:pPr>
              <w:pStyle w:val="lgetabletxt"/>
            </w:pPr>
            <w:r>
              <w:t>90</w:t>
            </w:r>
            <w:r w:rsidR="00DF46E0">
              <w:t>%</w:t>
            </w:r>
            <w:r>
              <w:t xml:space="preserve"> of weekly payment. </w:t>
            </w:r>
            <w:r w:rsidR="004F7119" w:rsidRPr="008375E5">
              <w:t>The Act provides that the worker is to receive 95</w:t>
            </w:r>
            <w:r w:rsidR="00DF46E0">
              <w:t>%</w:t>
            </w:r>
            <w:r w:rsidR="004F7119" w:rsidRPr="008375E5">
              <w:t xml:space="preserve"> of the weekly payment if the employer fails to provide suitable alternative duties.</w:t>
            </w:r>
          </w:p>
          <w:p w:rsidR="004F7119" w:rsidRPr="008375E5" w:rsidRDefault="00633731" w:rsidP="001E6F09">
            <w:pPr>
              <w:pStyle w:val="lgetabletxt"/>
            </w:pPr>
            <w:r>
              <w:t>&gt; 78 weeks</w:t>
            </w:r>
            <w:r w:rsidR="00511622">
              <w:t xml:space="preserve"> — </w:t>
            </w:r>
            <w:r w:rsidR="004F7119" w:rsidRPr="008375E5">
              <w:t>80</w:t>
            </w:r>
            <w:r w:rsidR="00DF46E0">
              <w:t>%</w:t>
            </w:r>
            <w:r w:rsidR="004F7119" w:rsidRPr="008375E5">
              <w:t xml:space="preserve"> of weekly payment.</w:t>
            </w:r>
            <w:r w:rsidR="00E541F9">
              <w:t xml:space="preserve"> </w:t>
            </w:r>
            <w:r w:rsidR="004F7119" w:rsidRPr="008375E5">
              <w:t>The Act provides that the worker is to receive 85</w:t>
            </w:r>
            <w:r w:rsidR="00DF46E0">
              <w:t>%</w:t>
            </w:r>
            <w:r w:rsidR="004F7119" w:rsidRPr="008375E5">
              <w:t xml:space="preserve"> of the weekly payment if the employer fails to provide suitable alternative duties.</w:t>
            </w:r>
          </w:p>
          <w:p w:rsidR="004F7119" w:rsidRPr="008375E5" w:rsidRDefault="004F7119" w:rsidP="001E6F09">
            <w:pPr>
              <w:pStyle w:val="lgetabletxt"/>
            </w:pPr>
            <w:r w:rsidRPr="008375E5">
              <w:t xml:space="preserve">Cessation of entitlement to weekly payments depends on the worker’s degree </w:t>
            </w:r>
            <w:r w:rsidR="0008691E" w:rsidRPr="008375E5">
              <w:t>of</w:t>
            </w:r>
            <w:r w:rsidR="0008691E">
              <w:t xml:space="preserve"> whole</w:t>
            </w:r>
            <w:r w:rsidR="00556DAB">
              <w:t xml:space="preserve"> person impairment (</w:t>
            </w:r>
            <w:r w:rsidR="007E52A5">
              <w:t>WP</w:t>
            </w:r>
            <w:r w:rsidR="00556DAB">
              <w:t>)</w:t>
            </w:r>
            <w:r w:rsidR="007E52A5">
              <w:t>I</w:t>
            </w:r>
            <w:r w:rsidRPr="008375E5">
              <w:t>:</w:t>
            </w:r>
          </w:p>
          <w:p w:rsidR="004F7119" w:rsidRPr="008375E5" w:rsidRDefault="004F7119" w:rsidP="00F002BA">
            <w:pPr>
              <w:pStyle w:val="newlgetablebullet"/>
              <w:ind w:left="142" w:hanging="142"/>
            </w:pPr>
            <w:r w:rsidRPr="008375E5">
              <w:t>9 years if &lt; 15</w:t>
            </w:r>
            <w:r w:rsidR="00DF46E0">
              <w:t>%</w:t>
            </w:r>
            <w:r w:rsidRPr="008375E5">
              <w:t xml:space="preserve"> </w:t>
            </w:r>
            <w:r w:rsidR="007E52A5">
              <w:t>WPI</w:t>
            </w:r>
          </w:p>
          <w:p w:rsidR="004F7119" w:rsidRPr="008375E5" w:rsidRDefault="004F7119" w:rsidP="00F002BA">
            <w:pPr>
              <w:pStyle w:val="newlgetablebullet"/>
              <w:ind w:left="142" w:hanging="142"/>
            </w:pPr>
            <w:r w:rsidRPr="008375E5">
              <w:t>12 years if ≥15</w:t>
            </w:r>
            <w:r w:rsidR="00DF46E0">
              <w:t>%</w:t>
            </w:r>
            <w:r w:rsidRPr="008375E5">
              <w:t xml:space="preserve"> </w:t>
            </w:r>
            <w:r w:rsidR="007E52A5">
              <w:t>WPI</w:t>
            </w:r>
            <w:r w:rsidRPr="008375E5">
              <w:t xml:space="preserve"> but &lt; 20</w:t>
            </w:r>
            <w:r w:rsidR="00DF46E0">
              <w:t>%</w:t>
            </w:r>
            <w:r w:rsidRPr="008375E5">
              <w:t xml:space="preserve"> </w:t>
            </w:r>
            <w:r w:rsidR="007E52A5">
              <w:t>WPI</w:t>
            </w:r>
          </w:p>
          <w:p w:rsidR="004F7119" w:rsidRPr="008375E5" w:rsidRDefault="004F7119" w:rsidP="00F002BA">
            <w:pPr>
              <w:pStyle w:val="newlgetablebullet"/>
              <w:ind w:left="142" w:hanging="142"/>
            </w:pPr>
            <w:r w:rsidRPr="008375E5">
              <w:t>20 years if ≥20</w:t>
            </w:r>
            <w:r w:rsidR="00DF46E0">
              <w:t>%</w:t>
            </w:r>
            <w:r w:rsidRPr="008375E5">
              <w:t xml:space="preserve"> </w:t>
            </w:r>
            <w:r w:rsidR="007E52A5">
              <w:t>WPI</w:t>
            </w:r>
            <w:r w:rsidRPr="008375E5">
              <w:t xml:space="preserve"> but &lt; 30</w:t>
            </w:r>
            <w:r w:rsidR="00DF46E0">
              <w:t>%</w:t>
            </w:r>
            <w:r w:rsidRPr="008375E5">
              <w:t xml:space="preserve"> </w:t>
            </w:r>
            <w:r w:rsidR="007E52A5">
              <w:t>WPI</w:t>
            </w:r>
            <w:r w:rsidR="00633731">
              <w:t>, or</w:t>
            </w:r>
          </w:p>
          <w:p w:rsidR="004F7119" w:rsidRPr="008375E5" w:rsidRDefault="004F7119" w:rsidP="00F002BA">
            <w:pPr>
              <w:pStyle w:val="newlgetablebullet"/>
              <w:ind w:left="142" w:hanging="142"/>
            </w:pPr>
            <w:r w:rsidRPr="008375E5">
              <w:t xml:space="preserve">To date of cessation of employment under </w:t>
            </w:r>
            <w:r w:rsidR="00BA124B">
              <w:t>s</w:t>
            </w:r>
            <w:r w:rsidRPr="008375E5">
              <w:t>87 (65 years) if ≥ 30</w:t>
            </w:r>
            <w:r w:rsidR="00DF46E0">
              <w:t>%</w:t>
            </w:r>
            <w:r w:rsidRPr="008375E5">
              <w:t xml:space="preserve"> </w:t>
            </w:r>
            <w:r w:rsidR="007E52A5">
              <w:t>WPI</w:t>
            </w:r>
            <w:r w:rsidRPr="008375E5">
              <w:t>.</w:t>
            </w:r>
          </w:p>
          <w:p w:rsidR="004F7119" w:rsidRPr="008375E5" w:rsidRDefault="004F7119" w:rsidP="001E6F09">
            <w:pPr>
              <w:pStyle w:val="lgetabletxt"/>
            </w:pPr>
            <w:r w:rsidRPr="008375E5">
              <w:t>Minimum weekly payment is 70</w:t>
            </w:r>
            <w:r w:rsidR="00DF46E0">
              <w:t>%</w:t>
            </w:r>
            <w:r w:rsidRPr="008375E5">
              <w:t xml:space="preserve"> of the basic salary ($</w:t>
            </w:r>
            <w:r>
              <w:t>515.74</w:t>
            </w:r>
            <w:r w:rsidRPr="008375E5">
              <w:t xml:space="preserve"> per week as at September 201</w:t>
            </w:r>
            <w:r>
              <w:t>2</w:t>
            </w:r>
            <w:r w:rsidRPr="008375E5">
              <w:t>) or 100</w:t>
            </w:r>
            <w:r w:rsidR="00DF46E0">
              <w:t>%</w:t>
            </w:r>
            <w:r w:rsidRPr="008375E5">
              <w:t xml:space="preserve"> of the weekly payment</w:t>
            </w:r>
            <w:r w:rsidR="00511622">
              <w:t xml:space="preserve"> — </w:t>
            </w:r>
            <w:r w:rsidRPr="008375E5">
              <w:t>whichever is the lesser amou</w:t>
            </w:r>
            <w:r w:rsidR="005C43F5">
              <w:t>nt (or pro rata equivalent)</w:t>
            </w:r>
            <w:r w:rsidR="00511622">
              <w:t xml:space="preserve"> — </w:t>
            </w:r>
            <w:r w:rsidR="005C43F5">
              <w:t>s</w:t>
            </w:r>
            <w:r w:rsidRPr="008375E5">
              <w:t>69B(3).</w:t>
            </w:r>
          </w:p>
        </w:tc>
        <w:tc>
          <w:tcPr>
            <w:tcW w:w="5102" w:type="dxa"/>
            <w:tcMar>
              <w:top w:w="80" w:type="dxa"/>
              <w:left w:w="80" w:type="dxa"/>
              <w:bottom w:w="80" w:type="dxa"/>
              <w:right w:w="80" w:type="dxa"/>
            </w:tcMar>
          </w:tcPr>
          <w:p w:rsidR="004F7119" w:rsidRPr="008375E5" w:rsidRDefault="00633731" w:rsidP="001E6F09">
            <w:pPr>
              <w:pStyle w:val="lgetabletxt"/>
            </w:pPr>
            <w:r>
              <w:t>s</w:t>
            </w:r>
            <w:r w:rsidR="004F7119" w:rsidRPr="008375E5">
              <w:t>132A</w:t>
            </w:r>
            <w:r w:rsidR="00DA3EEA">
              <w:t>.</w:t>
            </w:r>
          </w:p>
          <w:p w:rsidR="004F7119" w:rsidRPr="008375E5" w:rsidRDefault="004F7119" w:rsidP="001E6F09">
            <w:pPr>
              <w:pStyle w:val="lgetabletxt"/>
            </w:pPr>
            <w:r w:rsidRPr="008375E5">
              <w:t>Settlements made within 2 years of the date of claim</w:t>
            </w:r>
            <w:r w:rsidR="006E735E">
              <w:t>:</w:t>
            </w:r>
          </w:p>
          <w:p w:rsidR="004F7119" w:rsidRPr="008375E5" w:rsidRDefault="004F7119" w:rsidP="001E6F09">
            <w:pPr>
              <w:pStyle w:val="lgetabletxt"/>
            </w:pPr>
            <w:r w:rsidRPr="008375E5">
              <w:t>Settlement by agreement of outstanding entitlements to compensation made within 2 years of the date</w:t>
            </w:r>
            <w:r w:rsidR="00DA3EEA">
              <w:t xml:space="preserve"> of</w:t>
            </w:r>
            <w:r w:rsidRPr="008375E5">
              <w:t xml:space="preserve"> the claim must be approved by the Workers Rehabilita</w:t>
            </w:r>
            <w:r w:rsidR="00DA3EEA">
              <w:t>tion and Compensation Tribunal.</w:t>
            </w:r>
          </w:p>
          <w:p w:rsidR="004F7119" w:rsidRPr="008375E5" w:rsidRDefault="00DA3EEA" w:rsidP="001E6F09">
            <w:pPr>
              <w:pStyle w:val="lgetabletxt"/>
            </w:pPr>
            <w:r>
              <w:t>T</w:t>
            </w:r>
            <w:r w:rsidR="004F7119" w:rsidRPr="008375E5">
              <w:t>he Tribunal must be satisfied that:</w:t>
            </w:r>
          </w:p>
          <w:p w:rsidR="004F7119" w:rsidRPr="008375E5" w:rsidRDefault="004F7119" w:rsidP="00F002BA">
            <w:pPr>
              <w:pStyle w:val="newlgetablebullet"/>
              <w:ind w:left="142" w:hanging="142"/>
            </w:pPr>
            <w:r w:rsidRPr="008375E5">
              <w:t>all reasonable steps have been taken to enable the worker to be rehabilitated, retraine</w:t>
            </w:r>
            <w:r w:rsidR="00DA3EEA">
              <w:t>d or to return to work, or</w:t>
            </w:r>
          </w:p>
          <w:p w:rsidR="004F7119" w:rsidRPr="008375E5" w:rsidRDefault="004F7119" w:rsidP="00F002BA">
            <w:pPr>
              <w:pStyle w:val="newlgetablebullet"/>
              <w:ind w:left="142" w:hanging="142"/>
            </w:pPr>
            <w:r w:rsidRPr="008375E5">
              <w:t>the</w:t>
            </w:r>
            <w:r w:rsidR="00DA3EEA">
              <w:t xml:space="preserve"> worker has returned to work, or</w:t>
            </w:r>
          </w:p>
          <w:p w:rsidR="004F7119" w:rsidRPr="008375E5" w:rsidRDefault="004F7119" w:rsidP="00F002BA">
            <w:pPr>
              <w:pStyle w:val="newlgetablebullet"/>
              <w:ind w:left="142" w:hanging="142"/>
            </w:pPr>
            <w:r w:rsidRPr="008375E5">
              <w:t>there has been a reasonably arguable case determination, that the proposed agreement is in the best interests of the worker, or</w:t>
            </w:r>
          </w:p>
          <w:p w:rsidR="004F7119" w:rsidRPr="008375E5" w:rsidRDefault="00DA3EEA" w:rsidP="00F002BA">
            <w:pPr>
              <w:pStyle w:val="newlgetablebullet"/>
              <w:ind w:left="142" w:hanging="142"/>
            </w:pPr>
            <w:r>
              <w:t xml:space="preserve">there are </w:t>
            </w:r>
            <w:r w:rsidR="004F7119" w:rsidRPr="008375E5">
              <w:t xml:space="preserve">special circumstances </w:t>
            </w:r>
            <w:r>
              <w:t xml:space="preserve">that </w:t>
            </w:r>
            <w:r w:rsidR="004F7119" w:rsidRPr="008375E5">
              <w:t>make rehabilitation, retraining or return to work impracticable and the proposed agreement is in the best interests of the worker.</w:t>
            </w:r>
          </w:p>
          <w:p w:rsidR="00633731" w:rsidRDefault="004F7119" w:rsidP="001E6F09">
            <w:pPr>
              <w:pStyle w:val="lgetabletxt"/>
            </w:pPr>
            <w:r w:rsidRPr="008375E5">
              <w:t>The Tribunal must also be satisfied that the worker has received appropriate professional advice about the proposed agreement to settle and that the worker’s entitlement to lump sum compensation for permanent impairment has been considered.</w:t>
            </w:r>
          </w:p>
          <w:p w:rsidR="00633731" w:rsidRDefault="004F7119" w:rsidP="001E6F09">
            <w:pPr>
              <w:pStyle w:val="lgetabletxt"/>
            </w:pPr>
            <w:r w:rsidRPr="008375E5">
              <w:t>Settlements made after 2 years</w:t>
            </w:r>
            <w:r w:rsidR="00DA3EEA">
              <w:t xml:space="preserve"> of the date of claim</w:t>
            </w:r>
            <w:r w:rsidR="006E735E">
              <w:t>:</w:t>
            </w:r>
          </w:p>
          <w:p w:rsidR="004F7119" w:rsidRPr="008375E5" w:rsidRDefault="004F7119" w:rsidP="001E6F09">
            <w:pPr>
              <w:pStyle w:val="lgetabletxt"/>
            </w:pPr>
            <w:r w:rsidRPr="008375E5">
              <w:t>Agreements to settle made more than 2 years after the date</w:t>
            </w:r>
            <w:r w:rsidR="005977B9">
              <w:t xml:space="preserve"> of</w:t>
            </w:r>
            <w:r w:rsidRPr="008375E5">
              <w:t xml:space="preserve"> the claim do not have to be approved by the Tribunal.</w:t>
            </w:r>
            <w:r w:rsidR="006E735E">
              <w:t xml:space="preserve"> </w:t>
            </w:r>
            <w:r w:rsidR="00DA3EEA">
              <w:t>A</w:t>
            </w:r>
            <w:r w:rsidRPr="008375E5">
              <w:t xml:space="preserve"> party can subsequently refer the agreement to the Tribunal to be reviewed and possibly set aside.</w:t>
            </w:r>
            <w:r w:rsidR="00E541F9">
              <w:t xml:space="preserve"> </w:t>
            </w:r>
            <w:r w:rsidRPr="008375E5">
              <w:t>Referral must be made within 3 months of the date of the agreement.</w:t>
            </w:r>
            <w:r w:rsidR="008740B7">
              <w:br/>
            </w:r>
            <w:r w:rsidRPr="008375E5">
              <w:t>The Tribunal can set aside an agreement if it is of the opinion that:</w:t>
            </w:r>
          </w:p>
          <w:p w:rsidR="004F7119" w:rsidRPr="008375E5" w:rsidRDefault="004F7119" w:rsidP="00F002BA">
            <w:pPr>
              <w:pStyle w:val="newlgetablebullet"/>
              <w:ind w:left="142" w:hanging="142"/>
            </w:pPr>
            <w:r w:rsidRPr="008375E5">
              <w:t>a party entered the agreement under duress, or</w:t>
            </w:r>
          </w:p>
          <w:p w:rsidR="004F7119" w:rsidRPr="008375E5" w:rsidRDefault="004F7119" w:rsidP="00F002BA">
            <w:pPr>
              <w:pStyle w:val="newlgetablebullet"/>
              <w:ind w:left="142" w:hanging="142"/>
            </w:pPr>
            <w:r w:rsidRPr="008375E5">
              <w:t>the worker has not received appropriate advice, or</w:t>
            </w:r>
          </w:p>
          <w:p w:rsidR="004F7119" w:rsidRPr="008375E5" w:rsidRDefault="004F7119" w:rsidP="00F002BA">
            <w:pPr>
              <w:pStyle w:val="newlgetablebullet"/>
              <w:ind w:left="142" w:hanging="142"/>
            </w:pPr>
            <w:r w:rsidRPr="008375E5">
              <w:t>a party was induced to enter the agreement by a misrepresentation by another party (or their agent).</w:t>
            </w:r>
          </w:p>
        </w:tc>
      </w:tr>
      <w:tr w:rsidR="008C6BB7" w:rsidRPr="008375E5" w:rsidTr="004D2D09">
        <w:trPr>
          <w:trHeight w:val="467"/>
        </w:trPr>
        <w:tc>
          <w:tcPr>
            <w:tcW w:w="1242" w:type="dxa"/>
            <w:tcMar>
              <w:top w:w="80" w:type="dxa"/>
              <w:left w:w="80" w:type="dxa"/>
              <w:bottom w:w="80" w:type="dxa"/>
              <w:right w:w="80" w:type="dxa"/>
            </w:tcMar>
          </w:tcPr>
          <w:p w:rsidR="008C6BB7" w:rsidRPr="008375E5" w:rsidRDefault="008C6BB7" w:rsidP="002768DC">
            <w:pPr>
              <w:pStyle w:val="Rowheadings"/>
            </w:pPr>
            <w:r w:rsidRPr="008375E5">
              <w:t>Northern Territory</w:t>
            </w:r>
          </w:p>
        </w:tc>
        <w:tc>
          <w:tcPr>
            <w:tcW w:w="7748" w:type="dxa"/>
            <w:tcMar>
              <w:top w:w="80" w:type="dxa"/>
              <w:left w:w="80" w:type="dxa"/>
              <w:bottom w:w="80" w:type="dxa"/>
              <w:right w:w="80" w:type="dxa"/>
            </w:tcMar>
          </w:tcPr>
          <w:p w:rsidR="00F66817" w:rsidRPr="008375E5" w:rsidRDefault="00F66817" w:rsidP="00F66817">
            <w:pPr>
              <w:pStyle w:val="lgetabletxt"/>
            </w:pPr>
            <w:r>
              <w:t>&lt; 26 weeks — NWE</w:t>
            </w:r>
            <w:r w:rsidRPr="008375E5">
              <w:t xml:space="preserve"> i.e. worker’s normal working hours per week at hourly rate, including overtime and shift penalties (where worked in a regular and established pattern)</w:t>
            </w:r>
            <w:r>
              <w:t xml:space="preserve"> — </w:t>
            </w:r>
            <w:r w:rsidRPr="008375E5">
              <w:t>s64.</w:t>
            </w:r>
          </w:p>
          <w:p w:rsidR="00F66817" w:rsidRPr="008375E5" w:rsidRDefault="00F66817" w:rsidP="00F66817">
            <w:pPr>
              <w:pStyle w:val="lgetabletxt"/>
            </w:pPr>
            <w:r>
              <w:t xml:space="preserve">&gt; 26 weeks — </w:t>
            </w:r>
            <w:r w:rsidRPr="008375E5">
              <w:t>Whichever is the greater of:</w:t>
            </w:r>
          </w:p>
          <w:p w:rsidR="00F66817" w:rsidRDefault="00F66817" w:rsidP="00F66817">
            <w:pPr>
              <w:pStyle w:val="lgetabletxt"/>
              <w:spacing w:before="0" w:after="0"/>
              <w:ind w:left="170" w:hanging="170"/>
            </w:pPr>
            <w:r w:rsidRPr="008375E5">
              <w:t>a) 75</w:t>
            </w:r>
            <w:r>
              <w:t>%</w:t>
            </w:r>
            <w:r w:rsidRPr="008375E5">
              <w:t xml:space="preserve"> of NWE to a maximum of $2</w:t>
            </w:r>
            <w:r>
              <w:t>112.90</w:t>
            </w:r>
            <w:r w:rsidRPr="008375E5">
              <w:t>, or</w:t>
            </w:r>
          </w:p>
          <w:p w:rsidR="00F66817" w:rsidRPr="008375E5" w:rsidRDefault="00F66817" w:rsidP="00F66817">
            <w:pPr>
              <w:pStyle w:val="lgetabletxt"/>
              <w:spacing w:before="0" w:after="0"/>
              <w:ind w:left="170" w:hanging="170"/>
            </w:pPr>
            <w:r w:rsidRPr="008375E5">
              <w:t>b) $</w:t>
            </w:r>
            <w:r>
              <w:t>704.30</w:t>
            </w:r>
            <w:r w:rsidRPr="008375E5">
              <w:t xml:space="preserve"> plus $1</w:t>
            </w:r>
            <w:r>
              <w:t>76.08</w:t>
            </w:r>
            <w:r w:rsidRPr="008375E5">
              <w:t xml:space="preserve"> for a dependant spouse and $8</w:t>
            </w:r>
            <w:r>
              <w:t>8.04</w:t>
            </w:r>
            <w:r w:rsidRPr="008375E5">
              <w:t xml:space="preserve"> for each </w:t>
            </w:r>
            <w:r>
              <w:t>dependant</w:t>
            </w:r>
            <w:r w:rsidRPr="008375E5">
              <w:t xml:space="preserve"> child; or 90</w:t>
            </w:r>
            <w:r>
              <w:t>%</w:t>
            </w:r>
            <w:r w:rsidRPr="008375E5">
              <w:t xml:space="preserve"> of NWE (whichever is the lesser)</w:t>
            </w:r>
            <w:r>
              <w:t xml:space="preserve"> — </w:t>
            </w:r>
            <w:r w:rsidRPr="008375E5">
              <w:t>s65(1).</w:t>
            </w:r>
          </w:p>
          <w:p w:rsidR="00F66817" w:rsidRPr="008375E5" w:rsidRDefault="00F66817" w:rsidP="00F66817">
            <w:pPr>
              <w:pStyle w:val="lgetabletxt"/>
            </w:pPr>
            <w:r>
              <w:t xml:space="preserve">&lt; 104 weeks — </w:t>
            </w:r>
            <w:r w:rsidRPr="008375E5">
              <w:t>Weekly benefits may reduce or cease, if the worker has been deemed to have an earning capacity, provided that suitable employment is</w:t>
            </w:r>
            <w:r>
              <w:t xml:space="preserve"> reasonably available — </w:t>
            </w:r>
            <w:r w:rsidRPr="008375E5">
              <w:t>s65(2)(b)(i).</w:t>
            </w:r>
          </w:p>
          <w:p w:rsidR="008C6BB7" w:rsidRPr="008375E5" w:rsidRDefault="00F66817" w:rsidP="00F66817">
            <w:pPr>
              <w:pStyle w:val="lgetabletxt"/>
            </w:pPr>
            <w:r>
              <w:t xml:space="preserve">&gt; 104 weeks — </w:t>
            </w:r>
            <w:r w:rsidRPr="008375E5">
              <w:t xml:space="preserve">Weekly benefits may reduce or cease, if the worker has been deemed to have an earning </w:t>
            </w:r>
            <w:r w:rsidRPr="008375E5">
              <w:lastRenderedPageBreak/>
              <w:t>capacity, without having regard to the availability of suitable employment</w:t>
            </w:r>
            <w:r>
              <w:t xml:space="preserve"> — </w:t>
            </w:r>
            <w:r w:rsidRPr="008375E5">
              <w:t>s65(2)(b)(ii).</w:t>
            </w:r>
          </w:p>
        </w:tc>
        <w:tc>
          <w:tcPr>
            <w:tcW w:w="5102" w:type="dxa"/>
            <w:tcMar>
              <w:top w:w="80" w:type="dxa"/>
              <w:left w:w="80" w:type="dxa"/>
              <w:bottom w:w="80" w:type="dxa"/>
              <w:right w:w="80" w:type="dxa"/>
            </w:tcMar>
          </w:tcPr>
          <w:p w:rsidR="008C6BB7" w:rsidRPr="008375E5" w:rsidRDefault="008C6BB7" w:rsidP="00666E44">
            <w:pPr>
              <w:pStyle w:val="lgetabletxt"/>
            </w:pPr>
            <w:r w:rsidRPr="008375E5">
              <w:lastRenderedPageBreak/>
              <w:t>Commute weekly benefits into lump sum payment. Maximum 156 times NWE or 156 t</w:t>
            </w:r>
            <w:r w:rsidR="00666E44">
              <w:t>imes AWE, whichever is greater</w:t>
            </w:r>
            <w:r w:rsidR="00511622">
              <w:t xml:space="preserve"> — </w:t>
            </w:r>
            <w:r w:rsidRPr="008375E5">
              <w:t>s74. Only for workers who are not totally incapacitated and rehabilitation is completed. Medical and like expenses are continued to be paid.</w:t>
            </w:r>
          </w:p>
        </w:tc>
      </w:tr>
      <w:tr w:rsidR="008C6BB7" w:rsidRPr="008375E5" w:rsidTr="004D2D09">
        <w:trPr>
          <w:trHeight w:val="599"/>
        </w:trPr>
        <w:tc>
          <w:tcPr>
            <w:tcW w:w="1242" w:type="dxa"/>
            <w:tcMar>
              <w:top w:w="80" w:type="dxa"/>
              <w:left w:w="80" w:type="dxa"/>
              <w:bottom w:w="80" w:type="dxa"/>
              <w:right w:w="80" w:type="dxa"/>
            </w:tcMar>
          </w:tcPr>
          <w:p w:rsidR="008C6BB7" w:rsidRPr="008375E5" w:rsidRDefault="008C6BB7" w:rsidP="002768DC">
            <w:pPr>
              <w:pStyle w:val="Rowheadings"/>
            </w:pPr>
            <w:r w:rsidRPr="008375E5">
              <w:lastRenderedPageBreak/>
              <w:t>Australian Capital Territory</w:t>
            </w:r>
          </w:p>
        </w:tc>
        <w:tc>
          <w:tcPr>
            <w:tcW w:w="7748" w:type="dxa"/>
            <w:tcMar>
              <w:top w:w="80" w:type="dxa"/>
              <w:left w:w="80" w:type="dxa"/>
              <w:bottom w:w="80" w:type="dxa"/>
              <w:right w:w="80" w:type="dxa"/>
            </w:tcMar>
          </w:tcPr>
          <w:p w:rsidR="008C6BB7" w:rsidRPr="008375E5" w:rsidRDefault="00633731" w:rsidP="002768DC">
            <w:pPr>
              <w:pStyle w:val="lgetabletxt"/>
            </w:pPr>
            <w:r>
              <w:t>First 26 weeks of incapacity</w:t>
            </w:r>
            <w:r w:rsidR="00511622">
              <w:t xml:space="preserve"> — </w:t>
            </w:r>
            <w:r w:rsidR="008C6BB7" w:rsidRPr="008375E5">
              <w:t>Where the worker is totally incapacitated, weekly compensation is payable at the worker’s average pre-incapacity earnings</w:t>
            </w:r>
            <w:r w:rsidR="00511622">
              <w:t xml:space="preserve"> — </w:t>
            </w:r>
            <w:r>
              <w:t>s</w:t>
            </w:r>
            <w:r w:rsidR="008C6BB7" w:rsidRPr="008375E5">
              <w:t>39(4)(a)</w:t>
            </w:r>
            <w:r>
              <w:t>.</w:t>
            </w:r>
            <w:r w:rsidR="008740B7">
              <w:br/>
            </w:r>
            <w:r w:rsidR="008C6BB7" w:rsidRPr="008375E5">
              <w:t>Where the worker is partially incapacitated during the first 26 weeks, weekly compensation is payable calculated as the difference between:</w:t>
            </w:r>
          </w:p>
          <w:p w:rsidR="008C6BB7" w:rsidRPr="008375E5" w:rsidRDefault="00333F99" w:rsidP="00A44365">
            <w:pPr>
              <w:pStyle w:val="newlgetablebullet"/>
              <w:ind w:left="142" w:hanging="142"/>
            </w:pPr>
            <w:r>
              <w:t>t</w:t>
            </w:r>
            <w:r w:rsidR="008C6BB7" w:rsidRPr="008375E5">
              <w:t>he worker’s average</w:t>
            </w:r>
            <w:r w:rsidR="005C43F5">
              <w:t xml:space="preserve"> pre-incapacity weekly earnings,</w:t>
            </w:r>
            <w:r w:rsidR="008C6BB7" w:rsidRPr="008375E5">
              <w:t xml:space="preserve"> and</w:t>
            </w:r>
          </w:p>
          <w:p w:rsidR="008C6BB7" w:rsidRPr="008375E5" w:rsidRDefault="00333F99" w:rsidP="00A44365">
            <w:pPr>
              <w:pStyle w:val="newlgetablebullet"/>
              <w:ind w:left="142" w:hanging="142"/>
            </w:pPr>
            <w:r>
              <w:t>t</w:t>
            </w:r>
            <w:r w:rsidR="008C6BB7" w:rsidRPr="008375E5">
              <w:t>he average weekly amount that the worker is being paid for working or could earn in reasonably suitable employment:</w:t>
            </w:r>
            <w:r w:rsidR="00BA124B">
              <w:t xml:space="preserve"> s</w:t>
            </w:r>
            <w:r w:rsidR="008C6BB7" w:rsidRPr="008375E5">
              <w:t>39(4)(b)</w:t>
            </w:r>
            <w:r w:rsidR="005C43F5">
              <w:t>.</w:t>
            </w:r>
          </w:p>
          <w:p w:rsidR="00685678" w:rsidRDefault="008C6BB7" w:rsidP="002768DC">
            <w:pPr>
              <w:pStyle w:val="lgetabletxt"/>
            </w:pPr>
            <w:r w:rsidRPr="008375E5">
              <w:t>After first 26 weeks of incapacity</w:t>
            </w:r>
            <w:r w:rsidR="00511622">
              <w:t xml:space="preserve"> — </w:t>
            </w:r>
            <w:r w:rsidRPr="008375E5">
              <w:t xml:space="preserve">If the worker is totally incapacitated for any period after the 26-week period, s/he is entitled to weekly compensation equal to: </w:t>
            </w:r>
          </w:p>
          <w:p w:rsidR="00685678" w:rsidRDefault="008C6BB7" w:rsidP="00685678">
            <w:pPr>
              <w:pStyle w:val="lgetabletxt"/>
              <w:spacing w:before="0" w:after="0"/>
              <w:ind w:left="170" w:hanging="170"/>
            </w:pPr>
            <w:r w:rsidRPr="008375E5">
              <w:t>a) 100</w:t>
            </w:r>
            <w:r w:rsidR="00DF46E0">
              <w:t>%</w:t>
            </w:r>
            <w:r w:rsidRPr="008375E5">
              <w:t xml:space="preserve"> of the worker’s average pre-incapacity weekly earnings</w:t>
            </w:r>
            <w:r w:rsidR="00511622">
              <w:t xml:space="preserve"> — </w:t>
            </w:r>
            <w:r w:rsidRPr="008375E5">
              <w:t>if 100</w:t>
            </w:r>
            <w:r w:rsidR="00DF46E0">
              <w:t>%</w:t>
            </w:r>
            <w:r w:rsidRPr="008375E5">
              <w:t xml:space="preserve"> of the worker’s average pre-incapacity weekly earnings is less than the pre-</w:t>
            </w:r>
            <w:r w:rsidR="00633731">
              <w:t>incapacity floor for the worker,</w:t>
            </w:r>
            <w:r w:rsidRPr="008375E5">
              <w:t xml:space="preserve"> or </w:t>
            </w:r>
          </w:p>
          <w:p w:rsidR="00685678" w:rsidRDefault="008C6BB7" w:rsidP="00685678">
            <w:pPr>
              <w:pStyle w:val="lgetabletxt"/>
              <w:spacing w:before="0" w:after="0"/>
              <w:ind w:left="170" w:hanging="170"/>
            </w:pPr>
            <w:r w:rsidRPr="008375E5">
              <w:t>b) the statutory floor</w:t>
            </w:r>
            <w:r w:rsidR="00511622">
              <w:t xml:space="preserve"> — </w:t>
            </w:r>
            <w:r w:rsidRPr="008375E5">
              <w:t>if 100</w:t>
            </w:r>
            <w:r w:rsidR="00DF46E0">
              <w:t>%</w:t>
            </w:r>
            <w:r w:rsidRPr="008375E5">
              <w:t xml:space="preserve"> of the worker’s average pre-incapacity weekly earnings is more, but 65</w:t>
            </w:r>
            <w:r w:rsidR="00DF46E0">
              <w:t>%</w:t>
            </w:r>
            <w:r w:rsidRPr="008375E5">
              <w:t xml:space="preserve"> of those earnings is less, than the pre-</w:t>
            </w:r>
            <w:r w:rsidR="00633731">
              <w:t>incapacity floor for the worker,</w:t>
            </w:r>
            <w:r w:rsidRPr="008375E5">
              <w:t xml:space="preserve"> or </w:t>
            </w:r>
          </w:p>
          <w:p w:rsidR="00633731" w:rsidRDefault="008C6BB7" w:rsidP="00685678">
            <w:pPr>
              <w:pStyle w:val="lgetabletxt"/>
              <w:spacing w:before="0" w:after="0"/>
              <w:ind w:left="170" w:hanging="170"/>
            </w:pPr>
            <w:r w:rsidRPr="008375E5">
              <w:t>c) whichever is more</w:t>
            </w:r>
            <w:r w:rsidR="00511622">
              <w:t xml:space="preserve"> — </w:t>
            </w:r>
            <w:r w:rsidRPr="008375E5">
              <w:t>if 65</w:t>
            </w:r>
            <w:r w:rsidR="00DF46E0">
              <w:t>%</w:t>
            </w:r>
            <w:r w:rsidRPr="008375E5">
              <w:t xml:space="preserve"> of the worker’s average pre-incapacity weekly earnings is more than the pre-incapacity floor for the worker</w:t>
            </w:r>
            <w:r w:rsidR="00511622">
              <w:t xml:space="preserve"> — </w:t>
            </w:r>
            <w:r w:rsidR="005C43F5">
              <w:t>s41</w:t>
            </w:r>
            <w:r w:rsidRPr="008375E5">
              <w:t>(1)</w:t>
            </w:r>
            <w:r w:rsidR="005C43F5">
              <w:t>.</w:t>
            </w:r>
            <w:r w:rsidRPr="008375E5">
              <w:t xml:space="preserve"> </w:t>
            </w:r>
          </w:p>
          <w:p w:rsidR="00685678" w:rsidRDefault="008C6BB7" w:rsidP="002768DC">
            <w:pPr>
              <w:pStyle w:val="lgetabletxt"/>
            </w:pPr>
            <w:r w:rsidRPr="008375E5">
              <w:t>If the worker is partially incapacitated for period after the 26-week period, s/he is entitled to weekly compensation equal to:</w:t>
            </w:r>
          </w:p>
          <w:p w:rsidR="00685678" w:rsidRDefault="008C6BB7" w:rsidP="002768DC">
            <w:pPr>
              <w:pStyle w:val="lgetabletxt"/>
            </w:pPr>
            <w:r w:rsidRPr="008375E5">
              <w:t>d) 100</w:t>
            </w:r>
            <w:r w:rsidR="00DF46E0">
              <w:t>%</w:t>
            </w:r>
            <w:r w:rsidRPr="008375E5">
              <w:t xml:space="preserve"> of the worker’s average pre-incapacity weekly earnings if that amount i</w:t>
            </w:r>
            <w:r w:rsidR="00633731">
              <w:t>s less than the statutory floor,</w:t>
            </w:r>
            <w:r w:rsidRPr="008375E5">
              <w:t xml:space="preserve"> or </w:t>
            </w:r>
          </w:p>
          <w:p w:rsidR="00685678" w:rsidRDefault="008C6BB7" w:rsidP="00685678">
            <w:pPr>
              <w:pStyle w:val="lgetabletxt"/>
              <w:spacing w:before="0" w:after="0"/>
              <w:ind w:left="170" w:hanging="170"/>
            </w:pPr>
            <w:r w:rsidRPr="008375E5">
              <w:t>e) the statutory floor if the relevant percentage of the worker’s average pre-incapacity weekly earnings i</w:t>
            </w:r>
            <w:r w:rsidR="00633731">
              <w:t>s less than the statutory floor,</w:t>
            </w:r>
            <w:r w:rsidRPr="008375E5">
              <w:t xml:space="preserve"> or</w:t>
            </w:r>
          </w:p>
          <w:p w:rsidR="00685678" w:rsidRDefault="008C6BB7" w:rsidP="00685678">
            <w:pPr>
              <w:pStyle w:val="lgetabletxt"/>
              <w:spacing w:before="0" w:after="0"/>
              <w:ind w:left="170" w:hanging="170"/>
            </w:pPr>
            <w:r w:rsidRPr="008375E5">
              <w:t>f) the statutory ceiling if the relevant percentage of the worker’s average pre-incapacity weekly earnings is more than the statutory ceiling3</w:t>
            </w:r>
            <w:r w:rsidR="00633731">
              <w:t>,</w:t>
            </w:r>
            <w:r w:rsidRPr="008375E5">
              <w:t xml:space="preserve"> or </w:t>
            </w:r>
          </w:p>
          <w:p w:rsidR="00685678" w:rsidRDefault="008C6BB7" w:rsidP="00685678">
            <w:pPr>
              <w:pStyle w:val="lgetabletxt"/>
              <w:spacing w:before="0" w:after="0"/>
              <w:ind w:left="170" w:hanging="170"/>
            </w:pPr>
            <w:r w:rsidRPr="008375E5">
              <w:t>g) in any other case</w:t>
            </w:r>
            <w:r w:rsidR="00511622">
              <w:t xml:space="preserve"> — </w:t>
            </w:r>
            <w:r w:rsidRPr="008375E5">
              <w:t>the relevant percentage of the worker’s average pr</w:t>
            </w:r>
            <w:r w:rsidR="00633731">
              <w:t>e-incapacity weekly earnings</w:t>
            </w:r>
            <w:r w:rsidR="00511622">
              <w:t xml:space="preserve"> — </w:t>
            </w:r>
            <w:r w:rsidR="005C43F5">
              <w:t>s</w:t>
            </w:r>
            <w:r w:rsidRPr="008375E5">
              <w:t>42(1)</w:t>
            </w:r>
            <w:r w:rsidR="005C43F5">
              <w:t>.</w:t>
            </w:r>
          </w:p>
          <w:p w:rsidR="002602B8" w:rsidRDefault="008C6BB7" w:rsidP="002768DC">
            <w:pPr>
              <w:pStyle w:val="lgetabletxt"/>
            </w:pPr>
            <w:r w:rsidRPr="008375E5">
              <w:t xml:space="preserve">For these purposes the “relevant percentage” is: </w:t>
            </w:r>
          </w:p>
          <w:p w:rsidR="002602B8" w:rsidRDefault="008C6BB7" w:rsidP="002602B8">
            <w:pPr>
              <w:pStyle w:val="lgetabletxt"/>
              <w:spacing w:before="0" w:after="0"/>
              <w:ind w:left="170" w:hanging="170"/>
            </w:pPr>
            <w:r w:rsidRPr="008375E5">
              <w:t>a) 65</w:t>
            </w:r>
            <w:r w:rsidR="00DF46E0">
              <w:t>%</w:t>
            </w:r>
            <w:r w:rsidRPr="008375E5">
              <w:t xml:space="preserve"> if the worker is not working or works 25</w:t>
            </w:r>
            <w:r w:rsidR="00DF46E0">
              <w:t>%</w:t>
            </w:r>
            <w:r w:rsidRPr="008375E5">
              <w:t xml:space="preserve"> of the worker’s average pre-</w:t>
            </w:r>
            <w:r w:rsidR="00633731">
              <w:t>incapacity weekly hours or less,</w:t>
            </w:r>
            <w:r w:rsidRPr="008375E5">
              <w:t xml:space="preserve"> or </w:t>
            </w:r>
          </w:p>
          <w:p w:rsidR="002602B8" w:rsidRDefault="008C6BB7" w:rsidP="002602B8">
            <w:pPr>
              <w:pStyle w:val="lgetabletxt"/>
              <w:spacing w:before="0" w:after="0"/>
              <w:ind w:left="170" w:hanging="170"/>
            </w:pPr>
            <w:r w:rsidRPr="008375E5">
              <w:t>b) 75</w:t>
            </w:r>
            <w:r w:rsidR="00DF46E0">
              <w:t>%</w:t>
            </w:r>
            <w:r w:rsidRPr="008375E5">
              <w:t xml:space="preserve"> if the worker is working more than 25</w:t>
            </w:r>
            <w:r w:rsidR="00DF46E0">
              <w:t>%</w:t>
            </w:r>
            <w:r w:rsidRPr="008375E5">
              <w:t xml:space="preserve"> of the worker’s average pre-incapacity weekly hours but not more than </w:t>
            </w:r>
            <w:r w:rsidR="00633731">
              <w:t>50</w:t>
            </w:r>
            <w:r w:rsidR="00DF46E0">
              <w:t>%</w:t>
            </w:r>
            <w:r w:rsidR="00633731">
              <w:t>,</w:t>
            </w:r>
            <w:r w:rsidRPr="008375E5">
              <w:t xml:space="preserve"> or </w:t>
            </w:r>
          </w:p>
          <w:p w:rsidR="002602B8" w:rsidRDefault="008C6BB7" w:rsidP="002602B8">
            <w:pPr>
              <w:pStyle w:val="lgetabletxt"/>
              <w:spacing w:before="0" w:after="0"/>
              <w:ind w:left="170" w:hanging="170"/>
            </w:pPr>
            <w:r w:rsidRPr="008375E5">
              <w:t>c) 85</w:t>
            </w:r>
            <w:r w:rsidR="00DF46E0">
              <w:t>%</w:t>
            </w:r>
            <w:r w:rsidRPr="008375E5">
              <w:t xml:space="preserve"> if the worker is working more than 50</w:t>
            </w:r>
            <w:r w:rsidR="00DF46E0">
              <w:t>%</w:t>
            </w:r>
            <w:r w:rsidRPr="008375E5">
              <w:t xml:space="preserve"> of the worker’s average pre-incapacity wee</w:t>
            </w:r>
            <w:r w:rsidR="00633731">
              <w:t>kly hours but not more than 75</w:t>
            </w:r>
            <w:r w:rsidR="00DF46E0">
              <w:t>%</w:t>
            </w:r>
            <w:r w:rsidR="00633731">
              <w:t>,</w:t>
            </w:r>
            <w:r w:rsidRPr="008375E5">
              <w:t xml:space="preserve"> or </w:t>
            </w:r>
          </w:p>
          <w:p w:rsidR="002602B8" w:rsidRDefault="008C6BB7" w:rsidP="002602B8">
            <w:pPr>
              <w:pStyle w:val="lgetabletxt"/>
              <w:spacing w:before="0" w:after="0"/>
              <w:ind w:left="170" w:hanging="170"/>
            </w:pPr>
            <w:r w:rsidRPr="008375E5">
              <w:t>d) 95</w:t>
            </w:r>
            <w:r w:rsidR="00DF46E0">
              <w:t>%</w:t>
            </w:r>
            <w:r w:rsidRPr="008375E5">
              <w:t xml:space="preserve"> if the worker is working more than 75</w:t>
            </w:r>
            <w:r w:rsidR="00DF46E0">
              <w:t>%</w:t>
            </w:r>
            <w:r w:rsidRPr="008375E5">
              <w:t xml:space="preserve"> of the worker’s average pre-incapacity wee</w:t>
            </w:r>
            <w:r w:rsidR="00633731">
              <w:t>kly hours but not more than 85</w:t>
            </w:r>
            <w:r w:rsidR="00DF46E0">
              <w:t>%</w:t>
            </w:r>
            <w:r w:rsidR="00633731">
              <w:t>,</w:t>
            </w:r>
            <w:r w:rsidRPr="008375E5">
              <w:t xml:space="preserve"> or </w:t>
            </w:r>
          </w:p>
          <w:p w:rsidR="005C43F5" w:rsidRDefault="008C6BB7" w:rsidP="002602B8">
            <w:pPr>
              <w:pStyle w:val="lgetabletxt"/>
              <w:spacing w:before="0" w:after="0"/>
              <w:ind w:left="170" w:hanging="170"/>
            </w:pPr>
            <w:r w:rsidRPr="008375E5">
              <w:t>e) 100</w:t>
            </w:r>
            <w:r w:rsidR="00DF46E0">
              <w:t>%</w:t>
            </w:r>
            <w:r w:rsidRPr="008375E5">
              <w:t xml:space="preserve"> if the worker is working more than 85</w:t>
            </w:r>
            <w:r w:rsidR="00DF46E0">
              <w:t>%</w:t>
            </w:r>
            <w:r w:rsidRPr="008375E5">
              <w:t xml:space="preserve"> of the worker’s average </w:t>
            </w:r>
            <w:r w:rsidR="005C43F5">
              <w:t>pre-incapacity weekly hours</w:t>
            </w:r>
            <w:r w:rsidR="00511622">
              <w:t xml:space="preserve"> — </w:t>
            </w:r>
            <w:r w:rsidR="005C43F5">
              <w:t>s</w:t>
            </w:r>
            <w:r w:rsidRPr="008375E5">
              <w:t>42(2)</w:t>
            </w:r>
            <w:r w:rsidR="005C43F5">
              <w:t>.</w:t>
            </w:r>
            <w:r w:rsidRPr="008375E5">
              <w:t xml:space="preserve"> </w:t>
            </w:r>
          </w:p>
          <w:p w:rsidR="008C6BB7" w:rsidRPr="008375E5" w:rsidRDefault="008C6BB7" w:rsidP="002768DC">
            <w:pPr>
              <w:pStyle w:val="lgetabletxt"/>
            </w:pPr>
            <w:r w:rsidRPr="008375E5">
              <w:t>Definitions</w:t>
            </w:r>
            <w:r w:rsidR="0047764F">
              <w:t>:</w:t>
            </w:r>
          </w:p>
          <w:p w:rsidR="008C6BB7" w:rsidRPr="008375E5" w:rsidRDefault="008C6BB7" w:rsidP="002768DC">
            <w:pPr>
              <w:pStyle w:val="lgetabletxt"/>
            </w:pPr>
            <w:r w:rsidRPr="008375E5">
              <w:t>Pre-incapacity floor, for a worker, means the statutory floor that applied immediately before the initial incapacity date for the worker in relation to the injury</w:t>
            </w:r>
            <w:r w:rsidR="00511622">
              <w:t xml:space="preserve"> — </w:t>
            </w:r>
            <w:r w:rsidR="00666E44">
              <w:t>s</w:t>
            </w:r>
            <w:r w:rsidRPr="008375E5">
              <w:t>41(2).</w:t>
            </w:r>
          </w:p>
          <w:p w:rsidR="008C6BB7" w:rsidRPr="008375E5" w:rsidRDefault="008C6BB7" w:rsidP="002768DC">
            <w:pPr>
              <w:pStyle w:val="lgetabletxt"/>
            </w:pPr>
            <w:r w:rsidRPr="008375E5">
              <w:t>Statutory floor, means the national minimum wage set by a national minimum wage order in an annual wage review by Fair Work Australia</w:t>
            </w:r>
            <w:r w:rsidR="00511622">
              <w:t xml:space="preserve"> — </w:t>
            </w:r>
            <w:r w:rsidR="00633731">
              <w:t>s</w:t>
            </w:r>
            <w:r w:rsidRPr="008375E5">
              <w:t>36(G)(1)</w:t>
            </w:r>
          </w:p>
          <w:p w:rsidR="00633731" w:rsidRPr="008375E5" w:rsidRDefault="008C6BB7" w:rsidP="002768DC">
            <w:pPr>
              <w:pStyle w:val="lgetabletxt"/>
            </w:pPr>
            <w:r w:rsidRPr="008375E5">
              <w:t>Statutory ceiling, in relation to an amount, means 150</w:t>
            </w:r>
            <w:r w:rsidR="00DF46E0">
              <w:t>%</w:t>
            </w:r>
            <w:r w:rsidRPr="008375E5">
              <w:t xml:space="preserve"> of AWE at the ti</w:t>
            </w:r>
            <w:r w:rsidR="00666E44">
              <w:t>me the amount is to be paid</w:t>
            </w:r>
            <w:r w:rsidR="00511622">
              <w:t xml:space="preserve"> — </w:t>
            </w:r>
            <w:r w:rsidR="00666E44">
              <w:t>s</w:t>
            </w:r>
            <w:r w:rsidRPr="008375E5">
              <w:t>42(4)</w:t>
            </w:r>
            <w:r w:rsidR="00633731">
              <w:t>.</w:t>
            </w:r>
          </w:p>
        </w:tc>
        <w:tc>
          <w:tcPr>
            <w:tcW w:w="5102" w:type="dxa"/>
            <w:tcMar>
              <w:top w:w="80" w:type="dxa"/>
              <w:left w:w="80" w:type="dxa"/>
              <w:bottom w:w="80" w:type="dxa"/>
              <w:right w:w="80" w:type="dxa"/>
            </w:tcMar>
          </w:tcPr>
          <w:p w:rsidR="008C6BB7" w:rsidRPr="008375E5" w:rsidRDefault="008C6BB7" w:rsidP="002768DC">
            <w:pPr>
              <w:pStyle w:val="lgetabletxt"/>
            </w:pPr>
            <w:r w:rsidRPr="008375E5">
              <w:t>Negotiated between injured worker and employer/insurer. Schedule 1 of the Act provides a list of injuries, including for the loss of toes, taste and smell, and sets out a</w:t>
            </w:r>
            <w:r w:rsidR="00DF46E0">
              <w:t>%</w:t>
            </w:r>
            <w:r w:rsidRPr="008375E5">
              <w:t xml:space="preserve"> rate (from 2</w:t>
            </w:r>
            <w:r w:rsidR="00DF46E0">
              <w:t>%</w:t>
            </w:r>
            <w:r w:rsidRPr="008375E5">
              <w:t xml:space="preserve"> to 100</w:t>
            </w:r>
            <w:r w:rsidR="00DF46E0">
              <w:t>%</w:t>
            </w:r>
            <w:r w:rsidRPr="008375E5">
              <w:t xml:space="preserve">) of the single loss amount payable. </w:t>
            </w:r>
          </w:p>
          <w:p w:rsidR="008C6BB7" w:rsidRPr="008375E5" w:rsidRDefault="008C6BB7" w:rsidP="002768DC">
            <w:pPr>
              <w:pStyle w:val="lgetabletxt"/>
            </w:pPr>
            <w:r w:rsidRPr="008375E5">
              <w:t>Unlimited Common Law.</w:t>
            </w:r>
          </w:p>
          <w:p w:rsidR="008C6BB7" w:rsidRPr="008375E5" w:rsidRDefault="008C6BB7" w:rsidP="002768DC">
            <w:pPr>
              <w:pStyle w:val="lgetabletxt"/>
            </w:pPr>
            <w:r w:rsidRPr="008375E5">
              <w:t>Benefits may be commuted.</w:t>
            </w:r>
          </w:p>
          <w:p w:rsidR="008C6BB7" w:rsidRPr="008375E5" w:rsidRDefault="008C6BB7" w:rsidP="002768DC">
            <w:pPr>
              <w:pStyle w:val="lgetabletxt"/>
            </w:pPr>
          </w:p>
        </w:tc>
      </w:tr>
      <w:tr w:rsidR="006D4C81" w:rsidRPr="008375E5" w:rsidTr="004D2D09">
        <w:trPr>
          <w:trHeight w:val="253"/>
        </w:trPr>
        <w:tc>
          <w:tcPr>
            <w:tcW w:w="1242" w:type="dxa"/>
            <w:tcMar>
              <w:top w:w="80" w:type="dxa"/>
              <w:left w:w="80" w:type="dxa"/>
              <w:bottom w:w="80" w:type="dxa"/>
              <w:right w:w="80" w:type="dxa"/>
            </w:tcMar>
          </w:tcPr>
          <w:p w:rsidR="006D4C81" w:rsidRPr="008375E5" w:rsidRDefault="006D4C81" w:rsidP="002768DC">
            <w:pPr>
              <w:pStyle w:val="Rowheadings"/>
            </w:pPr>
            <w:r w:rsidRPr="008375E5">
              <w:t>C’wealth Comcare</w:t>
            </w:r>
          </w:p>
        </w:tc>
        <w:tc>
          <w:tcPr>
            <w:tcW w:w="7748" w:type="dxa"/>
            <w:tcMar>
              <w:top w:w="80" w:type="dxa"/>
              <w:left w:w="80" w:type="dxa"/>
              <w:bottom w:w="80" w:type="dxa"/>
              <w:right w:w="80" w:type="dxa"/>
            </w:tcMar>
          </w:tcPr>
          <w:p w:rsidR="006D4C81" w:rsidRDefault="006D4C81" w:rsidP="00812C36">
            <w:pPr>
              <w:pStyle w:val="lgetabletxt"/>
            </w:pPr>
            <w:r>
              <w:t xml:space="preserve">&lt; 45 weeks — </w:t>
            </w:r>
            <w:r w:rsidRPr="008375E5">
              <w:t>100</w:t>
            </w:r>
            <w:r>
              <w:t>% NWE</w:t>
            </w:r>
            <w:r w:rsidRPr="008375E5">
              <w:t xml:space="preserve"> which includes overtime if regular and required and penalti</w:t>
            </w:r>
            <w:r>
              <w:t xml:space="preserve">es, with no maximum cap applied — </w:t>
            </w:r>
            <w:r w:rsidRPr="008375E5">
              <w:t>s19(2).</w:t>
            </w:r>
            <w:r>
              <w:t xml:space="preserve"> </w:t>
            </w:r>
          </w:p>
          <w:p w:rsidR="006D4C81" w:rsidRPr="008375E5" w:rsidRDefault="006D4C81" w:rsidP="00812C36">
            <w:pPr>
              <w:pStyle w:val="lgetabletxt"/>
            </w:pPr>
            <w:r>
              <w:lastRenderedPageBreak/>
              <w:t xml:space="preserve">&gt; 45 weeks — </w:t>
            </w:r>
            <w:r w:rsidRPr="008375E5">
              <w:t>s19(3).</w:t>
            </w:r>
          </w:p>
          <w:p w:rsidR="006D4C81" w:rsidRPr="008375E5" w:rsidRDefault="006D4C81" w:rsidP="00812C36">
            <w:pPr>
              <w:pStyle w:val="lgetabletxt"/>
            </w:pPr>
            <w:r w:rsidRPr="008375E5">
              <w:t>If not w</w:t>
            </w:r>
            <w:r>
              <w:t xml:space="preserve">orking — </w:t>
            </w:r>
            <w:r w:rsidRPr="008375E5">
              <w:t>75</w:t>
            </w:r>
            <w:r>
              <w:t>%</w:t>
            </w:r>
            <w:r w:rsidRPr="008375E5">
              <w:t xml:space="preserve"> of NWE.</w:t>
            </w:r>
          </w:p>
          <w:p w:rsidR="006D4C81" w:rsidRPr="008375E5" w:rsidRDefault="006D4C81" w:rsidP="00812C36">
            <w:pPr>
              <w:pStyle w:val="lgetabletxt"/>
            </w:pPr>
            <w:r>
              <w:t xml:space="preserve">Minimum — </w:t>
            </w:r>
            <w:r w:rsidRPr="008375E5">
              <w:t>$</w:t>
            </w:r>
            <w:r>
              <w:t>435.09</w:t>
            </w:r>
            <w:r w:rsidRPr="008375E5">
              <w:t>.</w:t>
            </w:r>
          </w:p>
          <w:p w:rsidR="006D4C81" w:rsidRPr="008375E5" w:rsidRDefault="006D4C81" w:rsidP="00812C36">
            <w:pPr>
              <w:pStyle w:val="lgetabletxt"/>
            </w:pPr>
            <w:r w:rsidRPr="008375E5">
              <w:t>Part II, Div 3: a) if working &gt;0</w:t>
            </w:r>
            <w:r>
              <w:t xml:space="preserve">% to &lt;=25% of pre injury hours — </w:t>
            </w:r>
            <w:r w:rsidRPr="008375E5">
              <w:t>80</w:t>
            </w:r>
            <w:r>
              <w:t>%</w:t>
            </w:r>
            <w:r w:rsidRPr="008375E5">
              <w:t xml:space="preserve"> of NWE less Able to Earn b) if working &gt;25</w:t>
            </w:r>
            <w:r>
              <w:t xml:space="preserve">% to &lt;=50% of pre injury hours — </w:t>
            </w:r>
            <w:r w:rsidRPr="008375E5">
              <w:t>85</w:t>
            </w:r>
            <w:r>
              <w:t>%</w:t>
            </w:r>
            <w:r w:rsidRPr="008375E5">
              <w:t xml:space="preserve"> of NWE less Able to Earn c) if working &gt;50</w:t>
            </w:r>
            <w:r>
              <w:t xml:space="preserve">% to &lt;=75% of pre injury hours — </w:t>
            </w:r>
            <w:r w:rsidRPr="008375E5">
              <w:t>90</w:t>
            </w:r>
            <w:r>
              <w:t>%</w:t>
            </w:r>
            <w:r w:rsidRPr="008375E5">
              <w:t xml:space="preserve"> of NWE less Able to Earn d) if working &gt;75</w:t>
            </w:r>
            <w:r>
              <w:t xml:space="preserve">% to &lt;100% of pre injury hours: — </w:t>
            </w:r>
            <w:r w:rsidRPr="008375E5">
              <w:t>95</w:t>
            </w:r>
            <w:r>
              <w:t>%</w:t>
            </w:r>
            <w:r w:rsidRPr="008375E5">
              <w:t xml:space="preserve"> of NWE less Able to Earn e) if wor</w:t>
            </w:r>
            <w:r>
              <w:t xml:space="preserve">king 100% of pre injury hours — </w:t>
            </w:r>
            <w:r w:rsidRPr="008375E5">
              <w:t>100</w:t>
            </w:r>
            <w:r>
              <w:t>%</w:t>
            </w:r>
            <w:r w:rsidRPr="008375E5">
              <w:t xml:space="preserve"> of NWE less Able to Earn.</w:t>
            </w:r>
          </w:p>
          <w:p w:rsidR="006D4C81" w:rsidRPr="008375E5" w:rsidRDefault="006D4C81" w:rsidP="00812C36">
            <w:pPr>
              <w:pStyle w:val="lgetabletxt"/>
            </w:pPr>
            <w:r w:rsidRPr="008375E5">
              <w:t>Additional for prescribed person</w:t>
            </w:r>
            <w:r>
              <w:t xml:space="preserve"> — </w:t>
            </w:r>
            <w:r w:rsidRPr="008375E5">
              <w:t>$</w:t>
            </w:r>
            <w:r>
              <w:t>110.65</w:t>
            </w:r>
            <w:r w:rsidRPr="008375E5">
              <w:t xml:space="preserve">, and for each </w:t>
            </w:r>
            <w:r>
              <w:t>dependant</w:t>
            </w:r>
            <w:r w:rsidRPr="008375E5">
              <w:t xml:space="preserve"> child</w:t>
            </w:r>
            <w:r>
              <w:t xml:space="preserve"> — </w:t>
            </w:r>
            <w:r w:rsidRPr="008375E5">
              <w:t>$</w:t>
            </w:r>
            <w:r>
              <w:t>55.28</w:t>
            </w:r>
            <w:r w:rsidRPr="008375E5">
              <w:t>. Compensation payments for ex-workers are increased by reference to the ABS Wage Cost Index for year ending 31 December applicable from 1 July each year</w:t>
            </w:r>
            <w:r>
              <w:t>.</w:t>
            </w:r>
          </w:p>
          <w:p w:rsidR="006D4C81" w:rsidRPr="008375E5" w:rsidRDefault="006D4C81" w:rsidP="00812C36">
            <w:pPr>
              <w:pStyle w:val="lgetabletxt"/>
            </w:pPr>
            <w:r w:rsidRPr="008375E5">
              <w:t>Maximum: $</w:t>
            </w:r>
            <w:r>
              <w:t>2180.85</w:t>
            </w:r>
            <w:r w:rsidRPr="008375E5">
              <w:t xml:space="preserve"> from </w:t>
            </w:r>
            <w:r>
              <w:t>14</w:t>
            </w:r>
            <w:r w:rsidRPr="008375E5">
              <w:t xml:space="preserve"> August </w:t>
            </w:r>
            <w:r w:rsidR="003A4A86" w:rsidRPr="008375E5">
              <w:t>201</w:t>
            </w:r>
            <w:r w:rsidR="003A4A86">
              <w:t>4</w:t>
            </w:r>
            <w:r w:rsidR="003A4A86" w:rsidRPr="008375E5">
              <w:t xml:space="preserve"> </w:t>
            </w:r>
            <w:r w:rsidRPr="008375E5">
              <w:t>(150</w:t>
            </w:r>
            <w:r>
              <w:t>%</w:t>
            </w:r>
            <w:r w:rsidRPr="008375E5">
              <w:t xml:space="preserve"> of Average Week Ordinary Time Earnings for Full-time Adults as published by Australian Bureau of Statistics).</w:t>
            </w:r>
          </w:p>
          <w:p w:rsidR="006D4C81" w:rsidRPr="0047764F" w:rsidRDefault="006D4C81" w:rsidP="00812C36">
            <w:pPr>
              <w:pStyle w:val="lgetabletxt"/>
              <w:rPr>
                <w:b/>
              </w:rPr>
            </w:pPr>
            <w:r w:rsidRPr="0047764F">
              <w:rPr>
                <w:b/>
              </w:rPr>
              <w:t>Retired Employees</w:t>
            </w:r>
          </w:p>
          <w:p w:rsidR="006D4C81" w:rsidRDefault="006D4C81" w:rsidP="00812C36">
            <w:pPr>
              <w:pStyle w:val="lgetabletxt"/>
            </w:pPr>
            <w:r w:rsidRPr="0047764F">
              <w:t xml:space="preserve">The combined (workers’ compensation and employer funded superannuation benefit) payable to such employees is the equivalent of 70% of their former normal weekly earnings. This is calculated by subtracting from the amount of compensation otherwise payable </w:t>
            </w:r>
          </w:p>
          <w:p w:rsidR="006D4C81" w:rsidRDefault="006D4C81" w:rsidP="00812C36">
            <w:pPr>
              <w:pStyle w:val="lgetabletxt"/>
              <w:spacing w:before="0" w:after="0"/>
              <w:ind w:left="227" w:hanging="227"/>
            </w:pPr>
            <w:r w:rsidRPr="0047764F">
              <w:t>(i</w:t>
            </w:r>
            <w:r>
              <w:t xml:space="preserve">) </w:t>
            </w:r>
            <w:r w:rsidRPr="0047764F">
              <w:t>the employer-funded part of their weekly superannuation pension (or its deemed weekly equivalent from the employer funded lump sum)</w:t>
            </w:r>
            <w:r>
              <w:t xml:space="preserve">, </w:t>
            </w:r>
            <w:r w:rsidRPr="0047764F">
              <w:t xml:space="preserve">and </w:t>
            </w:r>
          </w:p>
          <w:p w:rsidR="006D4C81" w:rsidRDefault="006D4C81" w:rsidP="00812C36">
            <w:pPr>
              <w:pStyle w:val="lgetabletxt"/>
              <w:spacing w:before="0" w:after="0"/>
              <w:ind w:left="227" w:hanging="227"/>
            </w:pPr>
            <w:r w:rsidRPr="0047764F">
              <w:t xml:space="preserve">(ii) 5% of the employee’s former normal weekly earnings to equate with the typical superannuation contribution most employees would have been paying had the employee not retired. </w:t>
            </w:r>
          </w:p>
          <w:p w:rsidR="006D4C81" w:rsidRPr="00B327C3" w:rsidRDefault="006D4C81" w:rsidP="00812C36">
            <w:pPr>
              <w:pStyle w:val="lgetabletxt"/>
            </w:pPr>
            <w:r w:rsidRPr="0047764F">
              <w:t>The above mentioned “amount of compensation otherwise payable” takes into account any actual or able to earn amount - subsections 20(3), 21(3) and 21A(3).</w:t>
            </w:r>
            <w:r>
              <w:tab/>
              <w:t>.</w:t>
            </w:r>
          </w:p>
        </w:tc>
        <w:tc>
          <w:tcPr>
            <w:tcW w:w="5102" w:type="dxa"/>
            <w:tcMar>
              <w:top w:w="80" w:type="dxa"/>
              <w:left w:w="80" w:type="dxa"/>
              <w:bottom w:w="80" w:type="dxa"/>
              <w:right w:w="80" w:type="dxa"/>
            </w:tcMar>
          </w:tcPr>
          <w:p w:rsidR="006D4C81" w:rsidRPr="008375E5" w:rsidRDefault="006D4C81" w:rsidP="00812C36">
            <w:pPr>
              <w:pStyle w:val="lgetabletxt"/>
            </w:pPr>
            <w:r w:rsidRPr="008375E5">
              <w:lastRenderedPageBreak/>
              <w:t xml:space="preserve">Redemptions of weekly benefits are only available in some circumstances and are calculated per s30(1) (or s137(1) for “former workers”) under the </w:t>
            </w:r>
            <w:r w:rsidRPr="00A308C2">
              <w:t>SRC Act</w:t>
            </w:r>
            <w:r w:rsidRPr="008375E5">
              <w:t xml:space="preserve">. Medical, rehabilitation or permanent </w:t>
            </w:r>
            <w:r w:rsidRPr="008375E5">
              <w:lastRenderedPageBreak/>
              <w:t>impairment payments are not affected. A redemption lump sum can only be paid out in lieu of ongoing weekly incapacity payments when a worker’s weekly incapacity payments are equal to or less than an indexed amount ($</w:t>
            </w:r>
            <w:r>
              <w:t>110.65</w:t>
            </w:r>
            <w:r w:rsidRPr="008375E5">
              <w:t xml:space="preserve"> per week, 1 July 201</w:t>
            </w:r>
            <w:r>
              <w:t>4</w:t>
            </w:r>
            <w:r w:rsidRPr="008375E5">
              <w:t>) and Comcare is satisfied that the degree of incapacity is unlikely to change. The lump sum payment is calculated by a specified formula.</w:t>
            </w:r>
          </w:p>
        </w:tc>
      </w:tr>
      <w:tr w:rsidR="008C64AC" w:rsidRPr="008375E5" w:rsidTr="004D2D09">
        <w:trPr>
          <w:trHeight w:val="552"/>
        </w:trPr>
        <w:tc>
          <w:tcPr>
            <w:tcW w:w="1242" w:type="dxa"/>
            <w:tcMar>
              <w:top w:w="80" w:type="dxa"/>
              <w:left w:w="80" w:type="dxa"/>
              <w:bottom w:w="80" w:type="dxa"/>
              <w:right w:w="80" w:type="dxa"/>
            </w:tcMar>
          </w:tcPr>
          <w:p w:rsidR="008C64AC" w:rsidRPr="008375E5" w:rsidRDefault="008C64AC" w:rsidP="002768DC">
            <w:pPr>
              <w:pStyle w:val="Rowheadings"/>
            </w:pPr>
            <w:r w:rsidRPr="008375E5">
              <w:lastRenderedPageBreak/>
              <w:t>C’wealth Seacare</w:t>
            </w:r>
          </w:p>
        </w:tc>
        <w:tc>
          <w:tcPr>
            <w:tcW w:w="7748" w:type="dxa"/>
            <w:tcMar>
              <w:top w:w="80" w:type="dxa"/>
              <w:left w:w="80" w:type="dxa"/>
              <w:bottom w:w="80" w:type="dxa"/>
              <w:right w:w="80" w:type="dxa"/>
            </w:tcMar>
          </w:tcPr>
          <w:p w:rsidR="008C64AC" w:rsidRPr="00341616" w:rsidRDefault="008C64AC" w:rsidP="00C33DDA">
            <w:pPr>
              <w:pStyle w:val="lgetabletxt"/>
            </w:pPr>
            <w:r w:rsidRPr="00341616">
              <w:t>&lt; 45 weeks — 100% NWE which includes overtime if regular and required and penalties, with no maximum cap applied — s31(2).</w:t>
            </w:r>
          </w:p>
          <w:p w:rsidR="008C64AC" w:rsidRPr="00341616" w:rsidRDefault="008C64AC" w:rsidP="00C33DDA">
            <w:pPr>
              <w:pStyle w:val="lgetabletxt"/>
            </w:pPr>
            <w:r w:rsidRPr="00341616">
              <w:t>&gt; 45 weeks — s31(5):</w:t>
            </w:r>
          </w:p>
          <w:p w:rsidR="008C64AC" w:rsidRPr="00341616" w:rsidRDefault="008C64AC" w:rsidP="00C33DDA">
            <w:pPr>
              <w:pStyle w:val="lgetabletxt"/>
            </w:pPr>
            <w:r w:rsidRPr="00341616">
              <w:t>a) if not working — 75% of NWE.</w:t>
            </w:r>
          </w:p>
          <w:p w:rsidR="008C64AC" w:rsidRPr="00341616" w:rsidRDefault="008C64AC" w:rsidP="00C33DDA">
            <w:pPr>
              <w:pStyle w:val="lgetabletxt"/>
            </w:pPr>
            <w:r w:rsidRPr="00341616">
              <w:t>Minimum: $</w:t>
            </w:r>
            <w:r>
              <w:rPr>
                <w:lang w:val="en-US"/>
              </w:rPr>
              <w:t>446.84</w:t>
            </w:r>
            <w:r w:rsidRPr="00341616">
              <w:t xml:space="preserve">  s31(9)</w:t>
            </w:r>
          </w:p>
          <w:p w:rsidR="008C64AC" w:rsidRPr="00341616" w:rsidRDefault="008C64AC" w:rsidP="00C33DDA">
            <w:pPr>
              <w:pStyle w:val="lgetabletxt"/>
            </w:pPr>
            <w:r w:rsidRPr="00341616">
              <w:t>Additional for prescribed person — $</w:t>
            </w:r>
            <w:r>
              <w:rPr>
                <w:lang w:val="en-US"/>
              </w:rPr>
              <w:t>110.65</w:t>
            </w:r>
            <w:r w:rsidRPr="00341616">
              <w:t>, and for each dependant child — $</w:t>
            </w:r>
            <w:r>
              <w:rPr>
                <w:lang w:val="en-US"/>
              </w:rPr>
              <w:t>55.28</w:t>
            </w:r>
            <w:r w:rsidRPr="00341616">
              <w:t>. Compensation payments for ex-workers are increased by reference to the ABS Wage Cost Index for year ending 31 December applicable from 1 July each year — s31(10) and s(11).</w:t>
            </w:r>
          </w:p>
          <w:p w:rsidR="008C64AC" w:rsidRPr="00341616" w:rsidRDefault="008C64AC" w:rsidP="00C33DDA">
            <w:pPr>
              <w:pStyle w:val="lgetabletxt"/>
            </w:pPr>
            <w:r w:rsidRPr="00341616">
              <w:t>b) if working &gt;0% to &lt;=25% of pre injury hours — 80% of NWE less Able to Earn, or c) if working &gt;25% to &lt;=50% of pre injury hours — 85% of NWE less Able to Earn, or d) if working &gt;50% to &lt;=75% of pre injury hours — 90% of NWE less Able to Earn, or e) if working &gt;75% to &lt;100% of pre injury hours — 95% of NWE less Able to Earn, or f) if working 100% of pre injury hours — 100% of NWE less Able to Earn.</w:t>
            </w:r>
          </w:p>
          <w:p w:rsidR="008C64AC" w:rsidRPr="00341616" w:rsidRDefault="008C64AC" w:rsidP="00C33DDA">
            <w:pPr>
              <w:pStyle w:val="lgetabletxt"/>
            </w:pPr>
            <w:r w:rsidRPr="00341616">
              <w:t>Maximum: $</w:t>
            </w:r>
            <w:r w:rsidRPr="00341616">
              <w:rPr>
                <w:lang w:val="en-AU"/>
              </w:rPr>
              <w:t>21</w:t>
            </w:r>
            <w:r>
              <w:rPr>
                <w:lang w:val="en-AU"/>
              </w:rPr>
              <w:t>80.85</w:t>
            </w:r>
            <w:r w:rsidRPr="00341616">
              <w:rPr>
                <w:lang w:val="en-AU"/>
              </w:rPr>
              <w:t xml:space="preserve"> </w:t>
            </w:r>
            <w:r w:rsidRPr="00341616">
              <w:t>from 1</w:t>
            </w:r>
            <w:r>
              <w:t>4</w:t>
            </w:r>
            <w:r w:rsidRPr="00341616">
              <w:t xml:space="preserve"> August 201</w:t>
            </w:r>
            <w:r>
              <w:t>4</w:t>
            </w:r>
            <w:r w:rsidRPr="00341616">
              <w:t xml:space="preserve"> (150% of Average Week Ordinary Time Earnings for Full-time Adults as published by Australian Bureau of Statistics).</w:t>
            </w:r>
          </w:p>
        </w:tc>
        <w:tc>
          <w:tcPr>
            <w:tcW w:w="5102" w:type="dxa"/>
            <w:tcMar>
              <w:top w:w="80" w:type="dxa"/>
              <w:left w:w="80" w:type="dxa"/>
              <w:bottom w:w="80" w:type="dxa"/>
              <w:right w:w="80" w:type="dxa"/>
            </w:tcMar>
          </w:tcPr>
          <w:p w:rsidR="008C64AC" w:rsidRPr="008375E5" w:rsidRDefault="008C64AC" w:rsidP="00C33DDA">
            <w:pPr>
              <w:pStyle w:val="lgetabletxt"/>
            </w:pPr>
            <w:r w:rsidRPr="00341616">
              <w:t>Redemptions of weekly benefits are only available in some circumstances. Medical, rehabilitation or permanent impairment payments are not affected. A redemption lump sum can only be paid out in lieu of ongoing weekly incapacity payments when a worker’s weekly incapacity payments are equal to or less than the statutory rate ($</w:t>
            </w:r>
            <w:r w:rsidRPr="00341616">
              <w:rPr>
                <w:lang w:val="en-US"/>
              </w:rPr>
              <w:t>1</w:t>
            </w:r>
            <w:r>
              <w:rPr>
                <w:lang w:val="en-US"/>
              </w:rPr>
              <w:t>10.65</w:t>
            </w:r>
            <w:r w:rsidRPr="00341616">
              <w:t xml:space="preserve"> per week at 1 July 201</w:t>
            </w:r>
            <w:r>
              <w:t>4</w:t>
            </w:r>
            <w:r w:rsidRPr="00341616">
              <w:t>) and the employer is satisfied that the degree of incapacity is unlikely to change. The lump sum payment is calculated by a specified formula (s44).</w:t>
            </w:r>
          </w:p>
        </w:tc>
      </w:tr>
      <w:tr w:rsidR="008C6BB7" w:rsidRPr="008375E5" w:rsidTr="004D2D09">
        <w:trPr>
          <w:trHeight w:val="132"/>
        </w:trPr>
        <w:tc>
          <w:tcPr>
            <w:tcW w:w="1242" w:type="dxa"/>
            <w:tcMar>
              <w:top w:w="80" w:type="dxa"/>
              <w:left w:w="80" w:type="dxa"/>
              <w:bottom w:w="80" w:type="dxa"/>
              <w:right w:w="80" w:type="dxa"/>
            </w:tcMar>
          </w:tcPr>
          <w:p w:rsidR="008C6BB7" w:rsidRPr="008375E5" w:rsidRDefault="008C6BB7" w:rsidP="002768DC">
            <w:pPr>
              <w:pStyle w:val="Rowheadings"/>
            </w:pPr>
            <w:r w:rsidRPr="008375E5">
              <w:t>C’wealth DVA</w:t>
            </w:r>
          </w:p>
        </w:tc>
        <w:tc>
          <w:tcPr>
            <w:tcW w:w="7748" w:type="dxa"/>
            <w:tcMar>
              <w:top w:w="80" w:type="dxa"/>
              <w:left w:w="80" w:type="dxa"/>
              <w:bottom w:w="80" w:type="dxa"/>
              <w:right w:w="80" w:type="dxa"/>
            </w:tcMar>
          </w:tcPr>
          <w:p w:rsidR="008C6BB7" w:rsidRDefault="008C6BB7" w:rsidP="002768DC">
            <w:pPr>
              <w:pStyle w:val="lgetabletxt"/>
            </w:pPr>
            <w:r w:rsidRPr="008375E5">
              <w:t>100</w:t>
            </w:r>
            <w:r w:rsidR="00DF46E0">
              <w:t>%</w:t>
            </w:r>
            <w:r w:rsidRPr="008375E5">
              <w:t xml:space="preserve"> normal earnings (NE) for current members</w:t>
            </w:r>
            <w:r w:rsidR="00511622">
              <w:t xml:space="preserve"> — </w:t>
            </w:r>
            <w:r w:rsidR="0001224E">
              <w:t xml:space="preserve">Chapter </w:t>
            </w:r>
            <w:r w:rsidR="008D30A8">
              <w:t>4 Part III.</w:t>
            </w:r>
            <w:r w:rsidR="008D30A8">
              <w:br/>
              <w:t>&lt;45 weeks</w:t>
            </w:r>
            <w:r w:rsidR="00511622">
              <w:t xml:space="preserve"> — </w:t>
            </w:r>
            <w:r w:rsidRPr="008375E5">
              <w:t>100</w:t>
            </w:r>
            <w:r w:rsidR="00DF46E0">
              <w:t>%</w:t>
            </w:r>
            <w:r w:rsidRPr="008375E5">
              <w:t xml:space="preserve"> NE for former members</w:t>
            </w:r>
            <w:r w:rsidR="008D30A8">
              <w:t xml:space="preserve"> (</w:t>
            </w:r>
            <w:r w:rsidRPr="008375E5">
              <w:t>s131</w:t>
            </w:r>
            <w:r w:rsidR="008D30A8">
              <w:t>)</w:t>
            </w:r>
            <w:r w:rsidRPr="008375E5">
              <w:t>, plus A</w:t>
            </w:r>
            <w:r w:rsidR="005C43F5">
              <w:t xml:space="preserve">ustralian </w:t>
            </w:r>
            <w:r w:rsidRPr="008375E5">
              <w:t>D</w:t>
            </w:r>
            <w:r w:rsidR="005C43F5">
              <w:t xml:space="preserve">efence </w:t>
            </w:r>
            <w:r w:rsidRPr="008375E5">
              <w:t>F</w:t>
            </w:r>
            <w:r w:rsidR="005C43F5">
              <w:t xml:space="preserve">orce (ADF) </w:t>
            </w:r>
            <w:r w:rsidR="008D30A8">
              <w:t>allowance.</w:t>
            </w:r>
            <w:r w:rsidR="008D30A8">
              <w:br/>
              <w:t>&gt;45 weeks</w:t>
            </w:r>
            <w:r w:rsidR="00511622">
              <w:t xml:space="preserve"> — </w:t>
            </w:r>
            <w:r w:rsidRPr="008375E5">
              <w:t>(a) if not working: 75</w:t>
            </w:r>
            <w:r w:rsidR="00DF46E0">
              <w:t>%</w:t>
            </w:r>
            <w:r w:rsidRPr="008375E5">
              <w:t xml:space="preserve"> of NE</w:t>
            </w:r>
            <w:r w:rsidR="00511622">
              <w:t xml:space="preserve"> — </w:t>
            </w:r>
            <w:r w:rsidRPr="008375E5">
              <w:t>s131.</w:t>
            </w:r>
            <w:r w:rsidRPr="008375E5">
              <w:br/>
              <w:t>Minimum: Federal Minimum Wage</w:t>
            </w:r>
            <w:r w:rsidR="00511622">
              <w:t xml:space="preserve"> — </w:t>
            </w:r>
            <w:r w:rsidRPr="008375E5">
              <w:t>s179.</w:t>
            </w:r>
            <w:r w:rsidRPr="008375E5">
              <w:br/>
              <w:t>Compensation payments for ex-workers are increased by r</w:t>
            </w:r>
            <w:r w:rsidR="008D30A8">
              <w:t>eference to the ADF pay scales:</w:t>
            </w:r>
            <w:r w:rsidR="00E744B6">
              <w:br/>
            </w:r>
            <w:r w:rsidRPr="008375E5">
              <w:t>a) if working &gt;0</w:t>
            </w:r>
            <w:r w:rsidR="00DF46E0">
              <w:t>%</w:t>
            </w:r>
            <w:r w:rsidR="008D30A8">
              <w:t xml:space="preserve"> to &lt;=25</w:t>
            </w:r>
            <w:r w:rsidR="00DF46E0">
              <w:t>%</w:t>
            </w:r>
            <w:r w:rsidR="008D30A8">
              <w:t xml:space="preserve"> of pre injury hours</w:t>
            </w:r>
            <w:r w:rsidR="00511622">
              <w:t xml:space="preserve"> — </w:t>
            </w:r>
            <w:r w:rsidRPr="008375E5">
              <w:t>80</w:t>
            </w:r>
            <w:r w:rsidR="00DF46E0">
              <w:t>%</w:t>
            </w:r>
            <w:r w:rsidRPr="008375E5">
              <w:t xml:space="preserve"> o</w:t>
            </w:r>
            <w:r w:rsidR="00E744B6">
              <w:t>f NE less actual earnings (AE)</w:t>
            </w:r>
            <w:r w:rsidR="00E744B6">
              <w:br/>
            </w:r>
            <w:r w:rsidRPr="008375E5">
              <w:t>b) if working &gt;25</w:t>
            </w:r>
            <w:r w:rsidR="00DF46E0">
              <w:t>%</w:t>
            </w:r>
            <w:r w:rsidR="008D30A8">
              <w:t xml:space="preserve"> to &lt;=50</w:t>
            </w:r>
            <w:r w:rsidR="00DF46E0">
              <w:t>%</w:t>
            </w:r>
            <w:r w:rsidR="008D30A8">
              <w:t xml:space="preserve"> of pre injury hours</w:t>
            </w:r>
            <w:r w:rsidR="00511622">
              <w:t xml:space="preserve"> — </w:t>
            </w:r>
            <w:r w:rsidRPr="008375E5">
              <w:t>85</w:t>
            </w:r>
            <w:r w:rsidR="00DF46E0">
              <w:t>%</w:t>
            </w:r>
            <w:r w:rsidRPr="008375E5">
              <w:t xml:space="preserve"> of</w:t>
            </w:r>
            <w:r w:rsidR="00881B32">
              <w:t xml:space="preserve"> N</w:t>
            </w:r>
            <w:r w:rsidR="00E744B6">
              <w:t>E less AE</w:t>
            </w:r>
            <w:r w:rsidR="00E744B6">
              <w:br/>
            </w:r>
            <w:r w:rsidR="008D30A8">
              <w:t>c) if working &gt;50</w:t>
            </w:r>
            <w:r w:rsidR="00DF46E0">
              <w:t>%</w:t>
            </w:r>
            <w:r w:rsidR="008D30A8">
              <w:t xml:space="preserve"> to &lt;=75</w:t>
            </w:r>
            <w:r w:rsidR="00DF46E0">
              <w:t>%</w:t>
            </w:r>
            <w:r w:rsidR="00333F99">
              <w:t xml:space="preserve"> of pre injury hours</w:t>
            </w:r>
            <w:r w:rsidR="00511622">
              <w:t xml:space="preserve"> — </w:t>
            </w:r>
            <w:r w:rsidRPr="008375E5">
              <w:t>90</w:t>
            </w:r>
            <w:r w:rsidR="00DF46E0">
              <w:t>%</w:t>
            </w:r>
            <w:r w:rsidR="00E744B6">
              <w:t xml:space="preserve"> of NE less AE</w:t>
            </w:r>
            <w:r w:rsidR="00E744B6">
              <w:br/>
            </w:r>
            <w:r w:rsidRPr="008375E5">
              <w:t>d) if working &gt;75</w:t>
            </w:r>
            <w:r w:rsidR="00DF46E0">
              <w:t>%</w:t>
            </w:r>
            <w:r w:rsidR="008D30A8">
              <w:t xml:space="preserve"> to &lt;100</w:t>
            </w:r>
            <w:r w:rsidR="00DF46E0">
              <w:t>%</w:t>
            </w:r>
            <w:r w:rsidR="008D30A8">
              <w:t xml:space="preserve"> of pre injury hours</w:t>
            </w:r>
            <w:r w:rsidR="00511622">
              <w:t xml:space="preserve"> — </w:t>
            </w:r>
            <w:r w:rsidRPr="008375E5">
              <w:t>95</w:t>
            </w:r>
            <w:r w:rsidR="00DF46E0">
              <w:t>%</w:t>
            </w:r>
            <w:r w:rsidRPr="008375E5">
              <w:t xml:space="preserve"> of NE less AE</w:t>
            </w:r>
            <w:r w:rsidR="008D30A8">
              <w:t>, or</w:t>
            </w:r>
            <w:r w:rsidR="00E744B6">
              <w:br/>
            </w:r>
            <w:r w:rsidRPr="008375E5">
              <w:t>e) if working 100</w:t>
            </w:r>
            <w:r w:rsidR="00DF46E0">
              <w:t>%</w:t>
            </w:r>
            <w:r w:rsidRPr="008375E5">
              <w:t xml:space="preserve"> of pre i</w:t>
            </w:r>
            <w:r w:rsidR="008D30A8">
              <w:t>njury hours</w:t>
            </w:r>
            <w:r w:rsidR="00511622">
              <w:t xml:space="preserve"> — </w:t>
            </w:r>
            <w:r w:rsidRPr="008375E5">
              <w:t>100</w:t>
            </w:r>
            <w:r w:rsidR="00DF46E0">
              <w:t>%</w:t>
            </w:r>
            <w:r w:rsidRPr="008375E5">
              <w:t xml:space="preserve"> of NE less AE.</w:t>
            </w:r>
          </w:p>
          <w:p w:rsidR="00F37C69" w:rsidRPr="008375E5" w:rsidRDefault="00F37C69" w:rsidP="002768DC">
            <w:pPr>
              <w:pStyle w:val="lgetabletxt"/>
            </w:pPr>
            <w:r>
              <w:lastRenderedPageBreak/>
              <w:t>Maximum: no maximum</w:t>
            </w:r>
            <w:r w:rsidR="00D9574B">
              <w:t>.</w:t>
            </w:r>
          </w:p>
        </w:tc>
        <w:tc>
          <w:tcPr>
            <w:tcW w:w="5102" w:type="dxa"/>
            <w:tcMar>
              <w:top w:w="80" w:type="dxa"/>
              <w:left w:w="80" w:type="dxa"/>
              <w:bottom w:w="80" w:type="dxa"/>
              <w:right w:w="80" w:type="dxa"/>
            </w:tcMar>
          </w:tcPr>
          <w:p w:rsidR="008C6BB7" w:rsidRPr="008375E5" w:rsidRDefault="008C6BB7" w:rsidP="002768DC">
            <w:pPr>
              <w:pStyle w:val="lgetabletxt"/>
            </w:pPr>
            <w:r w:rsidRPr="008375E5">
              <w:lastRenderedPageBreak/>
              <w:t xml:space="preserve">Redemptions of weekly benefits are only available in some circumstances and are calculated per </w:t>
            </w:r>
            <w:r w:rsidR="008D30A8">
              <w:t>(</w:t>
            </w:r>
            <w:r w:rsidRPr="008375E5">
              <w:t>s138</w:t>
            </w:r>
            <w:r w:rsidR="008D30A8">
              <w:t>)</w:t>
            </w:r>
            <w:r w:rsidRPr="008375E5">
              <w:t>.</w:t>
            </w:r>
          </w:p>
        </w:tc>
      </w:tr>
      <w:tr w:rsidR="008C6BB7" w:rsidRPr="008375E5" w:rsidTr="004D2D09">
        <w:trPr>
          <w:trHeight w:val="1104"/>
        </w:trPr>
        <w:tc>
          <w:tcPr>
            <w:tcW w:w="1242" w:type="dxa"/>
            <w:tcMar>
              <w:top w:w="80" w:type="dxa"/>
              <w:left w:w="80" w:type="dxa"/>
              <w:bottom w:w="80" w:type="dxa"/>
              <w:right w:w="80" w:type="dxa"/>
            </w:tcMar>
          </w:tcPr>
          <w:p w:rsidR="008C6BB7" w:rsidRPr="008375E5" w:rsidRDefault="008C6BB7" w:rsidP="002768DC">
            <w:pPr>
              <w:pStyle w:val="Rowheadings"/>
            </w:pPr>
            <w:r w:rsidRPr="008375E5">
              <w:lastRenderedPageBreak/>
              <w:t>New Zealand</w:t>
            </w:r>
          </w:p>
        </w:tc>
        <w:tc>
          <w:tcPr>
            <w:tcW w:w="7748" w:type="dxa"/>
            <w:tcMar>
              <w:top w:w="80" w:type="dxa"/>
              <w:left w:w="80" w:type="dxa"/>
              <w:bottom w:w="80" w:type="dxa"/>
              <w:right w:w="80" w:type="dxa"/>
            </w:tcMar>
          </w:tcPr>
          <w:p w:rsidR="00446D3F" w:rsidRPr="00446D3F" w:rsidRDefault="00446D3F" w:rsidP="00446D3F">
            <w:pPr>
              <w:pStyle w:val="lgetabletxt"/>
              <w:rPr>
                <w:b/>
              </w:rPr>
            </w:pPr>
            <w:r w:rsidRPr="00446D3F">
              <w:rPr>
                <w:b/>
              </w:rPr>
              <w:t>Employees</w:t>
            </w:r>
          </w:p>
          <w:p w:rsidR="00446D3F" w:rsidRPr="00446D3F" w:rsidRDefault="00446D3F" w:rsidP="00446D3F">
            <w:pPr>
              <w:pStyle w:val="lgetabletxt"/>
            </w:pPr>
            <w:r w:rsidRPr="00446D3F">
              <w:t>For weeks 2 to 5, 80% of short term rate, which is defined as:</w:t>
            </w:r>
          </w:p>
          <w:p w:rsidR="00446D3F" w:rsidRPr="00446D3F" w:rsidRDefault="00446D3F" w:rsidP="00446D3F">
            <w:pPr>
              <w:pStyle w:val="lgetabletxt"/>
            </w:pPr>
            <w:r w:rsidRPr="00446D3F">
              <w:t>Permanent employees — earnings in the four weeks prior divided by number of weeks in which they were derived — Schedule 1, Part 1, clause 34.</w:t>
            </w:r>
          </w:p>
          <w:p w:rsidR="00446D3F" w:rsidRPr="00446D3F" w:rsidRDefault="00446D3F" w:rsidP="00446D3F">
            <w:pPr>
              <w:pStyle w:val="lgetabletxt"/>
            </w:pPr>
            <w:r w:rsidRPr="00446D3F">
              <w:t>Non-permanent employees — all earnings in the four weeks prior divided by number of weeks in which they were derived — Schedule 1, Part 1, clause 36.</w:t>
            </w:r>
          </w:p>
          <w:p w:rsidR="00446D3F" w:rsidRPr="00446D3F" w:rsidRDefault="00446D3F" w:rsidP="00446D3F">
            <w:pPr>
              <w:pStyle w:val="lgetabletxt"/>
            </w:pPr>
            <w:r w:rsidRPr="00446D3F">
              <w:t>Week 5, 80% of the long term rate, which is defined as:</w:t>
            </w:r>
          </w:p>
          <w:p w:rsidR="00446D3F" w:rsidRPr="00446D3F" w:rsidRDefault="00446D3F" w:rsidP="00446D3F">
            <w:pPr>
              <w:pStyle w:val="lgetabletxt"/>
            </w:pPr>
            <w:r w:rsidRPr="00446D3F">
              <w:t>Permanent employees — earnings from employment with that employer in the 52 weeks prior divided by weeks in which they were derived — Schedule 1, Part 1, clause 34.</w:t>
            </w:r>
          </w:p>
          <w:p w:rsidR="00446D3F" w:rsidRPr="00446D3F" w:rsidRDefault="00446D3F" w:rsidP="00446D3F">
            <w:pPr>
              <w:pStyle w:val="lgetabletxt"/>
            </w:pPr>
            <w:r w:rsidRPr="00446D3F">
              <w:t>Non-permanent employees — all earnings in the 52 weeks prior divided by 52 weeks — Schedule 1, Part 1, clause36.</w:t>
            </w:r>
          </w:p>
          <w:p w:rsidR="00446D3F" w:rsidRPr="00F05B75" w:rsidRDefault="00446D3F" w:rsidP="00446D3F">
            <w:pPr>
              <w:pStyle w:val="lgetabletxt"/>
              <w:rPr>
                <w:b/>
              </w:rPr>
            </w:pPr>
            <w:r w:rsidRPr="00F05B75">
              <w:rPr>
                <w:b/>
              </w:rPr>
              <w:t>Shareholder-employees</w:t>
            </w:r>
          </w:p>
          <w:p w:rsidR="00446D3F" w:rsidRPr="00446D3F" w:rsidRDefault="00446D3F" w:rsidP="00446D3F">
            <w:pPr>
              <w:pStyle w:val="lgetabletxt"/>
            </w:pPr>
            <w:r w:rsidRPr="00446D3F">
              <w:t>Either:</w:t>
            </w:r>
          </w:p>
          <w:p w:rsidR="00446D3F" w:rsidRPr="00446D3F" w:rsidRDefault="00446D3F" w:rsidP="00446D3F">
            <w:pPr>
              <w:pStyle w:val="lgetabletxt"/>
            </w:pPr>
            <w:r w:rsidRPr="00446D3F">
              <w:t>a) earnings as an employee in the 52 weeks prior to incapacity divided by the number of weeks worked</w:t>
            </w:r>
          </w:p>
          <w:p w:rsidR="00446D3F" w:rsidRPr="00446D3F" w:rsidRDefault="00446D3F" w:rsidP="00446D3F">
            <w:pPr>
              <w:pStyle w:val="lgetabletxt"/>
            </w:pPr>
            <w:r w:rsidRPr="00446D3F">
              <w:t>b) earnings as an employee in the 52 weeks prior to incapacity and as a shareholder employee in the relevant year divided by weeks as an employee plus weeks worked as a shareholder-employee, or</w:t>
            </w:r>
          </w:p>
          <w:p w:rsidR="00446D3F" w:rsidRPr="00446D3F" w:rsidRDefault="00446D3F" w:rsidP="00446D3F">
            <w:pPr>
              <w:pStyle w:val="lgetabletxt"/>
            </w:pPr>
            <w:r w:rsidRPr="00446D3F">
              <w:t>c) weeks as an employee divided by 52 plus shareholder-employee earnings divided by 52 — Schedule 1, Part 1, clause 39.</w:t>
            </w:r>
          </w:p>
          <w:p w:rsidR="00CF30E4" w:rsidRPr="00CF30E4" w:rsidRDefault="00CF30E4" w:rsidP="00CF30E4">
            <w:pPr>
              <w:pStyle w:val="lgetabletxt"/>
            </w:pPr>
            <w:r w:rsidRPr="00CF30E4">
              <w:t>Maximum weekly compensation amount is NZ$1</w:t>
            </w:r>
            <w:r w:rsidR="00C94412">
              <w:t xml:space="preserve"> </w:t>
            </w:r>
            <w:r w:rsidRPr="00CF30E4">
              <w:t>847.23. Will be reduced by a proportion of any earnings derived in the period of incapacity.</w:t>
            </w:r>
          </w:p>
          <w:p w:rsidR="008C6BB7" w:rsidRPr="008375E5" w:rsidRDefault="00CF30E4" w:rsidP="00CF30E4">
            <w:pPr>
              <w:pStyle w:val="lgetabletxt"/>
            </w:pPr>
            <w:r w:rsidRPr="00CF30E4">
              <w:t xml:space="preserve">Minimum for full-time earners — 80% of NZ$570.00. (The </w:t>
            </w:r>
            <w:r w:rsidRPr="00CF30E4">
              <w:rPr>
                <w:i/>
              </w:rPr>
              <w:t>IPRC Amendment Act 2008</w:t>
            </w:r>
            <w:r w:rsidRPr="00CF30E4">
              <w:t xml:space="preserve"> removed the need for a different minimum earner rate for full-time earners under 18).</w:t>
            </w:r>
          </w:p>
        </w:tc>
        <w:tc>
          <w:tcPr>
            <w:tcW w:w="5102" w:type="dxa"/>
            <w:tcMar>
              <w:top w:w="80" w:type="dxa"/>
              <w:left w:w="80" w:type="dxa"/>
              <w:bottom w:w="80" w:type="dxa"/>
              <w:right w:w="80" w:type="dxa"/>
            </w:tcMar>
          </w:tcPr>
          <w:p w:rsidR="008C6BB7" w:rsidRPr="008375E5" w:rsidRDefault="008C6BB7" w:rsidP="002768DC">
            <w:pPr>
              <w:pStyle w:val="lgetabletxt"/>
            </w:pPr>
            <w:r w:rsidRPr="008375E5">
              <w:t>Injury prior to 1 April 2002, an independence allowance may be payable if impairment &gt; 10</w:t>
            </w:r>
            <w:r w:rsidR="00DF46E0">
              <w:t>%</w:t>
            </w:r>
            <w:r w:rsidRPr="008375E5">
              <w:t>.</w:t>
            </w:r>
          </w:p>
          <w:p w:rsidR="008C6BB7" w:rsidRPr="008375E5" w:rsidRDefault="008C6BB7" w:rsidP="002768DC">
            <w:pPr>
              <w:pStyle w:val="lgetabletxt"/>
            </w:pPr>
            <w:r w:rsidRPr="008375E5">
              <w:t>From 1 April 2002, spouse of person killed can apply to have weekly compensation commuted.</w:t>
            </w:r>
          </w:p>
          <w:p w:rsidR="008C6BB7" w:rsidRPr="008375E5" w:rsidRDefault="008C6BB7" w:rsidP="002768DC">
            <w:pPr>
              <w:pStyle w:val="lgetabletxt"/>
            </w:pPr>
            <w:r w:rsidRPr="008375E5">
              <w:t xml:space="preserve">The independence allowance can be capitalised for periods of 5 years, weekly compensation and medical costs </w:t>
            </w:r>
            <w:r w:rsidR="0008691E" w:rsidRPr="008375E5">
              <w:t>cannot</w:t>
            </w:r>
            <w:r w:rsidRPr="008375E5">
              <w:t xml:space="preserve"> be commuted.</w:t>
            </w:r>
          </w:p>
        </w:tc>
      </w:tr>
    </w:tbl>
    <w:p w:rsidR="008C6BB7" w:rsidRDefault="008C6BB7" w:rsidP="00755448">
      <w:r>
        <w:br w:type="page"/>
      </w:r>
    </w:p>
    <w:p w:rsidR="008C6BB7" w:rsidRDefault="008C6BB7" w:rsidP="005316F7">
      <w:pPr>
        <w:pStyle w:val="NoSpacing"/>
      </w:pPr>
      <w:bookmarkStart w:id="47" w:name="_Toc391635140"/>
      <w:r>
        <w:lastRenderedPageBreak/>
        <w:t>Table 4.2: Medical, hospital and other costs</w:t>
      </w:r>
      <w:bookmarkEnd w:id="47"/>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2: Medical, hospital and other costs  "/>
      </w:tblPr>
      <w:tblGrid>
        <w:gridCol w:w="1626"/>
        <w:gridCol w:w="2183"/>
        <w:gridCol w:w="3260"/>
        <w:gridCol w:w="2570"/>
        <w:gridCol w:w="2410"/>
        <w:gridCol w:w="2410"/>
      </w:tblGrid>
      <w:tr w:rsidR="008C6BB7" w:rsidRPr="008375E5" w:rsidTr="00DC74EE">
        <w:trPr>
          <w:trHeight w:val="60"/>
          <w:tblHeader/>
        </w:trPr>
        <w:tc>
          <w:tcPr>
            <w:tcW w:w="1626"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rPr>
            </w:pPr>
          </w:p>
        </w:tc>
        <w:tc>
          <w:tcPr>
            <w:tcW w:w="2183"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Medical and hospital benefits</w:t>
            </w:r>
          </w:p>
        </w:tc>
        <w:tc>
          <w:tcPr>
            <w:tcW w:w="3260"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Attendant care (at home or in supported accommodation)</w:t>
            </w:r>
          </w:p>
        </w:tc>
        <w:tc>
          <w:tcPr>
            <w:tcW w:w="2570"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Home help</w:t>
            </w:r>
          </w:p>
        </w:tc>
        <w:tc>
          <w:tcPr>
            <w:tcW w:w="2410"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Other costs (i.e. home modification)</w:t>
            </w:r>
          </w:p>
        </w:tc>
        <w:tc>
          <w:tcPr>
            <w:tcW w:w="2410"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Limits to benefits listed above</w:t>
            </w:r>
          </w:p>
        </w:tc>
      </w:tr>
      <w:tr w:rsidR="003A0916" w:rsidRPr="008375E5" w:rsidTr="00DC74EE">
        <w:trPr>
          <w:trHeight w:val="60"/>
        </w:trPr>
        <w:tc>
          <w:tcPr>
            <w:tcW w:w="1626" w:type="dxa"/>
            <w:tcMar>
              <w:top w:w="80" w:type="dxa"/>
              <w:left w:w="80" w:type="dxa"/>
              <w:bottom w:w="80" w:type="dxa"/>
              <w:right w:w="80" w:type="dxa"/>
            </w:tcMar>
          </w:tcPr>
          <w:p w:rsidR="003A0916" w:rsidRPr="008375E5" w:rsidRDefault="003A0916" w:rsidP="00B50E37">
            <w:pPr>
              <w:pStyle w:val="Rowheadings"/>
            </w:pPr>
            <w:r w:rsidRPr="008375E5">
              <w:t>New South Wales</w:t>
            </w:r>
          </w:p>
        </w:tc>
        <w:tc>
          <w:tcPr>
            <w:tcW w:w="2183" w:type="dxa"/>
            <w:tcMar>
              <w:top w:w="80" w:type="dxa"/>
              <w:left w:w="80" w:type="dxa"/>
              <w:bottom w:w="80" w:type="dxa"/>
              <w:right w:w="80" w:type="dxa"/>
            </w:tcMar>
          </w:tcPr>
          <w:p w:rsidR="003A0916" w:rsidRPr="0053144F" w:rsidRDefault="00665564" w:rsidP="003A0916">
            <w:pPr>
              <w:pStyle w:val="Tabletext"/>
              <w:rPr>
                <w:sz w:val="16"/>
              </w:rPr>
            </w:pPr>
            <w:r w:rsidRPr="00665564">
              <w:t xml:space="preserve">Covers all medical and related treatment and hospital/ ambulance costs deemed reasonably necessary. Includes prostheses, allied health provision along with medical provider costs. Most medical and related expenses require prior approval. s60, s60A, s61, s62 ands 63 of </w:t>
            </w:r>
            <w:r w:rsidR="000C6AF3">
              <w:rPr>
                <w:i/>
              </w:rPr>
              <w:t xml:space="preserve">Workers’ </w:t>
            </w:r>
            <w:r w:rsidRPr="00665564">
              <w:rPr>
                <w:i/>
              </w:rPr>
              <w:t>Compensation Act 1987</w:t>
            </w:r>
            <w:r w:rsidRPr="00665564">
              <w:t>. Fees for many parties covered by fee schedules.</w:t>
            </w:r>
          </w:p>
        </w:tc>
        <w:tc>
          <w:tcPr>
            <w:tcW w:w="3260" w:type="dxa"/>
            <w:tcMar>
              <w:top w:w="80" w:type="dxa"/>
              <w:left w:w="80" w:type="dxa"/>
              <w:bottom w:w="80" w:type="dxa"/>
              <w:right w:w="80" w:type="dxa"/>
            </w:tcMar>
          </w:tcPr>
          <w:p w:rsidR="003A0916" w:rsidRPr="0053144F" w:rsidRDefault="003A0916" w:rsidP="003A0916">
            <w:pPr>
              <w:pStyle w:val="Tabletext"/>
              <w:rPr>
                <w:sz w:val="16"/>
              </w:rPr>
            </w:pPr>
            <w:r w:rsidRPr="0053144F">
              <w:t>Covered under “medical” same sections of the Act as above. No guidelines in place, no maximum fees or limit. Usually provided for severe injury claimants.</w:t>
            </w:r>
          </w:p>
        </w:tc>
        <w:tc>
          <w:tcPr>
            <w:tcW w:w="2570" w:type="dxa"/>
            <w:tcMar>
              <w:top w:w="80" w:type="dxa"/>
              <w:left w:w="80" w:type="dxa"/>
              <w:bottom w:w="80" w:type="dxa"/>
              <w:right w:w="80" w:type="dxa"/>
            </w:tcMar>
          </w:tcPr>
          <w:p w:rsidR="00881B32" w:rsidRDefault="003A0916" w:rsidP="00881B32">
            <w:pPr>
              <w:pStyle w:val="Tabletext"/>
            </w:pPr>
            <w:r w:rsidRPr="0053144F">
              <w:t>Domestic assistance covered if a medical practitioner certifies it is required. It is available for 6 hours/week for cumulative 12 week period or long</w:t>
            </w:r>
            <w:r w:rsidR="00E70A03">
              <w:t>er if likely to be over 15</w:t>
            </w:r>
            <w:r w:rsidR="00DF46E0">
              <w:t>%</w:t>
            </w:r>
            <w:r w:rsidR="00E70A03">
              <w:t xml:space="preserve"> </w:t>
            </w:r>
            <w:r w:rsidR="007E52A5">
              <w:t>WPI</w:t>
            </w:r>
            <w:r w:rsidRPr="0053144F">
              <w:t>. It is available on an ongoing basis if worker rates 15</w:t>
            </w:r>
            <w:r w:rsidR="00DF46E0">
              <w:t>%</w:t>
            </w:r>
            <w:r w:rsidRPr="0053144F">
              <w:t xml:space="preserve"> </w:t>
            </w:r>
            <w:r w:rsidR="007E52A5">
              <w:t>WPI</w:t>
            </w:r>
            <w:r w:rsidRPr="0053144F">
              <w:t xml:space="preserve"> or more. </w:t>
            </w:r>
            <w:r w:rsidR="00E541F9">
              <w:t>s</w:t>
            </w:r>
            <w:r w:rsidRPr="0053144F">
              <w:t xml:space="preserve">60AA of the </w:t>
            </w:r>
            <w:r w:rsidR="005977B9" w:rsidRPr="00D90E8F">
              <w:rPr>
                <w:i/>
              </w:rPr>
              <w:t>Worker</w:t>
            </w:r>
            <w:r w:rsidR="000C6AF3">
              <w:rPr>
                <w:i/>
              </w:rPr>
              <w:t>’</w:t>
            </w:r>
            <w:r w:rsidR="00D60D90">
              <w:rPr>
                <w:i/>
              </w:rPr>
              <w:t>s</w:t>
            </w:r>
            <w:r w:rsidR="005977B9" w:rsidRPr="00D90E8F">
              <w:rPr>
                <w:i/>
              </w:rPr>
              <w:t xml:space="preserve"> Compensation Act 1987</w:t>
            </w:r>
            <w:r w:rsidRPr="0053144F">
              <w:t xml:space="preserve">. </w:t>
            </w:r>
          </w:p>
          <w:p w:rsidR="003A0916" w:rsidRPr="0053144F" w:rsidRDefault="004D5409" w:rsidP="000A4035">
            <w:pPr>
              <w:pStyle w:val="Tabletext"/>
              <w:rPr>
                <w:sz w:val="16"/>
              </w:rPr>
            </w:pPr>
            <w:hyperlink r:id="rId335" w:history="1">
              <w:r w:rsidR="003A0916" w:rsidRPr="000A4035">
                <w:rPr>
                  <w:rStyle w:val="Hyperlink"/>
                  <w:color w:val="3333FF"/>
                </w:rPr>
                <w:t>Domestic Assistance Guidelines</w:t>
              </w:r>
            </w:hyperlink>
          </w:p>
        </w:tc>
        <w:tc>
          <w:tcPr>
            <w:tcW w:w="2410" w:type="dxa"/>
            <w:tcMar>
              <w:top w:w="80" w:type="dxa"/>
              <w:left w:w="80" w:type="dxa"/>
              <w:bottom w:w="80" w:type="dxa"/>
              <w:right w:w="80" w:type="dxa"/>
            </w:tcMar>
          </w:tcPr>
          <w:p w:rsidR="003A0916" w:rsidRPr="0053144F" w:rsidRDefault="003A0916" w:rsidP="003A0916">
            <w:pPr>
              <w:pStyle w:val="Tabletext"/>
              <w:rPr>
                <w:sz w:val="16"/>
              </w:rPr>
            </w:pPr>
            <w:r w:rsidRPr="0053144F">
              <w:t>Covered under “medical” same sections of the Act as per medical and hospital costs</w:t>
            </w:r>
            <w:r w:rsidR="003441E2">
              <w:t>.</w:t>
            </w:r>
          </w:p>
        </w:tc>
        <w:tc>
          <w:tcPr>
            <w:tcW w:w="2410" w:type="dxa"/>
            <w:tcMar>
              <w:top w:w="80" w:type="dxa"/>
              <w:left w:w="80" w:type="dxa"/>
              <w:bottom w:w="80" w:type="dxa"/>
              <w:right w:w="80" w:type="dxa"/>
            </w:tcMar>
          </w:tcPr>
          <w:p w:rsidR="003A0916" w:rsidRPr="0053144F" w:rsidRDefault="003A0916" w:rsidP="00E541F9">
            <w:pPr>
              <w:pStyle w:val="Tabletext"/>
              <w:rPr>
                <w:sz w:val="16"/>
              </w:rPr>
            </w:pPr>
            <w:r w:rsidRPr="0053144F">
              <w:t xml:space="preserve">No maximum set, other than fee rates for allied health providers, medical practitioners, public, private hospitals and ambulance. </w:t>
            </w:r>
            <w:r w:rsidR="00E541F9">
              <w:t>s</w:t>
            </w:r>
            <w:r w:rsidRPr="0053144F">
              <w:t xml:space="preserve">61(2) of the </w:t>
            </w:r>
            <w:r w:rsidR="005977B9" w:rsidRPr="00D90E8F">
              <w:rPr>
                <w:i/>
              </w:rPr>
              <w:t>Workers</w:t>
            </w:r>
            <w:r w:rsidR="000C6AF3">
              <w:rPr>
                <w:i/>
              </w:rPr>
              <w:t>’</w:t>
            </w:r>
            <w:r w:rsidR="005977B9" w:rsidRPr="00D90E8F">
              <w:rPr>
                <w:i/>
              </w:rPr>
              <w:t xml:space="preserve"> Compensation Act 1987</w:t>
            </w:r>
            <w:r w:rsidR="005977B9">
              <w:rPr>
                <w:i/>
              </w:rPr>
              <w:t xml:space="preserve"> </w:t>
            </w:r>
            <w:r w:rsidRPr="0053144F">
              <w:t>gives WorkCover the power to s</w:t>
            </w:r>
            <w:r w:rsidR="00C61B85">
              <w:t>et fees.</w:t>
            </w:r>
            <w:r w:rsidR="00881B32">
              <w:t xml:space="preserve"> Criteria for all services are that they are due to work injury and meet</w:t>
            </w:r>
            <w:r w:rsidRPr="0053144F">
              <w:t xml:space="preserve"> the reasonably necessary criteria.</w:t>
            </w:r>
          </w:p>
        </w:tc>
      </w:tr>
      <w:tr w:rsidR="000772F0" w:rsidRPr="008375E5" w:rsidTr="00462796">
        <w:trPr>
          <w:trHeight w:val="3508"/>
        </w:trPr>
        <w:tc>
          <w:tcPr>
            <w:tcW w:w="1626" w:type="dxa"/>
            <w:tcMar>
              <w:top w:w="80" w:type="dxa"/>
              <w:left w:w="80" w:type="dxa"/>
              <w:bottom w:w="80" w:type="dxa"/>
              <w:right w:w="80" w:type="dxa"/>
            </w:tcMar>
          </w:tcPr>
          <w:p w:rsidR="000772F0" w:rsidRPr="008375E5" w:rsidRDefault="000772F0" w:rsidP="00B50E37">
            <w:pPr>
              <w:pStyle w:val="Rowheadings"/>
            </w:pPr>
            <w:r w:rsidRPr="008375E5">
              <w:t>Victoria</w:t>
            </w:r>
          </w:p>
        </w:tc>
        <w:tc>
          <w:tcPr>
            <w:tcW w:w="2183" w:type="dxa"/>
            <w:tcMar>
              <w:top w:w="80" w:type="dxa"/>
              <w:left w:w="80" w:type="dxa"/>
              <w:bottom w:w="80" w:type="dxa"/>
              <w:right w:w="80" w:type="dxa"/>
            </w:tcMar>
          </w:tcPr>
          <w:p w:rsidR="000772F0" w:rsidRPr="007303F7" w:rsidRDefault="000772F0" w:rsidP="000772F0">
            <w:pPr>
              <w:pStyle w:val="lgetabletxt"/>
              <w:rPr>
                <w:sz w:val="14"/>
                <w:szCs w:val="14"/>
              </w:rPr>
            </w:pPr>
            <w:r w:rsidRPr="007303F7">
              <w:rPr>
                <w:sz w:val="14"/>
                <w:szCs w:val="14"/>
              </w:rPr>
              <w:t>All reasonable costs for road accident rescue services, medical, hospital, nursing, personal and household, occupational rehabilitation and ambulance services received because of the injury</w:t>
            </w:r>
            <w:r>
              <w:rPr>
                <w:sz w:val="14"/>
                <w:szCs w:val="14"/>
              </w:rPr>
              <w:t xml:space="preserve"> — </w:t>
            </w:r>
            <w:r w:rsidRPr="007303F7">
              <w:rPr>
                <w:sz w:val="14"/>
                <w:szCs w:val="14"/>
              </w:rPr>
              <w:t>s</w:t>
            </w:r>
            <w:r>
              <w:rPr>
                <w:sz w:val="14"/>
                <w:szCs w:val="14"/>
              </w:rPr>
              <w:t>224</w:t>
            </w:r>
            <w:r w:rsidRPr="007303F7">
              <w:rPr>
                <w:sz w:val="14"/>
                <w:szCs w:val="14"/>
              </w:rPr>
              <w:t>(1)</w:t>
            </w:r>
            <w:r>
              <w:rPr>
                <w:sz w:val="14"/>
                <w:szCs w:val="14"/>
              </w:rPr>
              <w:t>.</w:t>
            </w:r>
          </w:p>
          <w:p w:rsidR="000772F0" w:rsidRPr="007303F7" w:rsidRDefault="000772F0" w:rsidP="000772F0">
            <w:pPr>
              <w:pStyle w:val="lgetabletxt"/>
              <w:rPr>
                <w:sz w:val="14"/>
                <w:szCs w:val="14"/>
              </w:rPr>
            </w:pPr>
            <w:r w:rsidRPr="007303F7">
              <w:rPr>
                <w:sz w:val="14"/>
                <w:szCs w:val="14"/>
              </w:rPr>
              <w:t xml:space="preserve">Reasonable costs is defined in </w:t>
            </w:r>
            <w:r>
              <w:rPr>
                <w:sz w:val="14"/>
                <w:szCs w:val="14"/>
              </w:rPr>
              <w:t>s223</w:t>
            </w:r>
            <w:r w:rsidRPr="007303F7">
              <w:rPr>
                <w:sz w:val="14"/>
                <w:szCs w:val="14"/>
              </w:rPr>
              <w:t>(2)</w:t>
            </w:r>
            <w:r>
              <w:rPr>
                <w:sz w:val="14"/>
                <w:szCs w:val="14"/>
              </w:rPr>
              <w:t>.</w:t>
            </w:r>
          </w:p>
          <w:p w:rsidR="000772F0" w:rsidRPr="008375E5" w:rsidRDefault="000772F0" w:rsidP="000772F0">
            <w:pPr>
              <w:pStyle w:val="lgetabletxt"/>
            </w:pPr>
            <w:r w:rsidRPr="007303F7">
              <w:rPr>
                <w:sz w:val="14"/>
                <w:szCs w:val="14"/>
              </w:rPr>
              <w:t xml:space="preserve">For more information go to Chapter 10 of the </w:t>
            </w:r>
            <w:hyperlink r:id="rId336" w:history="1">
              <w:r w:rsidRPr="00881B32">
                <w:rPr>
                  <w:rStyle w:val="Hyperlink"/>
                  <w:sz w:val="14"/>
                  <w:szCs w:val="14"/>
                </w:rPr>
                <w:t>On-line Claims Manual</w:t>
              </w:r>
            </w:hyperlink>
            <w:r>
              <w:rPr>
                <w:sz w:val="14"/>
                <w:szCs w:val="14"/>
              </w:rPr>
              <w:t>.</w:t>
            </w:r>
            <w:r w:rsidRPr="007303F7">
              <w:rPr>
                <w:sz w:val="14"/>
                <w:szCs w:val="14"/>
              </w:rPr>
              <w:t xml:space="preserve"> </w:t>
            </w:r>
          </w:p>
        </w:tc>
        <w:tc>
          <w:tcPr>
            <w:tcW w:w="3260" w:type="dxa"/>
            <w:tcMar>
              <w:top w:w="80" w:type="dxa"/>
              <w:left w:w="80" w:type="dxa"/>
              <w:bottom w:w="80" w:type="dxa"/>
              <w:right w:w="80" w:type="dxa"/>
            </w:tcMar>
          </w:tcPr>
          <w:p w:rsidR="000772F0" w:rsidRDefault="000772F0" w:rsidP="000772F0">
            <w:pPr>
              <w:pStyle w:val="lgetabletxt"/>
              <w:rPr>
                <w:sz w:val="14"/>
                <w:szCs w:val="14"/>
              </w:rPr>
            </w:pPr>
            <w:r w:rsidRPr="003A0916">
              <w:rPr>
                <w:rStyle w:val="TabletextChar"/>
              </w:rPr>
              <w:t xml:space="preserve">Attendant care is covered under the definition of ‘personal and household services’ in </w:t>
            </w:r>
            <w:r>
              <w:rPr>
                <w:rStyle w:val="TabletextChar"/>
              </w:rPr>
              <w:t>s3.</w:t>
            </w:r>
            <w:r w:rsidRPr="003A0916">
              <w:rPr>
                <w:rStyle w:val="TabletextChar"/>
              </w:rPr>
              <w:br/>
              <w:t>When making</w:t>
            </w:r>
            <w:r w:rsidRPr="007303F7">
              <w:rPr>
                <w:sz w:val="14"/>
                <w:szCs w:val="14"/>
              </w:rPr>
              <w:t xml:space="preserve"> an assessment of an attendant care program consideration needs to be given to the worker’s</w:t>
            </w:r>
            <w:r>
              <w:rPr>
                <w:sz w:val="14"/>
                <w:szCs w:val="14"/>
              </w:rPr>
              <w:t>:</w:t>
            </w:r>
          </w:p>
          <w:p w:rsidR="000772F0" w:rsidRPr="00A44365" w:rsidRDefault="000772F0" w:rsidP="000772F0">
            <w:pPr>
              <w:pStyle w:val="newlgetablebullet"/>
              <w:ind w:left="142" w:hanging="142"/>
              <w:rPr>
                <w:sz w:val="14"/>
                <w:szCs w:val="14"/>
              </w:rPr>
            </w:pPr>
            <w:r w:rsidRPr="00A44365">
              <w:rPr>
                <w:sz w:val="14"/>
                <w:szCs w:val="14"/>
              </w:rPr>
              <w:t>abilities</w:t>
            </w:r>
          </w:p>
          <w:p w:rsidR="000772F0" w:rsidRPr="00A44365" w:rsidRDefault="000772F0" w:rsidP="000772F0">
            <w:pPr>
              <w:pStyle w:val="newlgetablebullet"/>
              <w:ind w:left="142" w:hanging="142"/>
              <w:rPr>
                <w:sz w:val="14"/>
                <w:szCs w:val="14"/>
              </w:rPr>
            </w:pPr>
            <w:r w:rsidRPr="00A44365">
              <w:rPr>
                <w:sz w:val="14"/>
                <w:szCs w:val="14"/>
              </w:rPr>
              <w:t>degree of self reliance</w:t>
            </w:r>
          </w:p>
          <w:p w:rsidR="000772F0" w:rsidRPr="00A44365" w:rsidRDefault="000772F0" w:rsidP="000772F0">
            <w:pPr>
              <w:pStyle w:val="newlgetablebullet"/>
              <w:ind w:left="142" w:hanging="142"/>
              <w:rPr>
                <w:sz w:val="14"/>
                <w:szCs w:val="14"/>
              </w:rPr>
            </w:pPr>
            <w:r w:rsidRPr="00A44365">
              <w:rPr>
                <w:sz w:val="14"/>
                <w:szCs w:val="14"/>
              </w:rPr>
              <w:t>accommodation needs</w:t>
            </w:r>
          </w:p>
          <w:p w:rsidR="000772F0" w:rsidRDefault="000772F0" w:rsidP="000772F0">
            <w:pPr>
              <w:pStyle w:val="newlgetablebullet"/>
              <w:ind w:left="142" w:hanging="142"/>
              <w:rPr>
                <w:sz w:val="14"/>
                <w:szCs w:val="14"/>
              </w:rPr>
            </w:pPr>
            <w:r w:rsidRPr="00A44365">
              <w:rPr>
                <w:sz w:val="14"/>
                <w:szCs w:val="14"/>
              </w:rPr>
              <w:t>extent of family support, and</w:t>
            </w:r>
          </w:p>
          <w:p w:rsidR="000772F0" w:rsidRPr="00A44365" w:rsidRDefault="000772F0" w:rsidP="000772F0">
            <w:pPr>
              <w:pStyle w:val="newlgetablebullet"/>
              <w:ind w:left="142" w:hanging="142"/>
              <w:rPr>
                <w:sz w:val="14"/>
                <w:szCs w:val="14"/>
              </w:rPr>
            </w:pPr>
            <w:r w:rsidRPr="00A44365">
              <w:rPr>
                <w:sz w:val="14"/>
                <w:szCs w:val="14"/>
              </w:rPr>
              <w:t>family’s need for respite.</w:t>
            </w:r>
          </w:p>
        </w:tc>
        <w:tc>
          <w:tcPr>
            <w:tcW w:w="2570" w:type="dxa"/>
            <w:tcMar>
              <w:top w:w="80" w:type="dxa"/>
              <w:left w:w="80" w:type="dxa"/>
              <w:bottom w:w="80" w:type="dxa"/>
              <w:right w:w="80" w:type="dxa"/>
            </w:tcMar>
          </w:tcPr>
          <w:p w:rsidR="000772F0" w:rsidRDefault="000772F0" w:rsidP="000772F0">
            <w:pPr>
              <w:pStyle w:val="lgetabletxt"/>
              <w:rPr>
                <w:sz w:val="14"/>
                <w:szCs w:val="14"/>
              </w:rPr>
            </w:pPr>
            <w:r w:rsidRPr="007303F7">
              <w:rPr>
                <w:sz w:val="14"/>
                <w:szCs w:val="14"/>
              </w:rPr>
              <w:t>Personal and household services are defined in s</w:t>
            </w:r>
            <w:r>
              <w:rPr>
                <w:sz w:val="14"/>
                <w:szCs w:val="14"/>
              </w:rPr>
              <w:t>3</w:t>
            </w:r>
            <w:r w:rsidRPr="007303F7">
              <w:rPr>
                <w:sz w:val="14"/>
                <w:szCs w:val="14"/>
              </w:rPr>
              <w:t xml:space="preserve"> and </w:t>
            </w:r>
            <w:r>
              <w:rPr>
                <w:sz w:val="14"/>
                <w:szCs w:val="14"/>
              </w:rPr>
              <w:t xml:space="preserve">payable under </w:t>
            </w:r>
            <w:r w:rsidRPr="007303F7">
              <w:rPr>
                <w:sz w:val="14"/>
                <w:szCs w:val="14"/>
              </w:rPr>
              <w:t>s</w:t>
            </w:r>
            <w:r>
              <w:rPr>
                <w:sz w:val="14"/>
                <w:szCs w:val="14"/>
              </w:rPr>
              <w:t>224(1)</w:t>
            </w:r>
            <w:r w:rsidRPr="007303F7">
              <w:rPr>
                <w:sz w:val="14"/>
                <w:szCs w:val="14"/>
              </w:rPr>
              <w:t>.</w:t>
            </w:r>
            <w:r w:rsidRPr="007303F7">
              <w:rPr>
                <w:sz w:val="14"/>
                <w:szCs w:val="14"/>
              </w:rPr>
              <w:br/>
              <w:t>In determining entitlement for personal and household services the individual circumstances of the worker need to be assessed having regard to:</w:t>
            </w:r>
          </w:p>
          <w:p w:rsidR="000772F0" w:rsidRDefault="000772F0" w:rsidP="000772F0">
            <w:pPr>
              <w:pStyle w:val="newlgetablebullet"/>
              <w:ind w:left="142" w:hanging="142"/>
              <w:rPr>
                <w:sz w:val="14"/>
                <w:szCs w:val="14"/>
              </w:rPr>
            </w:pPr>
            <w:r w:rsidRPr="00A44365">
              <w:rPr>
                <w:sz w:val="14"/>
                <w:szCs w:val="14"/>
              </w:rPr>
              <w:t>the reasonableness of the cost of the service, and</w:t>
            </w:r>
          </w:p>
          <w:p w:rsidR="000772F0" w:rsidRPr="00A44365" w:rsidRDefault="000772F0" w:rsidP="000772F0">
            <w:pPr>
              <w:pStyle w:val="newlgetablebullet"/>
              <w:ind w:left="142" w:hanging="142"/>
              <w:rPr>
                <w:sz w:val="14"/>
                <w:szCs w:val="14"/>
              </w:rPr>
            </w:pPr>
            <w:r w:rsidRPr="00A44365">
              <w:rPr>
                <w:sz w:val="14"/>
                <w:szCs w:val="14"/>
              </w:rPr>
              <w:t>whether the service is necessary in the circumstances.</w:t>
            </w:r>
          </w:p>
        </w:tc>
        <w:tc>
          <w:tcPr>
            <w:tcW w:w="2410" w:type="dxa"/>
            <w:tcMar>
              <w:top w:w="80" w:type="dxa"/>
              <w:left w:w="80" w:type="dxa"/>
              <w:bottom w:w="80" w:type="dxa"/>
              <w:right w:w="80" w:type="dxa"/>
            </w:tcMar>
          </w:tcPr>
          <w:p w:rsidR="000772F0" w:rsidRPr="007303F7" w:rsidRDefault="000772F0" w:rsidP="00DC74EE">
            <w:pPr>
              <w:pStyle w:val="lgetabletxt"/>
            </w:pPr>
            <w:r>
              <w:rPr>
                <w:sz w:val="14"/>
                <w:szCs w:val="14"/>
              </w:rPr>
              <w:t>WorkSafe Victoria</w:t>
            </w:r>
            <w:r w:rsidRPr="007303F7">
              <w:rPr>
                <w:sz w:val="14"/>
                <w:szCs w:val="14"/>
              </w:rPr>
              <w:t xml:space="preserve"> can pay the reasonable costs of home or car modifications reasonably required as a result of a work related injury where approval is given before the costs are incurred</w:t>
            </w:r>
            <w:r>
              <w:rPr>
                <w:sz w:val="14"/>
                <w:szCs w:val="14"/>
              </w:rPr>
              <w:t xml:space="preserve"> — </w:t>
            </w:r>
            <w:r w:rsidRPr="007303F7">
              <w:rPr>
                <w:sz w:val="14"/>
                <w:szCs w:val="14"/>
              </w:rPr>
              <w:t>s</w:t>
            </w:r>
            <w:r>
              <w:rPr>
                <w:sz w:val="14"/>
                <w:szCs w:val="14"/>
              </w:rPr>
              <w:t>231</w:t>
            </w:r>
            <w:r w:rsidRPr="007303F7">
              <w:rPr>
                <w:sz w:val="14"/>
                <w:szCs w:val="14"/>
              </w:rPr>
              <w:t>.</w:t>
            </w:r>
            <w:r w:rsidRPr="007303F7">
              <w:rPr>
                <w:sz w:val="14"/>
                <w:szCs w:val="14"/>
              </w:rPr>
              <w:br/>
            </w:r>
            <w:r>
              <w:rPr>
                <w:sz w:val="14"/>
                <w:szCs w:val="14"/>
              </w:rPr>
              <w:t>WorkSafe Victoria</w:t>
            </w:r>
            <w:r w:rsidRPr="007303F7">
              <w:rPr>
                <w:sz w:val="14"/>
                <w:szCs w:val="14"/>
              </w:rPr>
              <w:t xml:space="preserve"> is liable to pay the reasonable costs of modifying the car, or if the car is not capable of being modified, to contribute a reasonable amount to the purchase cost of a suitably modified car.</w:t>
            </w:r>
            <w:r w:rsidRPr="007303F7">
              <w:rPr>
                <w:sz w:val="14"/>
                <w:szCs w:val="14"/>
              </w:rPr>
              <w:br/>
            </w:r>
            <w:r>
              <w:rPr>
                <w:sz w:val="14"/>
                <w:szCs w:val="14"/>
              </w:rPr>
              <w:t>WorkSafe Victoria</w:t>
            </w:r>
            <w:r w:rsidRPr="007303F7">
              <w:rPr>
                <w:sz w:val="14"/>
                <w:szCs w:val="14"/>
              </w:rPr>
              <w:t xml:space="preserve"> is liable to pay the reasonable costs of modifying the home, or if the home cannot be reasonably modified, to contribute a reasonable amount towards the purchase costs of a semi-detachable portable unit or the costs of relocating the worker to another home that is suitable. </w:t>
            </w:r>
          </w:p>
        </w:tc>
        <w:tc>
          <w:tcPr>
            <w:tcW w:w="2410" w:type="dxa"/>
            <w:tcMar>
              <w:top w:w="80" w:type="dxa"/>
              <w:left w:w="80" w:type="dxa"/>
              <w:bottom w:w="80" w:type="dxa"/>
              <w:right w:w="80" w:type="dxa"/>
            </w:tcMar>
          </w:tcPr>
          <w:p w:rsidR="000772F0" w:rsidRPr="007303F7" w:rsidRDefault="00F41EC3" w:rsidP="000772F0">
            <w:pPr>
              <w:pStyle w:val="lgetabletxt"/>
            </w:pPr>
            <w:r w:rsidRPr="00F41EC3">
              <w:rPr>
                <w:sz w:val="14"/>
                <w:szCs w:val="14"/>
              </w:rPr>
              <w:t>WorkSafe Victoria may issue guidelines identifying services or classes of services for which approval should be sought from WorkSafe Victoria before the services are provided — s224(2).</w:t>
            </w:r>
            <w:r w:rsidRPr="00F41EC3">
              <w:rPr>
                <w:sz w:val="14"/>
                <w:szCs w:val="14"/>
              </w:rPr>
              <w:br/>
              <w:t>Entitlement to medical and like services ceases 52 weeks after the entitlement to weekly payments cease, or if compensation is only payable for medical and like services, 52 weeks after entitlement commenced unless certain circumstances apply — s232.</w:t>
            </w:r>
            <w:r w:rsidRPr="00F41EC3">
              <w:rPr>
                <w:sz w:val="14"/>
                <w:szCs w:val="14"/>
              </w:rPr>
              <w:br/>
              <w:t>If a worker’s injury is severe (s223) or results in death, family members are eligible for counselling services — s224(1)(b).</w:t>
            </w:r>
          </w:p>
        </w:tc>
      </w:tr>
      <w:tr w:rsidR="00F92789" w:rsidRPr="008375E5" w:rsidTr="00DC74EE">
        <w:trPr>
          <w:trHeight w:val="3317"/>
        </w:trPr>
        <w:tc>
          <w:tcPr>
            <w:tcW w:w="1626" w:type="dxa"/>
            <w:tcMar>
              <w:top w:w="80" w:type="dxa"/>
              <w:left w:w="80" w:type="dxa"/>
              <w:bottom w:w="80" w:type="dxa"/>
              <w:right w:w="80" w:type="dxa"/>
            </w:tcMar>
          </w:tcPr>
          <w:p w:rsidR="00F92789" w:rsidRPr="008375E5" w:rsidRDefault="00F92789" w:rsidP="00456C21">
            <w:pPr>
              <w:pStyle w:val="Rowheadings"/>
            </w:pPr>
            <w:r w:rsidRPr="0063096E">
              <w:t>Queensland</w:t>
            </w:r>
          </w:p>
        </w:tc>
        <w:tc>
          <w:tcPr>
            <w:tcW w:w="2183" w:type="dxa"/>
            <w:tcMar>
              <w:top w:w="80" w:type="dxa"/>
              <w:left w:w="80" w:type="dxa"/>
              <w:bottom w:w="80" w:type="dxa"/>
              <w:right w:w="80" w:type="dxa"/>
            </w:tcMar>
          </w:tcPr>
          <w:p w:rsidR="00F92789" w:rsidRPr="0063096E" w:rsidRDefault="00F92789" w:rsidP="00456C21">
            <w:pPr>
              <w:pStyle w:val="Tabletext"/>
            </w:pPr>
            <w:r w:rsidRPr="0063096E">
              <w:t>The insurer must pay the cost of the medical treatment or hospitalisation that the insurer considers reasonable having regard to the worker</w:t>
            </w:r>
            <w:r w:rsidR="00D60D90">
              <w:t>’</w:t>
            </w:r>
            <w:r w:rsidRPr="0063096E">
              <w:t xml:space="preserve">s injury. </w:t>
            </w:r>
            <w:r w:rsidRPr="00605EC6">
              <w:t xml:space="preserve">Under the table of costs, </w:t>
            </w:r>
            <w:r>
              <w:t>WorkCover</w:t>
            </w:r>
            <w:r w:rsidRPr="00605EC6">
              <w:t xml:space="preserve"> may impose conditions on the pro</w:t>
            </w:r>
            <w:r>
              <w:t>vision of the medical treatment - s210</w:t>
            </w:r>
            <w:r w:rsidRPr="00605EC6">
              <w:t>.</w:t>
            </w:r>
          </w:p>
          <w:p w:rsidR="00F92789" w:rsidRPr="001D73E9" w:rsidRDefault="00F92789" w:rsidP="00456C21">
            <w:pPr>
              <w:pStyle w:val="Tabletext"/>
              <w:rPr>
                <w:sz w:val="16"/>
              </w:rPr>
            </w:pPr>
            <w:r w:rsidRPr="0063096E">
              <w:t>The insurer must pay the costs that it accepts as reasonable, having regard to the relevant table of costs, for medical treatment by a registered person (s211</w:t>
            </w:r>
            <w:r w:rsidRPr="00605EC6">
              <w:t xml:space="preserve">). The Table of costs </w:t>
            </w:r>
            <w:r>
              <w:t>is</w:t>
            </w:r>
            <w:r w:rsidRPr="00605EC6">
              <w:t xml:space="preserve"> published by </w:t>
            </w:r>
            <w:r>
              <w:t>WorkCover Queensland</w:t>
            </w:r>
            <w:r w:rsidRPr="00605EC6">
              <w:t>.</w:t>
            </w:r>
            <w:r w:rsidRPr="0063096E">
              <w:t xml:space="preserve"> The Insurer must pay the fees or costs of rehabilitation that the insurer accepts to be reasonable, having regard to the worker’s injury </w:t>
            </w:r>
            <w:r>
              <w:t xml:space="preserve">- </w:t>
            </w:r>
            <w:r w:rsidRPr="0063096E">
              <w:t>s222</w:t>
            </w:r>
            <w:r>
              <w:t xml:space="preserve"> and s223</w:t>
            </w:r>
            <w:r w:rsidRPr="0063096E">
              <w:t>.</w:t>
            </w:r>
          </w:p>
        </w:tc>
        <w:tc>
          <w:tcPr>
            <w:tcW w:w="3260" w:type="dxa"/>
            <w:tcMar>
              <w:top w:w="80" w:type="dxa"/>
              <w:left w:w="80" w:type="dxa"/>
              <w:bottom w:w="80" w:type="dxa"/>
              <w:right w:w="80" w:type="dxa"/>
            </w:tcMar>
          </w:tcPr>
          <w:p w:rsidR="00F92789" w:rsidRPr="001D73E9" w:rsidRDefault="00F92789" w:rsidP="00456C21">
            <w:pPr>
              <w:pStyle w:val="Tabletext"/>
              <w:rPr>
                <w:color w:val="001E5B"/>
              </w:rPr>
            </w:pPr>
            <w:r w:rsidRPr="0063096E">
              <w:t xml:space="preserve">As above for Act references. Insurer decision on a case by case basis with respect to funding these services. Home Nursing services are listed under the Nursing services table of cost published by </w:t>
            </w:r>
            <w:hyperlink r:id="rId337" w:history="1">
              <w:r w:rsidRPr="00F92789">
                <w:rPr>
                  <w:rStyle w:val="Hyperlink"/>
                  <w:color w:val="3333FF"/>
                  <w:szCs w:val="14"/>
                </w:rPr>
                <w:t>WorkCover</w:t>
              </w:r>
            </w:hyperlink>
            <w:r w:rsidRPr="00F92789">
              <w:rPr>
                <w:color w:val="3333FF"/>
              </w:rPr>
              <w:t xml:space="preserve">. </w:t>
            </w:r>
          </w:p>
          <w:p w:rsidR="00F92789" w:rsidRPr="001D73E9" w:rsidRDefault="00F92789" w:rsidP="00456C21">
            <w:pPr>
              <w:pStyle w:val="Tabletext"/>
              <w:rPr>
                <w:sz w:val="16"/>
              </w:rPr>
            </w:pPr>
          </w:p>
        </w:tc>
        <w:tc>
          <w:tcPr>
            <w:tcW w:w="2570" w:type="dxa"/>
            <w:tcMar>
              <w:top w:w="80" w:type="dxa"/>
              <w:left w:w="80" w:type="dxa"/>
              <w:bottom w:w="80" w:type="dxa"/>
              <w:right w:w="80" w:type="dxa"/>
            </w:tcMar>
          </w:tcPr>
          <w:p w:rsidR="00F92789" w:rsidRPr="0063096E" w:rsidRDefault="00F92789" w:rsidP="00456C21">
            <w:pPr>
              <w:pStyle w:val="Tabletext"/>
              <w:rPr>
                <w:color w:val="001E5B"/>
              </w:rPr>
            </w:pPr>
            <w:r w:rsidRPr="0063096E">
              <w:t xml:space="preserve">Insurer decision on a case by case basis with respect to funding these services. Domestic assistance covered under the </w:t>
            </w:r>
            <w:r>
              <w:t>Support Services</w:t>
            </w:r>
            <w:r w:rsidRPr="0063096E">
              <w:t xml:space="preserve"> table of cost published by </w:t>
            </w:r>
            <w:hyperlink r:id="rId338" w:history="1">
              <w:r w:rsidRPr="00F92789">
                <w:rPr>
                  <w:rStyle w:val="Hyperlink"/>
                  <w:color w:val="3333FF"/>
                  <w:szCs w:val="14"/>
                </w:rPr>
                <w:t>WorkCover</w:t>
              </w:r>
            </w:hyperlink>
            <w:r w:rsidRPr="0063096E">
              <w:rPr>
                <w:color w:val="001E5B"/>
              </w:rPr>
              <w:t xml:space="preserve">. </w:t>
            </w:r>
          </w:p>
          <w:p w:rsidR="00F92789" w:rsidRPr="001D73E9" w:rsidRDefault="00F92789" w:rsidP="00456C21">
            <w:pPr>
              <w:pStyle w:val="Tabletext"/>
              <w:rPr>
                <w:sz w:val="16"/>
              </w:rPr>
            </w:pPr>
            <w:r w:rsidRPr="0063096E">
              <w:t>Act s224 A caring allowance may be paid if the insurer is satisfied — the worker depends on day to day care for the fundamental activities of daily living; and the care is to be provided to the worker at the worker’s home on a voluntary basis by another person in relation to whom compensation is not payable</w:t>
            </w:r>
            <w:r>
              <w:t>.</w:t>
            </w:r>
          </w:p>
        </w:tc>
        <w:tc>
          <w:tcPr>
            <w:tcW w:w="2410" w:type="dxa"/>
            <w:tcMar>
              <w:top w:w="80" w:type="dxa"/>
              <w:left w:w="80" w:type="dxa"/>
              <w:bottom w:w="80" w:type="dxa"/>
              <w:right w:w="80" w:type="dxa"/>
            </w:tcMar>
          </w:tcPr>
          <w:p w:rsidR="00F92789" w:rsidRPr="0063096E" w:rsidRDefault="00F92789" w:rsidP="00456C21">
            <w:pPr>
              <w:pStyle w:val="Tabletext"/>
            </w:pPr>
            <w:r w:rsidRPr="0063096E">
              <w:t xml:space="preserve">The insurer must pay the cost of the medical treatment or hospitalisation that the insurer considers reasonable having regard to the workers injury. Under the table of costs, </w:t>
            </w:r>
            <w:r>
              <w:t>WorkCover</w:t>
            </w:r>
            <w:r w:rsidRPr="0063096E">
              <w:t xml:space="preserve"> may impose conditions on the provision of the medical treatment (s210 of the Act).</w:t>
            </w:r>
          </w:p>
          <w:p w:rsidR="00F92789" w:rsidRPr="001D73E9" w:rsidRDefault="00F92789" w:rsidP="00456C21">
            <w:pPr>
              <w:pStyle w:val="Tabletext"/>
              <w:rPr>
                <w:sz w:val="16"/>
              </w:rPr>
            </w:pPr>
            <w:r w:rsidRPr="0063096E">
              <w:t xml:space="preserve">The insurer must pay the costs that it accepts as reasonable, having regard to the relevant table of costs, for medical treatment by a registered person (s211). The Table of costs are published by </w:t>
            </w:r>
            <w:r>
              <w:t>WorkCover</w:t>
            </w:r>
            <w:r w:rsidRPr="0063096E">
              <w:t>. The Insurer must pay the fees or costs of rehabilitation that the insurer accepts to be reasonable, having regard to the worker’s inj</w:t>
            </w:r>
            <w:r>
              <w:t>ury - s222 and s223</w:t>
            </w:r>
            <w:r w:rsidRPr="0063096E">
              <w:t>.</w:t>
            </w:r>
          </w:p>
        </w:tc>
        <w:tc>
          <w:tcPr>
            <w:tcW w:w="2410" w:type="dxa"/>
            <w:tcMar>
              <w:top w:w="80" w:type="dxa"/>
              <w:left w:w="80" w:type="dxa"/>
              <w:bottom w:w="80" w:type="dxa"/>
              <w:right w:w="80" w:type="dxa"/>
            </w:tcMar>
          </w:tcPr>
          <w:p w:rsidR="00F92789" w:rsidRPr="001D73E9" w:rsidRDefault="00F92789" w:rsidP="00456C21">
            <w:pPr>
              <w:pStyle w:val="Tabletext"/>
              <w:rPr>
                <w:color w:val="001E5B"/>
              </w:rPr>
            </w:pPr>
            <w:r w:rsidRPr="0063096E">
              <w:t xml:space="preserve">As above for Act references. Insurer decision on a case by case basis with respect to funding these services. Home Nursing services are listed under the Nursing services table of cost published by </w:t>
            </w:r>
            <w:r w:rsidRPr="00F92789">
              <w:t>WorkCover.</w:t>
            </w:r>
          </w:p>
          <w:p w:rsidR="00F92789" w:rsidRPr="001D73E9" w:rsidRDefault="00F92789" w:rsidP="00456C21">
            <w:pPr>
              <w:pStyle w:val="Tabletext"/>
              <w:rPr>
                <w:sz w:val="16"/>
              </w:rPr>
            </w:pPr>
          </w:p>
        </w:tc>
      </w:tr>
      <w:tr w:rsidR="00C3288E" w:rsidRPr="008375E5" w:rsidTr="00DC74EE">
        <w:trPr>
          <w:trHeight w:val="60"/>
        </w:trPr>
        <w:tc>
          <w:tcPr>
            <w:tcW w:w="1626" w:type="dxa"/>
            <w:tcMar>
              <w:top w:w="80" w:type="dxa"/>
              <w:left w:w="80" w:type="dxa"/>
              <w:bottom w:w="80" w:type="dxa"/>
              <w:right w:w="80" w:type="dxa"/>
            </w:tcMar>
          </w:tcPr>
          <w:p w:rsidR="00C3288E" w:rsidRPr="008375E5" w:rsidRDefault="00C3288E" w:rsidP="00B50E37">
            <w:pPr>
              <w:pStyle w:val="Rowheadings"/>
            </w:pPr>
            <w:r w:rsidRPr="008375E5">
              <w:lastRenderedPageBreak/>
              <w:t>Western Australia</w:t>
            </w:r>
          </w:p>
        </w:tc>
        <w:tc>
          <w:tcPr>
            <w:tcW w:w="2183" w:type="dxa"/>
            <w:tcMar>
              <w:top w:w="80" w:type="dxa"/>
              <w:left w:w="80" w:type="dxa"/>
              <w:bottom w:w="80" w:type="dxa"/>
              <w:right w:w="80" w:type="dxa"/>
            </w:tcMar>
          </w:tcPr>
          <w:p w:rsidR="00C3288E" w:rsidRPr="00A25C47" w:rsidRDefault="00C3288E" w:rsidP="00C33DDA">
            <w:pPr>
              <w:pStyle w:val="Tabletext"/>
              <w:rPr>
                <w:color w:val="auto"/>
              </w:rPr>
            </w:pPr>
            <w:r w:rsidRPr="00A25C47">
              <w:rPr>
                <w:color w:val="auto"/>
              </w:rPr>
              <w:t>Reasonable expenses incurred — s1, clause 17. Limited to 30% of prescribed amount (</w:t>
            </w:r>
            <w:r>
              <w:rPr>
                <w:color w:val="auto"/>
              </w:rPr>
              <w:t>$63 894</w:t>
            </w:r>
            <w:r w:rsidRPr="00A25C47">
              <w:rPr>
                <w:color w:val="auto"/>
              </w:rPr>
              <w:t>). An additional $50 000 can be granted by an arbitrator where the worker’s social and financial circumstances justify it — s1, clause 18A(1).</w:t>
            </w:r>
          </w:p>
          <w:p w:rsidR="00C3288E" w:rsidRPr="00B250DE" w:rsidRDefault="00C3288E" w:rsidP="00C33DDA">
            <w:pPr>
              <w:pStyle w:val="Tabletext"/>
              <w:rPr>
                <w:sz w:val="16"/>
              </w:rPr>
            </w:pPr>
            <w:r w:rsidRPr="00A25C47">
              <w:rPr>
                <w:color w:val="auto"/>
              </w:rPr>
              <w:t>If a worker meets an exceptional medical circumstances test and has a WPI of not less than 15%, they may apply for additional medical and related expenses capped at $250 000. Workers granted such an extension are excluded from seeking common law damages — s1, clause 18A.</w:t>
            </w:r>
          </w:p>
        </w:tc>
        <w:tc>
          <w:tcPr>
            <w:tcW w:w="3260" w:type="dxa"/>
            <w:tcMar>
              <w:top w:w="80" w:type="dxa"/>
              <w:left w:w="80" w:type="dxa"/>
              <w:bottom w:w="80" w:type="dxa"/>
              <w:right w:w="80" w:type="dxa"/>
            </w:tcMar>
          </w:tcPr>
          <w:p w:rsidR="00C3288E" w:rsidRPr="00B250DE" w:rsidRDefault="00C3288E" w:rsidP="00C33DDA">
            <w:pPr>
              <w:pStyle w:val="Tabletext"/>
              <w:rPr>
                <w:sz w:val="16"/>
              </w:rPr>
            </w:pPr>
            <w:r w:rsidRPr="00B250DE">
              <w:t>Reasonable expenses associated with a nursing home may be paid where a medical practitioner certifies that the worker is totally and permanently incapacitated and requires continuing medical treatment and maintenance, which cannot be administered in the worker’s domestic environment</w:t>
            </w:r>
            <w:r>
              <w:t xml:space="preserve"> — </w:t>
            </w:r>
            <w:r w:rsidRPr="00B250DE">
              <w:t>Schedule 1, clause 17(1).</w:t>
            </w:r>
          </w:p>
        </w:tc>
        <w:tc>
          <w:tcPr>
            <w:tcW w:w="2570" w:type="dxa"/>
            <w:tcMar>
              <w:top w:w="80" w:type="dxa"/>
              <w:left w:w="80" w:type="dxa"/>
              <w:bottom w:w="80" w:type="dxa"/>
              <w:right w:w="80" w:type="dxa"/>
            </w:tcMar>
          </w:tcPr>
          <w:p w:rsidR="00C3288E" w:rsidRPr="00B250DE" w:rsidRDefault="00C3288E" w:rsidP="00C33DDA">
            <w:pPr>
              <w:pStyle w:val="Tabletext"/>
              <w:rPr>
                <w:sz w:val="16"/>
              </w:rPr>
            </w:pPr>
            <w:r>
              <w:t>N/A</w:t>
            </w:r>
          </w:p>
        </w:tc>
        <w:tc>
          <w:tcPr>
            <w:tcW w:w="2410" w:type="dxa"/>
            <w:tcMar>
              <w:top w:w="80" w:type="dxa"/>
              <w:left w:w="80" w:type="dxa"/>
              <w:bottom w:w="80" w:type="dxa"/>
              <w:right w:w="80" w:type="dxa"/>
            </w:tcMar>
          </w:tcPr>
          <w:p w:rsidR="00C3288E" w:rsidRPr="00A25C47" w:rsidRDefault="00C3288E" w:rsidP="00C33DDA">
            <w:pPr>
              <w:pStyle w:val="Tabletext"/>
              <w:rPr>
                <w:color w:val="auto"/>
              </w:rPr>
            </w:pPr>
            <w:r w:rsidRPr="00A25C47">
              <w:rPr>
                <w:color w:val="auto"/>
              </w:rPr>
              <w:t>Not prescribed in legislation. In special circumstances insurers may approve limited home and vehicle modifications.</w:t>
            </w:r>
          </w:p>
          <w:p w:rsidR="00C3288E" w:rsidRPr="00A25C47" w:rsidRDefault="00C3288E" w:rsidP="00C33DDA">
            <w:pPr>
              <w:pStyle w:val="Tabletext"/>
              <w:rPr>
                <w:color w:val="auto"/>
              </w:rPr>
            </w:pPr>
            <w:r w:rsidRPr="00A25C47">
              <w:rPr>
                <w:color w:val="auto"/>
              </w:rPr>
              <w:t xml:space="preserve">Injured workers that require assistance from an approved vocational rehabilitation provider to assist them to return to </w:t>
            </w:r>
            <w:r w:rsidR="0008691E" w:rsidRPr="00A25C47">
              <w:rPr>
                <w:color w:val="auto"/>
              </w:rPr>
              <w:t>work can</w:t>
            </w:r>
            <w:r w:rsidRPr="00A25C47">
              <w:rPr>
                <w:color w:val="auto"/>
              </w:rPr>
              <w:t xml:space="preserve"> access the entitlement for vocational rehabilitation expenses, which represents 7% of t</w:t>
            </w:r>
            <w:r>
              <w:rPr>
                <w:color w:val="auto"/>
              </w:rPr>
              <w:t>he prescribed amount (up to $14 908.60</w:t>
            </w:r>
            <w:r w:rsidRPr="00A25C47">
              <w:rPr>
                <w:color w:val="auto"/>
              </w:rPr>
              <w:t xml:space="preserve"> at 30 September 201</w:t>
            </w:r>
            <w:r>
              <w:rPr>
                <w:color w:val="auto"/>
              </w:rPr>
              <w:t>4</w:t>
            </w:r>
            <w:r w:rsidRPr="00A25C47">
              <w:rPr>
                <w:color w:val="auto"/>
              </w:rPr>
              <w:t>).</w:t>
            </w:r>
          </w:p>
          <w:p w:rsidR="00C3288E" w:rsidRPr="00B250DE" w:rsidRDefault="00C3288E" w:rsidP="00C33DDA">
            <w:pPr>
              <w:pStyle w:val="Tabletext"/>
              <w:rPr>
                <w:sz w:val="16"/>
              </w:rPr>
            </w:pPr>
            <w:r w:rsidRPr="00A25C47">
              <w:rPr>
                <w:color w:val="auto"/>
              </w:rPr>
              <w:t>Workers injured post 14 November 2005 with a degree of WPI between not 10% and 15% that have exhausted all avenues in an attempt to return to work</w:t>
            </w:r>
            <w:r>
              <w:rPr>
                <w:color w:val="auto"/>
              </w:rPr>
              <w:t xml:space="preserve"> </w:t>
            </w:r>
            <w:r w:rsidRPr="00A25C47">
              <w:rPr>
                <w:color w:val="auto"/>
              </w:rPr>
              <w:t xml:space="preserve">may be able to access a specialised retraining program. To qualify, injured workers </w:t>
            </w:r>
            <w:r>
              <w:rPr>
                <w:color w:val="auto"/>
              </w:rPr>
              <w:t>must</w:t>
            </w:r>
            <w:r w:rsidRPr="00A25C47">
              <w:rPr>
                <w:color w:val="auto"/>
              </w:rPr>
              <w:t xml:space="preserve"> meet strict retraining criteria. Specialised retraining programs can offer an extension of up to 75% of the prescribed amount (up to </w:t>
            </w:r>
            <w:r>
              <w:rPr>
                <w:color w:val="auto"/>
              </w:rPr>
              <w:t xml:space="preserve">$159 735 </w:t>
            </w:r>
            <w:r w:rsidRPr="00A25C47">
              <w:rPr>
                <w:color w:val="auto"/>
              </w:rPr>
              <w:t>at 30 September 201</w:t>
            </w:r>
            <w:r>
              <w:rPr>
                <w:color w:val="auto"/>
              </w:rPr>
              <w:t>4</w:t>
            </w:r>
            <w:r w:rsidRPr="00A25C47">
              <w:rPr>
                <w:color w:val="auto"/>
              </w:rPr>
              <w:t>) to partake in informal training, vocational or tertiary studies.</w:t>
            </w:r>
          </w:p>
        </w:tc>
        <w:tc>
          <w:tcPr>
            <w:tcW w:w="2410" w:type="dxa"/>
            <w:tcMar>
              <w:top w:w="80" w:type="dxa"/>
              <w:left w:w="80" w:type="dxa"/>
              <w:bottom w:w="80" w:type="dxa"/>
              <w:right w:w="80" w:type="dxa"/>
            </w:tcMar>
          </w:tcPr>
          <w:p w:rsidR="00C3288E" w:rsidRPr="00B250DE" w:rsidRDefault="00C3288E" w:rsidP="00C33DDA">
            <w:pPr>
              <w:pStyle w:val="Tabletext"/>
              <w:rPr>
                <w:sz w:val="16"/>
              </w:rPr>
            </w:pPr>
            <w:r w:rsidRPr="00B250DE">
              <w:t>Limits as noted above</w:t>
            </w:r>
            <w:r>
              <w:t>.</w:t>
            </w:r>
          </w:p>
        </w:tc>
      </w:tr>
      <w:tr w:rsidR="00E77017" w:rsidRPr="008375E5" w:rsidTr="00DC74EE">
        <w:trPr>
          <w:trHeight w:val="60"/>
        </w:trPr>
        <w:tc>
          <w:tcPr>
            <w:tcW w:w="1626" w:type="dxa"/>
            <w:tcMar>
              <w:top w:w="80" w:type="dxa"/>
              <w:left w:w="80" w:type="dxa"/>
              <w:bottom w:w="80" w:type="dxa"/>
              <w:right w:w="80" w:type="dxa"/>
            </w:tcMar>
          </w:tcPr>
          <w:p w:rsidR="00E77017" w:rsidRPr="008375E5" w:rsidRDefault="00E77017" w:rsidP="00B50E37">
            <w:pPr>
              <w:pStyle w:val="Rowheadings"/>
            </w:pPr>
            <w:r>
              <w:t>South Aus</w:t>
            </w:r>
            <w:r w:rsidRPr="008375E5">
              <w:t>tralia</w:t>
            </w:r>
          </w:p>
        </w:tc>
        <w:tc>
          <w:tcPr>
            <w:tcW w:w="2183" w:type="dxa"/>
            <w:tcMar>
              <w:top w:w="80" w:type="dxa"/>
              <w:left w:w="80" w:type="dxa"/>
              <w:bottom w:w="80" w:type="dxa"/>
              <w:right w:w="80" w:type="dxa"/>
            </w:tcMar>
          </w:tcPr>
          <w:p w:rsidR="00E77017" w:rsidRPr="00C97CDB" w:rsidRDefault="00E77017" w:rsidP="00050DD8">
            <w:pPr>
              <w:pStyle w:val="Tabletext"/>
            </w:pPr>
            <w:r w:rsidRPr="00C97CDB">
              <w:t>A worker is entitled to be compensated for reasonable costs (including medical and hospital costs), reasonably incurred in consequence of having suffered a compensable injury</w:t>
            </w:r>
            <w:r w:rsidR="00511622">
              <w:t xml:space="preserve"> — </w:t>
            </w:r>
            <w:r w:rsidRPr="00C97CDB">
              <w:t>s32.</w:t>
            </w:r>
          </w:p>
        </w:tc>
        <w:tc>
          <w:tcPr>
            <w:tcW w:w="3260" w:type="dxa"/>
            <w:tcMar>
              <w:top w:w="80" w:type="dxa"/>
              <w:left w:w="80" w:type="dxa"/>
              <w:bottom w:w="80" w:type="dxa"/>
              <w:right w:w="80" w:type="dxa"/>
            </w:tcMar>
          </w:tcPr>
          <w:p w:rsidR="00D85BDD" w:rsidRDefault="00E77017" w:rsidP="00D85BDD">
            <w:pPr>
              <w:pStyle w:val="Tabletext"/>
            </w:pPr>
            <w:r w:rsidRPr="00C97CDB">
              <w:t>WorkCover may pay the cost of attendance by a registered or enrolled nurse, or by some other person approved by WorkCover, where the injury is such that the worker requires attendant care</w:t>
            </w:r>
            <w:r w:rsidR="00511622">
              <w:t xml:space="preserve"> — </w:t>
            </w:r>
            <w:r w:rsidRPr="00C97CDB">
              <w:t>s32(2)(f).</w:t>
            </w:r>
            <w:r w:rsidRPr="00E070FD">
              <w:br/>
            </w:r>
            <w:r w:rsidRPr="00C97CDB">
              <w:t>Each case for attendant care must be determined on its own merits, and the test is the reasonableness of the particular worker in incurring the expense in the circumstances. Reasonableness should be considered in the context of:</w:t>
            </w:r>
          </w:p>
          <w:p w:rsidR="003F3F85" w:rsidRPr="00A44365" w:rsidRDefault="00E77017" w:rsidP="00A44365">
            <w:pPr>
              <w:pStyle w:val="newlgetablebullet"/>
              <w:ind w:left="142" w:hanging="142"/>
              <w:rPr>
                <w:sz w:val="14"/>
                <w:szCs w:val="14"/>
              </w:rPr>
            </w:pPr>
            <w:r w:rsidRPr="00A44365">
              <w:rPr>
                <w:sz w:val="14"/>
                <w:szCs w:val="14"/>
              </w:rPr>
              <w:t xml:space="preserve">the nature of the service </w:t>
            </w:r>
          </w:p>
          <w:p w:rsidR="003F3F85" w:rsidRPr="00A44365" w:rsidRDefault="00E77017" w:rsidP="00A44365">
            <w:pPr>
              <w:pStyle w:val="newlgetablebullet"/>
              <w:ind w:left="142" w:hanging="142"/>
              <w:rPr>
                <w:sz w:val="14"/>
                <w:szCs w:val="14"/>
              </w:rPr>
            </w:pPr>
            <w:r w:rsidRPr="00A44365">
              <w:rPr>
                <w:sz w:val="14"/>
                <w:szCs w:val="14"/>
              </w:rPr>
              <w:t xml:space="preserve">the necessity of the service </w:t>
            </w:r>
          </w:p>
          <w:p w:rsidR="003F3F85" w:rsidRPr="00A44365" w:rsidRDefault="00E77017" w:rsidP="00A44365">
            <w:pPr>
              <w:pStyle w:val="newlgetablebullet"/>
              <w:ind w:left="142" w:hanging="142"/>
              <w:rPr>
                <w:sz w:val="14"/>
                <w:szCs w:val="14"/>
              </w:rPr>
            </w:pPr>
            <w:r w:rsidRPr="00A44365">
              <w:rPr>
                <w:sz w:val="14"/>
                <w:szCs w:val="14"/>
              </w:rPr>
              <w:t xml:space="preserve">the relationship to the injury </w:t>
            </w:r>
          </w:p>
          <w:p w:rsidR="003F3F85" w:rsidRPr="00A44365" w:rsidRDefault="00E77017" w:rsidP="00A44365">
            <w:pPr>
              <w:pStyle w:val="newlgetablebullet"/>
              <w:ind w:left="142" w:hanging="142"/>
              <w:rPr>
                <w:sz w:val="14"/>
                <w:szCs w:val="14"/>
              </w:rPr>
            </w:pPr>
            <w:r w:rsidRPr="00A44365">
              <w:rPr>
                <w:sz w:val="14"/>
                <w:szCs w:val="14"/>
              </w:rPr>
              <w:t xml:space="preserve">the number and frequency of services </w:t>
            </w:r>
          </w:p>
          <w:p w:rsidR="003F3F85" w:rsidRPr="00A44365" w:rsidRDefault="00E77017" w:rsidP="00A44365">
            <w:pPr>
              <w:pStyle w:val="newlgetablebullet"/>
              <w:ind w:left="142" w:hanging="142"/>
              <w:rPr>
                <w:sz w:val="14"/>
                <w:szCs w:val="14"/>
              </w:rPr>
            </w:pPr>
            <w:r w:rsidRPr="00A44365">
              <w:rPr>
                <w:sz w:val="14"/>
                <w:szCs w:val="14"/>
              </w:rPr>
              <w:t xml:space="preserve">the benefit to the worker, and </w:t>
            </w:r>
          </w:p>
          <w:p w:rsidR="00E77017" w:rsidRPr="00C97CDB" w:rsidRDefault="00E77017" w:rsidP="00A44365">
            <w:pPr>
              <w:pStyle w:val="newlgetablebullet"/>
              <w:ind w:left="142" w:hanging="142"/>
            </w:pPr>
            <w:r w:rsidRPr="00A44365">
              <w:rPr>
                <w:sz w:val="14"/>
                <w:szCs w:val="14"/>
              </w:rPr>
              <w:t>the cost of the service.</w:t>
            </w:r>
          </w:p>
        </w:tc>
        <w:tc>
          <w:tcPr>
            <w:tcW w:w="2570" w:type="dxa"/>
            <w:tcMar>
              <w:top w:w="80" w:type="dxa"/>
              <w:left w:w="80" w:type="dxa"/>
              <w:bottom w:w="80" w:type="dxa"/>
              <w:right w:w="80" w:type="dxa"/>
            </w:tcMar>
          </w:tcPr>
          <w:p w:rsidR="00E77017" w:rsidRPr="00C97CDB" w:rsidRDefault="00E77017" w:rsidP="00853016">
            <w:pPr>
              <w:pStyle w:val="Tabletext"/>
            </w:pPr>
            <w:r w:rsidRPr="00C97CDB">
              <w:t>WorkCover may as part of a rehabilitation program provide services (including home help and domestic assistance) to assist workers to cope with their injuries at home or in the workplace</w:t>
            </w:r>
            <w:r w:rsidR="00511622">
              <w:t xml:space="preserve"> — </w:t>
            </w:r>
            <w:r w:rsidRPr="00C97CDB">
              <w:t>s26(3)(g) and s32(2).</w:t>
            </w:r>
          </w:p>
        </w:tc>
        <w:tc>
          <w:tcPr>
            <w:tcW w:w="2410" w:type="dxa"/>
            <w:tcMar>
              <w:top w:w="80" w:type="dxa"/>
              <w:left w:w="80" w:type="dxa"/>
              <w:bottom w:w="80" w:type="dxa"/>
              <w:right w:w="80" w:type="dxa"/>
            </w:tcMar>
          </w:tcPr>
          <w:p w:rsidR="00E77017" w:rsidRPr="00C97CDB" w:rsidRDefault="00E77017" w:rsidP="00853016">
            <w:pPr>
              <w:pStyle w:val="Tabletext"/>
            </w:pPr>
            <w:r w:rsidRPr="00C97CDB">
              <w:t>WorkCover may as part of a rehabilitation program provide equipment, facilities and services (including home, vehicle modification, aids and appliances) to assist workers to cope with their injuries at home or in the workplace</w:t>
            </w:r>
            <w:r w:rsidR="00511622">
              <w:t xml:space="preserve"> — </w:t>
            </w:r>
            <w:r w:rsidRPr="00C97CDB">
              <w:t>s26(3)(g) and s32(2).</w:t>
            </w:r>
            <w:r w:rsidRPr="00E070FD">
              <w:br/>
            </w:r>
            <w:r w:rsidRPr="00C97CDB">
              <w:t>A worker who has suffered a serious injury or injuries and whose rehabilitation goal is restoration to the community may require his/her home or vehicle to be modified as part of that goal. The extent of such modifications will depend on the circumstances of each case.</w:t>
            </w:r>
          </w:p>
        </w:tc>
        <w:tc>
          <w:tcPr>
            <w:tcW w:w="2410" w:type="dxa"/>
            <w:tcMar>
              <w:top w:w="80" w:type="dxa"/>
              <w:left w:w="80" w:type="dxa"/>
              <w:bottom w:w="80" w:type="dxa"/>
              <w:right w:w="80" w:type="dxa"/>
            </w:tcMar>
          </w:tcPr>
          <w:p w:rsidR="00E77017" w:rsidRPr="00C97CDB" w:rsidRDefault="00E77017" w:rsidP="00050DD8">
            <w:pPr>
              <w:pStyle w:val="Tabletext"/>
            </w:pPr>
            <w:r w:rsidRPr="00C97CDB">
              <w:t>Fees are regulated by gazette for hospital, medical and allied health services</w:t>
            </w:r>
            <w:r w:rsidR="00511622">
              <w:t xml:space="preserve"> — </w:t>
            </w:r>
            <w:r w:rsidRPr="00C97CDB">
              <w:t>s32(11).</w:t>
            </w:r>
            <w:r w:rsidRPr="00E070FD">
              <w:br/>
            </w:r>
            <w:r w:rsidRPr="00C97CDB">
              <w:t>Other costs may be reimbursed if reasonably incurred</w:t>
            </w:r>
            <w:r w:rsidR="00511622">
              <w:t xml:space="preserve"> — </w:t>
            </w:r>
            <w:r w:rsidRPr="00C97CDB">
              <w:t>s32(1)</w:t>
            </w:r>
            <w:r w:rsidR="00050DD8">
              <w:t>.</w:t>
            </w:r>
          </w:p>
        </w:tc>
      </w:tr>
      <w:tr w:rsidR="004F7119" w:rsidRPr="008375E5" w:rsidTr="00DC74EE">
        <w:trPr>
          <w:trHeight w:val="60"/>
        </w:trPr>
        <w:tc>
          <w:tcPr>
            <w:tcW w:w="1626" w:type="dxa"/>
            <w:tcMar>
              <w:top w:w="80" w:type="dxa"/>
              <w:left w:w="80" w:type="dxa"/>
              <w:bottom w:w="80" w:type="dxa"/>
              <w:right w:w="80" w:type="dxa"/>
            </w:tcMar>
          </w:tcPr>
          <w:p w:rsidR="004F7119" w:rsidRPr="008375E5" w:rsidRDefault="004F7119" w:rsidP="00B50E37">
            <w:pPr>
              <w:pStyle w:val="Rowheadings"/>
            </w:pPr>
            <w:r w:rsidRPr="008375E5">
              <w:t>Tasmania</w:t>
            </w:r>
          </w:p>
        </w:tc>
        <w:tc>
          <w:tcPr>
            <w:tcW w:w="2183" w:type="dxa"/>
            <w:tcMar>
              <w:top w:w="80" w:type="dxa"/>
              <w:left w:w="80" w:type="dxa"/>
              <w:bottom w:w="80" w:type="dxa"/>
              <w:right w:w="80" w:type="dxa"/>
            </w:tcMar>
          </w:tcPr>
          <w:p w:rsidR="004F7119" w:rsidRPr="008375E5" w:rsidRDefault="004F7119" w:rsidP="00853016">
            <w:pPr>
              <w:pStyle w:val="Tabletext"/>
              <w:rPr>
                <w:sz w:val="16"/>
              </w:rPr>
            </w:pPr>
            <w:r w:rsidRPr="008375E5">
              <w:t>A worker is entitled to compensation for reasonable expenses necessarily incurred as a result of the injury (</w:t>
            </w:r>
            <w:r w:rsidR="00BA124B">
              <w:t>s</w:t>
            </w:r>
            <w:r w:rsidRPr="008375E5">
              <w:t>75(1)(a)).</w:t>
            </w:r>
          </w:p>
        </w:tc>
        <w:tc>
          <w:tcPr>
            <w:tcW w:w="3260" w:type="dxa"/>
            <w:tcMar>
              <w:top w:w="80" w:type="dxa"/>
              <w:left w:w="80" w:type="dxa"/>
              <w:bottom w:w="80" w:type="dxa"/>
              <w:right w:w="80" w:type="dxa"/>
            </w:tcMar>
          </w:tcPr>
          <w:p w:rsidR="004F7119" w:rsidRPr="008375E5" w:rsidRDefault="004F7119" w:rsidP="00853016">
            <w:pPr>
              <w:pStyle w:val="Tabletext"/>
              <w:rPr>
                <w:sz w:val="16"/>
              </w:rPr>
            </w:pPr>
            <w:r w:rsidRPr="008375E5">
              <w:t>A worker is entitled to compensation for reasonable expenses for constant attendance services necessarily incurred as a result of the injury (</w:t>
            </w:r>
            <w:r w:rsidR="00BA124B">
              <w:t>s</w:t>
            </w:r>
            <w:r w:rsidRPr="008375E5">
              <w:t>75(1)(a)).</w:t>
            </w:r>
            <w:r w:rsidR="00E541F9">
              <w:t xml:space="preserve"> </w:t>
            </w:r>
            <w:r w:rsidRPr="008375E5">
              <w:t>Constant attendance services are services provided by a person other than a member of the worker’s family where the worker requires the regular or constant personal attendance of another person (</w:t>
            </w:r>
            <w:r w:rsidR="00BA124B">
              <w:t>s</w:t>
            </w:r>
            <w:r w:rsidRPr="008375E5">
              <w:t>74).</w:t>
            </w:r>
            <w:r w:rsidR="00E541F9">
              <w:t xml:space="preserve"> </w:t>
            </w:r>
            <w:r w:rsidRPr="008375E5">
              <w:t xml:space="preserve">Where there is any dispute in relation to constant attendance services, the Tribunal can make a determination as to: the necessity for the services, the period for which they are to be provided, and the level of payments that are reasonable and appropriate for </w:t>
            </w:r>
            <w:r w:rsidRPr="008375E5">
              <w:lastRenderedPageBreak/>
              <w:t>those services (</w:t>
            </w:r>
            <w:r w:rsidR="00BA124B">
              <w:t>s</w:t>
            </w:r>
            <w:r w:rsidRPr="008375E5">
              <w:t>75(3))</w:t>
            </w:r>
            <w:r w:rsidR="00050DD8">
              <w:t>.</w:t>
            </w:r>
          </w:p>
        </w:tc>
        <w:tc>
          <w:tcPr>
            <w:tcW w:w="2570" w:type="dxa"/>
            <w:tcMar>
              <w:top w:w="80" w:type="dxa"/>
              <w:left w:w="80" w:type="dxa"/>
              <w:bottom w:w="80" w:type="dxa"/>
              <w:right w:w="80" w:type="dxa"/>
            </w:tcMar>
          </w:tcPr>
          <w:p w:rsidR="004F7119" w:rsidRPr="008375E5" w:rsidRDefault="004F7119" w:rsidP="00853016">
            <w:pPr>
              <w:pStyle w:val="Tabletext"/>
              <w:rPr>
                <w:sz w:val="16"/>
              </w:rPr>
            </w:pPr>
            <w:r w:rsidRPr="008375E5">
              <w:lastRenderedPageBreak/>
              <w:t>A worker is entitled to compensation for reasonable expenses for household services necessarily incurred as a result of the injury (</w:t>
            </w:r>
            <w:r w:rsidR="00BA124B">
              <w:t>s</w:t>
            </w:r>
            <w:r w:rsidRPr="008375E5">
              <w:t>75(1)(a)). Household services are services provided to the worker (other than by a family member) of a domestic nature and services required for the proper running and maintenance of the worker’s residential premises (</w:t>
            </w:r>
            <w:r w:rsidR="00BA124B">
              <w:t>s</w:t>
            </w:r>
            <w:r w:rsidRPr="008375E5">
              <w:t>74).</w:t>
            </w:r>
            <w:r w:rsidR="00E541F9">
              <w:t xml:space="preserve"> </w:t>
            </w:r>
            <w:r w:rsidRPr="008375E5">
              <w:t xml:space="preserve">Where there is any dispute in relation to household services, the Tribunal can </w:t>
            </w:r>
            <w:r w:rsidRPr="008375E5">
              <w:lastRenderedPageBreak/>
              <w:t>make a determination as to: the necessity for the services, the period for which they are to be provided, and the level of payments that are reasonable and appropriate for those services (</w:t>
            </w:r>
            <w:r w:rsidR="00BA124B">
              <w:t>s</w:t>
            </w:r>
            <w:r w:rsidRPr="008375E5">
              <w:t>75(3))</w:t>
            </w:r>
            <w:r w:rsidR="00050DD8">
              <w:t>.</w:t>
            </w:r>
          </w:p>
        </w:tc>
        <w:tc>
          <w:tcPr>
            <w:tcW w:w="2410" w:type="dxa"/>
            <w:tcMar>
              <w:top w:w="80" w:type="dxa"/>
              <w:left w:w="80" w:type="dxa"/>
              <w:bottom w:w="80" w:type="dxa"/>
              <w:right w:w="80" w:type="dxa"/>
            </w:tcMar>
          </w:tcPr>
          <w:p w:rsidR="004F7119" w:rsidRPr="008375E5" w:rsidRDefault="004F7119" w:rsidP="001711BF">
            <w:pPr>
              <w:pStyle w:val="Tabletext"/>
              <w:rPr>
                <w:sz w:val="16"/>
              </w:rPr>
            </w:pPr>
            <w:r w:rsidRPr="008375E5">
              <w:lastRenderedPageBreak/>
              <w:t>A worker is entitled to compensation for reasonable expenses for rehabilitation services necessarily incurred as a result of the injury (</w:t>
            </w:r>
            <w:r w:rsidR="00BA124B">
              <w:t>s</w:t>
            </w:r>
            <w:r w:rsidRPr="008375E5">
              <w:t xml:space="preserve">75(1)(a)). Rehabilitation services include any </w:t>
            </w:r>
            <w:r>
              <w:t xml:space="preserve">treatment, training or other assistance to facilitate or assist a worker’s rehabilitation, and </w:t>
            </w:r>
            <w:r w:rsidRPr="008375E5">
              <w:t>necessary and reasonable modifications required to be made to the worker’s workplace, place of residence or motor vehicle (</w:t>
            </w:r>
            <w:r w:rsidR="00BA124B">
              <w:t>s</w:t>
            </w:r>
            <w:r w:rsidRPr="008375E5">
              <w:t>74).</w:t>
            </w:r>
            <w:r w:rsidR="00E541F9">
              <w:t xml:space="preserve"> </w:t>
            </w:r>
            <w:r w:rsidRPr="008375E5">
              <w:t xml:space="preserve">Where there is </w:t>
            </w:r>
            <w:r w:rsidR="001711BF">
              <w:t>a</w:t>
            </w:r>
            <w:r w:rsidRPr="008375E5">
              <w:t xml:space="preserve"> dispute in relation </w:t>
            </w:r>
            <w:r w:rsidRPr="008375E5">
              <w:lastRenderedPageBreak/>
              <w:t>to rehabilitation services, the Tribunal can make a determination as to: the necessity for the services, the period for which they are to be provided, and the level of payments that are reasonable and appropriate for those services (</w:t>
            </w:r>
            <w:r w:rsidR="00BA124B">
              <w:t>s</w:t>
            </w:r>
            <w:r w:rsidRPr="008375E5">
              <w:t>75(3))</w:t>
            </w:r>
            <w:r w:rsidR="00050DD8">
              <w:t>.</w:t>
            </w:r>
          </w:p>
        </w:tc>
        <w:tc>
          <w:tcPr>
            <w:tcW w:w="2410" w:type="dxa"/>
            <w:tcMar>
              <w:top w:w="80" w:type="dxa"/>
              <w:left w:w="80" w:type="dxa"/>
              <w:bottom w:w="80" w:type="dxa"/>
              <w:right w:w="80" w:type="dxa"/>
            </w:tcMar>
          </w:tcPr>
          <w:p w:rsidR="004F7119" w:rsidRPr="008375E5" w:rsidRDefault="004F7119" w:rsidP="00853016">
            <w:pPr>
              <w:pStyle w:val="Tabletext"/>
              <w:rPr>
                <w:sz w:val="16"/>
              </w:rPr>
            </w:pPr>
            <w:r w:rsidRPr="008375E5">
              <w:lastRenderedPageBreak/>
              <w:t>There is no monetary limit.</w:t>
            </w:r>
            <w:r w:rsidR="00E541F9">
              <w:t xml:space="preserve"> </w:t>
            </w:r>
            <w:r w:rsidRPr="008375E5">
              <w:t>However, there are limits on duration.</w:t>
            </w:r>
            <w:r w:rsidR="00E541F9">
              <w:t xml:space="preserve"> </w:t>
            </w:r>
            <w:r w:rsidRPr="008375E5">
              <w:t>If the worker is entitled to weekly payments for incapacity in respect of the injury, entitlement to compensation for medical and other expenses ceases 52 weeks after the lawful termination of we</w:t>
            </w:r>
            <w:r w:rsidR="00853016">
              <w:t>ekly payments (</w:t>
            </w:r>
            <w:r w:rsidR="00BA124B">
              <w:t>s</w:t>
            </w:r>
            <w:r w:rsidR="00853016">
              <w:t xml:space="preserve">75(2)). </w:t>
            </w:r>
            <w:r w:rsidRPr="008375E5">
              <w:t xml:space="preserve">If the worker is not entitled to weekly payments for incapacity, entitlement to compensation for medical and other expenses ceases 52 weeks after </w:t>
            </w:r>
            <w:r w:rsidRPr="008375E5">
              <w:lastRenderedPageBreak/>
              <w:t>the date the claim was made (</w:t>
            </w:r>
            <w:r w:rsidR="00BA124B">
              <w:t>s</w:t>
            </w:r>
            <w:r w:rsidRPr="008375E5">
              <w:t>75(2AA).</w:t>
            </w:r>
            <w:r w:rsidR="00E541F9">
              <w:t xml:space="preserve"> </w:t>
            </w:r>
            <w:r w:rsidRPr="008375E5">
              <w:t>Compensation for medical and other expenses can be extended by Tribunal order (</w:t>
            </w:r>
            <w:r w:rsidR="00BA124B">
              <w:t>s</w:t>
            </w:r>
            <w:r w:rsidRPr="008375E5">
              <w:t>75(2AB)).</w:t>
            </w:r>
          </w:p>
        </w:tc>
      </w:tr>
      <w:tr w:rsidR="008C6BB7" w:rsidRPr="008375E5" w:rsidTr="00DC74EE">
        <w:trPr>
          <w:trHeight w:val="287"/>
        </w:trPr>
        <w:tc>
          <w:tcPr>
            <w:tcW w:w="1626" w:type="dxa"/>
            <w:tcMar>
              <w:top w:w="80" w:type="dxa"/>
              <w:left w:w="80" w:type="dxa"/>
              <w:bottom w:w="80" w:type="dxa"/>
              <w:right w:w="80" w:type="dxa"/>
            </w:tcMar>
          </w:tcPr>
          <w:p w:rsidR="008C6BB7" w:rsidRPr="008375E5" w:rsidRDefault="008C6BB7" w:rsidP="00B50E37">
            <w:pPr>
              <w:pStyle w:val="Rowheadings"/>
            </w:pPr>
            <w:r w:rsidRPr="008375E5">
              <w:lastRenderedPageBreak/>
              <w:t>Northern Territory</w:t>
            </w:r>
          </w:p>
        </w:tc>
        <w:tc>
          <w:tcPr>
            <w:tcW w:w="2183" w:type="dxa"/>
            <w:tcMar>
              <w:top w:w="80" w:type="dxa"/>
              <w:left w:w="80" w:type="dxa"/>
              <w:bottom w:w="80" w:type="dxa"/>
              <w:right w:w="80" w:type="dxa"/>
            </w:tcMar>
          </w:tcPr>
          <w:p w:rsidR="008C6BB7" w:rsidRPr="008375E5" w:rsidRDefault="008C6BB7" w:rsidP="00050DD8">
            <w:pPr>
              <w:pStyle w:val="Tabletext"/>
            </w:pPr>
            <w:r w:rsidRPr="008375E5">
              <w:t>Costs reasonably incurred</w:t>
            </w:r>
            <w:r w:rsidR="00511622">
              <w:t xml:space="preserve"> — </w:t>
            </w:r>
            <w:r w:rsidRPr="008375E5">
              <w:t>s73</w:t>
            </w:r>
            <w:r w:rsidR="00050DD8">
              <w:t>.</w:t>
            </w:r>
          </w:p>
        </w:tc>
        <w:tc>
          <w:tcPr>
            <w:tcW w:w="3260" w:type="dxa"/>
            <w:tcMar>
              <w:top w:w="80" w:type="dxa"/>
              <w:left w:w="80" w:type="dxa"/>
              <w:bottom w:w="80" w:type="dxa"/>
              <w:right w:w="80" w:type="dxa"/>
            </w:tcMar>
          </w:tcPr>
          <w:p w:rsidR="008C6BB7" w:rsidRPr="008375E5" w:rsidRDefault="008C6BB7" w:rsidP="00050DD8">
            <w:pPr>
              <w:pStyle w:val="Tabletext"/>
            </w:pPr>
            <w:r w:rsidRPr="008375E5">
              <w:t>Costs that are reasonable and necessary</w:t>
            </w:r>
            <w:r w:rsidR="00511622">
              <w:t xml:space="preserve"> — </w:t>
            </w:r>
            <w:r w:rsidRPr="008375E5">
              <w:t>s78</w:t>
            </w:r>
            <w:r w:rsidR="00050DD8">
              <w:t>.</w:t>
            </w:r>
          </w:p>
        </w:tc>
        <w:tc>
          <w:tcPr>
            <w:tcW w:w="2570" w:type="dxa"/>
            <w:tcMar>
              <w:top w:w="80" w:type="dxa"/>
              <w:left w:w="80" w:type="dxa"/>
              <w:bottom w:w="80" w:type="dxa"/>
              <w:right w:w="80" w:type="dxa"/>
            </w:tcMar>
          </w:tcPr>
          <w:p w:rsidR="008C6BB7" w:rsidRPr="008375E5" w:rsidRDefault="003441E2" w:rsidP="00050DD8">
            <w:pPr>
              <w:pStyle w:val="Tabletext"/>
            </w:pPr>
            <w:r>
              <w:t>C</w:t>
            </w:r>
            <w:r w:rsidR="008C6BB7" w:rsidRPr="008375E5">
              <w:t>osts that are reasonable and necessary</w:t>
            </w:r>
            <w:r w:rsidR="00511622">
              <w:t xml:space="preserve"> — </w:t>
            </w:r>
            <w:r w:rsidR="008C6BB7" w:rsidRPr="008375E5">
              <w:t>s78</w:t>
            </w:r>
            <w:r w:rsidR="00050DD8">
              <w:t>.</w:t>
            </w:r>
          </w:p>
        </w:tc>
        <w:tc>
          <w:tcPr>
            <w:tcW w:w="2410" w:type="dxa"/>
            <w:tcMar>
              <w:top w:w="80" w:type="dxa"/>
              <w:left w:w="80" w:type="dxa"/>
              <w:bottom w:w="80" w:type="dxa"/>
              <w:right w:w="80" w:type="dxa"/>
            </w:tcMar>
          </w:tcPr>
          <w:p w:rsidR="008C6BB7" w:rsidRPr="008375E5" w:rsidRDefault="003441E2" w:rsidP="00050DD8">
            <w:pPr>
              <w:pStyle w:val="Tabletext"/>
            </w:pPr>
            <w:r>
              <w:t>C</w:t>
            </w:r>
            <w:r w:rsidR="008C6BB7" w:rsidRPr="008375E5">
              <w:t>osts that are reasonable and necessary</w:t>
            </w:r>
            <w:r w:rsidR="00511622">
              <w:t xml:space="preserve"> — </w:t>
            </w:r>
            <w:r w:rsidR="008C6BB7" w:rsidRPr="008375E5">
              <w:t>s78</w:t>
            </w:r>
            <w:r w:rsidR="00050DD8">
              <w:t>.</w:t>
            </w:r>
          </w:p>
        </w:tc>
        <w:tc>
          <w:tcPr>
            <w:tcW w:w="2410" w:type="dxa"/>
            <w:tcMar>
              <w:top w:w="80" w:type="dxa"/>
              <w:left w:w="80" w:type="dxa"/>
              <w:bottom w:w="80" w:type="dxa"/>
              <w:right w:w="80" w:type="dxa"/>
            </w:tcMar>
          </w:tcPr>
          <w:p w:rsidR="008C6BB7" w:rsidRPr="008375E5" w:rsidRDefault="004B614A" w:rsidP="00853016">
            <w:pPr>
              <w:pStyle w:val="Tabletext"/>
            </w:pPr>
            <w:r>
              <w:t>No</w:t>
            </w:r>
            <w:r w:rsidR="00D60D90">
              <w:t>.</w:t>
            </w:r>
          </w:p>
        </w:tc>
      </w:tr>
      <w:tr w:rsidR="004525CA" w:rsidRPr="008375E5" w:rsidTr="00DC74EE">
        <w:trPr>
          <w:trHeight w:val="451"/>
        </w:trPr>
        <w:tc>
          <w:tcPr>
            <w:tcW w:w="1626" w:type="dxa"/>
            <w:tcMar>
              <w:top w:w="80" w:type="dxa"/>
              <w:left w:w="80" w:type="dxa"/>
              <w:bottom w:w="80" w:type="dxa"/>
              <w:right w:w="80" w:type="dxa"/>
            </w:tcMar>
          </w:tcPr>
          <w:p w:rsidR="004525CA" w:rsidRPr="008375E5" w:rsidRDefault="004525CA" w:rsidP="00B50E37">
            <w:pPr>
              <w:pStyle w:val="Rowheadings"/>
            </w:pPr>
            <w:r w:rsidRPr="008375E5">
              <w:t>Australian Capital Territory</w:t>
            </w:r>
          </w:p>
        </w:tc>
        <w:tc>
          <w:tcPr>
            <w:tcW w:w="2183" w:type="dxa"/>
            <w:tcMar>
              <w:top w:w="80" w:type="dxa"/>
              <w:left w:w="80" w:type="dxa"/>
              <w:bottom w:w="80" w:type="dxa"/>
              <w:right w:w="80" w:type="dxa"/>
            </w:tcMar>
          </w:tcPr>
          <w:p w:rsidR="004525CA" w:rsidRPr="008375E5" w:rsidRDefault="004525CA" w:rsidP="00853016">
            <w:pPr>
              <w:pStyle w:val="Tabletext"/>
            </w:pPr>
            <w:r w:rsidRPr="008375E5">
              <w:t>Medical treatment reasonably</w:t>
            </w:r>
            <w:r w:rsidR="00D3553E">
              <w:t xml:space="preserve"> recei</w:t>
            </w:r>
            <w:r w:rsidRPr="008375E5">
              <w:t xml:space="preserve">ved (s70 </w:t>
            </w:r>
            <w:r w:rsidRPr="00174F52">
              <w:rPr>
                <w:i/>
              </w:rPr>
              <w:t>Workers</w:t>
            </w:r>
            <w:r w:rsidR="00D60D90">
              <w:rPr>
                <w:i/>
              </w:rPr>
              <w:t>’</w:t>
            </w:r>
            <w:r w:rsidRPr="00174F52">
              <w:rPr>
                <w:i/>
              </w:rPr>
              <w:t xml:space="preserve"> Compensation Act 1951</w:t>
            </w:r>
            <w:r w:rsidRPr="008375E5">
              <w:t>)</w:t>
            </w:r>
            <w:r w:rsidR="00050DD8">
              <w:t>.</w:t>
            </w:r>
          </w:p>
        </w:tc>
        <w:tc>
          <w:tcPr>
            <w:tcW w:w="3260" w:type="dxa"/>
            <w:tcMar>
              <w:top w:w="80" w:type="dxa"/>
              <w:left w:w="80" w:type="dxa"/>
              <w:bottom w:w="80" w:type="dxa"/>
              <w:right w:w="80" w:type="dxa"/>
            </w:tcMar>
          </w:tcPr>
          <w:p w:rsidR="004525CA" w:rsidRPr="008375E5" w:rsidRDefault="004525CA" w:rsidP="00853016">
            <w:pPr>
              <w:pStyle w:val="Tabletext"/>
            </w:pPr>
            <w:r w:rsidRPr="008375E5">
              <w:t xml:space="preserve">Other costs reasonably required (s70(1)(c) </w:t>
            </w:r>
            <w:r w:rsidRPr="00174F52">
              <w:rPr>
                <w:i/>
              </w:rPr>
              <w:t>Workers</w:t>
            </w:r>
            <w:r w:rsidR="00D60D90">
              <w:rPr>
                <w:i/>
              </w:rPr>
              <w:t>’</w:t>
            </w:r>
            <w:r w:rsidRPr="00174F52">
              <w:rPr>
                <w:i/>
              </w:rPr>
              <w:t xml:space="preserve"> Compensation Act 1951</w:t>
            </w:r>
            <w:r w:rsidRPr="008375E5">
              <w:t>)</w:t>
            </w:r>
            <w:r w:rsidR="00050DD8">
              <w:t>.</w:t>
            </w:r>
          </w:p>
        </w:tc>
        <w:tc>
          <w:tcPr>
            <w:tcW w:w="2570" w:type="dxa"/>
            <w:tcMar>
              <w:top w:w="80" w:type="dxa"/>
              <w:left w:w="80" w:type="dxa"/>
              <w:bottom w:w="80" w:type="dxa"/>
              <w:right w:w="80" w:type="dxa"/>
            </w:tcMar>
          </w:tcPr>
          <w:p w:rsidR="004525CA" w:rsidRPr="008375E5" w:rsidRDefault="004525CA" w:rsidP="00853016">
            <w:pPr>
              <w:pStyle w:val="Tabletext"/>
            </w:pPr>
            <w:r w:rsidRPr="008375E5">
              <w:t xml:space="preserve">Other costs reasonably required (s70(1)(c) </w:t>
            </w:r>
            <w:r w:rsidRPr="00174F52">
              <w:rPr>
                <w:i/>
              </w:rPr>
              <w:t>Workers</w:t>
            </w:r>
            <w:r w:rsidR="00D60D90">
              <w:rPr>
                <w:i/>
              </w:rPr>
              <w:t>’</w:t>
            </w:r>
            <w:r w:rsidRPr="00174F52">
              <w:rPr>
                <w:i/>
              </w:rPr>
              <w:t xml:space="preserve"> Compensation Act 1951</w:t>
            </w:r>
            <w:r w:rsidRPr="008375E5">
              <w:t>)</w:t>
            </w:r>
            <w:r w:rsidR="00050DD8">
              <w:t>.</w:t>
            </w:r>
          </w:p>
        </w:tc>
        <w:tc>
          <w:tcPr>
            <w:tcW w:w="2410" w:type="dxa"/>
            <w:tcMar>
              <w:top w:w="80" w:type="dxa"/>
              <w:left w:w="80" w:type="dxa"/>
              <w:bottom w:w="80" w:type="dxa"/>
              <w:right w:w="80" w:type="dxa"/>
            </w:tcMar>
          </w:tcPr>
          <w:p w:rsidR="004525CA" w:rsidRPr="008375E5" w:rsidRDefault="004525CA" w:rsidP="00853016">
            <w:pPr>
              <w:pStyle w:val="Tabletext"/>
            </w:pPr>
            <w:r w:rsidRPr="008375E5">
              <w:t xml:space="preserve">Cost of alterations (s70(1)(b) </w:t>
            </w:r>
            <w:r w:rsidRPr="00174F52">
              <w:rPr>
                <w:i/>
              </w:rPr>
              <w:t>Workers</w:t>
            </w:r>
            <w:r w:rsidR="00D60D90">
              <w:rPr>
                <w:i/>
              </w:rPr>
              <w:t>’</w:t>
            </w:r>
            <w:r w:rsidRPr="00174F52">
              <w:rPr>
                <w:i/>
              </w:rPr>
              <w:t xml:space="preserve"> Compensation Act 1951</w:t>
            </w:r>
            <w:r w:rsidRPr="008375E5">
              <w:t>)</w:t>
            </w:r>
            <w:r w:rsidR="00050DD8">
              <w:t>.</w:t>
            </w:r>
          </w:p>
        </w:tc>
        <w:tc>
          <w:tcPr>
            <w:tcW w:w="2410" w:type="dxa"/>
            <w:tcMar>
              <w:top w:w="80" w:type="dxa"/>
              <w:left w:w="80" w:type="dxa"/>
              <w:bottom w:w="80" w:type="dxa"/>
              <w:right w:w="80" w:type="dxa"/>
            </w:tcMar>
          </w:tcPr>
          <w:p w:rsidR="004525CA" w:rsidRPr="008375E5" w:rsidRDefault="00CC7E69" w:rsidP="00853016">
            <w:pPr>
              <w:pStyle w:val="Tabletext"/>
              <w:rPr>
                <w:sz w:val="16"/>
              </w:rPr>
            </w:pPr>
            <w:r w:rsidRPr="004930D0">
              <w:t>No limit except on repair or replacement of contact lenses, crutches, prosthesis, spectacles or other artificial aid or damage to clothing: Costs are as agreed with the insurer or $676.63 indexed</w:t>
            </w:r>
            <w:r>
              <w:t>.</w:t>
            </w:r>
          </w:p>
        </w:tc>
      </w:tr>
      <w:tr w:rsidR="00DD43FB" w:rsidRPr="008375E5" w:rsidTr="00DC74EE">
        <w:trPr>
          <w:trHeight w:val="60"/>
        </w:trPr>
        <w:tc>
          <w:tcPr>
            <w:tcW w:w="1626" w:type="dxa"/>
            <w:tcMar>
              <w:top w:w="80" w:type="dxa"/>
              <w:left w:w="80" w:type="dxa"/>
              <w:bottom w:w="80" w:type="dxa"/>
              <w:right w:w="80" w:type="dxa"/>
            </w:tcMar>
          </w:tcPr>
          <w:p w:rsidR="00DD43FB" w:rsidRPr="008375E5" w:rsidRDefault="00DD43FB" w:rsidP="00B50E37">
            <w:pPr>
              <w:pStyle w:val="Rowheadings"/>
            </w:pPr>
            <w:r w:rsidRPr="008375E5">
              <w:t>C’wealth Comcare</w:t>
            </w:r>
          </w:p>
        </w:tc>
        <w:tc>
          <w:tcPr>
            <w:tcW w:w="2183" w:type="dxa"/>
            <w:tcMar>
              <w:top w:w="80" w:type="dxa"/>
              <w:left w:w="80" w:type="dxa"/>
              <w:bottom w:w="80" w:type="dxa"/>
              <w:right w:w="80" w:type="dxa"/>
            </w:tcMar>
          </w:tcPr>
          <w:p w:rsidR="00DD43FB" w:rsidRPr="008375E5" w:rsidRDefault="00DD43FB" w:rsidP="00812C36">
            <w:pPr>
              <w:pStyle w:val="Tabletext"/>
              <w:spacing w:before="0"/>
              <w:rPr>
                <w:sz w:val="16"/>
              </w:rPr>
            </w:pPr>
            <w:r>
              <w:t>Medical</w:t>
            </w:r>
            <w:r w:rsidRPr="008375E5">
              <w:t xml:space="preserve"> </w:t>
            </w:r>
            <w:r>
              <w:t xml:space="preserve">treatment at a cost appropriate to that treatment — </w:t>
            </w:r>
            <w:r w:rsidRPr="008375E5">
              <w:t>s16</w:t>
            </w:r>
          </w:p>
        </w:tc>
        <w:tc>
          <w:tcPr>
            <w:tcW w:w="3260" w:type="dxa"/>
            <w:tcMar>
              <w:top w:w="80" w:type="dxa"/>
              <w:left w:w="80" w:type="dxa"/>
              <w:bottom w:w="80" w:type="dxa"/>
              <w:right w:w="80" w:type="dxa"/>
            </w:tcMar>
          </w:tcPr>
          <w:p w:rsidR="00DD43FB" w:rsidRDefault="00DD43FB" w:rsidP="00812C36">
            <w:pPr>
              <w:pStyle w:val="Tabletext"/>
              <w:spacing w:before="0"/>
            </w:pPr>
            <w:r w:rsidRPr="008375E5">
              <w:t>Compensation is payable for attendant care services reasonably required</w:t>
            </w:r>
            <w:r>
              <w:t xml:space="preserve"> — </w:t>
            </w:r>
            <w:r w:rsidRPr="008375E5">
              <w:t>s29(1).</w:t>
            </w:r>
            <w:r>
              <w:t xml:space="preserve"> This is generally from 28 days after the date of injury. </w:t>
            </w:r>
            <w:r w:rsidRPr="008375E5">
              <w:t xml:space="preserve">s29(4) requires consideration of: </w:t>
            </w:r>
          </w:p>
          <w:p w:rsidR="00DD43FB" w:rsidRDefault="00DD43FB" w:rsidP="00812C36">
            <w:pPr>
              <w:pStyle w:val="Tabletext"/>
              <w:spacing w:before="0"/>
              <w:ind w:left="142" w:hanging="142"/>
            </w:pPr>
            <w:r w:rsidRPr="008375E5">
              <w:t>a) nature of injury and degree that injury impairs abili</w:t>
            </w:r>
            <w:r>
              <w:t xml:space="preserve">ty to provide for personal care </w:t>
            </w:r>
          </w:p>
          <w:p w:rsidR="00DD43FB" w:rsidRDefault="00DD43FB" w:rsidP="00812C36">
            <w:pPr>
              <w:pStyle w:val="Tabletext"/>
              <w:spacing w:before="0"/>
              <w:ind w:left="142" w:hanging="142"/>
            </w:pPr>
            <w:r w:rsidRPr="008375E5">
              <w:t>b) extent to which any medical service or nursing care received provides for esse</w:t>
            </w:r>
            <w:r>
              <w:t>ntial and regular personal care</w:t>
            </w:r>
            <w:r w:rsidRPr="008375E5">
              <w:t xml:space="preserve"> </w:t>
            </w:r>
          </w:p>
          <w:p w:rsidR="00DD43FB" w:rsidRDefault="00DD43FB" w:rsidP="00812C36">
            <w:pPr>
              <w:pStyle w:val="Tabletext"/>
              <w:spacing w:before="0"/>
              <w:ind w:left="142" w:hanging="142"/>
            </w:pPr>
            <w:r w:rsidRPr="008375E5">
              <w:t>c) extent to which reasonable to meet any wish by the employee</w:t>
            </w:r>
            <w:r>
              <w:t xml:space="preserve"> to live outside an institution </w:t>
            </w:r>
          </w:p>
          <w:p w:rsidR="00DD43FB" w:rsidRDefault="00DD43FB" w:rsidP="00812C36">
            <w:pPr>
              <w:pStyle w:val="Tabletext"/>
              <w:spacing w:before="0"/>
              <w:ind w:left="142" w:hanging="142"/>
            </w:pPr>
            <w:r w:rsidRPr="008375E5">
              <w:t>d) extent to which attendant care services are necessary to enable the employee to u</w:t>
            </w:r>
            <w:r>
              <w:t xml:space="preserve">ndertake or continue employment </w:t>
            </w:r>
            <w:r w:rsidRPr="008375E5">
              <w:t xml:space="preserve"> </w:t>
            </w:r>
          </w:p>
          <w:p w:rsidR="00DD43FB" w:rsidRDefault="00DD43FB" w:rsidP="00812C36">
            <w:pPr>
              <w:pStyle w:val="Tabletext"/>
              <w:spacing w:before="0"/>
              <w:ind w:left="142" w:hanging="142"/>
            </w:pPr>
            <w:r w:rsidRPr="008375E5">
              <w:t>e) any assessment made in relation to</w:t>
            </w:r>
            <w:r>
              <w:t xml:space="preserve"> rehabilitation of the employee, or</w:t>
            </w:r>
            <w:r w:rsidRPr="008375E5">
              <w:t xml:space="preserve"> </w:t>
            </w:r>
          </w:p>
          <w:p w:rsidR="00DD43FB" w:rsidRPr="008375E5" w:rsidRDefault="00DD43FB" w:rsidP="00812C36">
            <w:pPr>
              <w:pStyle w:val="Tabletext"/>
              <w:spacing w:before="0"/>
              <w:ind w:left="142" w:hanging="142"/>
            </w:pPr>
            <w:r w:rsidRPr="008375E5">
              <w:t>f) extent to which a relative might reasonably be expected to provide attendant care services.</w:t>
            </w:r>
          </w:p>
          <w:p w:rsidR="00DD43FB" w:rsidRPr="008375E5" w:rsidRDefault="00DD43FB" w:rsidP="00812C36">
            <w:pPr>
              <w:pStyle w:val="Tabletext"/>
            </w:pPr>
            <w:r w:rsidRPr="008375E5">
              <w:t>Not payable where an employee is residing in nursing home or other similar place</w:t>
            </w:r>
            <w:r>
              <w:t xml:space="preserve"> — </w:t>
            </w:r>
            <w:r w:rsidRPr="008375E5">
              <w:t>s29(3). Comcare is liable to pay the lesser of $</w:t>
            </w:r>
            <w:r>
              <w:t>442.40</w:t>
            </w:r>
            <w:r w:rsidRPr="008375E5">
              <w:t xml:space="preserve"> (statutory rate updated 1 July) or an amount per week paid or payable by the employee for those services.</w:t>
            </w:r>
          </w:p>
          <w:p w:rsidR="00DD43FB" w:rsidRPr="008375E5" w:rsidRDefault="00DD43FB" w:rsidP="00812C36">
            <w:pPr>
              <w:pStyle w:val="Tabletext"/>
              <w:rPr>
                <w:sz w:val="16"/>
              </w:rPr>
            </w:pPr>
          </w:p>
        </w:tc>
        <w:tc>
          <w:tcPr>
            <w:tcW w:w="2570" w:type="dxa"/>
            <w:tcMar>
              <w:top w:w="80" w:type="dxa"/>
              <w:left w:w="80" w:type="dxa"/>
              <w:bottom w:w="80" w:type="dxa"/>
              <w:right w:w="80" w:type="dxa"/>
            </w:tcMar>
          </w:tcPr>
          <w:p w:rsidR="00DD43FB" w:rsidRDefault="00DD43FB" w:rsidP="00812C36">
            <w:pPr>
              <w:pStyle w:val="Tabletext"/>
              <w:spacing w:before="0"/>
            </w:pPr>
            <w:r w:rsidRPr="008375E5">
              <w:t>Compensation is payable for household services reasonably required</w:t>
            </w:r>
            <w:r>
              <w:t xml:space="preserve"> — </w:t>
            </w:r>
            <w:r w:rsidRPr="008375E5">
              <w:t>s29(1).</w:t>
            </w:r>
            <w:r>
              <w:t xml:space="preserve"> This is generally from 28 days after the date of injury. </w:t>
            </w:r>
            <w:r w:rsidRPr="008375E5">
              <w:t>s29(2) requires consideration of:</w:t>
            </w:r>
          </w:p>
          <w:p w:rsidR="00DD43FB" w:rsidRDefault="00DD43FB" w:rsidP="00812C36">
            <w:pPr>
              <w:pStyle w:val="Tabletext"/>
              <w:spacing w:before="0"/>
              <w:ind w:left="142" w:hanging="142"/>
            </w:pPr>
            <w:r w:rsidRPr="008375E5">
              <w:t xml:space="preserve">a) extent to which household services were provided by the employee before the injury and extent to which employee is able to provide </w:t>
            </w:r>
            <w:r>
              <w:t>those services after that date</w:t>
            </w:r>
          </w:p>
          <w:p w:rsidR="00DD43FB" w:rsidRDefault="00DD43FB" w:rsidP="00812C36">
            <w:pPr>
              <w:pStyle w:val="Tabletext"/>
              <w:spacing w:before="0"/>
              <w:ind w:left="142" w:hanging="142"/>
            </w:pPr>
            <w:r w:rsidRPr="008375E5">
              <w:t>b) number of persons living with the employee as members of household, their ages and th</w:t>
            </w:r>
            <w:r>
              <w:t xml:space="preserve">eir need for household services </w:t>
            </w:r>
          </w:p>
          <w:p w:rsidR="00DD43FB" w:rsidRDefault="00DD43FB" w:rsidP="00812C36">
            <w:pPr>
              <w:pStyle w:val="Tabletext"/>
              <w:spacing w:before="0"/>
              <w:ind w:left="142" w:hanging="142"/>
            </w:pPr>
            <w:r w:rsidRPr="008375E5">
              <w:t xml:space="preserve">c) extent to which household services were provided by the persons referred to in </w:t>
            </w:r>
            <w:r>
              <w:t>paragraph (b) before the injury</w:t>
            </w:r>
          </w:p>
          <w:p w:rsidR="00DD43FB" w:rsidRDefault="00DD43FB" w:rsidP="00812C36">
            <w:pPr>
              <w:pStyle w:val="Tabletext"/>
              <w:spacing w:before="0"/>
              <w:ind w:left="142" w:hanging="142"/>
            </w:pPr>
            <w:r w:rsidRPr="008375E5">
              <w:t>d) extent to which the persons referred to in paragraph (b), or any other members of employee’s family, might reasonably be expected to provide household services for themselves and fo</w:t>
            </w:r>
            <w:r>
              <w:t>r the employee after the injury, or</w:t>
            </w:r>
          </w:p>
          <w:p w:rsidR="00DD43FB" w:rsidRPr="008375E5" w:rsidRDefault="00DD43FB" w:rsidP="00812C36">
            <w:pPr>
              <w:pStyle w:val="Tabletext"/>
              <w:spacing w:before="0"/>
              <w:ind w:left="142" w:hanging="142"/>
            </w:pPr>
            <w:r w:rsidRPr="008375E5">
              <w:t>e) the need to avoid substantial disruption to the employment or other activities of the persons referred to in paragraph (b).</w:t>
            </w:r>
          </w:p>
          <w:p w:rsidR="00DD43FB" w:rsidRPr="008375E5" w:rsidRDefault="0008691E" w:rsidP="00812C36">
            <w:pPr>
              <w:pStyle w:val="Tabletext"/>
              <w:spacing w:before="0"/>
              <w:rPr>
                <w:sz w:val="16"/>
              </w:rPr>
            </w:pPr>
            <w:r w:rsidRPr="008375E5">
              <w:t>Comcare is liable to pay not less than 50</w:t>
            </w:r>
            <w:r>
              <w:t>%</w:t>
            </w:r>
            <w:r w:rsidRPr="008375E5">
              <w:t xml:space="preserve"> of the amount paid or payable by the employee no more than $</w:t>
            </w:r>
            <w:r>
              <w:t>442.40</w:t>
            </w:r>
            <w:r w:rsidRPr="008375E5">
              <w:t xml:space="preserve"> (statutory rate updated 1 July).</w:t>
            </w:r>
          </w:p>
        </w:tc>
        <w:tc>
          <w:tcPr>
            <w:tcW w:w="2410" w:type="dxa"/>
            <w:tcMar>
              <w:top w:w="80" w:type="dxa"/>
              <w:left w:w="80" w:type="dxa"/>
              <w:bottom w:w="80" w:type="dxa"/>
              <w:right w:w="80" w:type="dxa"/>
            </w:tcMar>
          </w:tcPr>
          <w:p w:rsidR="00DD43FB" w:rsidRPr="008375E5" w:rsidRDefault="00DD43FB" w:rsidP="00812C36">
            <w:pPr>
              <w:pStyle w:val="Tabletext"/>
              <w:spacing w:before="0"/>
              <w:rPr>
                <w:sz w:val="16"/>
              </w:rPr>
            </w:pPr>
            <w:r w:rsidRPr="008375E5">
              <w:t xml:space="preserve">Comcare is liable to pay compensation of such amount as is reasonable in respect of costs payable by the employee due to any alteration of the employee’s place of residence or work, any modifications of a vehicle or </w:t>
            </w:r>
            <w:r>
              <w:t>article used or any aids/ appli</w:t>
            </w:r>
            <w:r w:rsidRPr="008375E5">
              <w:t>ances for the use of the employee, or the repair or replacement of same</w:t>
            </w:r>
            <w:r>
              <w:t xml:space="preserve"> — </w:t>
            </w:r>
            <w:r w:rsidR="0008691E" w:rsidRPr="008375E5">
              <w:t>3M</w:t>
            </w:r>
            <w:r w:rsidRPr="008375E5">
              <w:t>.</w:t>
            </w:r>
          </w:p>
        </w:tc>
        <w:tc>
          <w:tcPr>
            <w:tcW w:w="2410" w:type="dxa"/>
            <w:tcMar>
              <w:top w:w="80" w:type="dxa"/>
              <w:left w:w="80" w:type="dxa"/>
              <w:bottom w:w="80" w:type="dxa"/>
              <w:right w:w="80" w:type="dxa"/>
            </w:tcMar>
          </w:tcPr>
          <w:p w:rsidR="00DD43FB" w:rsidRPr="008375E5" w:rsidRDefault="00DD43FB" w:rsidP="00812C36">
            <w:pPr>
              <w:pStyle w:val="Tabletext"/>
              <w:spacing w:before="0"/>
            </w:pPr>
            <w:r w:rsidRPr="008375E5">
              <w:t>Medical and hospital costs</w:t>
            </w:r>
            <w:r>
              <w:t xml:space="preserve"> — </w:t>
            </w:r>
            <w:r w:rsidRPr="008375E5">
              <w:t>no limits</w:t>
            </w:r>
            <w:r>
              <w:t xml:space="preserve"> — </w:t>
            </w:r>
            <w:r w:rsidRPr="008375E5">
              <w:t>appropriate costs</w:t>
            </w:r>
            <w:r>
              <w:t xml:space="preserve"> — </w:t>
            </w:r>
            <w:r w:rsidRPr="008375E5">
              <w:t>s16</w:t>
            </w:r>
            <w:r>
              <w:t>.</w:t>
            </w:r>
          </w:p>
          <w:p w:rsidR="00DD43FB" w:rsidRPr="008375E5" w:rsidRDefault="00DD43FB" w:rsidP="00812C36">
            <w:pPr>
              <w:pStyle w:val="Tabletext"/>
              <w:rPr>
                <w:sz w:val="16"/>
              </w:rPr>
            </w:pPr>
            <w:r w:rsidRPr="008375E5">
              <w:t>Other costs</w:t>
            </w:r>
            <w:r>
              <w:t xml:space="preserve"> — </w:t>
            </w:r>
            <w:r w:rsidRPr="008375E5">
              <w:t>no limits</w:t>
            </w:r>
            <w:r>
              <w:t>.</w:t>
            </w:r>
          </w:p>
        </w:tc>
      </w:tr>
      <w:tr w:rsidR="008C64AC" w:rsidRPr="008375E5" w:rsidTr="00DC74EE">
        <w:trPr>
          <w:trHeight w:val="60"/>
        </w:trPr>
        <w:tc>
          <w:tcPr>
            <w:tcW w:w="1626" w:type="dxa"/>
            <w:tcMar>
              <w:top w:w="80" w:type="dxa"/>
              <w:left w:w="80" w:type="dxa"/>
              <w:bottom w:w="80" w:type="dxa"/>
              <w:right w:w="80" w:type="dxa"/>
            </w:tcMar>
          </w:tcPr>
          <w:p w:rsidR="008C64AC" w:rsidRPr="008375E5" w:rsidRDefault="008C64AC" w:rsidP="00B50E37">
            <w:pPr>
              <w:pStyle w:val="Rowheadings"/>
            </w:pPr>
            <w:r w:rsidRPr="008375E5">
              <w:t>C’wealth Seacare</w:t>
            </w:r>
          </w:p>
        </w:tc>
        <w:tc>
          <w:tcPr>
            <w:tcW w:w="2183" w:type="dxa"/>
            <w:tcMar>
              <w:top w:w="80" w:type="dxa"/>
              <w:left w:w="80" w:type="dxa"/>
              <w:bottom w:w="80" w:type="dxa"/>
              <w:right w:w="80" w:type="dxa"/>
            </w:tcMar>
          </w:tcPr>
          <w:p w:rsidR="008C64AC" w:rsidRPr="008375E5" w:rsidRDefault="008C64AC" w:rsidP="00C33DDA">
            <w:pPr>
              <w:pStyle w:val="Tabletext"/>
              <w:rPr>
                <w:sz w:val="16"/>
              </w:rPr>
            </w:pPr>
            <w:r>
              <w:t xml:space="preserve">Medical treatment at a cost appropriate to that treatment — </w:t>
            </w:r>
            <w:r w:rsidRPr="008375E5">
              <w:t>s28</w:t>
            </w:r>
            <w:r>
              <w:t>.</w:t>
            </w:r>
          </w:p>
        </w:tc>
        <w:tc>
          <w:tcPr>
            <w:tcW w:w="3260" w:type="dxa"/>
            <w:tcMar>
              <w:top w:w="80" w:type="dxa"/>
              <w:left w:w="80" w:type="dxa"/>
              <w:bottom w:w="80" w:type="dxa"/>
              <w:right w:w="80" w:type="dxa"/>
            </w:tcMar>
          </w:tcPr>
          <w:p w:rsidR="008C64AC" w:rsidRPr="008375E5" w:rsidRDefault="008C64AC" w:rsidP="00C33DDA">
            <w:pPr>
              <w:pStyle w:val="Tabletext"/>
            </w:pPr>
            <w:r w:rsidRPr="008375E5">
              <w:t>s43(5)</w:t>
            </w:r>
          </w:p>
          <w:p w:rsidR="008C64AC" w:rsidRPr="008375E5" w:rsidRDefault="008C64AC" w:rsidP="00C33DDA">
            <w:pPr>
              <w:pStyle w:val="Tabletext"/>
            </w:pPr>
            <w:r w:rsidRPr="008375E5">
              <w:t>The following matters need to be considered:</w:t>
            </w:r>
          </w:p>
          <w:p w:rsidR="008C64AC" w:rsidRPr="00A44365" w:rsidRDefault="008C64AC" w:rsidP="00C33DDA">
            <w:pPr>
              <w:pStyle w:val="newlgetablebullet"/>
              <w:ind w:left="142" w:hanging="142"/>
              <w:rPr>
                <w:sz w:val="14"/>
                <w:szCs w:val="14"/>
              </w:rPr>
            </w:pPr>
            <w:r w:rsidRPr="00A44365">
              <w:rPr>
                <w:sz w:val="14"/>
                <w:szCs w:val="14"/>
              </w:rPr>
              <w:t>nature of the injury and the degree to which that injury impairs the worker’s ability to provide for their personal care</w:t>
            </w:r>
          </w:p>
          <w:p w:rsidR="008C64AC" w:rsidRPr="00A44365" w:rsidRDefault="008C64AC" w:rsidP="00C33DDA">
            <w:pPr>
              <w:pStyle w:val="newlgetablebullet"/>
              <w:ind w:left="142" w:hanging="142"/>
              <w:rPr>
                <w:sz w:val="14"/>
                <w:szCs w:val="14"/>
              </w:rPr>
            </w:pPr>
            <w:r w:rsidRPr="00A44365">
              <w:rPr>
                <w:sz w:val="14"/>
                <w:szCs w:val="14"/>
              </w:rPr>
              <w:t>extent to which any medical service or nursing service received by the employee provides for his or her essential and regular personal care</w:t>
            </w:r>
          </w:p>
          <w:p w:rsidR="008C64AC" w:rsidRPr="00A44365" w:rsidRDefault="008C64AC" w:rsidP="00C33DDA">
            <w:pPr>
              <w:pStyle w:val="newlgetablebullet"/>
              <w:ind w:left="142" w:hanging="142"/>
              <w:rPr>
                <w:sz w:val="14"/>
                <w:szCs w:val="14"/>
              </w:rPr>
            </w:pPr>
            <w:r w:rsidRPr="00A44365">
              <w:rPr>
                <w:sz w:val="14"/>
                <w:szCs w:val="14"/>
              </w:rPr>
              <w:lastRenderedPageBreak/>
              <w:t>extent to which it is reasonable to meet any wish by the employee to live outside an institution</w:t>
            </w:r>
          </w:p>
          <w:p w:rsidR="008C64AC" w:rsidRPr="00A44365" w:rsidRDefault="008C64AC" w:rsidP="00C33DDA">
            <w:pPr>
              <w:pStyle w:val="newlgetablebullet"/>
              <w:ind w:left="142" w:hanging="142"/>
              <w:rPr>
                <w:sz w:val="14"/>
                <w:szCs w:val="14"/>
              </w:rPr>
            </w:pPr>
            <w:r w:rsidRPr="00A44365">
              <w:rPr>
                <w:sz w:val="14"/>
                <w:szCs w:val="14"/>
              </w:rPr>
              <w:t>extent to which attendant care services are necessary to enable the employee to undertake or continue employment</w:t>
            </w:r>
          </w:p>
          <w:p w:rsidR="008C64AC" w:rsidRDefault="008C64AC" w:rsidP="00C33DDA">
            <w:pPr>
              <w:pStyle w:val="newlgetablebullet"/>
              <w:ind w:left="142" w:hanging="142"/>
              <w:rPr>
                <w:sz w:val="14"/>
                <w:szCs w:val="14"/>
              </w:rPr>
            </w:pPr>
            <w:r w:rsidRPr="00A44365">
              <w:rPr>
                <w:sz w:val="14"/>
                <w:szCs w:val="14"/>
              </w:rPr>
              <w:t>any assessment made in relation to the rehabilitation of the employee, and</w:t>
            </w:r>
          </w:p>
          <w:p w:rsidR="008C64AC" w:rsidRPr="00A44365" w:rsidRDefault="008C64AC" w:rsidP="00C33DDA">
            <w:pPr>
              <w:pStyle w:val="newlgetablebullet"/>
              <w:ind w:left="142" w:hanging="142"/>
              <w:rPr>
                <w:sz w:val="14"/>
                <w:szCs w:val="14"/>
              </w:rPr>
            </w:pPr>
            <w:r w:rsidRPr="00A44365">
              <w:rPr>
                <w:sz w:val="14"/>
                <w:szCs w:val="14"/>
              </w:rPr>
              <w:t>extent to which a relative of the employee might reasonably be expected to provide attendant care services.</w:t>
            </w:r>
          </w:p>
        </w:tc>
        <w:tc>
          <w:tcPr>
            <w:tcW w:w="2570" w:type="dxa"/>
            <w:tcMar>
              <w:top w:w="80" w:type="dxa"/>
              <w:left w:w="80" w:type="dxa"/>
              <w:bottom w:w="80" w:type="dxa"/>
              <w:right w:w="80" w:type="dxa"/>
            </w:tcMar>
          </w:tcPr>
          <w:p w:rsidR="008C64AC" w:rsidRPr="008375E5" w:rsidRDefault="008C64AC" w:rsidP="00C33DDA">
            <w:pPr>
              <w:pStyle w:val="Tabletext"/>
            </w:pPr>
            <w:r w:rsidRPr="008375E5">
              <w:lastRenderedPageBreak/>
              <w:t>s43(3)</w:t>
            </w:r>
          </w:p>
          <w:p w:rsidR="008C64AC" w:rsidRPr="008375E5" w:rsidRDefault="008C64AC" w:rsidP="00C33DDA">
            <w:pPr>
              <w:pStyle w:val="Tabletext"/>
            </w:pPr>
            <w:r w:rsidRPr="008375E5">
              <w:t>The following matters need to be considered:</w:t>
            </w:r>
          </w:p>
          <w:p w:rsidR="008C64AC" w:rsidRPr="00A44365" w:rsidRDefault="008C64AC" w:rsidP="00C33DDA">
            <w:pPr>
              <w:pStyle w:val="newlgetablebullet"/>
              <w:ind w:left="142" w:hanging="142"/>
              <w:rPr>
                <w:sz w:val="14"/>
                <w:szCs w:val="14"/>
              </w:rPr>
            </w:pPr>
            <w:r w:rsidRPr="00A44365">
              <w:rPr>
                <w:sz w:val="14"/>
                <w:szCs w:val="14"/>
              </w:rPr>
              <w:t xml:space="preserve">extent to which household services were provided by the employee before the date of the injury and the extent to which he or she is able to provide those services after that </w:t>
            </w:r>
            <w:r w:rsidRPr="00A44365">
              <w:rPr>
                <w:sz w:val="14"/>
                <w:szCs w:val="14"/>
              </w:rPr>
              <w:lastRenderedPageBreak/>
              <w:t>date</w:t>
            </w:r>
          </w:p>
          <w:p w:rsidR="008C64AC" w:rsidRPr="00A44365" w:rsidRDefault="008C64AC" w:rsidP="00C33DDA">
            <w:pPr>
              <w:pStyle w:val="newlgetablebullet"/>
              <w:ind w:left="142" w:hanging="142"/>
              <w:rPr>
                <w:sz w:val="14"/>
                <w:szCs w:val="14"/>
              </w:rPr>
            </w:pPr>
            <w:r w:rsidRPr="00A44365">
              <w:rPr>
                <w:sz w:val="14"/>
                <w:szCs w:val="14"/>
              </w:rPr>
              <w:t>number of persons living with the employee as members of their household, their ages and need for household services</w:t>
            </w:r>
          </w:p>
          <w:p w:rsidR="008C64AC" w:rsidRPr="00A44365" w:rsidRDefault="008C64AC" w:rsidP="00C33DDA">
            <w:pPr>
              <w:pStyle w:val="newlgetablebullet"/>
              <w:ind w:left="142" w:hanging="142"/>
              <w:rPr>
                <w:sz w:val="14"/>
                <w:szCs w:val="14"/>
              </w:rPr>
            </w:pPr>
            <w:r w:rsidRPr="00A44365">
              <w:rPr>
                <w:sz w:val="14"/>
                <w:szCs w:val="14"/>
              </w:rPr>
              <w:t>extent to which household services were provided to the employee before the injury</w:t>
            </w:r>
          </w:p>
          <w:p w:rsidR="008C64AC" w:rsidRDefault="008C64AC" w:rsidP="00C33DDA">
            <w:pPr>
              <w:pStyle w:val="newlgetablebullet"/>
              <w:ind w:left="142" w:hanging="142"/>
              <w:rPr>
                <w:sz w:val="14"/>
                <w:szCs w:val="14"/>
              </w:rPr>
            </w:pPr>
            <w:r w:rsidRPr="00A44365">
              <w:rPr>
                <w:sz w:val="14"/>
                <w:szCs w:val="14"/>
              </w:rPr>
              <w:t>extent to which members of the household might reasonably be expected to provide household services for themselves and injured employee, and</w:t>
            </w:r>
          </w:p>
          <w:p w:rsidR="008C64AC" w:rsidRPr="00A44365" w:rsidRDefault="008C64AC" w:rsidP="00C33DDA">
            <w:pPr>
              <w:pStyle w:val="newlgetablebullet"/>
              <w:ind w:left="142" w:hanging="142"/>
              <w:rPr>
                <w:sz w:val="14"/>
                <w:szCs w:val="14"/>
              </w:rPr>
            </w:pPr>
            <w:r w:rsidRPr="00A44365">
              <w:rPr>
                <w:sz w:val="14"/>
                <w:szCs w:val="14"/>
              </w:rPr>
              <w:t>the need to avoid substantial disruption to the employment or other activities of persons in the household.</w:t>
            </w:r>
          </w:p>
        </w:tc>
        <w:tc>
          <w:tcPr>
            <w:tcW w:w="2410" w:type="dxa"/>
            <w:tcMar>
              <w:top w:w="80" w:type="dxa"/>
              <w:left w:w="80" w:type="dxa"/>
              <w:bottom w:w="80" w:type="dxa"/>
              <w:right w:w="80" w:type="dxa"/>
            </w:tcMar>
          </w:tcPr>
          <w:p w:rsidR="008C64AC" w:rsidRDefault="008C64AC" w:rsidP="00C33DDA">
            <w:pPr>
              <w:pStyle w:val="Tabletext"/>
              <w:rPr>
                <w:rStyle w:val="TabletextChar"/>
              </w:rPr>
            </w:pPr>
            <w:r>
              <w:rPr>
                <w:rStyle w:val="TabletextChar"/>
              </w:rPr>
              <w:lastRenderedPageBreak/>
              <w:t>s51</w:t>
            </w:r>
          </w:p>
          <w:p w:rsidR="008C64AC" w:rsidRPr="008375E5" w:rsidRDefault="008C64AC" w:rsidP="00C33DDA">
            <w:pPr>
              <w:pStyle w:val="Tabletext"/>
            </w:pPr>
            <w:r w:rsidRPr="00A22DC3">
              <w:rPr>
                <w:rStyle w:val="TabletextChar"/>
              </w:rPr>
              <w:t>Where an employee has undertaken or completed a rehabilitation program or is assessed as not capable of undertaking a program, the</w:t>
            </w:r>
            <w:r w:rsidRPr="008375E5">
              <w:t xml:space="preserve"> following are payable if reasonable:</w:t>
            </w:r>
          </w:p>
          <w:p w:rsidR="008C64AC" w:rsidRPr="00A44365" w:rsidRDefault="008C64AC" w:rsidP="00C33DDA">
            <w:pPr>
              <w:pStyle w:val="newlgetablebullet"/>
              <w:ind w:left="142" w:hanging="142"/>
              <w:rPr>
                <w:sz w:val="14"/>
                <w:szCs w:val="14"/>
              </w:rPr>
            </w:pPr>
            <w:r w:rsidRPr="00A44365">
              <w:rPr>
                <w:sz w:val="14"/>
                <w:szCs w:val="14"/>
              </w:rPr>
              <w:t xml:space="preserve">costs of alteration of employee’s </w:t>
            </w:r>
            <w:r w:rsidRPr="00A44365">
              <w:rPr>
                <w:sz w:val="14"/>
                <w:szCs w:val="14"/>
              </w:rPr>
              <w:lastRenderedPageBreak/>
              <w:t>residence or place of work</w:t>
            </w:r>
          </w:p>
          <w:p w:rsidR="008C64AC" w:rsidRDefault="008C64AC" w:rsidP="00C33DDA">
            <w:pPr>
              <w:pStyle w:val="newlgetablebullet"/>
              <w:ind w:left="142" w:hanging="142"/>
              <w:rPr>
                <w:sz w:val="14"/>
                <w:szCs w:val="14"/>
              </w:rPr>
            </w:pPr>
            <w:r w:rsidRPr="00A44365">
              <w:rPr>
                <w:sz w:val="14"/>
                <w:szCs w:val="14"/>
              </w:rPr>
              <w:t>modifications to a vehicle used by employee, and</w:t>
            </w:r>
          </w:p>
          <w:p w:rsidR="008C64AC" w:rsidRPr="00A44365" w:rsidRDefault="008C64AC" w:rsidP="00C33DDA">
            <w:pPr>
              <w:pStyle w:val="newlgetablebullet"/>
              <w:ind w:left="142" w:hanging="142"/>
              <w:rPr>
                <w:sz w:val="14"/>
                <w:szCs w:val="14"/>
              </w:rPr>
            </w:pPr>
            <w:r w:rsidRPr="00A44365">
              <w:rPr>
                <w:sz w:val="14"/>
                <w:szCs w:val="14"/>
              </w:rPr>
              <w:t>aids and appliances including repair or replacement.</w:t>
            </w:r>
          </w:p>
        </w:tc>
        <w:tc>
          <w:tcPr>
            <w:tcW w:w="2410" w:type="dxa"/>
            <w:tcMar>
              <w:top w:w="80" w:type="dxa"/>
              <w:left w:w="80" w:type="dxa"/>
              <w:bottom w:w="80" w:type="dxa"/>
              <w:right w:w="80" w:type="dxa"/>
            </w:tcMar>
          </w:tcPr>
          <w:p w:rsidR="008C64AC" w:rsidRPr="006F6C92" w:rsidRDefault="008C64AC" w:rsidP="00C33DDA">
            <w:pPr>
              <w:pStyle w:val="Tabletext"/>
            </w:pPr>
            <w:r w:rsidRPr="006F6C92">
              <w:lastRenderedPageBreak/>
              <w:t>Attendant care — $</w:t>
            </w:r>
            <w:r>
              <w:rPr>
                <w:lang w:val="en-US"/>
              </w:rPr>
              <w:t>442.40</w:t>
            </w:r>
            <w:r w:rsidRPr="006F6C92">
              <w:t>.</w:t>
            </w:r>
          </w:p>
          <w:p w:rsidR="00D71E41" w:rsidRPr="00D71E41" w:rsidRDefault="00D71E41" w:rsidP="00D71E41">
            <w:pPr>
              <w:pStyle w:val="Tabletext"/>
            </w:pPr>
            <w:r w:rsidRPr="00D71E41">
              <w:t>Household help — $</w:t>
            </w:r>
            <w:r w:rsidRPr="00D71E41">
              <w:rPr>
                <w:lang w:val="en-US"/>
              </w:rPr>
              <w:t>442.40</w:t>
            </w:r>
            <w:r w:rsidRPr="00D71E41">
              <w:t>, not less than 50% paid by employee unless the amount is greater than $</w:t>
            </w:r>
            <w:r w:rsidRPr="00D71E41">
              <w:rPr>
                <w:lang w:val="en-US"/>
              </w:rPr>
              <w:t>884.80</w:t>
            </w:r>
            <w:r w:rsidRPr="00D71E41">
              <w:t xml:space="preserve"> (1 July 2014).</w:t>
            </w:r>
          </w:p>
          <w:p w:rsidR="00D71E41" w:rsidRPr="00D71E41" w:rsidRDefault="00D71E41" w:rsidP="00D71E41">
            <w:pPr>
              <w:pStyle w:val="Tabletext"/>
            </w:pPr>
            <w:r w:rsidRPr="00D71E41">
              <w:t>Medical and hospital costs — no limits — appropriate costs — s28.</w:t>
            </w:r>
          </w:p>
          <w:p w:rsidR="008C64AC" w:rsidRPr="008375E5" w:rsidRDefault="00D71E41" w:rsidP="00D71E41">
            <w:pPr>
              <w:pStyle w:val="Tabletext"/>
              <w:rPr>
                <w:sz w:val="16"/>
              </w:rPr>
            </w:pPr>
            <w:r w:rsidRPr="00D71E41">
              <w:lastRenderedPageBreak/>
              <w:t>Other costs — no limits.</w:t>
            </w:r>
          </w:p>
        </w:tc>
      </w:tr>
      <w:tr w:rsidR="008C6BB7" w:rsidRPr="008375E5" w:rsidTr="00DC74EE">
        <w:trPr>
          <w:trHeight w:val="301"/>
        </w:trPr>
        <w:tc>
          <w:tcPr>
            <w:tcW w:w="1626" w:type="dxa"/>
            <w:tcMar>
              <w:top w:w="80" w:type="dxa"/>
              <w:left w:w="80" w:type="dxa"/>
              <w:bottom w:w="80" w:type="dxa"/>
              <w:right w:w="80" w:type="dxa"/>
            </w:tcMar>
          </w:tcPr>
          <w:p w:rsidR="008C6BB7" w:rsidRPr="008375E5" w:rsidRDefault="008C6BB7" w:rsidP="00B50E37">
            <w:pPr>
              <w:pStyle w:val="Rowheadings"/>
            </w:pPr>
            <w:r w:rsidRPr="008375E5">
              <w:lastRenderedPageBreak/>
              <w:t>C’wealth DVA</w:t>
            </w:r>
          </w:p>
        </w:tc>
        <w:tc>
          <w:tcPr>
            <w:tcW w:w="2183" w:type="dxa"/>
            <w:tcMar>
              <w:top w:w="80" w:type="dxa"/>
              <w:left w:w="80" w:type="dxa"/>
              <w:bottom w:w="80" w:type="dxa"/>
              <w:right w:w="80" w:type="dxa"/>
            </w:tcMar>
          </w:tcPr>
          <w:p w:rsidR="009103FD" w:rsidRDefault="003441E2" w:rsidP="00DA3DAE">
            <w:pPr>
              <w:pStyle w:val="Tabletext"/>
              <w:ind w:left="170" w:hanging="170"/>
            </w:pPr>
            <w:r>
              <w:t>a) A</w:t>
            </w:r>
            <w:r w:rsidR="008C6BB7" w:rsidRPr="008375E5">
              <w:t>ll reasonable costs</w:t>
            </w:r>
            <w:r w:rsidR="00511622">
              <w:t xml:space="preserve"> — </w:t>
            </w:r>
            <w:r w:rsidR="008C6BB7" w:rsidRPr="008375E5">
              <w:t>s270</w:t>
            </w:r>
            <w:r>
              <w:t>,</w:t>
            </w:r>
            <w:r w:rsidR="008C6BB7" w:rsidRPr="008375E5">
              <w:t xml:space="preserve"> or</w:t>
            </w:r>
          </w:p>
          <w:p w:rsidR="008C6BB7" w:rsidRPr="008375E5" w:rsidRDefault="008C6BB7" w:rsidP="00DA3DAE">
            <w:pPr>
              <w:pStyle w:val="Tabletext"/>
              <w:ind w:left="170" w:hanging="170"/>
            </w:pPr>
            <w:r w:rsidRPr="008375E5">
              <w:t>b) scheduled items if condition is chronic and member has discharged from the ADF</w:t>
            </w:r>
            <w:r w:rsidR="00511622">
              <w:t xml:space="preserve"> — </w:t>
            </w:r>
            <w:r w:rsidRPr="008375E5">
              <w:t>s278.</w:t>
            </w:r>
          </w:p>
        </w:tc>
        <w:tc>
          <w:tcPr>
            <w:tcW w:w="3260" w:type="dxa"/>
            <w:tcMar>
              <w:top w:w="80" w:type="dxa"/>
              <w:left w:w="80" w:type="dxa"/>
              <w:bottom w:w="80" w:type="dxa"/>
              <w:right w:w="80" w:type="dxa"/>
            </w:tcMar>
          </w:tcPr>
          <w:p w:rsidR="008C6BB7" w:rsidRPr="008375E5" w:rsidRDefault="008C6BB7" w:rsidP="00A22DC3">
            <w:pPr>
              <w:pStyle w:val="Tabletext"/>
            </w:pPr>
            <w:r w:rsidRPr="008375E5">
              <w:t>Liable to pay compensation for attendant care services reasonably required.</w:t>
            </w:r>
          </w:p>
          <w:p w:rsidR="008C6BB7" w:rsidRPr="008375E5" w:rsidRDefault="009103FD" w:rsidP="00A22DC3">
            <w:pPr>
              <w:pStyle w:val="Tabletext"/>
            </w:pPr>
            <w:r>
              <w:t>I</w:t>
            </w:r>
            <w:r w:rsidR="008C6BB7" w:rsidRPr="008375E5">
              <w:t>n the amount of:</w:t>
            </w:r>
          </w:p>
          <w:p w:rsidR="008C6BB7" w:rsidRPr="008375E5" w:rsidRDefault="008C6BB7" w:rsidP="00DA3DAE">
            <w:pPr>
              <w:pStyle w:val="Tabletext"/>
              <w:spacing w:before="0"/>
              <w:ind w:left="170" w:hanging="170"/>
            </w:pPr>
            <w:r w:rsidRPr="008375E5">
              <w:t xml:space="preserve">a) </w:t>
            </w:r>
            <w:r w:rsidR="0094519B" w:rsidRPr="0094519B">
              <w:t>$459.61</w:t>
            </w:r>
            <w:r w:rsidR="008F653E">
              <w:t xml:space="preserve">per week, or </w:t>
            </w:r>
            <w:r w:rsidRPr="008375E5">
              <w:t>b) an amount per week equal to the amount per week paid or payable by the person for those services,</w:t>
            </w:r>
          </w:p>
          <w:p w:rsidR="008C6BB7" w:rsidRPr="008375E5" w:rsidRDefault="008C6BB7" w:rsidP="00A22DC3">
            <w:pPr>
              <w:pStyle w:val="Tabletext"/>
            </w:pPr>
            <w:r w:rsidRPr="008375E5">
              <w:t>whichever is less</w:t>
            </w:r>
            <w:r w:rsidR="00511622">
              <w:t xml:space="preserve"> — </w:t>
            </w:r>
            <w:r w:rsidRPr="008375E5">
              <w:t>s219.</w:t>
            </w:r>
          </w:p>
          <w:p w:rsidR="008F653E" w:rsidRDefault="008C6BB7" w:rsidP="00A22DC3">
            <w:pPr>
              <w:pStyle w:val="Tabletext"/>
            </w:pPr>
            <w:r w:rsidRPr="008375E5">
              <w:t>The following matter</w:t>
            </w:r>
            <w:r w:rsidR="008F653E">
              <w:t xml:space="preserve">s need to be considered (s218): </w:t>
            </w:r>
          </w:p>
          <w:p w:rsidR="008F653E" w:rsidRDefault="008C6BB7" w:rsidP="00DA3DAE">
            <w:pPr>
              <w:pStyle w:val="Tabletext"/>
              <w:spacing w:before="0"/>
              <w:ind w:left="170" w:hanging="170"/>
            </w:pPr>
            <w:r w:rsidRPr="008375E5">
              <w:t>a) the nature of the person’s injury or disease</w:t>
            </w:r>
          </w:p>
          <w:p w:rsidR="008F653E" w:rsidRDefault="008C6BB7" w:rsidP="00DA3DAE">
            <w:pPr>
              <w:pStyle w:val="Tabletext"/>
              <w:spacing w:before="0"/>
              <w:ind w:left="170" w:hanging="170"/>
            </w:pPr>
            <w:r w:rsidRPr="008375E5">
              <w:t>b) the degree to which that injury or disease impairs the person’s ability to provi</w:t>
            </w:r>
            <w:r w:rsidR="008F653E">
              <w:t>de for his or her personal care</w:t>
            </w:r>
          </w:p>
          <w:p w:rsidR="008F653E" w:rsidRDefault="008C6BB7" w:rsidP="00DA3DAE">
            <w:pPr>
              <w:pStyle w:val="Tabletext"/>
              <w:spacing w:before="0"/>
              <w:ind w:left="170" w:hanging="170"/>
            </w:pPr>
            <w:r w:rsidRPr="008375E5">
              <w:t>c) the extent to which any medical service or nursing care received by the person provides for his or her esse</w:t>
            </w:r>
            <w:r w:rsidR="008F653E">
              <w:t xml:space="preserve">ntial and regular personal care, </w:t>
            </w:r>
            <w:r w:rsidRPr="008375E5">
              <w:t>d) the extent to which the attendant care services are necessary to meet any reasonable wish by the person to live outsid</w:t>
            </w:r>
            <w:r w:rsidR="008F653E">
              <w:t>e an institution</w:t>
            </w:r>
          </w:p>
          <w:p w:rsidR="008F653E" w:rsidRDefault="008C6BB7" w:rsidP="00DA3DAE">
            <w:pPr>
              <w:pStyle w:val="Tabletext"/>
              <w:spacing w:before="0"/>
              <w:ind w:left="170" w:hanging="170"/>
            </w:pPr>
            <w:r w:rsidRPr="008375E5">
              <w:t>e) the extent to which attendant care services are necessary to enable the person to undertake or continue defence service or any other work</w:t>
            </w:r>
          </w:p>
          <w:p w:rsidR="008F653E" w:rsidRDefault="008C6BB7" w:rsidP="00DA3DAE">
            <w:pPr>
              <w:pStyle w:val="Tabletext"/>
              <w:spacing w:before="0"/>
              <w:ind w:left="170" w:hanging="170"/>
            </w:pPr>
            <w:r w:rsidRPr="008375E5">
              <w:t xml:space="preserve">f) any assessment made in relation to the </w:t>
            </w:r>
            <w:r w:rsidR="008F653E">
              <w:t xml:space="preserve">rehabilitation of the person </w:t>
            </w:r>
          </w:p>
          <w:p w:rsidR="008F653E" w:rsidRDefault="008C6BB7" w:rsidP="00DA3DAE">
            <w:pPr>
              <w:pStyle w:val="Tabletext"/>
              <w:spacing w:before="0"/>
              <w:ind w:left="170" w:hanging="170"/>
            </w:pPr>
            <w:r w:rsidRPr="008375E5">
              <w:t xml:space="preserve">g) the extent to which a relative of the person might reasonably be expected to </w:t>
            </w:r>
            <w:r w:rsidR="008F653E">
              <w:t>provide attendant care services, or</w:t>
            </w:r>
          </w:p>
          <w:p w:rsidR="008C6BB7" w:rsidRPr="008375E5" w:rsidRDefault="008F653E" w:rsidP="00DA3DAE">
            <w:pPr>
              <w:pStyle w:val="Tabletext"/>
              <w:spacing w:before="0"/>
              <w:ind w:left="170" w:hanging="170"/>
            </w:pPr>
            <w:r>
              <w:t xml:space="preserve"> </w:t>
            </w:r>
            <w:r w:rsidR="008C6BB7" w:rsidRPr="008375E5">
              <w:t>h) any other matter that the MRCC considers relevant.</w:t>
            </w:r>
          </w:p>
        </w:tc>
        <w:tc>
          <w:tcPr>
            <w:tcW w:w="2570" w:type="dxa"/>
            <w:tcMar>
              <w:top w:w="80" w:type="dxa"/>
              <w:left w:w="80" w:type="dxa"/>
              <w:bottom w:w="80" w:type="dxa"/>
              <w:right w:w="80" w:type="dxa"/>
            </w:tcMar>
          </w:tcPr>
          <w:p w:rsidR="008C6BB7" w:rsidRPr="008375E5" w:rsidRDefault="008C6BB7" w:rsidP="00A22DC3">
            <w:pPr>
              <w:pStyle w:val="Tabletext"/>
            </w:pPr>
            <w:r w:rsidRPr="008375E5">
              <w:t>Liable to pay compensation for household services reasonably required.</w:t>
            </w:r>
          </w:p>
          <w:p w:rsidR="008C6BB7" w:rsidRPr="008375E5" w:rsidRDefault="008C6BB7" w:rsidP="00A22DC3">
            <w:pPr>
              <w:pStyle w:val="Tabletext"/>
            </w:pPr>
            <w:r w:rsidRPr="008375E5">
              <w:t>in the amount of:</w:t>
            </w:r>
          </w:p>
          <w:p w:rsidR="008C6BB7" w:rsidRPr="008375E5" w:rsidRDefault="008C6BB7" w:rsidP="00A22DC3">
            <w:pPr>
              <w:pStyle w:val="Tabletext"/>
            </w:pPr>
            <w:r w:rsidRPr="008375E5">
              <w:t xml:space="preserve">a) </w:t>
            </w:r>
            <w:r w:rsidR="0094519B" w:rsidRPr="0094519B">
              <w:t>$459.61</w:t>
            </w:r>
            <w:r w:rsidR="0094519B">
              <w:t xml:space="preserve"> </w:t>
            </w:r>
            <w:r w:rsidR="008F653E">
              <w:t xml:space="preserve">per week, or </w:t>
            </w:r>
            <w:r w:rsidRPr="008375E5">
              <w:t>b) an amount per week equal to the amount per week paid or payable by</w:t>
            </w:r>
            <w:r w:rsidR="008F653E">
              <w:t xml:space="preserve"> the person for those services, </w:t>
            </w:r>
            <w:r w:rsidRPr="008375E5">
              <w:t>whichever is less</w:t>
            </w:r>
            <w:r w:rsidR="00511622">
              <w:t xml:space="preserve"> — </w:t>
            </w:r>
            <w:r w:rsidRPr="008375E5">
              <w:t>s216.</w:t>
            </w:r>
          </w:p>
          <w:p w:rsidR="008F653E" w:rsidRDefault="008C6BB7" w:rsidP="00A22DC3">
            <w:pPr>
              <w:pStyle w:val="Tabletext"/>
            </w:pPr>
            <w:r w:rsidRPr="008375E5">
              <w:t>The following matter</w:t>
            </w:r>
            <w:r w:rsidR="008F653E">
              <w:t xml:space="preserve">s need to be considered (s215): </w:t>
            </w:r>
          </w:p>
          <w:p w:rsidR="008F653E" w:rsidRDefault="008C6BB7" w:rsidP="00DA3DAE">
            <w:pPr>
              <w:pStyle w:val="Tabletext"/>
              <w:spacing w:before="0"/>
              <w:ind w:left="170" w:hanging="170"/>
            </w:pPr>
            <w:r w:rsidRPr="008375E5">
              <w:t>a) the extent to which household services were provided by the person before the service injury or disease</w:t>
            </w:r>
          </w:p>
          <w:p w:rsidR="008F653E" w:rsidRDefault="008C6BB7" w:rsidP="00DA3DAE">
            <w:pPr>
              <w:pStyle w:val="Tabletext"/>
              <w:spacing w:before="0"/>
              <w:ind w:left="170" w:hanging="170"/>
            </w:pPr>
            <w:r w:rsidRPr="008375E5">
              <w:t>b) the extent to which he or she is able to provide those services afte</w:t>
            </w:r>
            <w:r w:rsidR="008F653E">
              <w:t>r the service injury or disease</w:t>
            </w:r>
          </w:p>
          <w:p w:rsidR="008F653E" w:rsidRDefault="008C6BB7" w:rsidP="00DA3DAE">
            <w:pPr>
              <w:pStyle w:val="Tabletext"/>
              <w:spacing w:before="0"/>
              <w:ind w:left="170" w:hanging="170"/>
            </w:pPr>
            <w:r w:rsidRPr="008375E5">
              <w:t xml:space="preserve">c) the number of other persons (household members) living with that person as </w:t>
            </w:r>
            <w:r w:rsidR="008F653E">
              <w:t>members of his or her household</w:t>
            </w:r>
          </w:p>
          <w:p w:rsidR="008F653E" w:rsidRDefault="008C6BB7" w:rsidP="00DA3DAE">
            <w:pPr>
              <w:pStyle w:val="Tabletext"/>
              <w:spacing w:before="0"/>
              <w:ind w:left="170" w:hanging="170"/>
            </w:pPr>
            <w:r w:rsidRPr="008375E5">
              <w:t>d) the age of the household members and the</w:t>
            </w:r>
            <w:r w:rsidR="008F653E">
              <w:t>ir need for household services</w:t>
            </w:r>
          </w:p>
          <w:p w:rsidR="008F653E" w:rsidRDefault="008C6BB7" w:rsidP="00DA3DAE">
            <w:pPr>
              <w:pStyle w:val="Tabletext"/>
              <w:spacing w:before="0"/>
              <w:ind w:left="170" w:hanging="170"/>
            </w:pPr>
            <w:r w:rsidRPr="008375E5">
              <w:t>e) the extent to which household services were provided by household members befor</w:t>
            </w:r>
            <w:r w:rsidR="008F653E">
              <w:t>e the service injury or disease</w:t>
            </w:r>
          </w:p>
          <w:p w:rsidR="008F653E" w:rsidRDefault="008C6BB7" w:rsidP="00DA3DAE">
            <w:pPr>
              <w:pStyle w:val="Tabletext"/>
              <w:spacing w:before="0"/>
              <w:ind w:left="170" w:hanging="170"/>
            </w:pPr>
            <w:r w:rsidRPr="008375E5">
              <w:t>f) the extent to which household members, or any other relatives of the person, might reasonably be expected to provide household services for themselves and for the person afte</w:t>
            </w:r>
            <w:r w:rsidR="008F653E">
              <w:t>r the service injury or disease</w:t>
            </w:r>
          </w:p>
          <w:p w:rsidR="008F653E" w:rsidRDefault="008C6BB7" w:rsidP="00DA3DAE">
            <w:pPr>
              <w:pStyle w:val="Tabletext"/>
              <w:spacing w:before="0"/>
              <w:ind w:left="170" w:hanging="170"/>
            </w:pPr>
            <w:r w:rsidRPr="008375E5">
              <w:t>g) the need to avoid substantial disruption to the work or other acti</w:t>
            </w:r>
            <w:r w:rsidR="008F653E">
              <w:t>vities of the household members, or</w:t>
            </w:r>
          </w:p>
          <w:p w:rsidR="008C6BB7" w:rsidRPr="008375E5" w:rsidRDefault="008C6BB7" w:rsidP="00DA3DAE">
            <w:pPr>
              <w:pStyle w:val="Tabletext"/>
              <w:spacing w:before="0"/>
              <w:ind w:left="170" w:hanging="170"/>
            </w:pPr>
            <w:r w:rsidRPr="008375E5">
              <w:t>h) any other matter that the MRCC considers relevant.</w:t>
            </w:r>
          </w:p>
        </w:tc>
        <w:tc>
          <w:tcPr>
            <w:tcW w:w="2410" w:type="dxa"/>
            <w:tcMar>
              <w:top w:w="80" w:type="dxa"/>
              <w:left w:w="80" w:type="dxa"/>
              <w:bottom w:w="80" w:type="dxa"/>
              <w:right w:w="80" w:type="dxa"/>
            </w:tcMar>
          </w:tcPr>
          <w:p w:rsidR="008C6BB7" w:rsidRPr="008375E5" w:rsidRDefault="008C6BB7" w:rsidP="006B74EF">
            <w:pPr>
              <w:pStyle w:val="Tabletext"/>
            </w:pPr>
            <w:r w:rsidRPr="008375E5">
              <w:t>1. a) Loss of, or damage to, medical aids</w:t>
            </w:r>
            <w:r w:rsidR="00511622">
              <w:t xml:space="preserve"> — </w:t>
            </w:r>
            <w:r w:rsidRPr="008375E5">
              <w:t>s226 b) alterations to a person’s place of residence, education, work or service</w:t>
            </w:r>
            <w:r w:rsidR="00511622">
              <w:t xml:space="preserve"> — </w:t>
            </w:r>
            <w:r w:rsidRPr="008375E5">
              <w:t>s56.</w:t>
            </w:r>
          </w:p>
          <w:p w:rsidR="008C6BB7" w:rsidRPr="00A44365" w:rsidRDefault="008C6BB7" w:rsidP="00A44365">
            <w:pPr>
              <w:pStyle w:val="newlgetablebullet"/>
              <w:ind w:left="142" w:hanging="142"/>
              <w:rPr>
                <w:sz w:val="14"/>
                <w:szCs w:val="14"/>
              </w:rPr>
            </w:pPr>
            <w:r w:rsidRPr="00A44365">
              <w:rPr>
                <w:sz w:val="14"/>
                <w:szCs w:val="14"/>
              </w:rPr>
              <w:t>reimbursement of amounts reasonably incurred in replacement or repair.</w:t>
            </w:r>
          </w:p>
          <w:p w:rsidR="008C6BB7" w:rsidRPr="008375E5" w:rsidRDefault="008C6BB7" w:rsidP="00A22DC3">
            <w:pPr>
              <w:pStyle w:val="Tabletext"/>
            </w:pPr>
            <w:r w:rsidRPr="008375E5">
              <w:t>2. Motor Vehicle Compensation Scheme</w:t>
            </w:r>
            <w:r w:rsidR="00511622">
              <w:t xml:space="preserve"> — </w:t>
            </w:r>
            <w:r w:rsidRPr="008375E5">
              <w:t>s212.</w:t>
            </w:r>
          </w:p>
          <w:p w:rsidR="008C6BB7" w:rsidRPr="008375E5" w:rsidRDefault="008C6BB7" w:rsidP="00A22DC3">
            <w:pPr>
              <w:pStyle w:val="Tabletext"/>
            </w:pPr>
            <w:r w:rsidRPr="008375E5">
              <w:t>To provide for the reasonable costs of a vehicle’s modification (and vehicle purchase in some circumstances).</w:t>
            </w:r>
          </w:p>
          <w:p w:rsidR="008C6BB7" w:rsidRPr="00A44365" w:rsidRDefault="008C6BB7" w:rsidP="00A44365">
            <w:pPr>
              <w:pStyle w:val="newlgetablebullet"/>
              <w:ind w:left="142" w:hanging="142"/>
              <w:rPr>
                <w:sz w:val="14"/>
                <w:szCs w:val="14"/>
              </w:rPr>
            </w:pPr>
            <w:r w:rsidRPr="00A44365">
              <w:rPr>
                <w:sz w:val="14"/>
                <w:szCs w:val="14"/>
              </w:rPr>
              <w:t>the amount is what the MRCC considers reasonable.</w:t>
            </w:r>
          </w:p>
        </w:tc>
        <w:tc>
          <w:tcPr>
            <w:tcW w:w="2410" w:type="dxa"/>
            <w:tcMar>
              <w:top w:w="80" w:type="dxa"/>
              <w:left w:w="80" w:type="dxa"/>
              <w:bottom w:w="80" w:type="dxa"/>
              <w:right w:w="80" w:type="dxa"/>
            </w:tcMar>
          </w:tcPr>
          <w:p w:rsidR="008C6BB7" w:rsidRPr="008375E5" w:rsidRDefault="008C6BB7" w:rsidP="006B74EF">
            <w:pPr>
              <w:pStyle w:val="Tabletext"/>
            </w:pPr>
            <w:r w:rsidRPr="008375E5">
              <w:t>Attendant care</w:t>
            </w:r>
            <w:r w:rsidR="00511622">
              <w:t xml:space="preserve"> — </w:t>
            </w:r>
            <w:r w:rsidR="0094519B" w:rsidRPr="0094519B">
              <w:t>$459.61</w:t>
            </w:r>
            <w:r w:rsidR="0094519B">
              <w:t xml:space="preserve"> </w:t>
            </w:r>
            <w:r w:rsidRPr="008375E5">
              <w:t>per week</w:t>
            </w:r>
            <w:r w:rsidR="008F653E">
              <w:t>.</w:t>
            </w:r>
          </w:p>
          <w:p w:rsidR="008C6BB7" w:rsidRPr="008375E5" w:rsidRDefault="008C6BB7" w:rsidP="008F653E">
            <w:pPr>
              <w:pStyle w:val="Tabletext"/>
            </w:pPr>
            <w:r w:rsidRPr="008375E5">
              <w:t xml:space="preserve">Household services </w:t>
            </w:r>
            <w:r w:rsidR="00856EC6">
              <w:t>—</w:t>
            </w:r>
            <w:r w:rsidR="00511622">
              <w:t xml:space="preserve"> </w:t>
            </w:r>
            <w:r w:rsidR="0094519B" w:rsidRPr="0094519B">
              <w:t>$459.61</w:t>
            </w:r>
            <w:r w:rsidR="00D9574B" w:rsidRPr="008375E5">
              <w:t xml:space="preserve"> </w:t>
            </w:r>
            <w:r w:rsidRPr="008375E5">
              <w:t>per week</w:t>
            </w:r>
            <w:r w:rsidR="008F653E">
              <w:t>.</w:t>
            </w:r>
          </w:p>
        </w:tc>
      </w:tr>
      <w:tr w:rsidR="008C6BB7" w:rsidRPr="008375E5" w:rsidTr="00DC74EE">
        <w:trPr>
          <w:trHeight w:val="60"/>
        </w:trPr>
        <w:tc>
          <w:tcPr>
            <w:tcW w:w="1626" w:type="dxa"/>
            <w:tcMar>
              <w:top w:w="80" w:type="dxa"/>
              <w:left w:w="80" w:type="dxa"/>
              <w:bottom w:w="80" w:type="dxa"/>
              <w:right w:w="80" w:type="dxa"/>
            </w:tcMar>
          </w:tcPr>
          <w:p w:rsidR="008C6BB7" w:rsidRPr="008375E5" w:rsidRDefault="008C6BB7" w:rsidP="00B50E37">
            <w:pPr>
              <w:pStyle w:val="Rowheadings"/>
            </w:pPr>
            <w:r w:rsidRPr="008375E5">
              <w:lastRenderedPageBreak/>
              <w:t>New Zealand</w:t>
            </w:r>
          </w:p>
        </w:tc>
        <w:tc>
          <w:tcPr>
            <w:tcW w:w="2183" w:type="dxa"/>
            <w:tcMar>
              <w:top w:w="80" w:type="dxa"/>
              <w:left w:w="80" w:type="dxa"/>
              <w:bottom w:w="80" w:type="dxa"/>
              <w:right w:w="80" w:type="dxa"/>
            </w:tcMar>
          </w:tcPr>
          <w:p w:rsidR="00032A40" w:rsidRPr="00032A40" w:rsidRDefault="00032A40" w:rsidP="00032A40">
            <w:pPr>
              <w:spacing w:after="0" w:line="240" w:lineRule="auto"/>
              <w:rPr>
                <w:rFonts w:eastAsia="Times New Roman"/>
                <w:sz w:val="14"/>
                <w:szCs w:val="16"/>
              </w:rPr>
            </w:pPr>
            <w:r w:rsidRPr="00032A40">
              <w:rPr>
                <w:rFonts w:eastAsia="Times New Roman"/>
                <w:sz w:val="14"/>
                <w:szCs w:val="16"/>
              </w:rPr>
              <w:t>Regulated or contract rates for treatment and reasonable costs associated with social and vocational rehabilitation. Prior approval is required and all costs approved by contract or regulations: — Schedule 1, Part 1, s1.</w:t>
            </w:r>
          </w:p>
          <w:p w:rsidR="008C6BB7" w:rsidRPr="008375E5" w:rsidRDefault="008C6BB7" w:rsidP="00A22DC3">
            <w:pPr>
              <w:pStyle w:val="Tabletext"/>
            </w:pPr>
          </w:p>
        </w:tc>
        <w:tc>
          <w:tcPr>
            <w:tcW w:w="3260" w:type="dxa"/>
            <w:tcMar>
              <w:top w:w="80" w:type="dxa"/>
              <w:left w:w="80" w:type="dxa"/>
              <w:bottom w:w="80" w:type="dxa"/>
              <w:right w:w="80" w:type="dxa"/>
            </w:tcMar>
          </w:tcPr>
          <w:p w:rsidR="00DA3DAE" w:rsidRDefault="008C6BB7" w:rsidP="00DA3DAE">
            <w:pPr>
              <w:pStyle w:val="Tabletext"/>
            </w:pPr>
            <w:r w:rsidRPr="008375E5">
              <w:t xml:space="preserve">“In deciding whether to provide or contribute to the cost of attendant care, the Corporation must have regard to </w:t>
            </w:r>
            <w:r w:rsidR="00E9152C">
              <w:t>—</w:t>
            </w:r>
          </w:p>
          <w:p w:rsidR="00DA3DAE" w:rsidRDefault="008C6BB7" w:rsidP="00DA3DAE">
            <w:pPr>
              <w:pStyle w:val="Tabletext"/>
              <w:spacing w:before="0"/>
              <w:ind w:left="170" w:hanging="170"/>
            </w:pPr>
            <w:r w:rsidRPr="008375E5">
              <w:t>a) any rehabilitation outcome that wo</w:t>
            </w:r>
            <w:r w:rsidR="00DA3DAE">
              <w:t>uld be achieved by providing it</w:t>
            </w:r>
          </w:p>
          <w:p w:rsidR="00DA3DAE" w:rsidRDefault="008C6BB7" w:rsidP="00DA3DAE">
            <w:pPr>
              <w:pStyle w:val="Tabletext"/>
              <w:spacing w:before="0"/>
              <w:ind w:left="170" w:hanging="170"/>
            </w:pPr>
            <w:r w:rsidRPr="008375E5">
              <w:t>b) the nature and extent of the claimant’s personal injury and the degree to which that injury impairs his or her ability to provide for his or her personal care</w:t>
            </w:r>
          </w:p>
          <w:p w:rsidR="00DA3DAE" w:rsidRDefault="008C6BB7" w:rsidP="00DA3DAE">
            <w:pPr>
              <w:pStyle w:val="Tabletext"/>
              <w:spacing w:before="0"/>
              <w:ind w:left="170" w:hanging="170"/>
            </w:pPr>
            <w:r w:rsidRPr="008375E5">
              <w:t>c) the extent to which attendant care is necessary to enable the claimant to undertake or continue employment (including agreed vocational training) or to attend a place of education, having regard to any entitlement the claimant has to education support</w:t>
            </w:r>
          </w:p>
          <w:p w:rsidR="00DA3DAE" w:rsidRDefault="008C6BB7" w:rsidP="00DA3DAE">
            <w:pPr>
              <w:pStyle w:val="Tabletext"/>
              <w:spacing w:before="0"/>
              <w:ind w:left="170" w:hanging="170"/>
            </w:pPr>
            <w:r w:rsidRPr="008375E5">
              <w:t>d) the extent to which household family members or other family members might reasonably be expected to provide attendant care for the claimant after the claimant’s personal injury</w:t>
            </w:r>
          </w:p>
          <w:p w:rsidR="00DA3DAE" w:rsidRDefault="008C6BB7" w:rsidP="00DA3DAE">
            <w:pPr>
              <w:pStyle w:val="Tabletext"/>
              <w:spacing w:before="0"/>
              <w:ind w:left="170" w:hanging="170"/>
            </w:pPr>
            <w:r w:rsidRPr="008375E5">
              <w:t xml:space="preserve">e) the extent to which attendant care is required to give household family members a break, from time to time, from providing </w:t>
            </w:r>
            <w:r w:rsidR="00AA7ACB">
              <w:t>attendant care for the claimant,</w:t>
            </w:r>
            <w:r w:rsidRPr="008375E5">
              <w:t xml:space="preserve"> and</w:t>
            </w:r>
          </w:p>
          <w:p w:rsidR="008C6BB7" w:rsidRPr="008375E5" w:rsidRDefault="008C6BB7" w:rsidP="00DA3DAE">
            <w:pPr>
              <w:pStyle w:val="Tabletext"/>
              <w:spacing w:before="0"/>
              <w:ind w:left="170" w:hanging="170"/>
            </w:pPr>
            <w:r w:rsidRPr="008375E5">
              <w:t>f) the need to avoid substantial disruption to the employment or other activities</w:t>
            </w:r>
            <w:r w:rsidR="00333F99">
              <w:t xml:space="preserve"> of household family members</w:t>
            </w:r>
            <w:r w:rsidR="00511622">
              <w:t xml:space="preserve"> — </w:t>
            </w:r>
            <w:r w:rsidRPr="008375E5">
              <w:t>Schedule 1, cl(l4)“</w:t>
            </w:r>
            <w:r w:rsidR="00AA7ACB">
              <w:t>.</w:t>
            </w:r>
          </w:p>
          <w:p w:rsidR="008C6BB7" w:rsidRPr="008375E5" w:rsidRDefault="008C6BB7" w:rsidP="00A22DC3">
            <w:pPr>
              <w:pStyle w:val="Tabletext"/>
            </w:pPr>
          </w:p>
        </w:tc>
        <w:tc>
          <w:tcPr>
            <w:tcW w:w="2570" w:type="dxa"/>
            <w:tcMar>
              <w:top w:w="80" w:type="dxa"/>
              <w:left w:w="80" w:type="dxa"/>
              <w:bottom w:w="80" w:type="dxa"/>
              <w:right w:w="80" w:type="dxa"/>
            </w:tcMar>
          </w:tcPr>
          <w:p w:rsidR="0020120F" w:rsidRDefault="008C6BB7" w:rsidP="00A22DC3">
            <w:pPr>
              <w:pStyle w:val="Tabletext"/>
            </w:pPr>
            <w:r w:rsidRPr="008375E5">
              <w:t>“Reimbursement:</w:t>
            </w:r>
            <w:r w:rsidRPr="008375E5">
              <w:br/>
              <w:t xml:space="preserve">Schedule 1, Part 1 17 Home help </w:t>
            </w:r>
            <w:r w:rsidRPr="008375E5">
              <w:br/>
              <w:t>(1) In deciding whether to provide or contribute to the cost of home help, the Co</w:t>
            </w:r>
            <w:r w:rsidR="00AA7ACB">
              <w:t>rporation must have regard</w:t>
            </w:r>
          </w:p>
          <w:p w:rsidR="00AA7ACB" w:rsidRDefault="00AA7ACB" w:rsidP="00A22DC3">
            <w:pPr>
              <w:pStyle w:val="Tabletext"/>
            </w:pPr>
            <w:r>
              <w:t xml:space="preserve"> to</w:t>
            </w:r>
            <w:r w:rsidR="00511622">
              <w:t xml:space="preserve"> — </w:t>
            </w:r>
          </w:p>
          <w:p w:rsidR="00AA7ACB" w:rsidRDefault="008C6BB7" w:rsidP="00DA3DAE">
            <w:pPr>
              <w:pStyle w:val="Tabletext"/>
              <w:spacing w:before="0"/>
              <w:ind w:left="170" w:hanging="170"/>
            </w:pPr>
            <w:r w:rsidRPr="008375E5">
              <w:t>a) any rehabilitation outcome that would be</w:t>
            </w:r>
            <w:r w:rsidR="00AA7ACB">
              <w:t xml:space="preserve"> achieved by providing it, and</w:t>
            </w:r>
          </w:p>
          <w:p w:rsidR="00AA7ACB" w:rsidRDefault="008C6BB7" w:rsidP="00DA3DAE">
            <w:pPr>
              <w:pStyle w:val="Tabletext"/>
              <w:spacing w:before="0"/>
              <w:ind w:left="170" w:hanging="170"/>
            </w:pPr>
            <w:r w:rsidRPr="008375E5">
              <w:t>b) the extent to which a claimant undertook domestic activities before the claimant’s personal injury and the extent to which he or she is able to undertake domestic activitie</w:t>
            </w:r>
            <w:r w:rsidR="00AA7ACB">
              <w:t xml:space="preserve">s after his or her injury, and </w:t>
            </w:r>
          </w:p>
          <w:p w:rsidR="00AA7ACB" w:rsidRDefault="008C6BB7" w:rsidP="00DA3DAE">
            <w:pPr>
              <w:pStyle w:val="Tabletext"/>
              <w:spacing w:before="0"/>
              <w:ind w:left="170" w:hanging="170"/>
            </w:pPr>
            <w:r w:rsidRPr="008375E5">
              <w:t>c) the number of household family members and</w:t>
            </w:r>
            <w:r w:rsidR="00AA7ACB">
              <w:t xml:space="preserve"> their need for home help, and</w:t>
            </w:r>
          </w:p>
          <w:p w:rsidR="00AA7ACB" w:rsidRDefault="008C6BB7" w:rsidP="00DA3DAE">
            <w:pPr>
              <w:pStyle w:val="Tabletext"/>
              <w:spacing w:before="0"/>
              <w:ind w:left="170" w:hanging="170"/>
            </w:pPr>
            <w:r w:rsidRPr="008375E5">
              <w:t xml:space="preserve">d) the extent to which domestic activities were done by other household family members before </w:t>
            </w:r>
            <w:r w:rsidR="00AA7ACB">
              <w:t xml:space="preserve">the claimant’s personal injury, </w:t>
            </w:r>
            <w:r w:rsidRPr="008375E5">
              <w:t>and</w:t>
            </w:r>
          </w:p>
          <w:p w:rsidR="00AA7ACB" w:rsidRDefault="008C6BB7" w:rsidP="00DA3DAE">
            <w:pPr>
              <w:pStyle w:val="Tabletext"/>
              <w:spacing w:before="0"/>
              <w:ind w:left="170" w:hanging="170"/>
            </w:pPr>
            <w:r w:rsidRPr="008375E5">
              <w:t>e) the extent to which other household family members or other family members might reasonably be expected to do domestic activities for themselves and for the claimant after the c</w:t>
            </w:r>
            <w:r w:rsidR="00AA7ACB">
              <w:t xml:space="preserve">laimant’s personal injury, and </w:t>
            </w:r>
          </w:p>
          <w:p w:rsidR="00AA7ACB" w:rsidRDefault="008C6BB7" w:rsidP="00DA3DAE">
            <w:pPr>
              <w:pStyle w:val="Tabletext"/>
              <w:spacing w:before="0"/>
              <w:ind w:left="170" w:hanging="170"/>
            </w:pPr>
            <w:r w:rsidRPr="008375E5">
              <w:t xml:space="preserve">f) the need to avoid substantial disruption to the employment or other activities of the household </w:t>
            </w:r>
            <w:r w:rsidR="00AA7ACB">
              <w:t>family members, and</w:t>
            </w:r>
          </w:p>
          <w:p w:rsidR="00DA3DAE" w:rsidRDefault="008C6BB7" w:rsidP="00DA3DAE">
            <w:pPr>
              <w:pStyle w:val="Tabletext"/>
              <w:spacing w:before="0"/>
              <w:ind w:left="170" w:hanging="170"/>
            </w:pPr>
            <w:r w:rsidRPr="008375E5">
              <w:t xml:space="preserve">g) the impact of the claimant’s personal injury on the contribution of other family members to domestic activities. </w:t>
            </w:r>
          </w:p>
          <w:p w:rsidR="00DA3DAE" w:rsidRDefault="00DA3DAE" w:rsidP="00DA3DAE">
            <w:pPr>
              <w:pStyle w:val="Tabletext"/>
              <w:spacing w:before="0"/>
            </w:pPr>
            <w:r>
              <w:t xml:space="preserve">Calculation: </w:t>
            </w:r>
            <w:r w:rsidR="008C6BB7" w:rsidRPr="008375E5">
              <w:t>All assistance must be provided to meet an assessed, injury-based need. ACC is only responsible for providing the level of assistance required to achieve the planned rehabilitation outcome.</w:t>
            </w:r>
            <w:r w:rsidR="008C6BB7" w:rsidRPr="008375E5">
              <w:br/>
              <w:t>Limits:</w:t>
            </w:r>
            <w:r w:rsidR="008C6BB7" w:rsidRPr="008375E5">
              <w:br/>
              <w:t>The Corporation [is not required] to pay for home help to the extent that home help continues to be provided after a claimant’s personal injury by a person</w:t>
            </w:r>
            <w:r w:rsidR="00511622">
              <w:t xml:space="preserve"> </w:t>
            </w:r>
            <w:r w:rsidR="008C6BB7" w:rsidRPr="008375E5">
              <w:t xml:space="preserve">— </w:t>
            </w:r>
          </w:p>
          <w:p w:rsidR="00DA3DAE" w:rsidRDefault="008C6BB7" w:rsidP="00DA3DAE">
            <w:pPr>
              <w:pStyle w:val="Tabletext"/>
              <w:spacing w:before="0"/>
              <w:ind w:left="170" w:hanging="170"/>
            </w:pPr>
            <w:r w:rsidRPr="008375E5">
              <w:t>a) who lives in the claimant’s home or lived in the claimant’s home immediately before the claimant suff</w:t>
            </w:r>
            <w:r w:rsidR="00DA3DAE">
              <w:t>ered his or her personal injury,</w:t>
            </w:r>
            <w:r w:rsidRPr="008375E5">
              <w:t xml:space="preserve"> and </w:t>
            </w:r>
          </w:p>
          <w:p w:rsidR="008C6BB7" w:rsidRPr="008375E5" w:rsidRDefault="008C6BB7" w:rsidP="00DA3DAE">
            <w:pPr>
              <w:pStyle w:val="Tabletext"/>
              <w:spacing w:before="0"/>
              <w:ind w:left="170" w:hanging="170"/>
            </w:pPr>
            <w:r w:rsidRPr="008375E5">
              <w:t>b) who provided home help before the claimant suffered his or her personal injury. “</w:t>
            </w:r>
          </w:p>
        </w:tc>
        <w:tc>
          <w:tcPr>
            <w:tcW w:w="2410" w:type="dxa"/>
            <w:tcMar>
              <w:top w:w="80" w:type="dxa"/>
              <w:left w:w="80" w:type="dxa"/>
              <w:bottom w:w="80" w:type="dxa"/>
              <w:right w:w="80" w:type="dxa"/>
            </w:tcMar>
          </w:tcPr>
          <w:p w:rsidR="008C6BB7" w:rsidRPr="008375E5" w:rsidRDefault="008C6BB7" w:rsidP="00B50E37">
            <w:pPr>
              <w:pStyle w:val="lgetabletxt"/>
            </w:pPr>
            <w:r w:rsidRPr="00661DAD">
              <w:rPr>
                <w:rStyle w:val="TabletextChar"/>
              </w:rPr>
              <w:t>“Social rehabilitation includes:</w:t>
            </w:r>
            <w:r w:rsidRPr="008375E5">
              <w:br/>
            </w:r>
            <w:r w:rsidRPr="00661DAD">
              <w:rPr>
                <w:rStyle w:val="TablebulletChar"/>
              </w:rPr>
              <w:t>• aids and appliances</w:t>
            </w:r>
            <w:r w:rsidRPr="00661DAD">
              <w:rPr>
                <w:rStyle w:val="TablebulletChar"/>
              </w:rPr>
              <w:br/>
              <w:t>• child care</w:t>
            </w:r>
            <w:r w:rsidRPr="00661DAD">
              <w:rPr>
                <w:rStyle w:val="TablebulletChar"/>
              </w:rPr>
              <w:br/>
              <w:t>• educational support</w:t>
            </w:r>
            <w:r w:rsidRPr="00661DAD">
              <w:rPr>
                <w:rStyle w:val="TablebulletChar"/>
              </w:rPr>
              <w:br/>
              <w:t>• home modifications</w:t>
            </w:r>
            <w:r w:rsidRPr="00661DAD">
              <w:rPr>
                <w:rStyle w:val="TablebulletChar"/>
              </w:rPr>
              <w:br/>
              <w:t>• training for independence, and</w:t>
            </w:r>
            <w:r w:rsidRPr="00661DAD">
              <w:rPr>
                <w:rStyle w:val="TablebulletChar"/>
              </w:rPr>
              <w:br/>
              <w:t>• transport for independence (including vehicle purchasing and modifications).</w:t>
            </w:r>
            <w:r w:rsidRPr="00661DAD">
              <w:rPr>
                <w:rStyle w:val="TablebulletChar"/>
              </w:rPr>
              <w:br/>
            </w:r>
            <w:r w:rsidRPr="00661DAD">
              <w:rPr>
                <w:rStyle w:val="TabletextChar"/>
              </w:rPr>
              <w:t>All assistance must be provided to meet an assessed, injury-based need. ACC is only responsible for providing the level of assistance required to achieve the planned rehabilitation outcome.”</w:t>
            </w:r>
          </w:p>
        </w:tc>
        <w:tc>
          <w:tcPr>
            <w:tcW w:w="2410" w:type="dxa"/>
            <w:tcMar>
              <w:top w:w="80" w:type="dxa"/>
              <w:left w:w="80" w:type="dxa"/>
              <w:bottom w:w="80" w:type="dxa"/>
              <w:right w:w="80" w:type="dxa"/>
            </w:tcMar>
          </w:tcPr>
          <w:p w:rsidR="008C6BB7" w:rsidRPr="008375E5" w:rsidRDefault="008C6BB7" w:rsidP="00661DAD">
            <w:pPr>
              <w:pStyle w:val="Tabletext"/>
            </w:pPr>
            <w:r w:rsidRPr="008375E5">
              <w:t>Noted above</w:t>
            </w:r>
            <w:r w:rsidR="00AA7ACB">
              <w:t>.</w:t>
            </w:r>
          </w:p>
        </w:tc>
      </w:tr>
    </w:tbl>
    <w:p w:rsidR="008C6BB7" w:rsidRDefault="008C6BB7" w:rsidP="00755448">
      <w:r>
        <w:br w:type="page"/>
      </w:r>
    </w:p>
    <w:p w:rsidR="008C6BB7" w:rsidRDefault="008C6BB7" w:rsidP="005316F7">
      <w:pPr>
        <w:pStyle w:val="NoSpacing"/>
      </w:pPr>
      <w:bookmarkStart w:id="48" w:name="_Toc391635141"/>
      <w:r>
        <w:lastRenderedPageBreak/>
        <w:t>Table 4.3: Permanent impairment payments</w:t>
      </w:r>
      <w:bookmarkEnd w:id="48"/>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3: Permanent impairment payments  "/>
      </w:tblPr>
      <w:tblGrid>
        <w:gridCol w:w="2109"/>
        <w:gridCol w:w="2663"/>
        <w:gridCol w:w="2386"/>
        <w:gridCol w:w="2180"/>
        <w:gridCol w:w="2592"/>
        <w:gridCol w:w="2387"/>
      </w:tblGrid>
      <w:tr w:rsidR="008C6BB7" w:rsidRPr="0003211F" w:rsidTr="00665564">
        <w:trPr>
          <w:trHeight w:val="20"/>
          <w:tblHeader/>
        </w:trPr>
        <w:tc>
          <w:tcPr>
            <w:tcW w:w="2109" w:type="dxa"/>
            <w:shd w:val="clear" w:color="auto" w:fill="681E5B"/>
            <w:tcMar>
              <w:top w:w="0" w:type="dxa"/>
              <w:left w:w="0" w:type="dxa"/>
              <w:bottom w:w="0" w:type="dxa"/>
              <w:right w:w="0" w:type="dxa"/>
            </w:tcMar>
            <w:vAlign w:val="center"/>
          </w:tcPr>
          <w:p w:rsidR="008C6BB7" w:rsidRPr="00665564" w:rsidRDefault="008C6BB7" w:rsidP="004B79F2">
            <w:pPr>
              <w:pStyle w:val="Rowheadings"/>
              <w:rPr>
                <w:color w:val="FFFFFF" w:themeColor="background1"/>
              </w:rPr>
            </w:pPr>
          </w:p>
        </w:tc>
        <w:tc>
          <w:tcPr>
            <w:tcW w:w="2663"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Benefit type</w:t>
            </w:r>
          </w:p>
        </w:tc>
        <w:tc>
          <w:tcPr>
            <w:tcW w:w="2386"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Maximum amount (current)</w:t>
            </w:r>
          </w:p>
        </w:tc>
        <w:tc>
          <w:tcPr>
            <w:tcW w:w="2180"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Indexation mechanism</w:t>
            </w:r>
          </w:p>
        </w:tc>
        <w:tc>
          <w:tcPr>
            <w:tcW w:w="2592"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Additional benefits conditional to meeting a prescribed degree of impairment (e.g. access to common law)</w:t>
            </w:r>
          </w:p>
        </w:tc>
        <w:tc>
          <w:tcPr>
            <w:tcW w:w="2387"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Weekly benefits still payable?</w:t>
            </w:r>
          </w:p>
        </w:tc>
      </w:tr>
      <w:tr w:rsidR="003A0916" w:rsidRPr="0003211F" w:rsidTr="00665564">
        <w:trPr>
          <w:trHeight w:val="2923"/>
        </w:trPr>
        <w:tc>
          <w:tcPr>
            <w:tcW w:w="2109" w:type="dxa"/>
            <w:tcMar>
              <w:top w:w="80" w:type="dxa"/>
              <w:left w:w="80" w:type="dxa"/>
              <w:bottom w:w="80" w:type="dxa"/>
              <w:right w:w="80" w:type="dxa"/>
            </w:tcMar>
          </w:tcPr>
          <w:p w:rsidR="003A0916" w:rsidRPr="0003211F" w:rsidRDefault="003A0916" w:rsidP="00A44365">
            <w:pPr>
              <w:pStyle w:val="Rowheadings"/>
            </w:pPr>
            <w:r w:rsidRPr="0003211F">
              <w:t>New South Wales</w:t>
            </w:r>
          </w:p>
        </w:tc>
        <w:tc>
          <w:tcPr>
            <w:tcW w:w="2663" w:type="dxa"/>
            <w:tcMar>
              <w:top w:w="80" w:type="dxa"/>
              <w:left w:w="80" w:type="dxa"/>
              <w:bottom w:w="80" w:type="dxa"/>
              <w:right w:w="80" w:type="dxa"/>
            </w:tcMar>
          </w:tcPr>
          <w:p w:rsidR="007F1BA2" w:rsidRPr="0053144F" w:rsidRDefault="007F1BA2" w:rsidP="007F1BA2">
            <w:pPr>
              <w:pStyle w:val="Tabletext"/>
            </w:pPr>
            <w:r>
              <w:t xml:space="preserve">For claims made by all </w:t>
            </w:r>
            <w:r w:rsidRPr="0053144F">
              <w:t>workers</w:t>
            </w:r>
            <w:r>
              <w:t>, except exempt workers,</w:t>
            </w:r>
            <w:r w:rsidRPr="0053144F">
              <w:t xml:space="preserve"> on and after 19 June 2012:</w:t>
            </w:r>
          </w:p>
          <w:p w:rsidR="007F1BA2" w:rsidRDefault="007F1BA2" w:rsidP="007F1BA2">
            <w:pPr>
              <w:pStyle w:val="Tabletext"/>
            </w:pPr>
            <w:r w:rsidRPr="0053144F">
              <w:t>Lump sum compensation for permanent impairment (s66</w:t>
            </w:r>
            <w:r w:rsidR="00B01A59">
              <w:t>,</w:t>
            </w:r>
            <w:r w:rsidRPr="0053144F">
              <w:t xml:space="preserve"> </w:t>
            </w:r>
            <w:r w:rsidR="00B01A59" w:rsidRPr="00D90E8F">
              <w:rPr>
                <w:i/>
              </w:rPr>
              <w:t>Workers</w:t>
            </w:r>
            <w:r w:rsidR="00D60D90">
              <w:rPr>
                <w:i/>
              </w:rPr>
              <w:t>’</w:t>
            </w:r>
            <w:r w:rsidR="00B01A59" w:rsidRPr="00D90E8F">
              <w:rPr>
                <w:i/>
              </w:rPr>
              <w:t xml:space="preserve"> Compensation Act 1987</w:t>
            </w:r>
            <w:r w:rsidRPr="0053144F">
              <w:t>)</w:t>
            </w:r>
            <w:r>
              <w:t xml:space="preserve"> </w:t>
            </w:r>
          </w:p>
          <w:p w:rsidR="007F1BA2" w:rsidRPr="0053144F" w:rsidRDefault="007F1BA2" w:rsidP="007F1BA2">
            <w:pPr>
              <w:pStyle w:val="Tabletext"/>
            </w:pPr>
            <w:r w:rsidRPr="0053144F">
              <w:t>Lump sum compensation for permanent impairment (s66, 1987 Act) and pain and suffering (s67, 1987 Act) only applicable to</w:t>
            </w:r>
            <w:r>
              <w:t xml:space="preserve"> exempt workers, including</w:t>
            </w:r>
            <w:r w:rsidRPr="0053144F">
              <w:t xml:space="preserve">: </w:t>
            </w:r>
          </w:p>
          <w:p w:rsidR="007F1BA2" w:rsidRPr="00A44365" w:rsidRDefault="007F1BA2" w:rsidP="00A44365">
            <w:pPr>
              <w:pStyle w:val="newlgetablebullet"/>
              <w:ind w:left="142" w:hanging="142"/>
              <w:rPr>
                <w:sz w:val="14"/>
                <w:szCs w:val="14"/>
              </w:rPr>
            </w:pPr>
            <w:r w:rsidRPr="00A44365">
              <w:rPr>
                <w:sz w:val="14"/>
                <w:szCs w:val="14"/>
              </w:rPr>
              <w:t xml:space="preserve">police officers, paramedics and fire fighters </w:t>
            </w:r>
          </w:p>
          <w:p w:rsidR="00A44365" w:rsidRDefault="007F1BA2" w:rsidP="00A44365">
            <w:pPr>
              <w:pStyle w:val="newlgetablebullet"/>
              <w:ind w:left="142" w:hanging="142"/>
              <w:rPr>
                <w:sz w:val="14"/>
                <w:szCs w:val="14"/>
              </w:rPr>
            </w:pPr>
            <w:r w:rsidRPr="00A44365">
              <w:rPr>
                <w:sz w:val="14"/>
                <w:szCs w:val="14"/>
              </w:rPr>
              <w:t>workers injured while wo</w:t>
            </w:r>
            <w:r w:rsidR="00A44365">
              <w:rPr>
                <w:sz w:val="14"/>
                <w:szCs w:val="14"/>
              </w:rPr>
              <w:t xml:space="preserve">rking in or around a coal mine </w:t>
            </w:r>
          </w:p>
          <w:p w:rsidR="003A0916" w:rsidRPr="00A44365" w:rsidRDefault="007F1BA2" w:rsidP="00A44365">
            <w:pPr>
              <w:pStyle w:val="newlgetablebullet"/>
              <w:ind w:left="142" w:hanging="142"/>
              <w:rPr>
                <w:sz w:val="14"/>
                <w:szCs w:val="14"/>
              </w:rPr>
            </w:pPr>
            <w:r w:rsidRPr="00A44365">
              <w:rPr>
                <w:sz w:val="14"/>
                <w:szCs w:val="14"/>
              </w:rPr>
              <w:t>bush fire fighter and emergency service volunteers (Rural Fire Service, Surf Life Savers, SES volunteers).</w:t>
            </w:r>
          </w:p>
        </w:tc>
        <w:tc>
          <w:tcPr>
            <w:tcW w:w="2386" w:type="dxa"/>
            <w:tcMar>
              <w:top w:w="80" w:type="dxa"/>
              <w:left w:w="80" w:type="dxa"/>
              <w:bottom w:w="80" w:type="dxa"/>
              <w:right w:w="80" w:type="dxa"/>
            </w:tcMar>
          </w:tcPr>
          <w:p w:rsidR="003A0916" w:rsidRPr="0053144F" w:rsidRDefault="003A0916" w:rsidP="003A0916">
            <w:pPr>
              <w:pStyle w:val="Tabletext"/>
            </w:pPr>
            <w:r w:rsidRPr="0053144F">
              <w:t>Maximum amount payable for permanent impairment is $220</w:t>
            </w:r>
            <w:r w:rsidR="004A3335">
              <w:t xml:space="preserve"> </w:t>
            </w:r>
            <w:r w:rsidRPr="0053144F">
              <w:t>000 (plus addi</w:t>
            </w:r>
            <w:r w:rsidR="00A3509C">
              <w:t>tional 5</w:t>
            </w:r>
            <w:r w:rsidR="00DF46E0">
              <w:t>%</w:t>
            </w:r>
            <w:r w:rsidR="00A3509C">
              <w:t xml:space="preserve"> for back impairment).</w:t>
            </w:r>
          </w:p>
          <w:p w:rsidR="003A0916" w:rsidRPr="003F3ED6" w:rsidRDefault="003A0916" w:rsidP="003A0916">
            <w:pPr>
              <w:pStyle w:val="Tabletext"/>
              <w:rPr>
                <w:highlight w:val="yellow"/>
              </w:rPr>
            </w:pPr>
            <w:r w:rsidRPr="0053144F">
              <w:t xml:space="preserve">Pain </w:t>
            </w:r>
            <w:r w:rsidR="00BA124B">
              <w:t>and</w:t>
            </w:r>
            <w:r w:rsidR="00A3509C">
              <w:t xml:space="preserve"> suffering lump sum (max of $50 </w:t>
            </w:r>
            <w:r w:rsidRPr="0053144F">
              <w:t>000) may only be payable to police officers, fire fighters, paramedics, bush fire fighters and emergency services volunteers, workers injured while w</w:t>
            </w:r>
            <w:r w:rsidR="00AE388B">
              <w:t>orking in or around a coal mine</w:t>
            </w:r>
            <w:r w:rsidRPr="0053144F">
              <w:t>.</w:t>
            </w:r>
          </w:p>
        </w:tc>
        <w:tc>
          <w:tcPr>
            <w:tcW w:w="2180" w:type="dxa"/>
            <w:tcMar>
              <w:top w:w="80" w:type="dxa"/>
              <w:left w:w="80" w:type="dxa"/>
              <w:bottom w:w="80" w:type="dxa"/>
              <w:right w:w="80" w:type="dxa"/>
            </w:tcMar>
          </w:tcPr>
          <w:p w:rsidR="003A0916" w:rsidRPr="0053144F" w:rsidRDefault="003A0916" w:rsidP="003A0916">
            <w:pPr>
              <w:pStyle w:val="Tabletext"/>
              <w:rPr>
                <w:highlight w:val="yellow"/>
              </w:rPr>
            </w:pPr>
            <w:r w:rsidRPr="0053144F">
              <w:t>Not indexed</w:t>
            </w:r>
            <w:r w:rsidR="00AA7ACB">
              <w:t>.</w:t>
            </w:r>
          </w:p>
        </w:tc>
        <w:tc>
          <w:tcPr>
            <w:tcW w:w="2592" w:type="dxa"/>
            <w:tcMar>
              <w:top w:w="80" w:type="dxa"/>
              <w:left w:w="80" w:type="dxa"/>
              <w:bottom w:w="80" w:type="dxa"/>
              <w:right w:w="80" w:type="dxa"/>
            </w:tcMar>
          </w:tcPr>
          <w:p w:rsidR="00665564" w:rsidRPr="00665564" w:rsidRDefault="00665564" w:rsidP="00665564">
            <w:pPr>
              <w:spacing w:after="0" w:line="240" w:lineRule="auto"/>
              <w:rPr>
                <w:sz w:val="14"/>
                <w:szCs w:val="16"/>
              </w:rPr>
            </w:pPr>
            <w:r w:rsidRPr="00665564">
              <w:rPr>
                <w:sz w:val="14"/>
                <w:szCs w:val="16"/>
              </w:rPr>
              <w:t>Thresholds for claims for:</w:t>
            </w:r>
          </w:p>
          <w:p w:rsidR="00665564" w:rsidRPr="00665564" w:rsidRDefault="00665564" w:rsidP="00665564">
            <w:pPr>
              <w:numPr>
                <w:ilvl w:val="0"/>
                <w:numId w:val="6"/>
              </w:numPr>
              <w:spacing w:after="0" w:line="240" w:lineRule="auto"/>
              <w:ind w:left="146" w:hanging="146"/>
              <w:rPr>
                <w:sz w:val="14"/>
                <w:szCs w:val="16"/>
              </w:rPr>
            </w:pPr>
            <w:r w:rsidRPr="00665564">
              <w:rPr>
                <w:sz w:val="14"/>
                <w:szCs w:val="16"/>
              </w:rPr>
              <w:t>&gt;10% permanent impairment for lump sum compensation for physical injury except for exempt workers where the threshold is &gt;0%</w:t>
            </w:r>
          </w:p>
          <w:p w:rsidR="00665564" w:rsidRPr="00665564" w:rsidRDefault="00665564" w:rsidP="00665564">
            <w:pPr>
              <w:numPr>
                <w:ilvl w:val="0"/>
                <w:numId w:val="6"/>
              </w:numPr>
              <w:spacing w:after="0" w:line="240" w:lineRule="auto"/>
              <w:ind w:left="146" w:hanging="146"/>
              <w:rPr>
                <w:sz w:val="14"/>
                <w:szCs w:val="16"/>
              </w:rPr>
            </w:pPr>
            <w:r w:rsidRPr="00665564">
              <w:rPr>
                <w:sz w:val="14"/>
                <w:szCs w:val="16"/>
              </w:rPr>
              <w:t>15% or greater for primary  psychological injury</w:t>
            </w:r>
          </w:p>
          <w:p w:rsidR="00665564" w:rsidRPr="00665564" w:rsidRDefault="00665564" w:rsidP="00665564">
            <w:pPr>
              <w:numPr>
                <w:ilvl w:val="0"/>
                <w:numId w:val="6"/>
              </w:numPr>
              <w:spacing w:after="0" w:line="240" w:lineRule="auto"/>
              <w:ind w:left="146" w:hanging="146"/>
              <w:rPr>
                <w:sz w:val="14"/>
                <w:szCs w:val="16"/>
              </w:rPr>
            </w:pPr>
            <w:r w:rsidRPr="00665564">
              <w:rPr>
                <w:sz w:val="14"/>
                <w:szCs w:val="16"/>
              </w:rPr>
              <w:t xml:space="preserve">Work Injury Damages 15% whole person impairment (WPI) </w:t>
            </w:r>
          </w:p>
          <w:p w:rsidR="00665564" w:rsidRPr="00665564" w:rsidRDefault="00665564" w:rsidP="00665564">
            <w:pPr>
              <w:numPr>
                <w:ilvl w:val="0"/>
                <w:numId w:val="6"/>
              </w:numPr>
              <w:spacing w:after="0" w:line="240" w:lineRule="auto"/>
              <w:ind w:left="146" w:hanging="146"/>
              <w:rPr>
                <w:sz w:val="14"/>
                <w:szCs w:val="16"/>
              </w:rPr>
            </w:pPr>
            <w:r w:rsidRPr="00665564">
              <w:rPr>
                <w:sz w:val="14"/>
                <w:szCs w:val="16"/>
              </w:rPr>
              <w:t>Commutation 15% WPI, and</w:t>
            </w:r>
          </w:p>
          <w:p w:rsidR="00665564" w:rsidRPr="00665564" w:rsidRDefault="00665564" w:rsidP="00665564">
            <w:pPr>
              <w:numPr>
                <w:ilvl w:val="0"/>
                <w:numId w:val="6"/>
              </w:numPr>
              <w:spacing w:after="0" w:line="240" w:lineRule="auto"/>
              <w:ind w:left="146" w:hanging="146"/>
              <w:rPr>
                <w:sz w:val="14"/>
                <w:szCs w:val="16"/>
              </w:rPr>
            </w:pPr>
            <w:r w:rsidRPr="00665564">
              <w:rPr>
                <w:sz w:val="14"/>
                <w:szCs w:val="16"/>
              </w:rPr>
              <w:t>other criteria apply for the above claims.</w:t>
            </w:r>
          </w:p>
          <w:p w:rsidR="003A0916" w:rsidRPr="0053144F" w:rsidRDefault="003A0916" w:rsidP="003A0916">
            <w:pPr>
              <w:pStyle w:val="Tabletext"/>
              <w:rPr>
                <w:sz w:val="16"/>
                <w:highlight w:val="yellow"/>
              </w:rPr>
            </w:pPr>
          </w:p>
        </w:tc>
        <w:tc>
          <w:tcPr>
            <w:tcW w:w="2387" w:type="dxa"/>
            <w:tcMar>
              <w:top w:w="80" w:type="dxa"/>
              <w:left w:w="80" w:type="dxa"/>
              <w:bottom w:w="80" w:type="dxa"/>
              <w:right w:w="80" w:type="dxa"/>
            </w:tcMar>
          </w:tcPr>
          <w:p w:rsidR="003A0916" w:rsidRPr="0053144F" w:rsidRDefault="003A0916" w:rsidP="003A0916">
            <w:pPr>
              <w:pStyle w:val="Tabletext"/>
            </w:pPr>
            <w:r w:rsidRPr="0053144F">
              <w:t>Weekly benefits and medical costs are still payable.</w:t>
            </w:r>
          </w:p>
          <w:p w:rsidR="003A0916" w:rsidRPr="0053144F" w:rsidRDefault="003A0916" w:rsidP="003A0916">
            <w:pPr>
              <w:pStyle w:val="Tabletext"/>
              <w:rPr>
                <w:sz w:val="16"/>
                <w:highlight w:val="yellow"/>
              </w:rPr>
            </w:pPr>
          </w:p>
        </w:tc>
      </w:tr>
      <w:tr w:rsidR="000772F0" w:rsidRPr="0003211F" w:rsidTr="00665564">
        <w:trPr>
          <w:trHeight w:val="387"/>
        </w:trPr>
        <w:tc>
          <w:tcPr>
            <w:tcW w:w="2109" w:type="dxa"/>
            <w:tcMar>
              <w:top w:w="80" w:type="dxa"/>
              <w:left w:w="80" w:type="dxa"/>
              <w:bottom w:w="80" w:type="dxa"/>
              <w:right w:w="80" w:type="dxa"/>
            </w:tcMar>
          </w:tcPr>
          <w:p w:rsidR="000772F0" w:rsidRPr="0003211F" w:rsidRDefault="000772F0" w:rsidP="00A44365">
            <w:pPr>
              <w:pStyle w:val="Rowheadings"/>
            </w:pPr>
            <w:r w:rsidRPr="00A44365">
              <w:t>Victoria</w:t>
            </w:r>
          </w:p>
        </w:tc>
        <w:tc>
          <w:tcPr>
            <w:tcW w:w="2663" w:type="dxa"/>
            <w:tcMar>
              <w:top w:w="80" w:type="dxa"/>
              <w:left w:w="80" w:type="dxa"/>
              <w:bottom w:w="80" w:type="dxa"/>
              <w:right w:w="80" w:type="dxa"/>
            </w:tcMar>
          </w:tcPr>
          <w:p w:rsidR="000772F0" w:rsidRPr="0003211F" w:rsidRDefault="000772F0" w:rsidP="00661DAD">
            <w:pPr>
              <w:pStyle w:val="Tabletext"/>
            </w:pPr>
            <w:r>
              <w:t>Combined</w:t>
            </w:r>
            <w:r w:rsidRPr="0003211F">
              <w:rPr>
                <w:vertAlign w:val="superscript"/>
              </w:rPr>
              <w:t>1</w:t>
            </w:r>
          </w:p>
        </w:tc>
        <w:tc>
          <w:tcPr>
            <w:tcW w:w="2386" w:type="dxa"/>
            <w:tcMar>
              <w:top w:w="80" w:type="dxa"/>
              <w:left w:w="80" w:type="dxa"/>
              <w:bottom w:w="80" w:type="dxa"/>
              <w:right w:w="80" w:type="dxa"/>
            </w:tcMar>
          </w:tcPr>
          <w:p w:rsidR="000772F0" w:rsidRPr="0003211F" w:rsidRDefault="000772F0" w:rsidP="000772F0">
            <w:pPr>
              <w:pStyle w:val="Tabletext"/>
            </w:pPr>
            <w:r w:rsidRPr="007303F7">
              <w:rPr>
                <w:szCs w:val="14"/>
              </w:rPr>
              <w:t>$</w:t>
            </w:r>
            <w:r>
              <w:rPr>
                <w:szCs w:val="14"/>
              </w:rPr>
              <w:t xml:space="preserve">571 080— </w:t>
            </w:r>
            <w:r w:rsidRPr="007303F7">
              <w:rPr>
                <w:szCs w:val="14"/>
              </w:rPr>
              <w:t>s</w:t>
            </w:r>
            <w:r>
              <w:rPr>
                <w:szCs w:val="14"/>
              </w:rPr>
              <w:t>217.</w:t>
            </w:r>
          </w:p>
        </w:tc>
        <w:tc>
          <w:tcPr>
            <w:tcW w:w="2180" w:type="dxa"/>
            <w:tcMar>
              <w:top w:w="80" w:type="dxa"/>
              <w:left w:w="80" w:type="dxa"/>
              <w:bottom w:w="80" w:type="dxa"/>
              <w:right w:w="80" w:type="dxa"/>
            </w:tcMar>
          </w:tcPr>
          <w:p w:rsidR="000772F0" w:rsidRPr="0003211F" w:rsidRDefault="000772F0" w:rsidP="000772F0">
            <w:pPr>
              <w:pStyle w:val="Tabletext"/>
            </w:pPr>
            <w:r w:rsidRPr="0003211F">
              <w:t>CPI (Melbourne). Adjusted 1 July.</w:t>
            </w:r>
          </w:p>
        </w:tc>
        <w:tc>
          <w:tcPr>
            <w:tcW w:w="2592" w:type="dxa"/>
            <w:tcMar>
              <w:top w:w="80" w:type="dxa"/>
              <w:left w:w="80" w:type="dxa"/>
              <w:bottom w:w="80" w:type="dxa"/>
              <w:right w:w="80" w:type="dxa"/>
            </w:tcMar>
          </w:tcPr>
          <w:p w:rsidR="000772F0" w:rsidRPr="0003211F" w:rsidRDefault="000772F0" w:rsidP="000772F0">
            <w:pPr>
              <w:pStyle w:val="Tabletext"/>
            </w:pPr>
            <w:r w:rsidRPr="0003211F">
              <w:t>See section on common law at Table 4.6.</w:t>
            </w:r>
          </w:p>
        </w:tc>
        <w:tc>
          <w:tcPr>
            <w:tcW w:w="2387" w:type="dxa"/>
            <w:tcMar>
              <w:top w:w="80" w:type="dxa"/>
              <w:left w:w="80" w:type="dxa"/>
              <w:bottom w:w="80" w:type="dxa"/>
              <w:right w:w="80" w:type="dxa"/>
            </w:tcMar>
          </w:tcPr>
          <w:p w:rsidR="000772F0" w:rsidRPr="0003211F" w:rsidRDefault="000772F0" w:rsidP="000772F0">
            <w:pPr>
              <w:pStyle w:val="Tabletext"/>
            </w:pPr>
            <w:r w:rsidRPr="0003211F">
              <w:t>Weekly payments and medical and like expenses are still payable</w:t>
            </w:r>
            <w:r>
              <w:t>: s160</w:t>
            </w:r>
            <w:r w:rsidRPr="0003211F">
              <w:t xml:space="preserve"> </w:t>
            </w:r>
            <w:r>
              <w:t>and</w:t>
            </w:r>
            <w:r w:rsidRPr="0003211F">
              <w:t xml:space="preserve"> </w:t>
            </w:r>
            <w:r>
              <w:t>s224.</w:t>
            </w:r>
          </w:p>
        </w:tc>
      </w:tr>
      <w:tr w:rsidR="00F92789" w:rsidRPr="0003211F" w:rsidTr="00665564">
        <w:trPr>
          <w:trHeight w:val="60"/>
        </w:trPr>
        <w:tc>
          <w:tcPr>
            <w:tcW w:w="2109" w:type="dxa"/>
            <w:tcMar>
              <w:top w:w="80" w:type="dxa"/>
              <w:left w:w="80" w:type="dxa"/>
              <w:bottom w:w="80" w:type="dxa"/>
              <w:right w:w="80" w:type="dxa"/>
            </w:tcMar>
          </w:tcPr>
          <w:p w:rsidR="00F92789" w:rsidRPr="0003211F" w:rsidRDefault="00F92789" w:rsidP="00B50E37">
            <w:pPr>
              <w:pStyle w:val="Rowheadings"/>
            </w:pPr>
            <w:r w:rsidRPr="0003211F">
              <w:t>Queensland</w:t>
            </w:r>
          </w:p>
        </w:tc>
        <w:tc>
          <w:tcPr>
            <w:tcW w:w="2663" w:type="dxa"/>
            <w:tcMar>
              <w:top w:w="80" w:type="dxa"/>
              <w:left w:w="80" w:type="dxa"/>
              <w:bottom w:w="80" w:type="dxa"/>
              <w:right w:w="80" w:type="dxa"/>
            </w:tcMar>
          </w:tcPr>
          <w:p w:rsidR="00F92789" w:rsidRPr="001D73E9" w:rsidRDefault="00F92789" w:rsidP="00661DAD">
            <w:pPr>
              <w:pStyle w:val="Tabletext"/>
            </w:pPr>
            <w:r w:rsidRPr="001D73E9">
              <w:t>Standard.</w:t>
            </w:r>
          </w:p>
          <w:p w:rsidR="00F92789" w:rsidRPr="001D73E9" w:rsidRDefault="00F92789" w:rsidP="00661DAD">
            <w:pPr>
              <w:pStyle w:val="Tabletext"/>
            </w:pPr>
            <w:r>
              <w:t xml:space="preserve">Additional </w:t>
            </w:r>
            <w:r w:rsidRPr="001D73E9">
              <w:t>(s192(2))</w:t>
            </w:r>
            <w:r>
              <w:t>.</w:t>
            </w:r>
          </w:p>
          <w:p w:rsidR="00F92789" w:rsidRPr="001D73E9" w:rsidRDefault="00F92789" w:rsidP="00661DAD">
            <w:pPr>
              <w:pStyle w:val="Tabletext"/>
            </w:pPr>
            <w:r>
              <w:t xml:space="preserve">Gratuitous care </w:t>
            </w:r>
            <w:r w:rsidRPr="001D73E9">
              <w:t>(s193(6))</w:t>
            </w:r>
            <w:r>
              <w:t>.</w:t>
            </w:r>
          </w:p>
          <w:p w:rsidR="00F92789" w:rsidRPr="001D73E9" w:rsidRDefault="00F92789" w:rsidP="00661DAD">
            <w:pPr>
              <w:pStyle w:val="Tabletext"/>
            </w:pPr>
            <w:r w:rsidRPr="001D73E9">
              <w:t>Latent onset (s128B).</w:t>
            </w:r>
          </w:p>
          <w:p w:rsidR="00F92789" w:rsidRPr="001D73E9" w:rsidRDefault="00F92789" w:rsidP="00661DAD">
            <w:pPr>
              <w:pStyle w:val="Tabletext"/>
              <w:rPr>
                <w:sz w:val="16"/>
              </w:rPr>
            </w:pPr>
          </w:p>
        </w:tc>
        <w:tc>
          <w:tcPr>
            <w:tcW w:w="2386" w:type="dxa"/>
            <w:tcMar>
              <w:top w:w="80" w:type="dxa"/>
              <w:left w:w="80" w:type="dxa"/>
              <w:bottom w:w="80" w:type="dxa"/>
              <w:right w:w="80" w:type="dxa"/>
            </w:tcMar>
          </w:tcPr>
          <w:p w:rsidR="00F92789" w:rsidRPr="00237218" w:rsidRDefault="00F92789" w:rsidP="00456C21">
            <w:pPr>
              <w:pStyle w:val="Tabletext"/>
            </w:pPr>
            <w:r>
              <w:t>$</w:t>
            </w:r>
            <w:r w:rsidRPr="000272C8">
              <w:t>307</w:t>
            </w:r>
            <w:r w:rsidR="00E93B86">
              <w:t xml:space="preserve"> </w:t>
            </w:r>
            <w:r w:rsidRPr="000272C8">
              <w:t>385</w:t>
            </w:r>
            <w:r w:rsidRPr="00237218">
              <w:t xml:space="preserve"> (standard).</w:t>
            </w:r>
          </w:p>
          <w:p w:rsidR="00F92789" w:rsidRPr="00237218" w:rsidRDefault="00F92789" w:rsidP="00456C21">
            <w:pPr>
              <w:pStyle w:val="Tabletext"/>
            </w:pPr>
            <w:r>
              <w:t>$</w:t>
            </w:r>
            <w:r w:rsidRPr="000272C8">
              <w:t>307</w:t>
            </w:r>
            <w:r w:rsidR="00E93B86">
              <w:t xml:space="preserve"> </w:t>
            </w:r>
            <w:r w:rsidRPr="000272C8">
              <w:t>385</w:t>
            </w:r>
            <w:r w:rsidRPr="00237218">
              <w:t xml:space="preserve"> (additional — s192(2)).</w:t>
            </w:r>
          </w:p>
          <w:p w:rsidR="00F92789" w:rsidRPr="00237218" w:rsidRDefault="00F92789" w:rsidP="00456C21">
            <w:pPr>
              <w:pStyle w:val="Tabletext"/>
            </w:pPr>
            <w:r>
              <w:t>$</w:t>
            </w:r>
            <w:r w:rsidRPr="000272C8">
              <w:t>348</w:t>
            </w:r>
            <w:r w:rsidR="00E93B86">
              <w:t xml:space="preserve"> </w:t>
            </w:r>
            <w:r w:rsidRPr="000272C8">
              <w:t>210</w:t>
            </w:r>
            <w:r w:rsidRPr="00237218">
              <w:t xml:space="preserve"> (Gratuitous care).</w:t>
            </w:r>
          </w:p>
          <w:p w:rsidR="00F92789" w:rsidRPr="00237218" w:rsidRDefault="00F92789" w:rsidP="00456C21">
            <w:pPr>
              <w:pStyle w:val="Tabletext"/>
            </w:pPr>
            <w:r>
              <w:t>$</w:t>
            </w:r>
            <w:r w:rsidRPr="000272C8">
              <w:t>645</w:t>
            </w:r>
            <w:r w:rsidR="00E93B86">
              <w:t xml:space="preserve"> </w:t>
            </w:r>
            <w:r w:rsidRPr="000272C8">
              <w:t>530</w:t>
            </w:r>
            <w:r w:rsidRPr="00237218">
              <w:t xml:space="preserve"> (Latent onset).</w:t>
            </w:r>
          </w:p>
          <w:p w:rsidR="00F92789" w:rsidRPr="001D73E9" w:rsidRDefault="00F92789" w:rsidP="00456C21">
            <w:pPr>
              <w:pStyle w:val="Tabletext"/>
              <w:rPr>
                <w:sz w:val="16"/>
              </w:rPr>
            </w:pPr>
            <w:r w:rsidRPr="00237218">
              <w:t>(as at 1 July 201</w:t>
            </w:r>
            <w:r>
              <w:t>4</w:t>
            </w:r>
            <w:r w:rsidRPr="00237218">
              <w:t>).</w:t>
            </w:r>
          </w:p>
        </w:tc>
        <w:tc>
          <w:tcPr>
            <w:tcW w:w="2180" w:type="dxa"/>
            <w:tcMar>
              <w:top w:w="80" w:type="dxa"/>
              <w:left w:w="80" w:type="dxa"/>
              <w:bottom w:w="80" w:type="dxa"/>
              <w:right w:w="80" w:type="dxa"/>
            </w:tcMar>
          </w:tcPr>
          <w:p w:rsidR="00F92789" w:rsidRPr="001D73E9" w:rsidRDefault="00F92789" w:rsidP="00456C21">
            <w:pPr>
              <w:pStyle w:val="Tabletext"/>
              <w:rPr>
                <w:sz w:val="16"/>
              </w:rPr>
            </w:pPr>
            <w:r>
              <w:t>Queensland Ordinary Time Earning</w:t>
            </w:r>
            <w:r w:rsidRPr="001D73E9">
              <w:t>.</w:t>
            </w:r>
            <w:r>
              <w:t xml:space="preserve"> </w:t>
            </w:r>
            <w:r w:rsidRPr="001D73E9">
              <w:t>Adjusted 1 July.</w:t>
            </w:r>
          </w:p>
        </w:tc>
        <w:tc>
          <w:tcPr>
            <w:tcW w:w="2592" w:type="dxa"/>
            <w:tcMar>
              <w:top w:w="80" w:type="dxa"/>
              <w:left w:w="80" w:type="dxa"/>
              <w:bottom w:w="80" w:type="dxa"/>
              <w:right w:w="80" w:type="dxa"/>
            </w:tcMar>
          </w:tcPr>
          <w:p w:rsidR="00F92789" w:rsidRPr="0063096E" w:rsidRDefault="00F92789" w:rsidP="00456C21">
            <w:pPr>
              <w:pStyle w:val="Tabletext"/>
              <w:rPr>
                <w:spacing w:val="-1"/>
              </w:rPr>
            </w:pPr>
            <w:r w:rsidRPr="0063096E">
              <w:rPr>
                <w:spacing w:val="-1"/>
              </w:rPr>
              <w:t xml:space="preserve">If 30% or more </w:t>
            </w:r>
            <w:r>
              <w:rPr>
                <w:spacing w:val="-1"/>
              </w:rPr>
              <w:t>DPI</w:t>
            </w:r>
            <w:r w:rsidRPr="0063096E">
              <w:rPr>
                <w:spacing w:val="-1"/>
              </w:rPr>
              <w:t>: up to $</w:t>
            </w:r>
            <w:r>
              <w:rPr>
                <w:spacing w:val="-1"/>
              </w:rPr>
              <w:t>307</w:t>
            </w:r>
            <w:r w:rsidR="00E93B86">
              <w:rPr>
                <w:spacing w:val="-1"/>
              </w:rPr>
              <w:t xml:space="preserve"> </w:t>
            </w:r>
            <w:r>
              <w:rPr>
                <w:spacing w:val="-1"/>
              </w:rPr>
              <w:t>385</w:t>
            </w:r>
            <w:r w:rsidRPr="0063096E">
              <w:rPr>
                <w:spacing w:val="-1"/>
              </w:rPr>
              <w:t xml:space="preserve"> additional lump sum compensation, payable according to a graduated scale prescribed by regulation (s192).</w:t>
            </w:r>
          </w:p>
          <w:p w:rsidR="00F92789" w:rsidRPr="0063096E" w:rsidRDefault="00F92789" w:rsidP="00456C21">
            <w:pPr>
              <w:pStyle w:val="Tabletext"/>
              <w:rPr>
                <w:spacing w:val="-1"/>
              </w:rPr>
            </w:pPr>
            <w:r w:rsidRPr="0063096E">
              <w:rPr>
                <w:spacing w:val="-1"/>
              </w:rPr>
              <w:t xml:space="preserve">If a worker sustains an injury that results in a </w:t>
            </w:r>
            <w:r>
              <w:rPr>
                <w:spacing w:val="-1"/>
              </w:rPr>
              <w:t>DPI</w:t>
            </w:r>
            <w:r w:rsidRPr="0063096E">
              <w:rPr>
                <w:spacing w:val="-1"/>
              </w:rPr>
              <w:t xml:space="preserve"> of 15% or more and a moderate to total level of dependency on day to day care for the fundamental activities of daily living, the worker is entitled to additional lump sum compensation of up to $</w:t>
            </w:r>
            <w:r>
              <w:rPr>
                <w:spacing w:val="-1"/>
              </w:rPr>
              <w:t>348</w:t>
            </w:r>
            <w:r w:rsidR="00E93B86">
              <w:rPr>
                <w:spacing w:val="-1"/>
              </w:rPr>
              <w:t xml:space="preserve"> </w:t>
            </w:r>
            <w:r>
              <w:rPr>
                <w:spacing w:val="-1"/>
              </w:rPr>
              <w:t>210</w:t>
            </w:r>
            <w:r w:rsidRPr="0063096E">
              <w:rPr>
                <w:spacing w:val="-1"/>
              </w:rPr>
              <w:t>, payable according to a graduated scale prescribed by regulation, but only if:</w:t>
            </w:r>
          </w:p>
          <w:p w:rsidR="00F92789" w:rsidRPr="0063096E" w:rsidRDefault="00F92789" w:rsidP="00456C21">
            <w:pPr>
              <w:pStyle w:val="Tabletext"/>
              <w:ind w:left="170" w:hanging="170"/>
              <w:rPr>
                <w:spacing w:val="-1"/>
              </w:rPr>
            </w:pPr>
            <w:r w:rsidRPr="0063096E">
              <w:rPr>
                <w:spacing w:val="-1"/>
              </w:rPr>
              <w:t>a) day to day care for the fundamental activities of daily living is to be provided at the worker’s home on a volunta</w:t>
            </w:r>
            <w:r>
              <w:rPr>
                <w:spacing w:val="-1"/>
              </w:rPr>
              <w:t>ry basis by another person</w:t>
            </w:r>
          </w:p>
          <w:p w:rsidR="00F92789" w:rsidRPr="0063096E" w:rsidRDefault="00F92789" w:rsidP="00456C21">
            <w:pPr>
              <w:pStyle w:val="Tabletext"/>
              <w:spacing w:before="0"/>
              <w:ind w:left="170" w:hanging="170"/>
              <w:rPr>
                <w:spacing w:val="-1"/>
              </w:rPr>
            </w:pPr>
            <w:r w:rsidRPr="0063096E">
              <w:rPr>
                <w:spacing w:val="-1"/>
              </w:rPr>
              <w:t>b) the worker resides a</w:t>
            </w:r>
            <w:r>
              <w:rPr>
                <w:spacing w:val="-1"/>
              </w:rPr>
              <w:t>t home on a permanent basis</w:t>
            </w:r>
            <w:r w:rsidRPr="0063096E">
              <w:rPr>
                <w:spacing w:val="-1"/>
              </w:rPr>
              <w:t xml:space="preserve"> </w:t>
            </w:r>
          </w:p>
          <w:p w:rsidR="00F92789" w:rsidRPr="0063096E" w:rsidRDefault="00F92789" w:rsidP="00456C21">
            <w:pPr>
              <w:pStyle w:val="Tabletext"/>
              <w:spacing w:before="0"/>
              <w:ind w:left="170" w:hanging="170"/>
              <w:rPr>
                <w:spacing w:val="-1"/>
              </w:rPr>
            </w:pPr>
            <w:r w:rsidRPr="0063096E">
              <w:rPr>
                <w:spacing w:val="-1"/>
              </w:rPr>
              <w:t>c) the level of care required was not provided to the worker before the worker sustained the impairment, and</w:t>
            </w:r>
          </w:p>
          <w:p w:rsidR="00F92789" w:rsidRPr="0063096E" w:rsidRDefault="00F92789" w:rsidP="00456C21">
            <w:pPr>
              <w:pStyle w:val="Tabletext"/>
              <w:spacing w:before="0"/>
              <w:ind w:left="170" w:hanging="170"/>
              <w:rPr>
                <w:spacing w:val="-1"/>
              </w:rPr>
            </w:pPr>
            <w:r w:rsidRPr="0063096E">
              <w:rPr>
                <w:spacing w:val="-1"/>
              </w:rPr>
              <w:t>d) the worker physically demonstrates the level of dependency (s193).</w:t>
            </w:r>
          </w:p>
          <w:p w:rsidR="00F92789" w:rsidRPr="00AA7ACB" w:rsidRDefault="00F92789" w:rsidP="00456C21">
            <w:pPr>
              <w:pStyle w:val="Tabletext"/>
              <w:rPr>
                <w:spacing w:val="-1"/>
              </w:rPr>
            </w:pPr>
            <w:r w:rsidRPr="003D153F">
              <w:rPr>
                <w:spacing w:val="-1"/>
              </w:rPr>
              <w:t>As of 15 October 2013, a greater than 5% degree of permanent impairment threshold applies for access to common law</w:t>
            </w:r>
            <w:r>
              <w:rPr>
                <w:spacing w:val="-1"/>
              </w:rPr>
              <w:t>.</w:t>
            </w:r>
          </w:p>
        </w:tc>
        <w:tc>
          <w:tcPr>
            <w:tcW w:w="2387" w:type="dxa"/>
            <w:tcMar>
              <w:top w:w="80" w:type="dxa"/>
              <w:left w:w="80" w:type="dxa"/>
              <w:bottom w:w="80" w:type="dxa"/>
              <w:right w:w="80" w:type="dxa"/>
            </w:tcMar>
          </w:tcPr>
          <w:p w:rsidR="00F92789" w:rsidRPr="001D73E9" w:rsidRDefault="00F92789" w:rsidP="00661DAD">
            <w:pPr>
              <w:pStyle w:val="Tabletext"/>
              <w:rPr>
                <w:sz w:val="16"/>
              </w:rPr>
            </w:pPr>
            <w:r w:rsidRPr="001D73E9">
              <w:t>All other payments cease.</w:t>
            </w:r>
          </w:p>
        </w:tc>
      </w:tr>
      <w:tr w:rsidR="00C3288E" w:rsidRPr="0003211F" w:rsidTr="00665564">
        <w:trPr>
          <w:trHeight w:val="60"/>
        </w:trPr>
        <w:tc>
          <w:tcPr>
            <w:tcW w:w="2109" w:type="dxa"/>
            <w:tcMar>
              <w:top w:w="80" w:type="dxa"/>
              <w:left w:w="80" w:type="dxa"/>
              <w:bottom w:w="80" w:type="dxa"/>
              <w:right w:w="80" w:type="dxa"/>
            </w:tcMar>
          </w:tcPr>
          <w:p w:rsidR="00C3288E" w:rsidRPr="0003211F" w:rsidRDefault="00C3288E" w:rsidP="00B50E37">
            <w:pPr>
              <w:pStyle w:val="Rowheadings"/>
            </w:pPr>
            <w:r w:rsidRPr="0003211F">
              <w:lastRenderedPageBreak/>
              <w:t>Western Australia</w:t>
            </w:r>
          </w:p>
        </w:tc>
        <w:tc>
          <w:tcPr>
            <w:tcW w:w="2663" w:type="dxa"/>
            <w:tcMar>
              <w:top w:w="80" w:type="dxa"/>
              <w:left w:w="80" w:type="dxa"/>
              <w:bottom w:w="80" w:type="dxa"/>
              <w:right w:w="80" w:type="dxa"/>
            </w:tcMar>
          </w:tcPr>
          <w:p w:rsidR="00C3288E" w:rsidRPr="00B250DE" w:rsidRDefault="00C3288E" w:rsidP="00C33DDA">
            <w:pPr>
              <w:pStyle w:val="Tabletext"/>
            </w:pPr>
            <w:r w:rsidRPr="00B250DE">
              <w:t>Lump sum for single or multiple impairments.</w:t>
            </w:r>
          </w:p>
        </w:tc>
        <w:tc>
          <w:tcPr>
            <w:tcW w:w="2386" w:type="dxa"/>
            <w:tcMar>
              <w:top w:w="80" w:type="dxa"/>
              <w:left w:w="80" w:type="dxa"/>
              <w:bottom w:w="80" w:type="dxa"/>
              <w:right w:w="80" w:type="dxa"/>
            </w:tcMar>
          </w:tcPr>
          <w:p w:rsidR="00C3288E" w:rsidRPr="00A25C47" w:rsidRDefault="00C3288E" w:rsidP="00C33DDA">
            <w:pPr>
              <w:spacing w:after="0" w:line="240" w:lineRule="auto"/>
              <w:rPr>
                <w:sz w:val="14"/>
                <w:szCs w:val="16"/>
              </w:rPr>
            </w:pPr>
            <w:r>
              <w:rPr>
                <w:color w:val="auto"/>
                <w:sz w:val="14"/>
                <w:szCs w:val="16"/>
              </w:rPr>
              <w:t>$212 980</w:t>
            </w:r>
            <w:r w:rsidRPr="00A25C47">
              <w:rPr>
                <w:color w:val="auto"/>
                <w:sz w:val="14"/>
                <w:szCs w:val="16"/>
              </w:rPr>
              <w:t xml:space="preserve"> for Schedule 2 Impairments</w:t>
            </w:r>
            <w:r w:rsidRPr="00A25C47">
              <w:rPr>
                <w:sz w:val="14"/>
                <w:szCs w:val="16"/>
              </w:rPr>
              <w:t>.</w:t>
            </w:r>
          </w:p>
          <w:p w:rsidR="00C3288E" w:rsidRPr="00B250DE" w:rsidRDefault="00C3288E" w:rsidP="00C33DDA">
            <w:pPr>
              <w:pStyle w:val="Tabletext"/>
            </w:pPr>
          </w:p>
        </w:tc>
        <w:tc>
          <w:tcPr>
            <w:tcW w:w="2180" w:type="dxa"/>
            <w:tcMar>
              <w:top w:w="80" w:type="dxa"/>
              <w:left w:w="80" w:type="dxa"/>
              <w:bottom w:w="80" w:type="dxa"/>
              <w:right w:w="80" w:type="dxa"/>
            </w:tcMar>
          </w:tcPr>
          <w:p w:rsidR="00C3288E" w:rsidRDefault="00C3288E" w:rsidP="00C33DDA">
            <w:pPr>
              <w:pStyle w:val="Tabletext"/>
            </w:pPr>
            <w:r>
              <w:t xml:space="preserve">Indexation occurs annually using  the Australian Bureau of </w:t>
            </w:r>
            <w:r w:rsidR="0008691E">
              <w:t>Statistics</w:t>
            </w:r>
            <w:r>
              <w:t xml:space="preserve"> (ABS) Wage Price Index </w:t>
            </w:r>
            <w:r w:rsidR="0008691E">
              <w:t>ordinary</w:t>
            </w:r>
            <w:r>
              <w:t xml:space="preserve"> time hourly rates of pay (excluding bonuses) for Western Australia, varied between the second last December quarter before the financial year commenced, and the last December quarter before the financial year commenced.</w:t>
            </w:r>
          </w:p>
          <w:p w:rsidR="00C3288E" w:rsidRPr="00B250DE" w:rsidRDefault="00C3288E" w:rsidP="00C33DDA">
            <w:pPr>
              <w:pStyle w:val="Tabletext"/>
            </w:pPr>
            <w:r>
              <w:t>Changes in indexed rates are effective from</w:t>
            </w:r>
            <w:r w:rsidRPr="00DF1148">
              <w:t xml:space="preserve"> 1 July</w:t>
            </w:r>
            <w:r>
              <w:t xml:space="preserve"> each year</w:t>
            </w:r>
            <w:r w:rsidRPr="00DF1148">
              <w:t>.</w:t>
            </w:r>
          </w:p>
        </w:tc>
        <w:tc>
          <w:tcPr>
            <w:tcW w:w="2592" w:type="dxa"/>
            <w:tcMar>
              <w:top w:w="80" w:type="dxa"/>
              <w:left w:w="80" w:type="dxa"/>
              <w:bottom w:w="80" w:type="dxa"/>
              <w:right w:w="80" w:type="dxa"/>
            </w:tcMar>
          </w:tcPr>
          <w:p w:rsidR="00C3288E" w:rsidRPr="00B250DE" w:rsidRDefault="00C3288E" w:rsidP="00C33DDA">
            <w:pPr>
              <w:pStyle w:val="Tabletext"/>
              <w:spacing w:before="0"/>
              <w:ind w:left="170" w:hanging="170"/>
            </w:pPr>
            <w:r w:rsidRPr="00B250DE">
              <w:t>1. Common law: not less tha</w:t>
            </w:r>
            <w:r>
              <w:t>n 15% WPI</w:t>
            </w:r>
            <w:r w:rsidRPr="00B250DE">
              <w:t xml:space="preserve"> (limited damages) and not less than 25</w:t>
            </w:r>
            <w:r>
              <w:t>%</w:t>
            </w:r>
            <w:r w:rsidRPr="00B250DE">
              <w:t xml:space="preserve"> </w:t>
            </w:r>
            <w:r>
              <w:t>WPI</w:t>
            </w:r>
            <w:r w:rsidRPr="00B250DE">
              <w:t xml:space="preserve"> (unlimited damages).</w:t>
            </w:r>
          </w:p>
          <w:p w:rsidR="00C3288E" w:rsidRPr="00B250DE" w:rsidRDefault="00C3288E" w:rsidP="00C33DDA">
            <w:pPr>
              <w:pStyle w:val="Tabletext"/>
              <w:spacing w:before="0"/>
              <w:ind w:left="170" w:hanging="170"/>
            </w:pPr>
            <w:r w:rsidRPr="00B250DE">
              <w:t>2. Specialised retraining programs: Not less than 10</w:t>
            </w:r>
            <w:r>
              <w:t>%</w:t>
            </w:r>
            <w:r w:rsidRPr="00B250DE">
              <w:t xml:space="preserve"> </w:t>
            </w:r>
            <w:r>
              <w:t>WPI</w:t>
            </w:r>
            <w:r w:rsidRPr="00B250DE">
              <w:t xml:space="preserve"> but less than 15</w:t>
            </w:r>
            <w:r>
              <w:t>%</w:t>
            </w:r>
            <w:r w:rsidRPr="00B250DE">
              <w:t xml:space="preserve"> </w:t>
            </w:r>
            <w:r>
              <w:t>WPI</w:t>
            </w:r>
            <w:r w:rsidRPr="00B250DE">
              <w:t xml:space="preserve"> (also need to satisfy criteria determi</w:t>
            </w:r>
            <w:r>
              <w:t>ned by WorkCover)</w:t>
            </w:r>
            <w:r w:rsidRPr="00B250DE">
              <w:t>.</w:t>
            </w:r>
          </w:p>
          <w:p w:rsidR="00C3288E" w:rsidRPr="00B250DE" w:rsidRDefault="00C3288E" w:rsidP="00C33DDA">
            <w:pPr>
              <w:pStyle w:val="Tabletext"/>
              <w:spacing w:before="0"/>
              <w:ind w:left="170" w:hanging="170"/>
            </w:pPr>
            <w:r w:rsidRPr="00B250DE">
              <w:t>3. Payment of additional expenses: (Schedule 1, Clause 18A of up to $250 000). Not less than 15</w:t>
            </w:r>
            <w:r>
              <w:t>%</w:t>
            </w:r>
            <w:r w:rsidRPr="00B250DE">
              <w:t xml:space="preserve"> </w:t>
            </w:r>
            <w:r>
              <w:t>WPI</w:t>
            </w:r>
            <w:r w:rsidRPr="00B250DE">
              <w:t xml:space="preserve"> (Arbitrator is also to have regard to the social and financial circumstances and the reasonable financial needs of the injured worker).</w:t>
            </w:r>
          </w:p>
        </w:tc>
        <w:tc>
          <w:tcPr>
            <w:tcW w:w="2387" w:type="dxa"/>
            <w:tcMar>
              <w:top w:w="80" w:type="dxa"/>
              <w:left w:w="80" w:type="dxa"/>
              <w:bottom w:w="80" w:type="dxa"/>
              <w:right w:w="80" w:type="dxa"/>
            </w:tcMar>
          </w:tcPr>
          <w:p w:rsidR="00C3288E" w:rsidRPr="00B250DE" w:rsidRDefault="00C3288E" w:rsidP="00C33DDA">
            <w:pPr>
              <w:pStyle w:val="Tabletext"/>
            </w:pPr>
            <w:r w:rsidRPr="00B250DE">
              <w:t xml:space="preserve">Weekly payments cease once a memorandum of agreement is registered pursuant to </w:t>
            </w:r>
            <w:r>
              <w:t>s</w:t>
            </w:r>
            <w:r w:rsidRPr="00B250DE">
              <w:t>76 of the Act.</w:t>
            </w:r>
          </w:p>
          <w:p w:rsidR="00C3288E" w:rsidRPr="00B250DE" w:rsidRDefault="00C3288E" w:rsidP="00C33DDA">
            <w:pPr>
              <w:pStyle w:val="Tabletext"/>
            </w:pPr>
            <w:r w:rsidRPr="00B250DE">
              <w:t xml:space="preserve">Publications / Guidance </w:t>
            </w:r>
            <w:r>
              <w:t>:</w:t>
            </w:r>
          </w:p>
          <w:p w:rsidR="00C3288E" w:rsidRPr="000A4035" w:rsidRDefault="004D5409" w:rsidP="00C33DDA">
            <w:pPr>
              <w:pStyle w:val="Tabletext"/>
              <w:rPr>
                <w:color w:val="3333FF"/>
              </w:rPr>
            </w:pPr>
            <w:hyperlink r:id="rId339" w:history="1">
              <w:r w:rsidR="00C3288E" w:rsidRPr="000A4035">
                <w:rPr>
                  <w:rStyle w:val="Hyperlink"/>
                  <w:color w:val="3333FF"/>
                </w:rPr>
                <w:t>Workers’ Compensation and Injury Management: A Guide for Workers</w:t>
              </w:r>
            </w:hyperlink>
            <w:r w:rsidR="00C3288E" w:rsidRPr="000A4035">
              <w:rPr>
                <w:color w:val="3333FF"/>
              </w:rPr>
              <w:t>.</w:t>
            </w:r>
          </w:p>
          <w:p w:rsidR="00C3288E" w:rsidRPr="000A4035" w:rsidRDefault="004D5409" w:rsidP="00C33DDA">
            <w:pPr>
              <w:pStyle w:val="Tabletext"/>
              <w:rPr>
                <w:color w:val="3333FF"/>
              </w:rPr>
            </w:pPr>
            <w:hyperlink r:id="rId340" w:history="1">
              <w:r w:rsidR="00C3288E" w:rsidRPr="000A4035">
                <w:rPr>
                  <w:rStyle w:val="Hyperlink"/>
                  <w:color w:val="3333FF"/>
                </w:rPr>
                <w:t>Medical Expenses / Exceptional Circumstances Medical Payments</w:t>
              </w:r>
            </w:hyperlink>
            <w:r w:rsidR="00C3288E" w:rsidRPr="000A4035">
              <w:rPr>
                <w:color w:val="3333FF"/>
              </w:rPr>
              <w:t>.</w:t>
            </w:r>
          </w:p>
          <w:p w:rsidR="00C3288E" w:rsidRPr="000A4035" w:rsidRDefault="004D5409" w:rsidP="00C33DDA">
            <w:pPr>
              <w:pStyle w:val="Tabletext"/>
              <w:rPr>
                <w:color w:val="3333FF"/>
              </w:rPr>
            </w:pPr>
            <w:hyperlink r:id="rId341" w:history="1">
              <w:r w:rsidR="00C3288E" w:rsidRPr="000A4035">
                <w:rPr>
                  <w:rStyle w:val="Hyperlink"/>
                  <w:color w:val="3333FF"/>
                </w:rPr>
                <w:t>Prescribed Amount</w:t>
              </w:r>
            </w:hyperlink>
            <w:r w:rsidR="00C3288E" w:rsidRPr="000A4035">
              <w:rPr>
                <w:color w:val="3333FF"/>
              </w:rPr>
              <w:t>.</w:t>
            </w:r>
          </w:p>
          <w:p w:rsidR="00C3288E" w:rsidRPr="00B250DE" w:rsidRDefault="004D5409" w:rsidP="00C33DDA">
            <w:pPr>
              <w:pStyle w:val="Tabletext"/>
            </w:pPr>
            <w:hyperlink r:id="rId342" w:history="1">
              <w:r w:rsidR="00C3288E" w:rsidRPr="000A4035">
                <w:rPr>
                  <w:rStyle w:val="Hyperlink"/>
                  <w:color w:val="3333FF"/>
                </w:rPr>
                <w:t>Settlements</w:t>
              </w:r>
            </w:hyperlink>
            <w:r w:rsidR="00C3288E">
              <w:rPr>
                <w:rStyle w:val="Hyperlink"/>
              </w:rPr>
              <w:t>.</w:t>
            </w:r>
          </w:p>
          <w:p w:rsidR="00C3288E" w:rsidRPr="00B250DE" w:rsidRDefault="00C3288E" w:rsidP="00C33DDA">
            <w:pPr>
              <w:pStyle w:val="Tabletext"/>
            </w:pPr>
            <w:r w:rsidRPr="00B250DE">
              <w:t xml:space="preserve"> </w:t>
            </w:r>
          </w:p>
        </w:tc>
      </w:tr>
      <w:tr w:rsidR="00BD2501" w:rsidRPr="0003211F" w:rsidTr="00665564">
        <w:trPr>
          <w:trHeight w:val="60"/>
        </w:trPr>
        <w:tc>
          <w:tcPr>
            <w:tcW w:w="2109" w:type="dxa"/>
            <w:tcMar>
              <w:top w:w="80" w:type="dxa"/>
              <w:left w:w="80" w:type="dxa"/>
              <w:bottom w:w="80" w:type="dxa"/>
              <w:right w:w="80" w:type="dxa"/>
            </w:tcMar>
          </w:tcPr>
          <w:p w:rsidR="00BD2501" w:rsidRPr="0003211F" w:rsidRDefault="00BD2501" w:rsidP="00B50E37">
            <w:pPr>
              <w:pStyle w:val="Rowheadings"/>
            </w:pPr>
            <w:r w:rsidRPr="0003211F">
              <w:t>South Australia</w:t>
            </w:r>
          </w:p>
        </w:tc>
        <w:tc>
          <w:tcPr>
            <w:tcW w:w="2663" w:type="dxa"/>
            <w:tcMar>
              <w:top w:w="80" w:type="dxa"/>
              <w:left w:w="80" w:type="dxa"/>
              <w:bottom w:w="80" w:type="dxa"/>
              <w:right w:w="80" w:type="dxa"/>
            </w:tcMar>
          </w:tcPr>
          <w:p w:rsidR="00BD2501" w:rsidRPr="009E3D1B" w:rsidRDefault="00BD2501" w:rsidP="00661DAD">
            <w:pPr>
              <w:pStyle w:val="Tabletext"/>
            </w:pPr>
            <w:r w:rsidRPr="009E3D1B">
              <w:t>Non-economic loss.</w:t>
            </w:r>
          </w:p>
          <w:p w:rsidR="00BD2501" w:rsidRPr="009E3D1B" w:rsidRDefault="00BD2501" w:rsidP="00661DAD">
            <w:pPr>
              <w:pStyle w:val="Tabletext"/>
            </w:pPr>
          </w:p>
        </w:tc>
        <w:tc>
          <w:tcPr>
            <w:tcW w:w="2386" w:type="dxa"/>
            <w:tcMar>
              <w:top w:w="80" w:type="dxa"/>
              <w:left w:w="80" w:type="dxa"/>
              <w:bottom w:w="80" w:type="dxa"/>
              <w:right w:w="80" w:type="dxa"/>
            </w:tcMar>
          </w:tcPr>
          <w:p w:rsidR="005508EB" w:rsidRPr="005508EB" w:rsidRDefault="005508EB" w:rsidP="005508EB">
            <w:pPr>
              <w:spacing w:after="0" w:line="240" w:lineRule="auto"/>
              <w:rPr>
                <w:sz w:val="14"/>
                <w:szCs w:val="16"/>
              </w:rPr>
            </w:pPr>
            <w:r w:rsidRPr="005508EB">
              <w:rPr>
                <w:sz w:val="14"/>
                <w:szCs w:val="16"/>
              </w:rPr>
              <w:t>$471 747 for 2014.</w:t>
            </w:r>
          </w:p>
          <w:p w:rsidR="005508EB" w:rsidRPr="005508EB" w:rsidRDefault="005508EB" w:rsidP="005508EB">
            <w:pPr>
              <w:spacing w:after="0" w:line="240" w:lineRule="auto"/>
              <w:rPr>
                <w:sz w:val="14"/>
                <w:szCs w:val="16"/>
              </w:rPr>
            </w:pPr>
            <w:r w:rsidRPr="005508EB">
              <w:rPr>
                <w:sz w:val="14"/>
                <w:szCs w:val="16"/>
              </w:rPr>
              <w:t>s43.</w:t>
            </w:r>
          </w:p>
          <w:p w:rsidR="00BD2501" w:rsidRPr="009E3D1B" w:rsidRDefault="00BC3006" w:rsidP="005508EB">
            <w:pPr>
              <w:pStyle w:val="Tabletext"/>
            </w:pPr>
            <w:r w:rsidRPr="00BC3006">
              <w:t>See ‘</w:t>
            </w:r>
            <w:hyperlink r:id="rId343" w:history="1">
              <w:r w:rsidRPr="00BC3006">
                <w:rPr>
                  <w:rStyle w:val="Hyperlink"/>
                </w:rPr>
                <w:t>Schedule of Sums</w:t>
              </w:r>
            </w:hyperlink>
          </w:p>
        </w:tc>
        <w:tc>
          <w:tcPr>
            <w:tcW w:w="2180" w:type="dxa"/>
            <w:tcMar>
              <w:top w:w="80" w:type="dxa"/>
              <w:left w:w="80" w:type="dxa"/>
              <w:bottom w:w="80" w:type="dxa"/>
              <w:right w:w="80" w:type="dxa"/>
            </w:tcMar>
          </w:tcPr>
          <w:p w:rsidR="00BD2501" w:rsidRPr="009E3D1B" w:rsidRDefault="00F55DED" w:rsidP="00661DAD">
            <w:pPr>
              <w:pStyle w:val="Tabletext"/>
            </w:pPr>
            <w:r>
              <w:rPr>
                <w:spacing w:val="-1"/>
              </w:rPr>
              <w:t xml:space="preserve">Adjusted on 1 January each year </w:t>
            </w:r>
            <w:r w:rsidRPr="009E3D1B">
              <w:rPr>
                <w:spacing w:val="-1"/>
              </w:rPr>
              <w:t xml:space="preserve">by multiplying </w:t>
            </w:r>
            <w:r>
              <w:rPr>
                <w:spacing w:val="-1"/>
              </w:rPr>
              <w:t>$426 255</w:t>
            </w:r>
            <w:r w:rsidRPr="009E3D1B">
              <w:rPr>
                <w:spacing w:val="-1"/>
              </w:rPr>
              <w:t xml:space="preserve"> by a proportion obtained by dividing the Consumer Price Index for the September quarter of the immediately preceding year by the Consumer Price Index for the September quarter, 200</w:t>
            </w:r>
            <w:r>
              <w:rPr>
                <w:spacing w:val="-1"/>
              </w:rPr>
              <w:t>9</w:t>
            </w:r>
            <w:r w:rsidRPr="009E3D1B">
              <w:rPr>
                <w:spacing w:val="-1"/>
              </w:rPr>
              <w:t xml:space="preserve"> (with the amount so adjusted being rounded up to the nearest dollar)</w:t>
            </w:r>
            <w:r>
              <w:rPr>
                <w:spacing w:val="-1"/>
              </w:rPr>
              <w:t xml:space="preserve"> refer Regulation 39, </w:t>
            </w:r>
            <w:r w:rsidRPr="00D60D90">
              <w:rPr>
                <w:i/>
                <w:spacing w:val="-1"/>
              </w:rPr>
              <w:t>Workers</w:t>
            </w:r>
            <w:r w:rsidR="00D60D90" w:rsidRPr="00D60D90">
              <w:rPr>
                <w:i/>
                <w:spacing w:val="-1"/>
              </w:rPr>
              <w:t>’</w:t>
            </w:r>
            <w:r w:rsidRPr="00D60D90">
              <w:rPr>
                <w:i/>
                <w:spacing w:val="-1"/>
              </w:rPr>
              <w:t xml:space="preserve"> Rehabilitation and Compensation Regulations 2010</w:t>
            </w:r>
            <w:r w:rsidRPr="00B01A59">
              <w:rPr>
                <w:spacing w:val="-1"/>
              </w:rPr>
              <w:t>.</w:t>
            </w:r>
          </w:p>
        </w:tc>
        <w:tc>
          <w:tcPr>
            <w:tcW w:w="2592" w:type="dxa"/>
            <w:tcMar>
              <w:top w:w="80" w:type="dxa"/>
              <w:left w:w="80" w:type="dxa"/>
              <w:bottom w:w="80" w:type="dxa"/>
              <w:right w:w="80" w:type="dxa"/>
            </w:tcMar>
          </w:tcPr>
          <w:p w:rsidR="00BD2501" w:rsidRPr="009E3D1B" w:rsidRDefault="00AA7ACB" w:rsidP="00661DAD">
            <w:pPr>
              <w:pStyle w:val="Tabletext"/>
            </w:pPr>
            <w:r>
              <w:t>N/A</w:t>
            </w:r>
          </w:p>
        </w:tc>
        <w:tc>
          <w:tcPr>
            <w:tcW w:w="2387" w:type="dxa"/>
            <w:tcMar>
              <w:top w:w="80" w:type="dxa"/>
              <w:left w:w="80" w:type="dxa"/>
              <w:bottom w:w="80" w:type="dxa"/>
              <w:right w:w="80" w:type="dxa"/>
            </w:tcMar>
          </w:tcPr>
          <w:p w:rsidR="00BD2501" w:rsidRPr="009E3D1B" w:rsidRDefault="00BD2501" w:rsidP="00661DAD">
            <w:pPr>
              <w:pStyle w:val="Tabletext"/>
            </w:pPr>
            <w:r w:rsidRPr="009E3D1B">
              <w:t>Weekly benefits and medical costs are still payable.</w:t>
            </w:r>
          </w:p>
          <w:p w:rsidR="00BD2501" w:rsidRPr="009E3D1B" w:rsidRDefault="00BD2501" w:rsidP="00661DAD">
            <w:pPr>
              <w:pStyle w:val="Tabletext"/>
            </w:pPr>
          </w:p>
        </w:tc>
      </w:tr>
      <w:tr w:rsidR="009566B2" w:rsidRPr="0003211F" w:rsidTr="00665564">
        <w:trPr>
          <w:trHeight w:val="60"/>
        </w:trPr>
        <w:tc>
          <w:tcPr>
            <w:tcW w:w="2109" w:type="dxa"/>
            <w:tcMar>
              <w:top w:w="80" w:type="dxa"/>
              <w:left w:w="80" w:type="dxa"/>
              <w:bottom w:w="80" w:type="dxa"/>
              <w:right w:w="80" w:type="dxa"/>
            </w:tcMar>
          </w:tcPr>
          <w:p w:rsidR="009566B2" w:rsidRPr="00500576" w:rsidRDefault="009566B2" w:rsidP="00500576">
            <w:pPr>
              <w:pStyle w:val="Tabletext"/>
              <w:rPr>
                <w:b/>
                <w:sz w:val="16"/>
              </w:rPr>
            </w:pPr>
            <w:r w:rsidRPr="00500576">
              <w:rPr>
                <w:b/>
                <w:sz w:val="16"/>
              </w:rPr>
              <w:t>Tasmania</w:t>
            </w:r>
            <w:r w:rsidRPr="00500576">
              <w:rPr>
                <w:b/>
                <w:sz w:val="16"/>
                <w:vertAlign w:val="superscript"/>
              </w:rPr>
              <w:t xml:space="preserve"> </w:t>
            </w:r>
          </w:p>
          <w:p w:rsidR="009566B2" w:rsidRPr="0003211F" w:rsidRDefault="009566B2" w:rsidP="00500576">
            <w:pPr>
              <w:pStyle w:val="Tabletext"/>
              <w:rPr>
                <w:sz w:val="16"/>
              </w:rPr>
            </w:pPr>
          </w:p>
        </w:tc>
        <w:tc>
          <w:tcPr>
            <w:tcW w:w="2663" w:type="dxa"/>
            <w:tcMar>
              <w:top w:w="80" w:type="dxa"/>
              <w:left w:w="80" w:type="dxa"/>
              <w:bottom w:w="80" w:type="dxa"/>
              <w:right w:w="80" w:type="dxa"/>
            </w:tcMar>
          </w:tcPr>
          <w:p w:rsidR="009566B2" w:rsidRPr="0003211F" w:rsidRDefault="009566B2" w:rsidP="00500576">
            <w:pPr>
              <w:pStyle w:val="Tabletext"/>
            </w:pPr>
            <w:r w:rsidRPr="0003211F">
              <w:t>Combined</w:t>
            </w:r>
            <w:r w:rsidRPr="0003211F">
              <w:rPr>
                <w:vertAlign w:val="superscript"/>
              </w:rPr>
              <w:t>1</w:t>
            </w:r>
          </w:p>
          <w:p w:rsidR="009566B2" w:rsidRPr="0003211F" w:rsidRDefault="009566B2" w:rsidP="00500576">
            <w:pPr>
              <w:pStyle w:val="Tabletext"/>
              <w:rPr>
                <w:sz w:val="16"/>
              </w:rPr>
            </w:pPr>
          </w:p>
        </w:tc>
        <w:tc>
          <w:tcPr>
            <w:tcW w:w="2386" w:type="dxa"/>
            <w:tcMar>
              <w:top w:w="80" w:type="dxa"/>
              <w:left w:w="80" w:type="dxa"/>
              <w:bottom w:w="80" w:type="dxa"/>
              <w:right w:w="80" w:type="dxa"/>
            </w:tcMar>
          </w:tcPr>
          <w:p w:rsidR="00AD5148" w:rsidRPr="00AD5148" w:rsidRDefault="00AD5148" w:rsidP="00AD5148">
            <w:pPr>
              <w:pStyle w:val="Tabletext"/>
              <w:rPr>
                <w:i/>
              </w:rPr>
            </w:pPr>
            <w:r w:rsidRPr="00AD5148">
              <w:t>$336 581.6</w:t>
            </w:r>
          </w:p>
          <w:p w:rsidR="009566B2" w:rsidRPr="0003211F" w:rsidRDefault="009566B2" w:rsidP="00FD2B02">
            <w:pPr>
              <w:pStyle w:val="Tabletext"/>
              <w:rPr>
                <w:sz w:val="16"/>
              </w:rPr>
            </w:pPr>
          </w:p>
        </w:tc>
        <w:tc>
          <w:tcPr>
            <w:tcW w:w="2180" w:type="dxa"/>
            <w:tcMar>
              <w:top w:w="80" w:type="dxa"/>
              <w:left w:w="80" w:type="dxa"/>
              <w:bottom w:w="80" w:type="dxa"/>
              <w:right w:w="80" w:type="dxa"/>
            </w:tcMar>
          </w:tcPr>
          <w:p w:rsidR="009566B2" w:rsidRPr="0003211F" w:rsidRDefault="009566B2" w:rsidP="00FD2B02">
            <w:pPr>
              <w:pStyle w:val="Tabletext"/>
            </w:pPr>
            <w:r w:rsidRPr="0003211F">
              <w:t>415 x basic salary.</w:t>
            </w:r>
            <w:r>
              <w:t xml:space="preserve"> </w:t>
            </w:r>
          </w:p>
          <w:p w:rsidR="009566B2" w:rsidRPr="0003211F" w:rsidRDefault="009566B2" w:rsidP="00FD2B02">
            <w:pPr>
              <w:pStyle w:val="Tabletext"/>
              <w:rPr>
                <w:sz w:val="16"/>
              </w:rPr>
            </w:pPr>
            <w:r w:rsidRPr="0003211F">
              <w:t xml:space="preserve">The basic salary is </w:t>
            </w:r>
            <w:r>
              <w:t>adjusted on 1 January each year</w:t>
            </w:r>
            <w:r w:rsidRPr="0003211F">
              <w:t xml:space="preserve"> taking into account the variation in the average weekly ordinary full-time earnings of adults in Tasmania from May of the preceding year and May</w:t>
            </w:r>
            <w:r>
              <w:t xml:space="preserve"> in the year before that. </w:t>
            </w:r>
            <w:r w:rsidRPr="0003211F">
              <w:t>.</w:t>
            </w:r>
          </w:p>
        </w:tc>
        <w:tc>
          <w:tcPr>
            <w:tcW w:w="2592" w:type="dxa"/>
            <w:tcMar>
              <w:top w:w="80" w:type="dxa"/>
              <w:left w:w="80" w:type="dxa"/>
              <w:bottom w:w="80" w:type="dxa"/>
              <w:right w:w="80" w:type="dxa"/>
            </w:tcMar>
          </w:tcPr>
          <w:p w:rsidR="009566B2" w:rsidRPr="0003211F" w:rsidRDefault="009566B2" w:rsidP="00500576">
            <w:pPr>
              <w:pStyle w:val="Tabletext"/>
              <w:rPr>
                <w:sz w:val="16"/>
              </w:rPr>
            </w:pPr>
            <w:r w:rsidRPr="0003211F">
              <w:t>20</w:t>
            </w:r>
            <w:r>
              <w:t>%</w:t>
            </w:r>
            <w:r w:rsidRPr="0003211F">
              <w:t xml:space="preserve"> </w:t>
            </w:r>
            <w:r>
              <w:t>WPI</w:t>
            </w:r>
            <w:r w:rsidRPr="0003211F">
              <w:t xml:space="preserve"> for access to common law damages.</w:t>
            </w:r>
          </w:p>
        </w:tc>
        <w:tc>
          <w:tcPr>
            <w:tcW w:w="2387" w:type="dxa"/>
            <w:tcMar>
              <w:top w:w="80" w:type="dxa"/>
              <w:left w:w="80" w:type="dxa"/>
              <w:bottom w:w="80" w:type="dxa"/>
              <w:right w:w="80" w:type="dxa"/>
            </w:tcMar>
          </w:tcPr>
          <w:p w:rsidR="009566B2" w:rsidRPr="0003211F" w:rsidRDefault="009566B2" w:rsidP="00500576">
            <w:pPr>
              <w:pStyle w:val="Tabletext"/>
            </w:pPr>
            <w:r w:rsidRPr="0003211F">
              <w:t>Entitlement to weekly benefits and medical costs is not affected except where payment of impairment benefit is a component of a claim settlement.</w:t>
            </w:r>
          </w:p>
          <w:p w:rsidR="009566B2" w:rsidRPr="0003211F" w:rsidRDefault="009566B2" w:rsidP="00500576">
            <w:pPr>
              <w:pStyle w:val="Tabletext"/>
              <w:rPr>
                <w:sz w:val="16"/>
              </w:rPr>
            </w:pPr>
          </w:p>
        </w:tc>
      </w:tr>
      <w:tr w:rsidR="008C6BB7" w:rsidRPr="0003211F" w:rsidTr="00665564">
        <w:trPr>
          <w:trHeight w:val="60"/>
        </w:trPr>
        <w:tc>
          <w:tcPr>
            <w:tcW w:w="2109" w:type="dxa"/>
            <w:tcMar>
              <w:top w:w="80" w:type="dxa"/>
              <w:left w:w="80" w:type="dxa"/>
              <w:bottom w:w="80" w:type="dxa"/>
              <w:right w:w="80" w:type="dxa"/>
            </w:tcMar>
          </w:tcPr>
          <w:p w:rsidR="008C6BB7" w:rsidRPr="0003211F" w:rsidRDefault="008C6BB7" w:rsidP="00B50E37">
            <w:pPr>
              <w:pStyle w:val="Rowheadings"/>
            </w:pPr>
            <w:r w:rsidRPr="0003211F">
              <w:t>Northern Territory</w:t>
            </w:r>
          </w:p>
        </w:tc>
        <w:tc>
          <w:tcPr>
            <w:tcW w:w="2663" w:type="dxa"/>
            <w:tcMar>
              <w:top w:w="80" w:type="dxa"/>
              <w:left w:w="80" w:type="dxa"/>
              <w:bottom w:w="80" w:type="dxa"/>
              <w:right w:w="80" w:type="dxa"/>
            </w:tcMar>
          </w:tcPr>
          <w:p w:rsidR="008C6BB7" w:rsidRPr="0003211F" w:rsidRDefault="008C6BB7" w:rsidP="00661DAD">
            <w:pPr>
              <w:pStyle w:val="Tabletext"/>
            </w:pPr>
            <w:r w:rsidRPr="0003211F">
              <w:t>Combined</w:t>
            </w:r>
            <w:r w:rsidRPr="0003211F">
              <w:rPr>
                <w:vertAlign w:val="superscript"/>
              </w:rPr>
              <w:t>1</w:t>
            </w:r>
          </w:p>
        </w:tc>
        <w:tc>
          <w:tcPr>
            <w:tcW w:w="2386" w:type="dxa"/>
            <w:tcMar>
              <w:top w:w="80" w:type="dxa"/>
              <w:left w:w="80" w:type="dxa"/>
              <w:bottom w:w="80" w:type="dxa"/>
              <w:right w:w="80" w:type="dxa"/>
            </w:tcMar>
          </w:tcPr>
          <w:p w:rsidR="008C6BB7" w:rsidRPr="0003211F" w:rsidRDefault="007E6FB7" w:rsidP="00661DAD">
            <w:pPr>
              <w:pStyle w:val="Tabletext"/>
            </w:pPr>
            <w:r w:rsidRPr="0003211F">
              <w:t>$2</w:t>
            </w:r>
            <w:r w:rsidR="00C27A70">
              <w:t xml:space="preserve">92 </w:t>
            </w:r>
            <w:r>
              <w:t>988.80</w:t>
            </w:r>
          </w:p>
          <w:p w:rsidR="008C6BB7" w:rsidRPr="0003211F" w:rsidRDefault="008C6BB7" w:rsidP="00661DAD">
            <w:pPr>
              <w:pStyle w:val="Tabletext"/>
            </w:pPr>
          </w:p>
        </w:tc>
        <w:tc>
          <w:tcPr>
            <w:tcW w:w="2180" w:type="dxa"/>
            <w:tcMar>
              <w:top w:w="80" w:type="dxa"/>
              <w:left w:w="80" w:type="dxa"/>
              <w:bottom w:w="80" w:type="dxa"/>
              <w:right w:w="80" w:type="dxa"/>
            </w:tcMar>
          </w:tcPr>
          <w:p w:rsidR="008C6BB7" w:rsidRPr="0003211F" w:rsidRDefault="008C6BB7" w:rsidP="00661DAD">
            <w:pPr>
              <w:pStyle w:val="Tabletext"/>
            </w:pPr>
            <w:r w:rsidRPr="0003211F">
              <w:t xml:space="preserve">208 X full-time adult </w:t>
            </w:r>
            <w:r w:rsidR="00B01A59" w:rsidRPr="0003211F">
              <w:t>person’s</w:t>
            </w:r>
            <w:r w:rsidRPr="0003211F">
              <w:t xml:space="preserve"> weekly ordinary time earnings for Northern Territory. Adjusted on 1 January.</w:t>
            </w:r>
          </w:p>
        </w:tc>
        <w:tc>
          <w:tcPr>
            <w:tcW w:w="2592" w:type="dxa"/>
            <w:tcMar>
              <w:top w:w="80" w:type="dxa"/>
              <w:left w:w="80" w:type="dxa"/>
              <w:bottom w:w="80" w:type="dxa"/>
              <w:right w:w="80" w:type="dxa"/>
            </w:tcMar>
          </w:tcPr>
          <w:p w:rsidR="008C6BB7" w:rsidRPr="0003211F" w:rsidRDefault="00AA7ACB" w:rsidP="00661DAD">
            <w:pPr>
              <w:pStyle w:val="Tabletext"/>
            </w:pPr>
            <w:r>
              <w:t>N/A</w:t>
            </w:r>
          </w:p>
          <w:p w:rsidR="008C6BB7" w:rsidRPr="0003211F" w:rsidRDefault="008C6BB7" w:rsidP="00661DAD">
            <w:pPr>
              <w:pStyle w:val="Tabletext"/>
            </w:pPr>
          </w:p>
        </w:tc>
        <w:tc>
          <w:tcPr>
            <w:tcW w:w="2387" w:type="dxa"/>
            <w:tcMar>
              <w:top w:w="80" w:type="dxa"/>
              <w:left w:w="80" w:type="dxa"/>
              <w:bottom w:w="80" w:type="dxa"/>
              <w:right w:w="80" w:type="dxa"/>
            </w:tcMar>
          </w:tcPr>
          <w:p w:rsidR="008C6BB7" w:rsidRPr="0003211F" w:rsidRDefault="00C27A70" w:rsidP="00661DAD">
            <w:pPr>
              <w:pStyle w:val="Tabletext"/>
            </w:pPr>
            <w:r>
              <w:t>Payment of Permanent I</w:t>
            </w:r>
            <w:r w:rsidR="008C6BB7" w:rsidRPr="0003211F">
              <w:t>mpairment</w:t>
            </w:r>
            <w:r w:rsidR="00E541F9">
              <w:t xml:space="preserve"> </w:t>
            </w:r>
            <w:r>
              <w:t xml:space="preserve">(PI) </w:t>
            </w:r>
            <w:r w:rsidR="008C6BB7" w:rsidRPr="0003211F">
              <w:t>does not impact on any other entitlements.</w:t>
            </w:r>
          </w:p>
        </w:tc>
      </w:tr>
      <w:tr w:rsidR="004525CA" w:rsidRPr="0003211F" w:rsidTr="00665564">
        <w:trPr>
          <w:trHeight w:val="555"/>
        </w:trPr>
        <w:tc>
          <w:tcPr>
            <w:tcW w:w="2109" w:type="dxa"/>
            <w:tcMar>
              <w:top w:w="80" w:type="dxa"/>
              <w:left w:w="80" w:type="dxa"/>
              <w:bottom w:w="80" w:type="dxa"/>
              <w:right w:w="80" w:type="dxa"/>
            </w:tcMar>
          </w:tcPr>
          <w:p w:rsidR="004525CA" w:rsidRPr="0003211F" w:rsidRDefault="004525CA" w:rsidP="00B50E37">
            <w:pPr>
              <w:pStyle w:val="Rowheadings"/>
            </w:pPr>
            <w:r w:rsidRPr="0003211F">
              <w:t>Australian Capital Territory</w:t>
            </w:r>
          </w:p>
        </w:tc>
        <w:tc>
          <w:tcPr>
            <w:tcW w:w="2663" w:type="dxa"/>
            <w:tcMar>
              <w:top w:w="80" w:type="dxa"/>
              <w:left w:w="80" w:type="dxa"/>
              <w:bottom w:w="80" w:type="dxa"/>
              <w:right w:w="80" w:type="dxa"/>
            </w:tcMar>
          </w:tcPr>
          <w:p w:rsidR="004525CA" w:rsidRPr="0003211F" w:rsidRDefault="00B01A59" w:rsidP="003F3ED6">
            <w:pPr>
              <w:pStyle w:val="Tabletext"/>
            </w:pPr>
            <w:r>
              <w:t>Single</w:t>
            </w:r>
            <w:r w:rsidR="00AA7ACB">
              <w:t xml:space="preserve"> or </w:t>
            </w:r>
            <w:r w:rsidR="003F3ED6">
              <w:t>multiple impairments</w:t>
            </w:r>
            <w:r w:rsidR="00AA7ACB">
              <w:t>.</w:t>
            </w:r>
          </w:p>
        </w:tc>
        <w:tc>
          <w:tcPr>
            <w:tcW w:w="2386" w:type="dxa"/>
            <w:tcMar>
              <w:top w:w="80" w:type="dxa"/>
              <w:left w:w="80" w:type="dxa"/>
              <w:bottom w:w="80" w:type="dxa"/>
              <w:right w:w="80" w:type="dxa"/>
            </w:tcMar>
          </w:tcPr>
          <w:p w:rsidR="006D5EF9" w:rsidRPr="006D5EF9" w:rsidRDefault="006D5EF9" w:rsidP="006D5EF9">
            <w:pPr>
              <w:spacing w:after="0"/>
              <w:rPr>
                <w:sz w:val="14"/>
                <w:szCs w:val="14"/>
              </w:rPr>
            </w:pPr>
            <w:r w:rsidRPr="006D5EF9">
              <w:rPr>
                <w:sz w:val="14"/>
                <w:szCs w:val="14"/>
              </w:rPr>
              <w:t>$139 177 (Sep 14) (single).</w:t>
            </w:r>
          </w:p>
          <w:p w:rsidR="004525CA" w:rsidRPr="003F3ED6" w:rsidRDefault="006D5EF9" w:rsidP="006D5EF9">
            <w:pPr>
              <w:spacing w:after="0"/>
              <w:rPr>
                <w:sz w:val="14"/>
                <w:szCs w:val="14"/>
              </w:rPr>
            </w:pPr>
            <w:r w:rsidRPr="006D5EF9">
              <w:rPr>
                <w:sz w:val="14"/>
                <w:szCs w:val="14"/>
              </w:rPr>
              <w:t>$208 765 (Sep 14) (multiple).</w:t>
            </w:r>
          </w:p>
        </w:tc>
        <w:tc>
          <w:tcPr>
            <w:tcW w:w="2180" w:type="dxa"/>
            <w:tcMar>
              <w:top w:w="80" w:type="dxa"/>
              <w:left w:w="80" w:type="dxa"/>
              <w:bottom w:w="80" w:type="dxa"/>
              <w:right w:w="80" w:type="dxa"/>
            </w:tcMar>
          </w:tcPr>
          <w:p w:rsidR="004525CA" w:rsidRPr="0003211F" w:rsidRDefault="004525CA" w:rsidP="00B327C3">
            <w:pPr>
              <w:spacing w:after="0"/>
              <w:rPr>
                <w:sz w:val="16"/>
                <w:szCs w:val="16"/>
              </w:rPr>
            </w:pPr>
            <w:r w:rsidRPr="0003211F">
              <w:rPr>
                <w:sz w:val="14"/>
                <w:szCs w:val="14"/>
              </w:rPr>
              <w:t>CPI (Canberra). Adjusted quarterly in line with CPI indexed variations.</w:t>
            </w:r>
          </w:p>
        </w:tc>
        <w:tc>
          <w:tcPr>
            <w:tcW w:w="2592" w:type="dxa"/>
            <w:tcMar>
              <w:top w:w="80" w:type="dxa"/>
              <w:left w:w="80" w:type="dxa"/>
              <w:bottom w:w="80" w:type="dxa"/>
              <w:right w:w="80" w:type="dxa"/>
            </w:tcMar>
          </w:tcPr>
          <w:p w:rsidR="004525CA" w:rsidRDefault="00AA7ACB" w:rsidP="00B327C3">
            <w:pPr>
              <w:spacing w:after="0"/>
              <w:rPr>
                <w:sz w:val="14"/>
                <w:szCs w:val="14"/>
              </w:rPr>
            </w:pPr>
            <w:r>
              <w:rPr>
                <w:sz w:val="14"/>
                <w:szCs w:val="14"/>
              </w:rPr>
              <w:t>—</w:t>
            </w:r>
          </w:p>
          <w:p w:rsidR="00C27A70" w:rsidRPr="0003211F" w:rsidRDefault="00C27A70" w:rsidP="00B327C3">
            <w:pPr>
              <w:spacing w:after="0"/>
              <w:rPr>
                <w:sz w:val="16"/>
                <w:szCs w:val="16"/>
              </w:rPr>
            </w:pPr>
          </w:p>
        </w:tc>
        <w:tc>
          <w:tcPr>
            <w:tcW w:w="2387" w:type="dxa"/>
            <w:tcMar>
              <w:top w:w="80" w:type="dxa"/>
              <w:left w:w="80" w:type="dxa"/>
              <w:bottom w:w="80" w:type="dxa"/>
              <w:right w:w="80" w:type="dxa"/>
            </w:tcMar>
          </w:tcPr>
          <w:p w:rsidR="004525CA" w:rsidRPr="0003211F" w:rsidRDefault="004525CA" w:rsidP="00C27A70">
            <w:pPr>
              <w:spacing w:after="0"/>
              <w:rPr>
                <w:sz w:val="16"/>
                <w:szCs w:val="16"/>
              </w:rPr>
            </w:pPr>
            <w:r w:rsidRPr="0003211F">
              <w:rPr>
                <w:sz w:val="14"/>
                <w:szCs w:val="14"/>
              </w:rPr>
              <w:t xml:space="preserve">Payment of </w:t>
            </w:r>
            <w:r w:rsidR="00C27A70">
              <w:rPr>
                <w:sz w:val="14"/>
                <w:szCs w:val="14"/>
              </w:rPr>
              <w:t>PI</w:t>
            </w:r>
            <w:r w:rsidRPr="0003211F">
              <w:rPr>
                <w:sz w:val="14"/>
                <w:szCs w:val="14"/>
              </w:rPr>
              <w:t xml:space="preserve"> does not impact on any other entitlements</w:t>
            </w:r>
            <w:r w:rsidR="00E05FEC">
              <w:rPr>
                <w:sz w:val="14"/>
                <w:szCs w:val="14"/>
              </w:rPr>
              <w:t>.</w:t>
            </w:r>
          </w:p>
        </w:tc>
      </w:tr>
      <w:tr w:rsidR="00BC7A73" w:rsidRPr="0003211F" w:rsidTr="00665564">
        <w:trPr>
          <w:trHeight w:val="60"/>
        </w:trPr>
        <w:tc>
          <w:tcPr>
            <w:tcW w:w="2109" w:type="dxa"/>
            <w:tcMar>
              <w:top w:w="80" w:type="dxa"/>
              <w:left w:w="80" w:type="dxa"/>
              <w:bottom w:w="80" w:type="dxa"/>
              <w:right w:w="80" w:type="dxa"/>
            </w:tcMar>
          </w:tcPr>
          <w:p w:rsidR="00BC7A73" w:rsidRPr="0003211F" w:rsidRDefault="00BC7A73" w:rsidP="00B50E37">
            <w:pPr>
              <w:pStyle w:val="Rowheadings"/>
            </w:pPr>
            <w:r w:rsidRPr="0003211F">
              <w:t>C’wealth Comcare</w:t>
            </w:r>
          </w:p>
        </w:tc>
        <w:tc>
          <w:tcPr>
            <w:tcW w:w="2663" w:type="dxa"/>
            <w:tcMar>
              <w:top w:w="80" w:type="dxa"/>
              <w:left w:w="80" w:type="dxa"/>
              <w:bottom w:w="80" w:type="dxa"/>
              <w:right w:w="80" w:type="dxa"/>
            </w:tcMar>
          </w:tcPr>
          <w:p w:rsidR="00BC7A73" w:rsidRPr="0003211F" w:rsidRDefault="00BC7A73" w:rsidP="00EC6C2C">
            <w:pPr>
              <w:pStyle w:val="Tabletext"/>
            </w:pPr>
            <w:r>
              <w:t>Economic</w:t>
            </w:r>
            <w:r>
              <w:tab/>
            </w:r>
          </w:p>
          <w:p w:rsidR="00BC7A73" w:rsidRPr="0003211F" w:rsidRDefault="0008691E" w:rsidP="00EC6C2C">
            <w:pPr>
              <w:pStyle w:val="Tabletext"/>
            </w:pPr>
            <w:r w:rsidRPr="0003211F">
              <w:t>Non-Economic</w:t>
            </w:r>
            <w:r w:rsidR="00BC7A73" w:rsidRPr="0003211F">
              <w:t>.</w:t>
            </w:r>
          </w:p>
        </w:tc>
        <w:tc>
          <w:tcPr>
            <w:tcW w:w="2386" w:type="dxa"/>
            <w:tcMar>
              <w:top w:w="80" w:type="dxa"/>
              <w:left w:w="80" w:type="dxa"/>
              <w:bottom w:w="80" w:type="dxa"/>
              <w:right w:w="80" w:type="dxa"/>
            </w:tcMar>
          </w:tcPr>
          <w:p w:rsidR="00BC7A73" w:rsidRPr="0003211F" w:rsidRDefault="00BC7A73" w:rsidP="00812C36">
            <w:pPr>
              <w:pStyle w:val="Tabletext"/>
              <w:rPr>
                <w:szCs w:val="14"/>
              </w:rPr>
            </w:pPr>
            <w:r w:rsidRPr="0003211F">
              <w:rPr>
                <w:szCs w:val="14"/>
              </w:rPr>
              <w:t>$</w:t>
            </w:r>
            <w:r>
              <w:rPr>
                <w:szCs w:val="14"/>
              </w:rPr>
              <w:t>176 966.82</w:t>
            </w:r>
            <w:r w:rsidRPr="0003211F">
              <w:rPr>
                <w:szCs w:val="14"/>
              </w:rPr>
              <w:t xml:space="preserve"> (Economic)</w:t>
            </w:r>
            <w:r>
              <w:rPr>
                <w:szCs w:val="14"/>
              </w:rPr>
              <w:t>.</w:t>
            </w:r>
          </w:p>
          <w:p w:rsidR="00BC7A73" w:rsidRPr="0003211F" w:rsidRDefault="00BC7A73" w:rsidP="00812C36">
            <w:pPr>
              <w:pStyle w:val="Tabletext"/>
              <w:rPr>
                <w:sz w:val="16"/>
              </w:rPr>
            </w:pPr>
            <w:r w:rsidRPr="0003211F">
              <w:rPr>
                <w:szCs w:val="14"/>
              </w:rPr>
              <w:t>$</w:t>
            </w:r>
            <w:r>
              <w:rPr>
                <w:szCs w:val="14"/>
              </w:rPr>
              <w:t>66 362.60</w:t>
            </w:r>
            <w:r w:rsidRPr="0003211F">
              <w:rPr>
                <w:szCs w:val="14"/>
              </w:rPr>
              <w:t xml:space="preserve"> (non economic)</w:t>
            </w:r>
            <w:r>
              <w:rPr>
                <w:szCs w:val="14"/>
              </w:rPr>
              <w:t>.</w:t>
            </w:r>
          </w:p>
        </w:tc>
        <w:tc>
          <w:tcPr>
            <w:tcW w:w="2180" w:type="dxa"/>
            <w:tcMar>
              <w:top w:w="80" w:type="dxa"/>
              <w:left w:w="80" w:type="dxa"/>
              <w:bottom w:w="80" w:type="dxa"/>
              <w:right w:w="80" w:type="dxa"/>
            </w:tcMar>
          </w:tcPr>
          <w:p w:rsidR="00BC7A73" w:rsidRPr="0003211F" w:rsidRDefault="00BC7A73" w:rsidP="00812C36">
            <w:pPr>
              <w:pStyle w:val="Tabletext"/>
              <w:rPr>
                <w:sz w:val="16"/>
              </w:rPr>
            </w:pPr>
            <w:r w:rsidRPr="0003211F">
              <w:rPr>
                <w:szCs w:val="14"/>
              </w:rPr>
              <w:t>CPI. Adjusted 1 July</w:t>
            </w:r>
            <w:r>
              <w:rPr>
                <w:szCs w:val="14"/>
              </w:rPr>
              <w:t xml:space="preserve"> 2014</w:t>
            </w:r>
            <w:r w:rsidRPr="0003211F">
              <w:rPr>
                <w:szCs w:val="14"/>
              </w:rPr>
              <w:t>.</w:t>
            </w:r>
          </w:p>
        </w:tc>
        <w:tc>
          <w:tcPr>
            <w:tcW w:w="2592" w:type="dxa"/>
            <w:tcMar>
              <w:top w:w="80" w:type="dxa"/>
              <w:left w:w="80" w:type="dxa"/>
              <w:bottom w:w="80" w:type="dxa"/>
              <w:right w:w="80" w:type="dxa"/>
            </w:tcMar>
          </w:tcPr>
          <w:p w:rsidR="00BC7A73" w:rsidRPr="0003211F" w:rsidRDefault="00BC7A73" w:rsidP="00EC6C2C">
            <w:pPr>
              <w:pStyle w:val="Tabletext"/>
              <w:rPr>
                <w:sz w:val="16"/>
              </w:rPr>
            </w:pPr>
            <w:r>
              <w:rPr>
                <w:szCs w:val="14"/>
              </w:rPr>
              <w:t>N/A</w:t>
            </w:r>
          </w:p>
        </w:tc>
        <w:tc>
          <w:tcPr>
            <w:tcW w:w="2387" w:type="dxa"/>
            <w:tcMar>
              <w:top w:w="80" w:type="dxa"/>
              <w:left w:w="80" w:type="dxa"/>
              <w:bottom w:w="80" w:type="dxa"/>
              <w:right w:w="80" w:type="dxa"/>
            </w:tcMar>
          </w:tcPr>
          <w:p w:rsidR="00BC7A73" w:rsidRPr="0003211F" w:rsidRDefault="00BC7A73" w:rsidP="00330F9F">
            <w:pPr>
              <w:pStyle w:val="Tabletext"/>
              <w:rPr>
                <w:sz w:val="16"/>
              </w:rPr>
            </w:pPr>
            <w:r w:rsidRPr="0003211F">
              <w:rPr>
                <w:szCs w:val="14"/>
              </w:rPr>
              <w:t xml:space="preserve">Payment of </w:t>
            </w:r>
            <w:r>
              <w:rPr>
                <w:szCs w:val="14"/>
              </w:rPr>
              <w:t>PI</w:t>
            </w:r>
            <w:r w:rsidRPr="0003211F">
              <w:rPr>
                <w:szCs w:val="14"/>
              </w:rPr>
              <w:t xml:space="preserve"> does not impact on any other entitlements under the SRC</w:t>
            </w:r>
            <w:r>
              <w:rPr>
                <w:szCs w:val="14"/>
              </w:rPr>
              <w:t xml:space="preserve"> Act</w:t>
            </w:r>
            <w:r w:rsidRPr="0003211F">
              <w:rPr>
                <w:szCs w:val="14"/>
              </w:rPr>
              <w:t>.</w:t>
            </w:r>
          </w:p>
        </w:tc>
      </w:tr>
      <w:tr w:rsidR="00DD1442" w:rsidRPr="0003211F" w:rsidTr="00665564">
        <w:trPr>
          <w:trHeight w:val="505"/>
        </w:trPr>
        <w:tc>
          <w:tcPr>
            <w:tcW w:w="2109" w:type="dxa"/>
            <w:tcMar>
              <w:top w:w="80" w:type="dxa"/>
              <w:left w:w="80" w:type="dxa"/>
              <w:bottom w:w="80" w:type="dxa"/>
              <w:right w:w="80" w:type="dxa"/>
            </w:tcMar>
          </w:tcPr>
          <w:p w:rsidR="00DD1442" w:rsidRPr="0003211F" w:rsidRDefault="00DD1442" w:rsidP="00B50E37">
            <w:pPr>
              <w:pStyle w:val="Rowheadings"/>
            </w:pPr>
            <w:r w:rsidRPr="0003211F">
              <w:lastRenderedPageBreak/>
              <w:t>C’wealth Seacare</w:t>
            </w:r>
          </w:p>
        </w:tc>
        <w:tc>
          <w:tcPr>
            <w:tcW w:w="2663" w:type="dxa"/>
            <w:tcMar>
              <w:top w:w="80" w:type="dxa"/>
              <w:left w:w="80" w:type="dxa"/>
              <w:bottom w:w="80" w:type="dxa"/>
              <w:right w:w="80" w:type="dxa"/>
            </w:tcMar>
          </w:tcPr>
          <w:p w:rsidR="00DD1442" w:rsidRPr="0003211F" w:rsidRDefault="00AA7ACB" w:rsidP="00661DAD">
            <w:pPr>
              <w:pStyle w:val="Tabletext"/>
              <w:rPr>
                <w:szCs w:val="14"/>
              </w:rPr>
            </w:pPr>
            <w:r>
              <w:rPr>
                <w:szCs w:val="14"/>
              </w:rPr>
              <w:t>Economic.</w:t>
            </w:r>
          </w:p>
          <w:p w:rsidR="00DD1442" w:rsidRPr="0003211F" w:rsidRDefault="0008691E" w:rsidP="00661DAD">
            <w:pPr>
              <w:pStyle w:val="Tabletext"/>
              <w:rPr>
                <w:sz w:val="16"/>
              </w:rPr>
            </w:pPr>
            <w:r w:rsidRPr="0003211F">
              <w:rPr>
                <w:szCs w:val="14"/>
              </w:rPr>
              <w:t>Non-Economic</w:t>
            </w:r>
            <w:r w:rsidR="00DD1442" w:rsidRPr="0003211F">
              <w:rPr>
                <w:szCs w:val="14"/>
              </w:rPr>
              <w:t>.</w:t>
            </w:r>
          </w:p>
        </w:tc>
        <w:tc>
          <w:tcPr>
            <w:tcW w:w="2386" w:type="dxa"/>
            <w:tcMar>
              <w:top w:w="80" w:type="dxa"/>
              <w:left w:w="80" w:type="dxa"/>
              <w:bottom w:w="80" w:type="dxa"/>
              <w:right w:w="80" w:type="dxa"/>
            </w:tcMar>
          </w:tcPr>
          <w:p w:rsidR="008C64AC" w:rsidRPr="008C64AC" w:rsidRDefault="008C64AC" w:rsidP="008C64AC">
            <w:pPr>
              <w:pStyle w:val="Tabletext"/>
              <w:rPr>
                <w:szCs w:val="14"/>
              </w:rPr>
            </w:pPr>
            <w:r w:rsidRPr="008C64AC">
              <w:rPr>
                <w:szCs w:val="14"/>
              </w:rPr>
              <w:t>$</w:t>
            </w:r>
            <w:r w:rsidRPr="008C64AC">
              <w:rPr>
                <w:szCs w:val="14"/>
                <w:lang w:val="en-US"/>
              </w:rPr>
              <w:t>176 966.82</w:t>
            </w:r>
            <w:r w:rsidRPr="008C64AC" w:rsidDel="001321F9">
              <w:rPr>
                <w:szCs w:val="14"/>
              </w:rPr>
              <w:t xml:space="preserve"> </w:t>
            </w:r>
            <w:r w:rsidRPr="008C64AC">
              <w:rPr>
                <w:szCs w:val="14"/>
              </w:rPr>
              <w:t>(Economic)  - s39(9)</w:t>
            </w:r>
          </w:p>
          <w:p w:rsidR="008C64AC" w:rsidRPr="008C64AC" w:rsidRDefault="008C64AC" w:rsidP="008C64AC">
            <w:pPr>
              <w:pStyle w:val="Tabletext"/>
              <w:rPr>
                <w:szCs w:val="14"/>
              </w:rPr>
            </w:pPr>
            <w:r w:rsidRPr="008C64AC">
              <w:rPr>
                <w:szCs w:val="14"/>
              </w:rPr>
              <w:t>$66 362.60 (</w:t>
            </w:r>
            <w:r w:rsidR="0008691E" w:rsidRPr="008C64AC">
              <w:rPr>
                <w:szCs w:val="14"/>
              </w:rPr>
              <w:t>non-economic</w:t>
            </w:r>
            <w:r w:rsidRPr="008C64AC">
              <w:rPr>
                <w:szCs w:val="14"/>
              </w:rPr>
              <w:t>)  - s41(2)</w:t>
            </w:r>
          </w:p>
          <w:p w:rsidR="00DD1442" w:rsidRPr="0003211F" w:rsidRDefault="008C64AC" w:rsidP="008C64AC">
            <w:pPr>
              <w:pStyle w:val="Tabletext"/>
              <w:rPr>
                <w:sz w:val="16"/>
              </w:rPr>
            </w:pPr>
            <w:r w:rsidRPr="008C64AC">
              <w:rPr>
                <w:szCs w:val="14"/>
              </w:rPr>
              <w:t>(1 July 2014)</w:t>
            </w:r>
          </w:p>
        </w:tc>
        <w:tc>
          <w:tcPr>
            <w:tcW w:w="2180" w:type="dxa"/>
            <w:tcMar>
              <w:top w:w="80" w:type="dxa"/>
              <w:left w:w="80" w:type="dxa"/>
              <w:bottom w:w="80" w:type="dxa"/>
              <w:right w:w="80" w:type="dxa"/>
            </w:tcMar>
          </w:tcPr>
          <w:p w:rsidR="00DD1442" w:rsidRPr="0003211F" w:rsidRDefault="00DD1442" w:rsidP="00661DAD">
            <w:pPr>
              <w:pStyle w:val="Tabletext"/>
              <w:rPr>
                <w:sz w:val="16"/>
              </w:rPr>
            </w:pPr>
            <w:r w:rsidRPr="0003211F">
              <w:rPr>
                <w:szCs w:val="14"/>
              </w:rPr>
              <w:t>CPI. Adjusted 1 July</w:t>
            </w:r>
            <w:r w:rsidR="008C64AC">
              <w:rPr>
                <w:szCs w:val="14"/>
              </w:rPr>
              <w:t xml:space="preserve"> 2014</w:t>
            </w:r>
            <w:r w:rsidRPr="0003211F">
              <w:rPr>
                <w:szCs w:val="14"/>
              </w:rPr>
              <w:t>.</w:t>
            </w:r>
          </w:p>
        </w:tc>
        <w:tc>
          <w:tcPr>
            <w:tcW w:w="2592" w:type="dxa"/>
            <w:tcMar>
              <w:top w:w="80" w:type="dxa"/>
              <w:left w:w="80" w:type="dxa"/>
              <w:bottom w:w="80" w:type="dxa"/>
              <w:right w:w="80" w:type="dxa"/>
            </w:tcMar>
          </w:tcPr>
          <w:p w:rsidR="00DD1442" w:rsidRPr="0003211F" w:rsidRDefault="00AA7ACB" w:rsidP="00661DAD">
            <w:pPr>
              <w:pStyle w:val="Tabletext"/>
              <w:rPr>
                <w:sz w:val="16"/>
              </w:rPr>
            </w:pPr>
            <w:r>
              <w:rPr>
                <w:szCs w:val="14"/>
              </w:rPr>
              <w:t>N/A</w:t>
            </w:r>
          </w:p>
        </w:tc>
        <w:tc>
          <w:tcPr>
            <w:tcW w:w="2387" w:type="dxa"/>
            <w:tcMar>
              <w:top w:w="80" w:type="dxa"/>
              <w:left w:w="80" w:type="dxa"/>
              <w:bottom w:w="80" w:type="dxa"/>
              <w:right w:w="80" w:type="dxa"/>
            </w:tcMar>
          </w:tcPr>
          <w:p w:rsidR="00DD1442" w:rsidRPr="0003211F" w:rsidRDefault="00DD1442" w:rsidP="00C27A70">
            <w:pPr>
              <w:pStyle w:val="Tabletext"/>
              <w:rPr>
                <w:sz w:val="16"/>
              </w:rPr>
            </w:pPr>
            <w:r w:rsidRPr="0003211F">
              <w:rPr>
                <w:szCs w:val="14"/>
              </w:rPr>
              <w:t xml:space="preserve">Payment of </w:t>
            </w:r>
            <w:r w:rsidR="00C27A70">
              <w:rPr>
                <w:szCs w:val="14"/>
              </w:rPr>
              <w:t>PI</w:t>
            </w:r>
            <w:r w:rsidRPr="0003211F">
              <w:rPr>
                <w:szCs w:val="14"/>
              </w:rPr>
              <w:t xml:space="preserve"> does not impact on any other entitlements under the Seafarers Act.</w:t>
            </w:r>
          </w:p>
        </w:tc>
      </w:tr>
      <w:tr w:rsidR="008C6BB7" w:rsidRPr="0003211F" w:rsidTr="00665564">
        <w:trPr>
          <w:trHeight w:val="3640"/>
        </w:trPr>
        <w:tc>
          <w:tcPr>
            <w:tcW w:w="2109" w:type="dxa"/>
            <w:tcMar>
              <w:top w:w="80" w:type="dxa"/>
              <w:left w:w="80" w:type="dxa"/>
              <w:bottom w:w="80" w:type="dxa"/>
              <w:right w:w="80" w:type="dxa"/>
            </w:tcMar>
          </w:tcPr>
          <w:p w:rsidR="008C6BB7" w:rsidRPr="0003211F" w:rsidRDefault="008C6BB7" w:rsidP="00B50E37">
            <w:pPr>
              <w:pStyle w:val="Rowheadings"/>
            </w:pPr>
            <w:r w:rsidRPr="0003211F">
              <w:t>C’wealth DVA</w:t>
            </w:r>
          </w:p>
        </w:tc>
        <w:tc>
          <w:tcPr>
            <w:tcW w:w="2663" w:type="dxa"/>
            <w:tcMar>
              <w:top w:w="80" w:type="dxa"/>
              <w:left w:w="80" w:type="dxa"/>
              <w:bottom w:w="80" w:type="dxa"/>
              <w:right w:w="80" w:type="dxa"/>
            </w:tcMar>
          </w:tcPr>
          <w:p w:rsidR="008C6BB7" w:rsidRPr="0003211F" w:rsidRDefault="00AA7ACB" w:rsidP="00661DAD">
            <w:pPr>
              <w:pStyle w:val="Tabletext"/>
            </w:pPr>
            <w:r>
              <w:t>Combined</w:t>
            </w:r>
            <w:r w:rsidR="002602B8">
              <w:t>.</w:t>
            </w:r>
          </w:p>
        </w:tc>
        <w:tc>
          <w:tcPr>
            <w:tcW w:w="2386" w:type="dxa"/>
            <w:tcMar>
              <w:top w:w="80" w:type="dxa"/>
              <w:left w:w="80" w:type="dxa"/>
              <w:bottom w:w="80" w:type="dxa"/>
              <w:right w:w="80" w:type="dxa"/>
            </w:tcMar>
          </w:tcPr>
          <w:p w:rsidR="008C6BB7" w:rsidRPr="0003211F" w:rsidRDefault="007624C1" w:rsidP="007624C1">
            <w:pPr>
              <w:pStyle w:val="Tabletext"/>
            </w:pPr>
            <w:r w:rsidRPr="007624C1">
              <w:t>$324.60 per week or equivalent age based lump sum up to maximum $430 452.06 — MRCA s74 and s78.</w:t>
            </w:r>
          </w:p>
        </w:tc>
        <w:tc>
          <w:tcPr>
            <w:tcW w:w="2180" w:type="dxa"/>
            <w:tcMar>
              <w:top w:w="80" w:type="dxa"/>
              <w:left w:w="80" w:type="dxa"/>
              <w:bottom w:w="80" w:type="dxa"/>
              <w:right w:w="80" w:type="dxa"/>
            </w:tcMar>
          </w:tcPr>
          <w:p w:rsidR="008C6BB7" w:rsidRPr="0003211F" w:rsidRDefault="008C6BB7" w:rsidP="00C27A70">
            <w:pPr>
              <w:pStyle w:val="Tabletext"/>
            </w:pPr>
            <w:r w:rsidRPr="0003211F">
              <w:t>CPI. Adjusted 1 July</w:t>
            </w:r>
            <w:r w:rsidR="00511622">
              <w:t xml:space="preserve"> — </w:t>
            </w:r>
            <w:r w:rsidRPr="0003211F">
              <w:t>MRCA s404.</w:t>
            </w:r>
          </w:p>
        </w:tc>
        <w:tc>
          <w:tcPr>
            <w:tcW w:w="2592" w:type="dxa"/>
            <w:tcMar>
              <w:top w:w="80" w:type="dxa"/>
              <w:left w:w="80" w:type="dxa"/>
              <w:bottom w:w="80" w:type="dxa"/>
              <w:right w:w="80" w:type="dxa"/>
            </w:tcMar>
          </w:tcPr>
          <w:p w:rsidR="00F77E69" w:rsidRDefault="00F77E69" w:rsidP="00F77E69">
            <w:pPr>
              <w:pStyle w:val="Tablebullet"/>
              <w:ind w:left="146" w:hanging="141"/>
            </w:pPr>
            <w:r>
              <w:t xml:space="preserve"> $83 564.41 plus education scheme benefits equivalent to Youth Allowance paid for each dependent eligible young person, if the person suffers impairment of 80 or more points - MRCA ss80 &amp; 258.</w:t>
            </w:r>
          </w:p>
          <w:p w:rsidR="00F77E69" w:rsidRDefault="00F77E69" w:rsidP="00F77E69">
            <w:pPr>
              <w:pStyle w:val="Tablebullet"/>
              <w:ind w:left="146" w:hanging="141"/>
            </w:pPr>
            <w:r>
              <w:t xml:space="preserve"> MRCA Supplement of maximum $3.10 per week paid if the person suffers impairment of 80 or more points - MRCA s223. Energy Supplement may also be payable.</w:t>
            </w:r>
          </w:p>
          <w:p w:rsidR="00F77E69" w:rsidRDefault="00F77E69" w:rsidP="00F77E69">
            <w:pPr>
              <w:pStyle w:val="Tablebullet"/>
              <w:ind w:left="146" w:hanging="141"/>
            </w:pPr>
            <w:r>
              <w:t xml:space="preserve"> Free medical treatment for all conditions (compensable or otherwise) if the person suffers impairment of 60 or more points from compensable conditions - MRCA s281.</w:t>
            </w:r>
          </w:p>
          <w:p w:rsidR="008C6BB7" w:rsidRPr="0075668F" w:rsidRDefault="00F77E69" w:rsidP="00F77E69">
            <w:pPr>
              <w:pStyle w:val="Tablebullet"/>
              <w:ind w:left="146" w:hanging="141"/>
            </w:pPr>
            <w:r>
              <w:t xml:space="preserve"> Maximum $2 464.80 for financial and legal advice compensation if the person suffers impairment of 50 or more points - MRCA s82.</w:t>
            </w:r>
          </w:p>
        </w:tc>
        <w:tc>
          <w:tcPr>
            <w:tcW w:w="2387" w:type="dxa"/>
            <w:tcMar>
              <w:top w:w="80" w:type="dxa"/>
              <w:left w:w="80" w:type="dxa"/>
              <w:bottom w:w="80" w:type="dxa"/>
              <w:right w:w="80" w:type="dxa"/>
            </w:tcMar>
          </w:tcPr>
          <w:p w:rsidR="008C6BB7" w:rsidRPr="0003211F" w:rsidRDefault="008C6BB7" w:rsidP="00C27A70">
            <w:pPr>
              <w:pStyle w:val="Tabletext"/>
            </w:pPr>
            <w:r w:rsidRPr="0003211F">
              <w:t xml:space="preserve">Payment of </w:t>
            </w:r>
            <w:r w:rsidR="00C27A70">
              <w:t>PI</w:t>
            </w:r>
            <w:r w:rsidRPr="0003211F">
              <w:t xml:space="preserve"> can impact on the payment of Special Rate Disability Pension</w:t>
            </w:r>
            <w:r w:rsidR="00511622">
              <w:t xml:space="preserve"> — </w:t>
            </w:r>
            <w:r w:rsidRPr="0003211F">
              <w:t>MRCA s204.</w:t>
            </w:r>
          </w:p>
        </w:tc>
      </w:tr>
      <w:tr w:rsidR="00BF3124" w:rsidRPr="0003211F" w:rsidTr="00665564">
        <w:trPr>
          <w:trHeight w:val="60"/>
        </w:trPr>
        <w:tc>
          <w:tcPr>
            <w:tcW w:w="2109" w:type="dxa"/>
            <w:tcMar>
              <w:top w:w="80" w:type="dxa"/>
              <w:left w:w="80" w:type="dxa"/>
              <w:bottom w:w="80" w:type="dxa"/>
              <w:right w:w="80" w:type="dxa"/>
            </w:tcMar>
          </w:tcPr>
          <w:p w:rsidR="00BF3124" w:rsidRPr="00BF38C0" w:rsidRDefault="00BF3124" w:rsidP="002A22D1">
            <w:pPr>
              <w:pStyle w:val="Rowheadings"/>
            </w:pPr>
            <w:r w:rsidRPr="00BF38C0">
              <w:t>New Zealand</w:t>
            </w:r>
          </w:p>
        </w:tc>
        <w:tc>
          <w:tcPr>
            <w:tcW w:w="2663" w:type="dxa"/>
            <w:tcMar>
              <w:top w:w="80" w:type="dxa"/>
              <w:left w:w="80" w:type="dxa"/>
              <w:bottom w:w="80" w:type="dxa"/>
              <w:right w:w="80" w:type="dxa"/>
            </w:tcMar>
          </w:tcPr>
          <w:p w:rsidR="00BF3124" w:rsidRPr="00BF38C0" w:rsidRDefault="0008691E" w:rsidP="002A22D1">
            <w:pPr>
              <w:pStyle w:val="Tabletext"/>
            </w:pPr>
            <w:r w:rsidRPr="00BF38C0">
              <w:t>Non-Economic</w:t>
            </w:r>
            <w:r w:rsidR="00BF3124" w:rsidRPr="00BF38C0">
              <w:t>.</w:t>
            </w:r>
          </w:p>
        </w:tc>
        <w:tc>
          <w:tcPr>
            <w:tcW w:w="2386" w:type="dxa"/>
            <w:tcMar>
              <w:top w:w="80" w:type="dxa"/>
              <w:left w:w="80" w:type="dxa"/>
              <w:bottom w:w="80" w:type="dxa"/>
              <w:right w:w="80" w:type="dxa"/>
            </w:tcMar>
          </w:tcPr>
          <w:p w:rsidR="00BF3124" w:rsidRPr="00BF38C0" w:rsidRDefault="00051C7B" w:rsidP="000F1D8F">
            <w:pPr>
              <w:pStyle w:val="Tabletext"/>
            </w:pPr>
            <w:r w:rsidRPr="00051C7B">
              <w:rPr>
                <w:szCs w:val="14"/>
              </w:rPr>
              <w:t>Maximum $133</w:t>
            </w:r>
            <w:r w:rsidR="000F1D8F">
              <w:rPr>
                <w:szCs w:val="14"/>
              </w:rPr>
              <w:t xml:space="preserve"> </w:t>
            </w:r>
            <w:r w:rsidRPr="00051C7B">
              <w:rPr>
                <w:szCs w:val="14"/>
              </w:rPr>
              <w:t>802.28</w:t>
            </w:r>
            <w:r>
              <w:rPr>
                <w:szCs w:val="14"/>
              </w:rPr>
              <w:t xml:space="preserve"> </w:t>
            </w:r>
            <w:r w:rsidRPr="00051C7B">
              <w:rPr>
                <w:szCs w:val="14"/>
              </w:rPr>
              <w:t>Lump Sum payment.</w:t>
            </w:r>
          </w:p>
        </w:tc>
        <w:tc>
          <w:tcPr>
            <w:tcW w:w="2180" w:type="dxa"/>
            <w:tcMar>
              <w:top w:w="80" w:type="dxa"/>
              <w:left w:w="80" w:type="dxa"/>
              <w:bottom w:w="80" w:type="dxa"/>
              <w:right w:w="80" w:type="dxa"/>
            </w:tcMar>
          </w:tcPr>
          <w:p w:rsidR="00BF3124" w:rsidRPr="00BF38C0" w:rsidRDefault="00BF3124" w:rsidP="002A22D1">
            <w:pPr>
              <w:pStyle w:val="Tabletext"/>
            </w:pPr>
            <w:r w:rsidRPr="00BF38C0">
              <w:t>Adjusted 1 July.</w:t>
            </w:r>
          </w:p>
        </w:tc>
        <w:tc>
          <w:tcPr>
            <w:tcW w:w="2592" w:type="dxa"/>
            <w:tcMar>
              <w:top w:w="80" w:type="dxa"/>
              <w:left w:w="80" w:type="dxa"/>
              <w:bottom w:w="80" w:type="dxa"/>
              <w:right w:w="80" w:type="dxa"/>
            </w:tcMar>
          </w:tcPr>
          <w:p w:rsidR="00BF3124" w:rsidRPr="00BF38C0" w:rsidRDefault="00BF3124" w:rsidP="002A22D1">
            <w:pPr>
              <w:pStyle w:val="Tabletext"/>
            </w:pPr>
            <w:r w:rsidRPr="00BF38C0">
              <w:t>N/A</w:t>
            </w:r>
          </w:p>
        </w:tc>
        <w:tc>
          <w:tcPr>
            <w:tcW w:w="2387" w:type="dxa"/>
            <w:tcMar>
              <w:top w:w="80" w:type="dxa"/>
              <w:left w:w="80" w:type="dxa"/>
              <w:bottom w:w="80" w:type="dxa"/>
              <w:right w:w="80" w:type="dxa"/>
            </w:tcMar>
          </w:tcPr>
          <w:p w:rsidR="00BF3124" w:rsidRPr="00BF38C0" w:rsidRDefault="00BF3124" w:rsidP="002A22D1">
            <w:pPr>
              <w:pStyle w:val="Tabletext"/>
            </w:pPr>
            <w:r w:rsidRPr="00BF38C0">
              <w:t>Injury prior to 1 April 2002, an independence allowance may be payable if impairment &gt; 10% WPI.</w:t>
            </w:r>
            <w:r w:rsidRPr="00BF38C0">
              <w:br/>
              <w:t>From 1 April 2002, spouse of person killed can apply to have weekly compensation commuted.</w:t>
            </w:r>
            <w:r w:rsidRPr="00BF38C0">
              <w:br/>
              <w:t>The independence allowance can be capitalised for periods of 5 years.</w:t>
            </w:r>
          </w:p>
        </w:tc>
      </w:tr>
    </w:tbl>
    <w:p w:rsidR="003F3F85" w:rsidRDefault="003F3F85" w:rsidP="005316F7">
      <w:pPr>
        <w:pStyle w:val="NoSpacing"/>
      </w:pPr>
      <w:r>
        <w:br w:type="page"/>
      </w:r>
    </w:p>
    <w:p w:rsidR="008C6BB7" w:rsidRPr="00690BB6" w:rsidRDefault="008C6BB7" w:rsidP="005316F7">
      <w:pPr>
        <w:pStyle w:val="NoSpacing"/>
      </w:pPr>
      <w:bookmarkStart w:id="49" w:name="_Toc391635142"/>
      <w:r w:rsidRPr="00690BB6">
        <w:lastRenderedPageBreak/>
        <w:t>Table 4.4: Death entitlements</w:t>
      </w:r>
      <w:bookmarkEnd w:id="49"/>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4: Death entitlements  "/>
      </w:tblPr>
      <w:tblGrid>
        <w:gridCol w:w="1701"/>
        <w:gridCol w:w="4205"/>
        <w:gridCol w:w="5785"/>
        <w:gridCol w:w="2626"/>
      </w:tblGrid>
      <w:tr w:rsidR="008C6BB7" w:rsidRPr="0003211F" w:rsidTr="00665564">
        <w:trPr>
          <w:trHeight w:val="340"/>
          <w:tblHeader/>
        </w:trPr>
        <w:tc>
          <w:tcPr>
            <w:tcW w:w="1701" w:type="dxa"/>
            <w:shd w:val="clear" w:color="auto" w:fill="681E5B"/>
            <w:tcMar>
              <w:top w:w="0" w:type="dxa"/>
              <w:left w:w="0" w:type="dxa"/>
              <w:bottom w:w="0" w:type="dxa"/>
              <w:right w:w="0" w:type="dxa"/>
            </w:tcMar>
            <w:vAlign w:val="center"/>
          </w:tcPr>
          <w:p w:rsidR="008C6BB7" w:rsidRPr="00665564" w:rsidRDefault="008C6BB7" w:rsidP="008740B7">
            <w:pPr>
              <w:pStyle w:val="Columnheadings"/>
              <w:rPr>
                <w:color w:val="FFFFFF" w:themeColor="background1"/>
              </w:rPr>
            </w:pPr>
          </w:p>
        </w:tc>
        <w:tc>
          <w:tcPr>
            <w:tcW w:w="4205" w:type="dxa"/>
            <w:shd w:val="clear" w:color="auto" w:fill="681E5B"/>
            <w:tcMar>
              <w:top w:w="0" w:type="dxa"/>
              <w:left w:w="0" w:type="dxa"/>
              <w:bottom w:w="0" w:type="dxa"/>
              <w:right w:w="0" w:type="dxa"/>
            </w:tcMar>
            <w:vAlign w:val="center"/>
          </w:tcPr>
          <w:p w:rsidR="008C6BB7" w:rsidRPr="00665564" w:rsidRDefault="008C6BB7" w:rsidP="008740B7">
            <w:pPr>
              <w:pStyle w:val="Columnheadings"/>
              <w:rPr>
                <w:color w:val="FFFFFF" w:themeColor="background1"/>
                <w:lang w:val="en-US"/>
              </w:rPr>
            </w:pPr>
            <w:r w:rsidRPr="00665564">
              <w:rPr>
                <w:color w:val="FFFFFF" w:themeColor="background1"/>
                <w:lang w:val="en-US"/>
              </w:rPr>
              <w:t>Lump sum</w:t>
            </w:r>
          </w:p>
        </w:tc>
        <w:tc>
          <w:tcPr>
            <w:tcW w:w="5785" w:type="dxa"/>
            <w:shd w:val="clear" w:color="auto" w:fill="681E5B"/>
            <w:tcMar>
              <w:top w:w="0" w:type="dxa"/>
              <w:left w:w="0" w:type="dxa"/>
              <w:bottom w:w="0" w:type="dxa"/>
              <w:right w:w="0" w:type="dxa"/>
            </w:tcMar>
            <w:vAlign w:val="center"/>
          </w:tcPr>
          <w:p w:rsidR="008C6BB7" w:rsidRPr="00665564" w:rsidRDefault="008C6BB7" w:rsidP="008740B7">
            <w:pPr>
              <w:pStyle w:val="Columnheadings"/>
              <w:rPr>
                <w:color w:val="FFFFFF" w:themeColor="background1"/>
                <w:lang w:val="en-US"/>
              </w:rPr>
            </w:pPr>
            <w:r w:rsidRPr="00665564">
              <w:rPr>
                <w:color w:val="FFFFFF" w:themeColor="background1"/>
                <w:lang w:val="en-US"/>
              </w:rPr>
              <w:t>Periodic payments</w:t>
            </w:r>
          </w:p>
        </w:tc>
        <w:tc>
          <w:tcPr>
            <w:tcW w:w="2626" w:type="dxa"/>
            <w:shd w:val="clear" w:color="auto" w:fill="681E5B"/>
            <w:tcMar>
              <w:top w:w="0" w:type="dxa"/>
              <w:left w:w="0" w:type="dxa"/>
              <w:bottom w:w="0" w:type="dxa"/>
              <w:right w:w="0" w:type="dxa"/>
            </w:tcMar>
            <w:vAlign w:val="center"/>
          </w:tcPr>
          <w:p w:rsidR="008C6BB7" w:rsidRPr="00665564" w:rsidRDefault="008C6BB7" w:rsidP="008740B7">
            <w:pPr>
              <w:pStyle w:val="Columnheadings"/>
              <w:rPr>
                <w:color w:val="FFFFFF" w:themeColor="background1"/>
                <w:lang w:val="en-US"/>
              </w:rPr>
            </w:pPr>
            <w:r w:rsidRPr="00665564">
              <w:rPr>
                <w:color w:val="FFFFFF" w:themeColor="background1"/>
                <w:lang w:val="en-US"/>
              </w:rPr>
              <w:t>Other payments</w:t>
            </w:r>
          </w:p>
        </w:tc>
      </w:tr>
      <w:tr w:rsidR="00665564" w:rsidRPr="0003211F" w:rsidTr="00665564">
        <w:trPr>
          <w:trHeight w:val="995"/>
        </w:trPr>
        <w:tc>
          <w:tcPr>
            <w:tcW w:w="1701" w:type="dxa"/>
            <w:tcMar>
              <w:top w:w="80" w:type="dxa"/>
              <w:left w:w="80" w:type="dxa"/>
              <w:bottom w:w="80" w:type="dxa"/>
              <w:right w:w="80" w:type="dxa"/>
            </w:tcMar>
          </w:tcPr>
          <w:p w:rsidR="00665564" w:rsidRPr="0003211F" w:rsidRDefault="00665564" w:rsidP="00B50E37">
            <w:pPr>
              <w:pStyle w:val="Rowheadings"/>
            </w:pPr>
            <w:r w:rsidRPr="0003211F">
              <w:t>New South Wales</w:t>
            </w:r>
          </w:p>
        </w:tc>
        <w:tc>
          <w:tcPr>
            <w:tcW w:w="4205" w:type="dxa"/>
            <w:tcMar>
              <w:top w:w="80" w:type="dxa"/>
              <w:left w:w="80" w:type="dxa"/>
              <w:bottom w:w="80" w:type="dxa"/>
              <w:right w:w="80" w:type="dxa"/>
            </w:tcMar>
          </w:tcPr>
          <w:p w:rsidR="00665564" w:rsidRPr="00661DAD" w:rsidRDefault="00665564" w:rsidP="00665564">
            <w:pPr>
              <w:pStyle w:val="Tabletext"/>
              <w:rPr>
                <w:lang w:val="en-US" w:eastAsia="en-US"/>
              </w:rPr>
            </w:pPr>
            <w:r>
              <w:rPr>
                <w:lang w:val="en-US"/>
              </w:rPr>
              <w:t xml:space="preserve">$517 </w:t>
            </w:r>
            <w:r w:rsidR="0008691E">
              <w:rPr>
                <w:lang w:val="en-US"/>
              </w:rPr>
              <w:t>400 —</w:t>
            </w:r>
            <w:r>
              <w:rPr>
                <w:lang w:val="en-US"/>
              </w:rPr>
              <w:t xml:space="preserve"> </w:t>
            </w:r>
            <w:r w:rsidRPr="00661DAD">
              <w:rPr>
                <w:lang w:val="en-US"/>
              </w:rPr>
              <w:t>1987 Act, s25(1)(a).</w:t>
            </w:r>
          </w:p>
          <w:p w:rsidR="00665564" w:rsidRPr="00661DAD" w:rsidRDefault="00CB5B71" w:rsidP="00CB5B71">
            <w:pPr>
              <w:pStyle w:val="Tabletext"/>
              <w:rPr>
                <w:rFonts w:cs="Times New Roman"/>
                <w:b/>
                <w:sz w:val="18"/>
                <w:lang w:val="en-US" w:eastAsia="en-US"/>
              </w:rPr>
            </w:pPr>
            <w:r>
              <w:rPr>
                <w:lang w:val="en-US"/>
              </w:rPr>
              <w:t xml:space="preserve">$328 650 — </w:t>
            </w:r>
            <w:r w:rsidRPr="00174F52">
              <w:rPr>
                <w:i/>
                <w:lang w:val="en-US"/>
              </w:rPr>
              <w:t>Workers’ Compensation Dust Diseases Act 1942</w:t>
            </w:r>
            <w:r w:rsidRPr="00661DAD">
              <w:rPr>
                <w:lang w:val="en-US"/>
              </w:rPr>
              <w:t>, s8(2B)(b)(i).</w:t>
            </w:r>
          </w:p>
        </w:tc>
        <w:tc>
          <w:tcPr>
            <w:tcW w:w="5785" w:type="dxa"/>
            <w:tcMar>
              <w:top w:w="80" w:type="dxa"/>
              <w:left w:w="80" w:type="dxa"/>
              <w:bottom w:w="80" w:type="dxa"/>
              <w:right w:w="80" w:type="dxa"/>
            </w:tcMar>
          </w:tcPr>
          <w:p w:rsidR="00665564" w:rsidRPr="00661DAD" w:rsidRDefault="00665564" w:rsidP="00665564">
            <w:pPr>
              <w:pStyle w:val="Tabletext"/>
              <w:rPr>
                <w:lang w:eastAsia="en-US"/>
              </w:rPr>
            </w:pPr>
            <w:r w:rsidRPr="00661DAD">
              <w:t>$</w:t>
            </w:r>
            <w:r>
              <w:t>131.50</w:t>
            </w:r>
            <w:r w:rsidRPr="00661DAD">
              <w:t xml:space="preserve"> a week to each </w:t>
            </w:r>
            <w:r>
              <w:t>dependant</w:t>
            </w:r>
            <w:r w:rsidRPr="00661DAD">
              <w:t xml:space="preserve"> child</w:t>
            </w:r>
            <w:r>
              <w:t xml:space="preserve"> — </w:t>
            </w:r>
            <w:r w:rsidRPr="00661DAD">
              <w:t>1987 Act, s25(1)(b).</w:t>
            </w:r>
          </w:p>
          <w:p w:rsidR="00665564" w:rsidRPr="00661DAD" w:rsidRDefault="00665564" w:rsidP="00665564">
            <w:pPr>
              <w:pStyle w:val="Tabletext"/>
            </w:pPr>
            <w:r w:rsidRPr="00661DAD">
              <w:t>$</w:t>
            </w:r>
            <w:r>
              <w:t>271.00</w:t>
            </w:r>
            <w:r w:rsidRPr="00661DAD">
              <w:t xml:space="preserve"> weekly to </w:t>
            </w:r>
            <w:r>
              <w:t>dependant</w:t>
            </w:r>
            <w:r w:rsidRPr="00661DAD">
              <w:t xml:space="preserve"> spouse</w:t>
            </w:r>
            <w:r>
              <w:t xml:space="preserve"> — </w:t>
            </w:r>
            <w:r w:rsidRPr="00174F52">
              <w:rPr>
                <w:i/>
              </w:rPr>
              <w:t>Workers</w:t>
            </w:r>
            <w:r w:rsidR="008300E2">
              <w:rPr>
                <w:i/>
              </w:rPr>
              <w:t>’</w:t>
            </w:r>
            <w:r w:rsidRPr="00174F52">
              <w:rPr>
                <w:i/>
              </w:rPr>
              <w:t xml:space="preserve"> Compensation (Dust Diseases) Act 1942</w:t>
            </w:r>
            <w:r w:rsidRPr="00661DAD">
              <w:t xml:space="preserve"> s8(2B)(b)(ii).</w:t>
            </w:r>
          </w:p>
          <w:p w:rsidR="00665564" w:rsidRPr="001143E8" w:rsidRDefault="00665564" w:rsidP="00665564">
            <w:pPr>
              <w:pStyle w:val="Tabletext"/>
            </w:pPr>
            <w:r w:rsidRPr="00661DAD">
              <w:t>$</w:t>
            </w:r>
            <w:r>
              <w:t>137.00 benefit paid to each dependant</w:t>
            </w:r>
            <w:r w:rsidRPr="00661DAD">
              <w:t xml:space="preserve"> child</w:t>
            </w:r>
            <w:r>
              <w:t xml:space="preserve"> — </w:t>
            </w:r>
            <w:r w:rsidR="008300E2">
              <w:rPr>
                <w:i/>
              </w:rPr>
              <w:t xml:space="preserve">Workers’ </w:t>
            </w:r>
            <w:r w:rsidRPr="00174F52">
              <w:rPr>
                <w:i/>
              </w:rPr>
              <w:t>Compensation (Dust Diseases) Act 1942</w:t>
            </w:r>
            <w:r>
              <w:t>, s8(2B)(b)(iii).</w:t>
            </w:r>
          </w:p>
        </w:tc>
        <w:tc>
          <w:tcPr>
            <w:tcW w:w="2626" w:type="dxa"/>
            <w:tcMar>
              <w:top w:w="80" w:type="dxa"/>
              <w:left w:w="80" w:type="dxa"/>
              <w:bottom w:w="80" w:type="dxa"/>
              <w:right w:w="80" w:type="dxa"/>
            </w:tcMar>
          </w:tcPr>
          <w:p w:rsidR="00665564" w:rsidRPr="00661DAD" w:rsidRDefault="00665564" w:rsidP="00665564">
            <w:pPr>
              <w:pStyle w:val="Tabletext"/>
              <w:rPr>
                <w:rFonts w:cs="Times New Roman"/>
                <w:lang w:eastAsia="en-US"/>
              </w:rPr>
            </w:pPr>
            <w:r w:rsidRPr="00661DAD">
              <w:t>Funeral expenses $9000 maximum</w:t>
            </w:r>
            <w:r>
              <w:t xml:space="preserve"> — </w:t>
            </w:r>
            <w:r w:rsidRPr="00661DAD">
              <w:t>1987 Act, s27.</w:t>
            </w:r>
          </w:p>
        </w:tc>
      </w:tr>
      <w:tr w:rsidR="000772F0" w:rsidRPr="0003211F" w:rsidTr="00665564">
        <w:trPr>
          <w:trHeight w:val="1981"/>
        </w:trPr>
        <w:tc>
          <w:tcPr>
            <w:tcW w:w="1701" w:type="dxa"/>
            <w:tcMar>
              <w:top w:w="80" w:type="dxa"/>
              <w:left w:w="80" w:type="dxa"/>
              <w:bottom w:w="80" w:type="dxa"/>
              <w:right w:w="80" w:type="dxa"/>
            </w:tcMar>
          </w:tcPr>
          <w:p w:rsidR="000772F0" w:rsidRPr="0003211F" w:rsidRDefault="000772F0" w:rsidP="00B50E37">
            <w:pPr>
              <w:pStyle w:val="Rowheadings"/>
            </w:pPr>
            <w:r w:rsidRPr="0003211F">
              <w:t>Victoria</w:t>
            </w:r>
          </w:p>
        </w:tc>
        <w:tc>
          <w:tcPr>
            <w:tcW w:w="4205" w:type="dxa"/>
            <w:tcMar>
              <w:top w:w="80" w:type="dxa"/>
              <w:left w:w="80" w:type="dxa"/>
              <w:bottom w:w="80" w:type="dxa"/>
              <w:right w:w="80" w:type="dxa"/>
            </w:tcMar>
          </w:tcPr>
          <w:p w:rsidR="000772F0" w:rsidRPr="00661DAD" w:rsidRDefault="000772F0" w:rsidP="000772F0">
            <w:pPr>
              <w:pStyle w:val="Tabletext"/>
            </w:pPr>
            <w:r w:rsidRPr="00661DAD">
              <w:t>$</w:t>
            </w:r>
            <w:r>
              <w:t xml:space="preserve">571 080— </w:t>
            </w:r>
            <w:r w:rsidRPr="00661DAD">
              <w:t>s</w:t>
            </w:r>
            <w:r>
              <w:t>236 and s237</w:t>
            </w:r>
            <w:r w:rsidRPr="00661DAD">
              <w:t>.</w:t>
            </w:r>
          </w:p>
        </w:tc>
        <w:tc>
          <w:tcPr>
            <w:tcW w:w="5785" w:type="dxa"/>
            <w:tcMar>
              <w:top w:w="80" w:type="dxa"/>
              <w:left w:w="80" w:type="dxa"/>
              <w:bottom w:w="80" w:type="dxa"/>
              <w:right w:w="80" w:type="dxa"/>
            </w:tcMar>
          </w:tcPr>
          <w:p w:rsidR="000772F0" w:rsidRPr="00661DAD" w:rsidRDefault="000772F0" w:rsidP="000772F0">
            <w:pPr>
              <w:pStyle w:val="Tabletext"/>
            </w:pPr>
            <w:r>
              <w:t>Dependant</w:t>
            </w:r>
            <w:r w:rsidRPr="00661DAD">
              <w:t xml:space="preserve"> partner</w:t>
            </w:r>
            <w:r>
              <w:t xml:space="preserve"> — </w:t>
            </w:r>
            <w:r w:rsidRPr="00661DAD">
              <w:t>determined by average pre-injury earnings (PIAWE) subject to statutory maximum</w:t>
            </w:r>
            <w:r>
              <w:t xml:space="preserve"> — </w:t>
            </w:r>
            <w:r w:rsidRPr="00661DAD">
              <w:t>s</w:t>
            </w:r>
            <w:r>
              <w:t>241</w:t>
            </w:r>
            <w:r w:rsidRPr="00661DAD">
              <w:t>:</w:t>
            </w:r>
          </w:p>
          <w:p w:rsidR="000772F0" w:rsidRPr="00661DAD" w:rsidRDefault="000772F0" w:rsidP="000772F0">
            <w:pPr>
              <w:pStyle w:val="Tabletext"/>
            </w:pPr>
            <w:r w:rsidRPr="00661DAD">
              <w:t>First 13 weeks:</w:t>
            </w:r>
          </w:p>
          <w:p w:rsidR="000772F0" w:rsidRDefault="000772F0" w:rsidP="000772F0">
            <w:pPr>
              <w:numPr>
                <w:ilvl w:val="0"/>
                <w:numId w:val="6"/>
              </w:numPr>
              <w:tabs>
                <w:tab w:val="left" w:pos="113"/>
              </w:tabs>
              <w:spacing w:before="0" w:after="0" w:line="240" w:lineRule="auto"/>
              <w:ind w:left="113" w:hanging="113"/>
              <w:rPr>
                <w:sz w:val="14"/>
                <w:szCs w:val="16"/>
              </w:rPr>
            </w:pPr>
            <w:r w:rsidRPr="00A44365">
              <w:rPr>
                <w:sz w:val="14"/>
                <w:szCs w:val="16"/>
              </w:rPr>
              <w:t>95% of earnings</w:t>
            </w:r>
          </w:p>
          <w:p w:rsidR="000772F0" w:rsidRPr="00A44365" w:rsidRDefault="000772F0" w:rsidP="000772F0">
            <w:pPr>
              <w:numPr>
                <w:ilvl w:val="0"/>
                <w:numId w:val="6"/>
              </w:numPr>
              <w:tabs>
                <w:tab w:val="left" w:pos="113"/>
              </w:tabs>
              <w:spacing w:before="0" w:after="0" w:line="240" w:lineRule="auto"/>
              <w:ind w:left="113" w:hanging="113"/>
              <w:rPr>
                <w:sz w:val="14"/>
                <w:szCs w:val="16"/>
              </w:rPr>
            </w:pPr>
            <w:r w:rsidRPr="00A44365">
              <w:rPr>
                <w:sz w:val="14"/>
                <w:szCs w:val="16"/>
              </w:rPr>
              <w:t>$</w:t>
            </w:r>
            <w:r>
              <w:rPr>
                <w:sz w:val="14"/>
                <w:szCs w:val="16"/>
              </w:rPr>
              <w:t>2130</w:t>
            </w:r>
            <w:r w:rsidRPr="00A44365">
              <w:rPr>
                <w:sz w:val="14"/>
                <w:szCs w:val="16"/>
              </w:rPr>
              <w:t xml:space="preserve"> max.</w:t>
            </w:r>
          </w:p>
          <w:p w:rsidR="000772F0" w:rsidRPr="00661DAD" w:rsidRDefault="000772F0" w:rsidP="000772F0">
            <w:pPr>
              <w:pStyle w:val="Tablebullet"/>
              <w:numPr>
                <w:ilvl w:val="0"/>
                <w:numId w:val="0"/>
              </w:numPr>
              <w:spacing w:before="60"/>
            </w:pPr>
            <w:r>
              <w:t xml:space="preserve">14 weeks — </w:t>
            </w:r>
            <w:r w:rsidRPr="00661DAD">
              <w:t>3 years:</w:t>
            </w:r>
          </w:p>
          <w:p w:rsidR="000772F0" w:rsidRPr="00A44365" w:rsidRDefault="000772F0" w:rsidP="000772F0">
            <w:pPr>
              <w:numPr>
                <w:ilvl w:val="0"/>
                <w:numId w:val="6"/>
              </w:numPr>
              <w:tabs>
                <w:tab w:val="left" w:pos="113"/>
              </w:tabs>
              <w:spacing w:before="0" w:after="0" w:line="240" w:lineRule="auto"/>
              <w:ind w:left="113" w:hanging="113"/>
              <w:rPr>
                <w:sz w:val="14"/>
                <w:szCs w:val="16"/>
              </w:rPr>
            </w:pPr>
            <w:r w:rsidRPr="00A44365">
              <w:rPr>
                <w:sz w:val="14"/>
                <w:szCs w:val="16"/>
              </w:rPr>
              <w:t>50% of earnings</w:t>
            </w:r>
          </w:p>
          <w:p w:rsidR="000772F0" w:rsidRPr="00A44365" w:rsidRDefault="000772F0" w:rsidP="000772F0">
            <w:pPr>
              <w:numPr>
                <w:ilvl w:val="0"/>
                <w:numId w:val="6"/>
              </w:numPr>
              <w:tabs>
                <w:tab w:val="left" w:pos="113"/>
              </w:tabs>
              <w:spacing w:before="0" w:after="0" w:line="240" w:lineRule="auto"/>
              <w:ind w:left="113" w:hanging="113"/>
              <w:rPr>
                <w:sz w:val="14"/>
                <w:szCs w:val="16"/>
              </w:rPr>
            </w:pPr>
            <w:r w:rsidRPr="00A44365">
              <w:rPr>
                <w:sz w:val="14"/>
                <w:szCs w:val="16"/>
              </w:rPr>
              <w:t>$</w:t>
            </w:r>
            <w:r>
              <w:rPr>
                <w:sz w:val="14"/>
                <w:szCs w:val="16"/>
              </w:rPr>
              <w:t>2130</w:t>
            </w:r>
            <w:r w:rsidRPr="00A44365">
              <w:rPr>
                <w:sz w:val="14"/>
                <w:szCs w:val="16"/>
              </w:rPr>
              <w:t xml:space="preserve"> max.</w:t>
            </w:r>
          </w:p>
          <w:p w:rsidR="000772F0" w:rsidRPr="00661DAD" w:rsidRDefault="000772F0" w:rsidP="000772F0">
            <w:pPr>
              <w:pStyle w:val="Tabletext"/>
            </w:pPr>
            <w:r w:rsidRPr="00661DAD">
              <w:t>$13</w:t>
            </w:r>
            <w:r>
              <w:t>7</w:t>
            </w:r>
            <w:r w:rsidRPr="00661DAD">
              <w:t>0 max.</w:t>
            </w:r>
            <w:r>
              <w:t xml:space="preserve"> </w:t>
            </w:r>
            <w:r w:rsidRPr="00661DAD">
              <w:t>for partner with more than 5 children.</w:t>
            </w:r>
          </w:p>
          <w:p w:rsidR="000772F0" w:rsidRPr="00661DAD" w:rsidRDefault="000772F0" w:rsidP="000772F0">
            <w:pPr>
              <w:pStyle w:val="Tabletext"/>
            </w:pPr>
            <w:r w:rsidRPr="00661DAD">
              <w:t xml:space="preserve">A range of payments for </w:t>
            </w:r>
            <w:r>
              <w:t>dependant</w:t>
            </w:r>
            <w:r w:rsidRPr="00661DAD">
              <w:t xml:space="preserve"> children depending on the particular circumstances of the child.</w:t>
            </w:r>
          </w:p>
        </w:tc>
        <w:tc>
          <w:tcPr>
            <w:tcW w:w="2626" w:type="dxa"/>
            <w:tcMar>
              <w:top w:w="80" w:type="dxa"/>
              <w:left w:w="80" w:type="dxa"/>
              <w:bottom w:w="80" w:type="dxa"/>
              <w:right w:w="80" w:type="dxa"/>
            </w:tcMar>
          </w:tcPr>
          <w:p w:rsidR="000772F0" w:rsidRPr="00661DAD" w:rsidRDefault="000772F0" w:rsidP="000772F0">
            <w:pPr>
              <w:pStyle w:val="Tabletext"/>
            </w:pPr>
            <w:r w:rsidRPr="00661DAD">
              <w:t>Reasonable funeral expenses, not exceeding $</w:t>
            </w:r>
            <w:r>
              <w:t xml:space="preserve">14 135— </w:t>
            </w:r>
            <w:r w:rsidRPr="00661DAD">
              <w:t>s</w:t>
            </w:r>
            <w:r>
              <w:t>224</w:t>
            </w:r>
            <w:r w:rsidRPr="00661DAD">
              <w:t>.</w:t>
            </w:r>
          </w:p>
          <w:p w:rsidR="000772F0" w:rsidRPr="00661DAD" w:rsidRDefault="000772F0" w:rsidP="000772F0">
            <w:pPr>
              <w:pStyle w:val="Tabletext"/>
            </w:pPr>
            <w:r w:rsidRPr="00661DAD">
              <w:t xml:space="preserve">Counselling for family members, max. </w:t>
            </w:r>
            <w:r>
              <w:t>t</w:t>
            </w:r>
            <w:r w:rsidRPr="00661DAD">
              <w:t>otal $</w:t>
            </w:r>
            <w:r>
              <w:t xml:space="preserve">6040 — </w:t>
            </w:r>
            <w:r w:rsidRPr="00661DAD">
              <w:t>s</w:t>
            </w:r>
            <w:r>
              <w:t>224</w:t>
            </w:r>
            <w:r w:rsidRPr="00661DAD">
              <w:t>.</w:t>
            </w:r>
          </w:p>
        </w:tc>
      </w:tr>
      <w:tr w:rsidR="00D465C6" w:rsidRPr="0003211F" w:rsidTr="003728AF">
        <w:trPr>
          <w:trHeight w:val="589"/>
        </w:trPr>
        <w:tc>
          <w:tcPr>
            <w:tcW w:w="1701" w:type="dxa"/>
            <w:tcMar>
              <w:top w:w="80" w:type="dxa"/>
              <w:left w:w="80" w:type="dxa"/>
              <w:bottom w:w="80" w:type="dxa"/>
              <w:right w:w="80" w:type="dxa"/>
            </w:tcMar>
          </w:tcPr>
          <w:p w:rsidR="00D465C6" w:rsidRPr="0003211F" w:rsidRDefault="00D465C6" w:rsidP="00B50E37">
            <w:pPr>
              <w:pStyle w:val="Rowheadings"/>
            </w:pPr>
            <w:r w:rsidRPr="0003211F">
              <w:t>Queensland</w:t>
            </w:r>
          </w:p>
        </w:tc>
        <w:tc>
          <w:tcPr>
            <w:tcW w:w="4205" w:type="dxa"/>
            <w:tcMar>
              <w:top w:w="80" w:type="dxa"/>
              <w:left w:w="80" w:type="dxa"/>
              <w:bottom w:w="80" w:type="dxa"/>
              <w:right w:w="80" w:type="dxa"/>
            </w:tcMar>
          </w:tcPr>
          <w:p w:rsidR="00D465C6" w:rsidRPr="00371879" w:rsidRDefault="00D465C6" w:rsidP="00456C21">
            <w:pPr>
              <w:pStyle w:val="Tabletext"/>
              <w:spacing w:before="0"/>
            </w:pPr>
            <w:r w:rsidRPr="0063096E">
              <w:t>$</w:t>
            </w:r>
            <w:r w:rsidR="008300E2">
              <w:t xml:space="preserve">575 </w:t>
            </w:r>
            <w:r w:rsidRPr="003D153F">
              <w:t>765</w:t>
            </w:r>
          </w:p>
          <w:p w:rsidR="00D465C6" w:rsidRPr="0063096E" w:rsidRDefault="00D465C6" w:rsidP="00456C21">
            <w:pPr>
              <w:pStyle w:val="Tabletext"/>
              <w:spacing w:before="0"/>
            </w:pPr>
            <w:r w:rsidRPr="0063096E">
              <w:t>$</w:t>
            </w:r>
            <w:r w:rsidR="008300E2">
              <w:t xml:space="preserve">15 </w:t>
            </w:r>
            <w:r w:rsidRPr="003D153F">
              <w:t>390</w:t>
            </w:r>
            <w:r w:rsidRPr="0063096E">
              <w:t xml:space="preserve"> for a totally dependant spouse — s200(2)(aa), and</w:t>
            </w:r>
          </w:p>
          <w:p w:rsidR="00D465C6" w:rsidRPr="00661DAD" w:rsidRDefault="00D465C6" w:rsidP="00456C21">
            <w:pPr>
              <w:pStyle w:val="Tabletext"/>
              <w:spacing w:before="0"/>
            </w:pPr>
            <w:r w:rsidRPr="0063096E">
              <w:t>$</w:t>
            </w:r>
            <w:r w:rsidR="008300E2">
              <w:t xml:space="preserve">30 </w:t>
            </w:r>
            <w:r w:rsidRPr="003D153F">
              <w:t>765</w:t>
            </w:r>
            <w:r w:rsidRPr="0063096E">
              <w:t xml:space="preserve"> for each dependant family member other than the spouse, under 16 or a student — s200(2)(b).</w:t>
            </w:r>
          </w:p>
        </w:tc>
        <w:tc>
          <w:tcPr>
            <w:tcW w:w="5785" w:type="dxa"/>
            <w:tcMar>
              <w:top w:w="80" w:type="dxa"/>
              <w:left w:w="80" w:type="dxa"/>
              <w:bottom w:w="80" w:type="dxa"/>
              <w:right w:w="80" w:type="dxa"/>
            </w:tcMar>
          </w:tcPr>
          <w:p w:rsidR="00D465C6" w:rsidRPr="00661DAD" w:rsidRDefault="00D465C6" w:rsidP="00456C21">
            <w:pPr>
              <w:pStyle w:val="Tabletext"/>
            </w:pPr>
            <w:r w:rsidRPr="0063096E">
              <w:t>Weekly payment of 8% of QOTE ($</w:t>
            </w:r>
            <w:r w:rsidRPr="003D153F">
              <w:t>113.80</w:t>
            </w:r>
            <w:r w:rsidRPr="0063096E">
              <w:t>) for the spouse if there is a dependant family member under 6 — s200(2)(ab), and weekly payment of 10% of QOTE ($</w:t>
            </w:r>
            <w:r w:rsidRPr="003D153F">
              <w:t>142.20</w:t>
            </w:r>
            <w:r w:rsidRPr="0063096E">
              <w:t>) for each dependant under 16 or a student s200(2)(c).</w:t>
            </w:r>
          </w:p>
        </w:tc>
        <w:tc>
          <w:tcPr>
            <w:tcW w:w="2626" w:type="dxa"/>
            <w:tcMar>
              <w:top w:w="80" w:type="dxa"/>
              <w:left w:w="80" w:type="dxa"/>
              <w:bottom w:w="80" w:type="dxa"/>
              <w:right w:w="80" w:type="dxa"/>
            </w:tcMar>
          </w:tcPr>
          <w:p w:rsidR="00D465C6" w:rsidRPr="00661DAD" w:rsidRDefault="00D465C6" w:rsidP="00983151">
            <w:pPr>
              <w:pStyle w:val="Tabletext"/>
            </w:pPr>
            <w:r w:rsidRPr="00661DAD">
              <w:t>Reasonable funeral expenses</w:t>
            </w:r>
            <w:r>
              <w:t xml:space="preserve"> — </w:t>
            </w:r>
            <w:r w:rsidRPr="00661DAD">
              <w:t xml:space="preserve">s199, </w:t>
            </w:r>
            <w:r>
              <w:t xml:space="preserve">Chapter </w:t>
            </w:r>
            <w:r w:rsidRPr="00661DAD">
              <w:t>3 Part 11.</w:t>
            </w:r>
          </w:p>
          <w:p w:rsidR="00D465C6" w:rsidRPr="00661DAD" w:rsidRDefault="00D465C6" w:rsidP="00983151">
            <w:pPr>
              <w:pStyle w:val="Tabletext"/>
            </w:pPr>
          </w:p>
        </w:tc>
      </w:tr>
      <w:tr w:rsidR="00C3288E" w:rsidRPr="0003211F" w:rsidTr="00665564">
        <w:trPr>
          <w:trHeight w:val="60"/>
        </w:trPr>
        <w:tc>
          <w:tcPr>
            <w:tcW w:w="1701" w:type="dxa"/>
            <w:tcMar>
              <w:top w:w="80" w:type="dxa"/>
              <w:left w:w="80" w:type="dxa"/>
              <w:bottom w:w="80" w:type="dxa"/>
              <w:right w:w="80" w:type="dxa"/>
            </w:tcMar>
          </w:tcPr>
          <w:p w:rsidR="00C3288E" w:rsidRPr="0003211F" w:rsidRDefault="00C3288E" w:rsidP="00B50E37">
            <w:pPr>
              <w:pStyle w:val="Rowheadings"/>
            </w:pPr>
            <w:r w:rsidRPr="0003211F">
              <w:t>Western Australia</w:t>
            </w:r>
          </w:p>
        </w:tc>
        <w:tc>
          <w:tcPr>
            <w:tcW w:w="4205" w:type="dxa"/>
            <w:tcMar>
              <w:top w:w="80" w:type="dxa"/>
              <w:left w:w="80" w:type="dxa"/>
              <w:bottom w:w="80" w:type="dxa"/>
              <w:right w:w="80" w:type="dxa"/>
            </w:tcMar>
          </w:tcPr>
          <w:p w:rsidR="00C3288E" w:rsidRPr="00661DAD" w:rsidRDefault="00C3288E" w:rsidP="00C33DDA">
            <w:pPr>
              <w:pStyle w:val="Tabletext"/>
            </w:pPr>
            <w:r>
              <w:rPr>
                <w:color w:val="auto"/>
              </w:rPr>
              <w:t>$291 969</w:t>
            </w:r>
            <w:r w:rsidRPr="00A25C47">
              <w:rPr>
                <w:color w:val="auto"/>
              </w:rPr>
              <w:t xml:space="preserve"> (subject to Labou</w:t>
            </w:r>
            <w:r>
              <w:rPr>
                <w:color w:val="auto"/>
              </w:rPr>
              <w:t xml:space="preserve">r </w:t>
            </w:r>
            <w:r w:rsidRPr="00A25C47">
              <w:rPr>
                <w:color w:val="auto"/>
              </w:rPr>
              <w:t>Price Index (LPI)) notional residual entitlement of the deceased worker — Schedule 1(1).</w:t>
            </w:r>
          </w:p>
        </w:tc>
        <w:tc>
          <w:tcPr>
            <w:tcW w:w="5785" w:type="dxa"/>
            <w:tcMar>
              <w:top w:w="80" w:type="dxa"/>
              <w:left w:w="80" w:type="dxa"/>
              <w:bottom w:w="80" w:type="dxa"/>
              <w:right w:w="80" w:type="dxa"/>
            </w:tcMar>
          </w:tcPr>
          <w:p w:rsidR="00C3288E" w:rsidRPr="00661DAD" w:rsidRDefault="00C3288E" w:rsidP="00C33DDA">
            <w:pPr>
              <w:pStyle w:val="Tabletext"/>
            </w:pPr>
            <w:r w:rsidRPr="00A25C47">
              <w:rPr>
                <w:color w:val="auto"/>
              </w:rPr>
              <w:t xml:space="preserve">A child’s allowance of </w:t>
            </w:r>
            <w:r>
              <w:rPr>
                <w:color w:val="auto"/>
              </w:rPr>
              <w:t>$55.80</w:t>
            </w:r>
            <w:r w:rsidRPr="00A25C47">
              <w:rPr>
                <w:color w:val="auto"/>
              </w:rPr>
              <w:t xml:space="preserve"> per week (subject to LPI) for each dependant child up to age 16 or 21 if a student, whichever an arbitrator determines as likely to be in </w:t>
            </w:r>
            <w:r w:rsidRPr="00DF1148">
              <w:t>the best interests of that dependant.</w:t>
            </w:r>
          </w:p>
        </w:tc>
        <w:tc>
          <w:tcPr>
            <w:tcW w:w="2626" w:type="dxa"/>
            <w:tcMar>
              <w:top w:w="80" w:type="dxa"/>
              <w:left w:w="80" w:type="dxa"/>
              <w:bottom w:w="80" w:type="dxa"/>
              <w:right w:w="80" w:type="dxa"/>
            </w:tcMar>
          </w:tcPr>
          <w:p w:rsidR="00C3288E" w:rsidRPr="00661DAD" w:rsidRDefault="00C3288E" w:rsidP="00C33DDA">
            <w:pPr>
              <w:pStyle w:val="Tabletext"/>
            </w:pPr>
            <w:r w:rsidRPr="00DF1148">
              <w:t xml:space="preserve">Reasonable funeral expenses: not </w:t>
            </w:r>
            <w:r w:rsidRPr="00497982">
              <w:rPr>
                <w:color w:val="auto"/>
              </w:rPr>
              <w:t>exceeding</w:t>
            </w:r>
            <w:r>
              <w:rPr>
                <w:color w:val="auto"/>
              </w:rPr>
              <w:t xml:space="preserve"> $9 507</w:t>
            </w:r>
            <w:r w:rsidRPr="00497982">
              <w:rPr>
                <w:color w:val="auto"/>
              </w:rPr>
              <w:t xml:space="preserve"> subject to CPI) — Schedule 1(17).</w:t>
            </w:r>
          </w:p>
        </w:tc>
      </w:tr>
      <w:tr w:rsidR="005508EB" w:rsidRPr="0003211F" w:rsidTr="00665564">
        <w:trPr>
          <w:trHeight w:val="60"/>
        </w:trPr>
        <w:tc>
          <w:tcPr>
            <w:tcW w:w="1701" w:type="dxa"/>
            <w:tcMar>
              <w:top w:w="80" w:type="dxa"/>
              <w:left w:w="80" w:type="dxa"/>
              <w:bottom w:w="80" w:type="dxa"/>
              <w:right w:w="80" w:type="dxa"/>
            </w:tcMar>
          </w:tcPr>
          <w:p w:rsidR="005508EB" w:rsidRPr="0003211F" w:rsidRDefault="005508EB" w:rsidP="00B50E37">
            <w:pPr>
              <w:pStyle w:val="Rowheadings"/>
            </w:pPr>
            <w:r w:rsidRPr="0003211F">
              <w:t>South Australia</w:t>
            </w:r>
          </w:p>
        </w:tc>
        <w:tc>
          <w:tcPr>
            <w:tcW w:w="4205" w:type="dxa"/>
            <w:tcMar>
              <w:top w:w="80" w:type="dxa"/>
              <w:left w:w="80" w:type="dxa"/>
              <w:bottom w:w="80" w:type="dxa"/>
              <w:right w:w="80" w:type="dxa"/>
            </w:tcMar>
          </w:tcPr>
          <w:p w:rsidR="005508EB" w:rsidRPr="0008079E" w:rsidRDefault="005508EB" w:rsidP="000F7338">
            <w:pPr>
              <w:spacing w:after="0" w:line="240" w:lineRule="auto"/>
              <w:rPr>
                <w:sz w:val="14"/>
                <w:szCs w:val="16"/>
              </w:rPr>
            </w:pPr>
            <w:r w:rsidRPr="0008079E">
              <w:rPr>
                <w:sz w:val="14"/>
                <w:szCs w:val="16"/>
              </w:rPr>
              <w:t>Prescribed sum is $</w:t>
            </w:r>
            <w:r>
              <w:rPr>
                <w:sz w:val="14"/>
                <w:szCs w:val="16"/>
              </w:rPr>
              <w:t>471 747</w:t>
            </w:r>
            <w:r w:rsidRPr="0008079E">
              <w:rPr>
                <w:sz w:val="14"/>
                <w:szCs w:val="16"/>
              </w:rPr>
              <w:t xml:space="preserve"> from 1 January </w:t>
            </w:r>
            <w:r>
              <w:rPr>
                <w:sz w:val="14"/>
                <w:szCs w:val="16"/>
              </w:rPr>
              <w:t>2014</w:t>
            </w:r>
            <w:r w:rsidRPr="0008079E">
              <w:rPr>
                <w:sz w:val="14"/>
                <w:szCs w:val="16"/>
              </w:rPr>
              <w:t xml:space="preserve"> for claims received on or after 1 July 2008.</w:t>
            </w:r>
          </w:p>
          <w:p w:rsidR="005508EB" w:rsidRPr="0008079E" w:rsidRDefault="005508EB" w:rsidP="000F7338">
            <w:pPr>
              <w:spacing w:after="0" w:line="240" w:lineRule="auto"/>
              <w:rPr>
                <w:sz w:val="14"/>
                <w:szCs w:val="16"/>
                <w:lang w:eastAsia="en-US"/>
              </w:rPr>
            </w:pPr>
            <w:r w:rsidRPr="0008079E">
              <w:rPr>
                <w:sz w:val="14"/>
                <w:szCs w:val="16"/>
              </w:rPr>
              <w:t>Dependant partner: A lump sum equal to the prescribed sum less any amount that the deceased worker received as compensation for non-economic loss under Division 5 — s45A(5).</w:t>
            </w:r>
          </w:p>
          <w:p w:rsidR="005508EB" w:rsidRPr="0008079E" w:rsidRDefault="005508EB" w:rsidP="000F7338">
            <w:pPr>
              <w:spacing w:after="0" w:line="240" w:lineRule="auto"/>
              <w:rPr>
                <w:sz w:val="14"/>
                <w:szCs w:val="16"/>
              </w:rPr>
            </w:pPr>
            <w:r w:rsidRPr="0008079E">
              <w:rPr>
                <w:sz w:val="14"/>
                <w:szCs w:val="16"/>
              </w:rPr>
              <w:t>Dependant partner and one dependant child: 90% of the prescribed sum to partner and 10% to the child.</w:t>
            </w:r>
          </w:p>
          <w:p w:rsidR="005508EB" w:rsidRPr="0008079E" w:rsidRDefault="005508EB" w:rsidP="000F7338">
            <w:pPr>
              <w:spacing w:after="0" w:line="240" w:lineRule="auto"/>
              <w:rPr>
                <w:sz w:val="14"/>
                <w:szCs w:val="16"/>
              </w:rPr>
            </w:pPr>
            <w:r w:rsidRPr="0008079E">
              <w:rPr>
                <w:sz w:val="14"/>
                <w:szCs w:val="16"/>
              </w:rPr>
              <w:t>Dependant partner and more than one and not more than five dependant children: 5% to each child with the balance to the partner.</w:t>
            </w:r>
          </w:p>
          <w:p w:rsidR="005508EB" w:rsidRPr="0008079E" w:rsidRDefault="005508EB" w:rsidP="000F7338">
            <w:pPr>
              <w:spacing w:after="0" w:line="240" w:lineRule="auto"/>
              <w:rPr>
                <w:sz w:val="14"/>
                <w:szCs w:val="16"/>
              </w:rPr>
            </w:pPr>
            <w:r w:rsidRPr="0008079E">
              <w:rPr>
                <w:sz w:val="14"/>
                <w:szCs w:val="16"/>
              </w:rPr>
              <w:t>Dependant partner and more than five dependant children: 75% to the partner and 25% to children shared equally.</w:t>
            </w:r>
          </w:p>
          <w:p w:rsidR="005508EB" w:rsidRPr="00661DAD" w:rsidRDefault="005508EB" w:rsidP="000F7338">
            <w:pPr>
              <w:spacing w:after="0" w:line="240" w:lineRule="auto"/>
              <w:rPr>
                <w:lang w:eastAsia="en-US"/>
              </w:rPr>
            </w:pPr>
            <w:r w:rsidRPr="0008079E">
              <w:rPr>
                <w:sz w:val="14"/>
                <w:szCs w:val="16"/>
              </w:rPr>
              <w:t>Dependant orphaned child: A lump sum equal to the prescribed sum less any amount that the deceased worker received as compensation for non-economic loss under Division 5 — s45A(6). [If there is more than 1 dependant orphaned children, that amount is divided equally between them].</w:t>
            </w:r>
          </w:p>
        </w:tc>
        <w:tc>
          <w:tcPr>
            <w:tcW w:w="5785" w:type="dxa"/>
            <w:tcMar>
              <w:top w:w="80" w:type="dxa"/>
              <w:left w:w="80" w:type="dxa"/>
              <w:bottom w:w="80" w:type="dxa"/>
              <w:right w:w="80" w:type="dxa"/>
            </w:tcMar>
          </w:tcPr>
          <w:p w:rsidR="005508EB" w:rsidRPr="00661DAD" w:rsidRDefault="005508EB" w:rsidP="000F7338">
            <w:pPr>
              <w:pStyle w:val="Tabletext"/>
              <w:rPr>
                <w:lang w:eastAsia="en-US"/>
              </w:rPr>
            </w:pPr>
            <w:r>
              <w:t>Dependant</w:t>
            </w:r>
            <w:r w:rsidRPr="00661DAD">
              <w:t xml:space="preserve"> spouse or domestic partner: weekly payments equal to 50</w:t>
            </w:r>
            <w:r>
              <w:t>%</w:t>
            </w:r>
            <w:r w:rsidRPr="00661DAD">
              <w:t xml:space="preserve"> (less if partially </w:t>
            </w:r>
            <w:r>
              <w:t>dependant</w:t>
            </w:r>
            <w:r w:rsidRPr="00661DAD">
              <w:t xml:space="preserve"> spouse) of the amount of the </w:t>
            </w:r>
            <w:r>
              <w:t>NWE</w:t>
            </w:r>
            <w:r w:rsidRPr="00661DAD">
              <w:t xml:space="preserve"> of the deceased worker</w:t>
            </w:r>
            <w:r>
              <w:t xml:space="preserve"> — </w:t>
            </w:r>
            <w:r w:rsidRPr="00661DAD">
              <w:t>s44(1)(a).</w:t>
            </w:r>
          </w:p>
          <w:p w:rsidR="005508EB" w:rsidRPr="00661DAD" w:rsidRDefault="005508EB" w:rsidP="000F7338">
            <w:pPr>
              <w:pStyle w:val="Tabletext"/>
            </w:pPr>
            <w:r>
              <w:t>Dependant</w:t>
            </w:r>
            <w:r w:rsidRPr="00661DAD">
              <w:t xml:space="preserve"> orphaned child: weekly payments equal to 25</w:t>
            </w:r>
            <w:r>
              <w:t>%</w:t>
            </w:r>
            <w:r w:rsidRPr="00661DAD">
              <w:t xml:space="preserve"> (less if partially </w:t>
            </w:r>
            <w:r>
              <w:t>dependant</w:t>
            </w:r>
            <w:r w:rsidRPr="00661DAD">
              <w:t xml:space="preserve"> child) of the amount of the </w:t>
            </w:r>
            <w:r>
              <w:t xml:space="preserve">NWE of the deceased worker — </w:t>
            </w:r>
            <w:r w:rsidRPr="00661DAD">
              <w:t>s44(1)(b).</w:t>
            </w:r>
          </w:p>
          <w:p w:rsidR="005508EB" w:rsidRPr="00661DAD" w:rsidRDefault="005508EB" w:rsidP="000F7338">
            <w:pPr>
              <w:pStyle w:val="Tabletext"/>
            </w:pPr>
            <w:r>
              <w:t>Dependant</w:t>
            </w:r>
            <w:r w:rsidRPr="00661DAD">
              <w:t xml:space="preserve"> non-orphaned child: weekly payments equal to 12.5</w:t>
            </w:r>
            <w:r>
              <w:t>%</w:t>
            </w:r>
            <w:r w:rsidRPr="00661DAD">
              <w:t xml:space="preserve"> (less if partially </w:t>
            </w:r>
            <w:r>
              <w:t>dependant</w:t>
            </w:r>
            <w:r w:rsidRPr="00661DAD">
              <w:t xml:space="preserve"> child) of the amount of the </w:t>
            </w:r>
            <w:r>
              <w:t>NWE</w:t>
            </w:r>
            <w:r w:rsidRPr="00661DAD">
              <w:t xml:space="preserve"> of the deceased worker</w:t>
            </w:r>
            <w:r>
              <w:t xml:space="preserve"> — </w:t>
            </w:r>
            <w:r w:rsidRPr="00661DAD">
              <w:t>s44(1)(d).</w:t>
            </w:r>
          </w:p>
          <w:p w:rsidR="005508EB" w:rsidRPr="00661DAD" w:rsidRDefault="005508EB" w:rsidP="000F7338">
            <w:pPr>
              <w:pStyle w:val="Tabletext"/>
            </w:pPr>
            <w:r>
              <w:t>Dependant</w:t>
            </w:r>
            <w:r w:rsidRPr="00661DAD">
              <w:t xml:space="preserve"> relative: may be eligible for weekly payments if WorkCover determines they are eligible in their particular circumstances</w:t>
            </w:r>
            <w:r>
              <w:t xml:space="preserve"> — </w:t>
            </w:r>
            <w:r w:rsidRPr="00661DAD">
              <w:t>s44(1)(e).</w:t>
            </w:r>
          </w:p>
          <w:p w:rsidR="005508EB" w:rsidRPr="00661DAD" w:rsidRDefault="005508EB" w:rsidP="000F7338">
            <w:pPr>
              <w:pStyle w:val="Tabletext"/>
            </w:pPr>
            <w:r w:rsidRPr="00661DAD">
              <w:t xml:space="preserve">The total aggregate payable to all </w:t>
            </w:r>
            <w:r>
              <w:t>dependant</w:t>
            </w:r>
            <w:r w:rsidRPr="00661DAD">
              <w:t>s is limited to the amount the worker would have been entitled if the worker was totally and perm</w:t>
            </w:r>
            <w:r>
              <w:t>anently incapacitated — s44(9).</w:t>
            </w:r>
          </w:p>
        </w:tc>
        <w:tc>
          <w:tcPr>
            <w:tcW w:w="2626" w:type="dxa"/>
            <w:tcMar>
              <w:top w:w="80" w:type="dxa"/>
              <w:left w:w="80" w:type="dxa"/>
              <w:bottom w:w="80" w:type="dxa"/>
              <w:right w:w="80" w:type="dxa"/>
            </w:tcMar>
          </w:tcPr>
          <w:p w:rsidR="005508EB" w:rsidRPr="0008079E" w:rsidRDefault="005508EB" w:rsidP="000F7338">
            <w:pPr>
              <w:spacing w:after="0" w:line="240" w:lineRule="auto"/>
              <w:rPr>
                <w:sz w:val="14"/>
                <w:szCs w:val="16"/>
                <w:lang w:eastAsia="en-US"/>
              </w:rPr>
            </w:pPr>
            <w:r w:rsidRPr="0008079E">
              <w:rPr>
                <w:sz w:val="14"/>
                <w:szCs w:val="16"/>
              </w:rPr>
              <w:t>Funeral expense</w:t>
            </w:r>
            <w:r>
              <w:rPr>
                <w:sz w:val="14"/>
                <w:szCs w:val="16"/>
              </w:rPr>
              <w:t>s: maximum as at 1 Jan 2014, $9</w:t>
            </w:r>
            <w:r w:rsidR="00C269C8">
              <w:rPr>
                <w:sz w:val="14"/>
                <w:szCs w:val="16"/>
              </w:rPr>
              <w:t xml:space="preserve"> </w:t>
            </w:r>
            <w:r>
              <w:rPr>
                <w:sz w:val="14"/>
                <w:szCs w:val="16"/>
              </w:rPr>
              <w:t>961</w:t>
            </w:r>
            <w:r w:rsidRPr="0008079E">
              <w:rPr>
                <w:sz w:val="14"/>
                <w:szCs w:val="16"/>
              </w:rPr>
              <w:t>, s45B(1) and Regulation40(3).</w:t>
            </w:r>
          </w:p>
          <w:p w:rsidR="005508EB" w:rsidRPr="00661DAD" w:rsidRDefault="005508EB" w:rsidP="000F7338">
            <w:pPr>
              <w:pStyle w:val="Tabletext"/>
              <w:rPr>
                <w:color w:val="001E5B"/>
                <w:lang w:eastAsia="en-US"/>
              </w:rPr>
            </w:pPr>
            <w:r w:rsidRPr="00661DAD">
              <w:rPr>
                <w:color w:val="001E5B"/>
              </w:rPr>
              <w:t xml:space="preserve"> </w:t>
            </w:r>
          </w:p>
        </w:tc>
      </w:tr>
      <w:tr w:rsidR="004F7119" w:rsidRPr="0003211F" w:rsidTr="00665564">
        <w:trPr>
          <w:trHeight w:val="60"/>
        </w:trPr>
        <w:tc>
          <w:tcPr>
            <w:tcW w:w="1701" w:type="dxa"/>
            <w:tcMar>
              <w:top w:w="80" w:type="dxa"/>
              <w:left w:w="80" w:type="dxa"/>
              <w:bottom w:w="80" w:type="dxa"/>
              <w:right w:w="80" w:type="dxa"/>
            </w:tcMar>
          </w:tcPr>
          <w:p w:rsidR="004F7119" w:rsidRPr="0003211F" w:rsidRDefault="004F7119" w:rsidP="00B50E37">
            <w:pPr>
              <w:pStyle w:val="Rowheadings"/>
            </w:pPr>
            <w:r w:rsidRPr="0003211F">
              <w:t>Tasmania</w:t>
            </w:r>
          </w:p>
        </w:tc>
        <w:tc>
          <w:tcPr>
            <w:tcW w:w="4205" w:type="dxa"/>
            <w:tcMar>
              <w:top w:w="80" w:type="dxa"/>
              <w:left w:w="80" w:type="dxa"/>
              <w:bottom w:w="80" w:type="dxa"/>
              <w:right w:w="80" w:type="dxa"/>
            </w:tcMar>
          </w:tcPr>
          <w:p w:rsidR="004F7119" w:rsidRPr="0003211F" w:rsidRDefault="004F7119" w:rsidP="00651462">
            <w:pPr>
              <w:pStyle w:val="Tabletext"/>
            </w:pPr>
            <w:r w:rsidRPr="0003211F">
              <w:t>Maximum payment: $</w:t>
            </w:r>
            <w:r w:rsidR="001D0EFA">
              <w:t xml:space="preserve">305 </w:t>
            </w:r>
            <w:r>
              <w:t>759.55</w:t>
            </w:r>
            <w:r w:rsidR="00511622">
              <w:t xml:space="preserve"> — </w:t>
            </w:r>
            <w:r w:rsidRPr="0003211F">
              <w:t>s67.</w:t>
            </w:r>
          </w:p>
        </w:tc>
        <w:tc>
          <w:tcPr>
            <w:tcW w:w="5785" w:type="dxa"/>
            <w:tcMar>
              <w:top w:w="80" w:type="dxa"/>
              <w:left w:w="80" w:type="dxa"/>
              <w:bottom w:w="80" w:type="dxa"/>
              <w:right w:w="80" w:type="dxa"/>
            </w:tcMar>
          </w:tcPr>
          <w:p w:rsidR="00C569E6" w:rsidRDefault="004C6F19" w:rsidP="004C6F19">
            <w:pPr>
              <w:pStyle w:val="lgetabletxt"/>
            </w:pPr>
            <w:r w:rsidRPr="00F9657E">
              <w:rPr>
                <w:rStyle w:val="TabletextChar"/>
              </w:rPr>
              <w:t xml:space="preserve">A </w:t>
            </w:r>
            <w:r>
              <w:rPr>
                <w:rStyle w:val="TabletextChar"/>
              </w:rPr>
              <w:t>dependant</w:t>
            </w:r>
            <w:r w:rsidRPr="00F9657E">
              <w:rPr>
                <w:rStyle w:val="TabletextChar"/>
              </w:rPr>
              <w:t xml:space="preserve"> spouse or caring partner is entitled to weekly payments for a period of two years from the date of death calculated at the same rate as the deceased would have received if he/she became totally</w:t>
            </w:r>
            <w:r w:rsidRPr="00F9657E">
              <w:t xml:space="preserve"> </w:t>
            </w:r>
            <w:r w:rsidRPr="00F9657E">
              <w:rPr>
                <w:rStyle w:val="TabletextChar"/>
              </w:rPr>
              <w:t>incapacitated</w:t>
            </w:r>
            <w:r>
              <w:rPr>
                <w:rStyle w:val="TabletextChar"/>
              </w:rPr>
              <w:t xml:space="preserve"> — </w:t>
            </w:r>
            <w:r w:rsidRPr="00F9657E">
              <w:rPr>
                <w:rStyle w:val="TabletextChar"/>
              </w:rPr>
              <w:t>s67A</w:t>
            </w:r>
            <w:r w:rsidRPr="00F9657E">
              <w:t>:</w:t>
            </w:r>
          </w:p>
          <w:p w:rsidR="004C6F19" w:rsidRPr="00A44365" w:rsidRDefault="004C6F19" w:rsidP="00A44365">
            <w:pPr>
              <w:numPr>
                <w:ilvl w:val="0"/>
                <w:numId w:val="6"/>
              </w:numPr>
              <w:tabs>
                <w:tab w:val="left" w:pos="113"/>
              </w:tabs>
              <w:spacing w:before="0" w:after="0" w:line="240" w:lineRule="auto"/>
              <w:ind w:left="113" w:hanging="113"/>
              <w:rPr>
                <w:sz w:val="14"/>
                <w:szCs w:val="16"/>
              </w:rPr>
            </w:pPr>
            <w:r w:rsidRPr="00A44365">
              <w:rPr>
                <w:sz w:val="14"/>
                <w:szCs w:val="16"/>
              </w:rPr>
              <w:t>first 26 weeks following the date of death: 100% of weekly payments</w:t>
            </w:r>
          </w:p>
          <w:p w:rsidR="004C6F19" w:rsidRPr="00A44365" w:rsidRDefault="004C6F19" w:rsidP="00A44365">
            <w:pPr>
              <w:numPr>
                <w:ilvl w:val="0"/>
                <w:numId w:val="6"/>
              </w:numPr>
              <w:tabs>
                <w:tab w:val="left" w:pos="113"/>
              </w:tabs>
              <w:spacing w:before="0" w:after="0" w:line="240" w:lineRule="auto"/>
              <w:ind w:left="113" w:hanging="113"/>
              <w:rPr>
                <w:sz w:val="14"/>
                <w:szCs w:val="16"/>
              </w:rPr>
            </w:pPr>
            <w:r w:rsidRPr="00A44365">
              <w:rPr>
                <w:sz w:val="14"/>
                <w:szCs w:val="16"/>
              </w:rPr>
              <w:t>&gt;26 weeks, up to 78 weeks: 90% of weekly payments, and</w:t>
            </w:r>
          </w:p>
          <w:p w:rsidR="004C6F19" w:rsidRPr="00A44365" w:rsidRDefault="004C6F19" w:rsidP="00A44365">
            <w:pPr>
              <w:numPr>
                <w:ilvl w:val="0"/>
                <w:numId w:val="6"/>
              </w:numPr>
              <w:tabs>
                <w:tab w:val="left" w:pos="113"/>
              </w:tabs>
              <w:spacing w:before="0" w:after="0" w:line="240" w:lineRule="auto"/>
              <w:ind w:left="113" w:hanging="113"/>
              <w:rPr>
                <w:sz w:val="14"/>
                <w:szCs w:val="16"/>
              </w:rPr>
            </w:pPr>
            <w:r w:rsidRPr="00A44365">
              <w:rPr>
                <w:sz w:val="14"/>
                <w:szCs w:val="16"/>
              </w:rPr>
              <w:t>&gt;78 weeks, up to 2 years from the date of death: 80% of weekly payments.</w:t>
            </w:r>
          </w:p>
          <w:p w:rsidR="004F7119" w:rsidRPr="00F9657E" w:rsidRDefault="004C6F19" w:rsidP="00330F9F">
            <w:pPr>
              <w:pStyle w:val="Tabletext"/>
            </w:pPr>
            <w:r w:rsidRPr="00F9657E">
              <w:t xml:space="preserve">A </w:t>
            </w:r>
            <w:r>
              <w:t>dependant</w:t>
            </w:r>
            <w:r w:rsidRPr="00F9657E">
              <w:t xml:space="preserve"> child </w:t>
            </w:r>
            <w:r w:rsidR="00330F9F">
              <w:t xml:space="preserve">is </w:t>
            </w:r>
            <w:r w:rsidRPr="00F9657E">
              <w:t>entitled to weekly payments paid at 15</w:t>
            </w:r>
            <w:r>
              <w:t>%</w:t>
            </w:r>
            <w:r w:rsidRPr="00F9657E">
              <w:t xml:space="preserve"> of the basic salary ($11</w:t>
            </w:r>
            <w:r>
              <w:t>50</w:t>
            </w:r>
            <w:r w:rsidRPr="00F9657E">
              <w:t>.</w:t>
            </w:r>
            <w:r>
              <w:t>04</w:t>
            </w:r>
            <w:r w:rsidRPr="00F9657E">
              <w:t>), commencing on the expiration of 13 weeks after the date of death</w:t>
            </w:r>
            <w:r>
              <w:t xml:space="preserve"> — </w:t>
            </w:r>
            <w:r w:rsidRPr="00F9657E">
              <w:t>s67A.</w:t>
            </w:r>
          </w:p>
        </w:tc>
        <w:tc>
          <w:tcPr>
            <w:tcW w:w="2626" w:type="dxa"/>
            <w:tcMar>
              <w:top w:w="80" w:type="dxa"/>
              <w:left w:w="80" w:type="dxa"/>
              <w:bottom w:w="80" w:type="dxa"/>
              <w:right w:w="80" w:type="dxa"/>
            </w:tcMar>
          </w:tcPr>
          <w:p w:rsidR="004F7119" w:rsidRPr="0003211F" w:rsidRDefault="0006656E" w:rsidP="00651462">
            <w:pPr>
              <w:pStyle w:val="Tabletext"/>
              <w:rPr>
                <w:sz w:val="20"/>
                <w:szCs w:val="20"/>
              </w:rPr>
            </w:pPr>
            <w:r>
              <w:t>—</w:t>
            </w:r>
          </w:p>
        </w:tc>
      </w:tr>
      <w:tr w:rsidR="007E6FB7" w:rsidRPr="0003211F" w:rsidTr="00665564">
        <w:trPr>
          <w:trHeight w:val="60"/>
        </w:trPr>
        <w:tc>
          <w:tcPr>
            <w:tcW w:w="1701" w:type="dxa"/>
            <w:tcMar>
              <w:top w:w="80" w:type="dxa"/>
              <w:left w:w="80" w:type="dxa"/>
              <w:bottom w:w="80" w:type="dxa"/>
              <w:right w:w="80" w:type="dxa"/>
            </w:tcMar>
          </w:tcPr>
          <w:p w:rsidR="007E6FB7" w:rsidRPr="0003211F" w:rsidRDefault="007E6FB7" w:rsidP="00B50E37">
            <w:pPr>
              <w:pStyle w:val="Rowheadings"/>
            </w:pPr>
            <w:r w:rsidRPr="0003211F">
              <w:lastRenderedPageBreak/>
              <w:t>Northern Territory</w:t>
            </w:r>
          </w:p>
        </w:tc>
        <w:tc>
          <w:tcPr>
            <w:tcW w:w="4205" w:type="dxa"/>
            <w:tcMar>
              <w:top w:w="80" w:type="dxa"/>
              <w:left w:w="80" w:type="dxa"/>
              <w:bottom w:w="80" w:type="dxa"/>
              <w:right w:w="80" w:type="dxa"/>
            </w:tcMar>
          </w:tcPr>
          <w:p w:rsidR="007E6FB7" w:rsidRPr="0003211F" w:rsidRDefault="007E6FB7" w:rsidP="009E22AA">
            <w:pPr>
              <w:pStyle w:val="Tabletext"/>
            </w:pPr>
            <w:r w:rsidRPr="0003211F">
              <w:t xml:space="preserve">Entitled to 260 times the average weekly earnings </w:t>
            </w:r>
            <w:r w:rsidRPr="0003211F">
              <w:br/>
              <w:t>($3</w:t>
            </w:r>
            <w:r w:rsidR="007336BA">
              <w:t xml:space="preserve">66 </w:t>
            </w:r>
            <w:r>
              <w:t>236</w:t>
            </w:r>
            <w:r w:rsidR="001B438F">
              <w:t xml:space="preserve"> </w:t>
            </w:r>
            <w:r w:rsidRPr="0003211F">
              <w:t>in prescribed proportions (share with children), or such proportions as the Court determines</w:t>
            </w:r>
            <w:r w:rsidR="00511622">
              <w:t xml:space="preserve"> — </w:t>
            </w:r>
            <w:r w:rsidRPr="0003211F">
              <w:t>s62(1).</w:t>
            </w:r>
          </w:p>
        </w:tc>
        <w:tc>
          <w:tcPr>
            <w:tcW w:w="5785" w:type="dxa"/>
            <w:tcMar>
              <w:top w:w="80" w:type="dxa"/>
              <w:left w:w="80" w:type="dxa"/>
              <w:bottom w:w="80" w:type="dxa"/>
              <w:right w:w="80" w:type="dxa"/>
            </w:tcMar>
          </w:tcPr>
          <w:p w:rsidR="007E6FB7" w:rsidRPr="0003211F" w:rsidRDefault="007E6FB7" w:rsidP="009E22AA">
            <w:pPr>
              <w:pStyle w:val="Tabletext"/>
            </w:pPr>
            <w:r w:rsidRPr="0003211F">
              <w:t>10</w:t>
            </w:r>
            <w:r w:rsidR="00DF46E0">
              <w:t>%</w:t>
            </w:r>
            <w:r w:rsidRPr="0003211F">
              <w:t xml:space="preserve"> of average weekly earnings ($</w:t>
            </w:r>
            <w:r>
              <w:t>140.86</w:t>
            </w:r>
            <w:r w:rsidRPr="0003211F">
              <w:t xml:space="preserve"> for each child under 16 (or 21 if student), for up to 10 children</w:t>
            </w:r>
            <w:r w:rsidR="00511622">
              <w:t xml:space="preserve"> — </w:t>
            </w:r>
            <w:r w:rsidRPr="0003211F">
              <w:t>s63.</w:t>
            </w:r>
          </w:p>
          <w:p w:rsidR="007E6FB7" w:rsidRPr="0003211F" w:rsidRDefault="007E6FB7" w:rsidP="009E22AA">
            <w:pPr>
              <w:pStyle w:val="Tabletext"/>
            </w:pPr>
            <w:r w:rsidRPr="0003211F">
              <w:t>Limited to 100</w:t>
            </w:r>
            <w:r w:rsidR="00DF46E0">
              <w:t>%</w:t>
            </w:r>
            <w:r w:rsidRPr="0003211F">
              <w:t xml:space="preserve"> of average weekly earnings ($1</w:t>
            </w:r>
            <w:r>
              <w:t>408.60</w:t>
            </w:r>
            <w:r w:rsidRPr="0003211F">
              <w:t>).</w:t>
            </w:r>
          </w:p>
        </w:tc>
        <w:tc>
          <w:tcPr>
            <w:tcW w:w="2626" w:type="dxa"/>
            <w:tcMar>
              <w:top w:w="80" w:type="dxa"/>
              <w:left w:w="80" w:type="dxa"/>
              <w:bottom w:w="80" w:type="dxa"/>
              <w:right w:w="80" w:type="dxa"/>
            </w:tcMar>
          </w:tcPr>
          <w:p w:rsidR="007E6FB7" w:rsidRPr="0003211F" w:rsidRDefault="007E6FB7" w:rsidP="002B3B9F">
            <w:pPr>
              <w:pStyle w:val="Tabletext"/>
            </w:pPr>
            <w:r w:rsidRPr="0003211F">
              <w:t>Max: 10</w:t>
            </w:r>
            <w:r w:rsidR="00DF46E0">
              <w:t>%</w:t>
            </w:r>
            <w:r w:rsidRPr="0003211F">
              <w:t xml:space="preserve"> of the annual</w:t>
            </w:r>
            <w:r w:rsidR="002B3B9F">
              <w:t xml:space="preserve"> </w:t>
            </w:r>
            <w:r w:rsidRPr="0003211F">
              <w:t>equivalent of average weekly earning ($</w:t>
            </w:r>
            <w:r w:rsidR="007336BA">
              <w:t>7</w:t>
            </w:r>
            <w:r w:rsidR="00416A9D">
              <w:t xml:space="preserve"> </w:t>
            </w:r>
            <w:r>
              <w:t>324.72</w:t>
            </w:r>
            <w:r w:rsidRPr="0003211F">
              <w:t>) for funeral costs</w:t>
            </w:r>
            <w:r w:rsidR="00511622">
              <w:t xml:space="preserve"> — </w:t>
            </w:r>
            <w:r w:rsidRPr="0003211F">
              <w:t>s62(1)(a).</w:t>
            </w:r>
          </w:p>
        </w:tc>
      </w:tr>
      <w:tr w:rsidR="006D5EF9" w:rsidRPr="0003211F" w:rsidTr="00665564">
        <w:trPr>
          <w:trHeight w:val="60"/>
        </w:trPr>
        <w:tc>
          <w:tcPr>
            <w:tcW w:w="1701" w:type="dxa"/>
            <w:tcMar>
              <w:top w:w="80" w:type="dxa"/>
              <w:left w:w="80" w:type="dxa"/>
              <w:bottom w:w="80" w:type="dxa"/>
              <w:right w:w="80" w:type="dxa"/>
            </w:tcMar>
          </w:tcPr>
          <w:p w:rsidR="006D5EF9" w:rsidRPr="0003211F" w:rsidRDefault="006D5EF9" w:rsidP="00B50E37">
            <w:pPr>
              <w:pStyle w:val="Rowheadings"/>
            </w:pPr>
            <w:r w:rsidRPr="0003211F">
              <w:t>Australian Capital Territory</w:t>
            </w:r>
          </w:p>
        </w:tc>
        <w:tc>
          <w:tcPr>
            <w:tcW w:w="4205" w:type="dxa"/>
            <w:tcMar>
              <w:top w:w="80" w:type="dxa"/>
              <w:left w:w="80" w:type="dxa"/>
              <w:bottom w:w="80" w:type="dxa"/>
              <w:right w:w="80" w:type="dxa"/>
            </w:tcMar>
          </w:tcPr>
          <w:p w:rsidR="006D5EF9" w:rsidRPr="003D3CB0" w:rsidRDefault="006D5EF9" w:rsidP="006D5EF9">
            <w:pPr>
              <w:pStyle w:val="Tabletext"/>
            </w:pPr>
            <w:r w:rsidRPr="003D3CB0">
              <w:t>$20</w:t>
            </w:r>
            <w:r>
              <w:t>8 765</w:t>
            </w:r>
            <w:r w:rsidRPr="003D3CB0">
              <w:t xml:space="preserve"> (Sep</w:t>
            </w:r>
            <w:r>
              <w:t>tember</w:t>
            </w:r>
            <w:r w:rsidRPr="003D3CB0">
              <w:t xml:space="preserve"> </w:t>
            </w:r>
            <w:r>
              <w:t>20</w:t>
            </w:r>
            <w:r w:rsidRPr="003D3CB0">
              <w:t>1</w:t>
            </w:r>
            <w:r>
              <w:t>4</w:t>
            </w:r>
            <w:r w:rsidRPr="003D3CB0">
              <w:t>) CPI indexed (to be divided between the dependants — s77(2).</w:t>
            </w:r>
          </w:p>
        </w:tc>
        <w:tc>
          <w:tcPr>
            <w:tcW w:w="5785" w:type="dxa"/>
            <w:tcMar>
              <w:top w:w="80" w:type="dxa"/>
              <w:left w:w="80" w:type="dxa"/>
              <w:bottom w:w="80" w:type="dxa"/>
              <w:right w:w="80" w:type="dxa"/>
            </w:tcMar>
          </w:tcPr>
          <w:p w:rsidR="006D5EF9" w:rsidRPr="003D3CB0" w:rsidRDefault="006D5EF9" w:rsidP="006D5EF9">
            <w:pPr>
              <w:pStyle w:val="Tabletext"/>
            </w:pPr>
            <w:r w:rsidRPr="003D3CB0">
              <w:t>$6</w:t>
            </w:r>
            <w:r>
              <w:t>9.59</w:t>
            </w:r>
            <w:r w:rsidRPr="003D3CB0">
              <w:t xml:space="preserve"> per child, CPI indexed — s77(2).</w:t>
            </w:r>
          </w:p>
        </w:tc>
        <w:tc>
          <w:tcPr>
            <w:tcW w:w="2626" w:type="dxa"/>
            <w:tcMar>
              <w:top w:w="80" w:type="dxa"/>
              <w:left w:w="80" w:type="dxa"/>
              <w:bottom w:w="80" w:type="dxa"/>
              <w:right w:w="80" w:type="dxa"/>
            </w:tcMar>
          </w:tcPr>
          <w:p w:rsidR="006D5EF9" w:rsidRPr="003D3CB0" w:rsidRDefault="006D5EF9" w:rsidP="006D5EF9">
            <w:pPr>
              <w:pStyle w:val="Tabletext"/>
            </w:pPr>
            <w:r w:rsidRPr="003D3CB0">
              <w:t>$5</w:t>
            </w:r>
            <w:r>
              <w:t>567.07</w:t>
            </w:r>
            <w:r w:rsidRPr="003D3CB0">
              <w:t xml:space="preserve"> CPI indexed for funeral expenses — s77(2).</w:t>
            </w:r>
          </w:p>
        </w:tc>
      </w:tr>
      <w:tr w:rsidR="00F22718" w:rsidRPr="0003211F" w:rsidTr="00665564">
        <w:trPr>
          <w:trHeight w:val="60"/>
        </w:trPr>
        <w:tc>
          <w:tcPr>
            <w:tcW w:w="1701" w:type="dxa"/>
            <w:tcMar>
              <w:top w:w="80" w:type="dxa"/>
              <w:left w:w="80" w:type="dxa"/>
              <w:bottom w:w="80" w:type="dxa"/>
              <w:right w:w="80" w:type="dxa"/>
            </w:tcMar>
          </w:tcPr>
          <w:p w:rsidR="00F22718" w:rsidRPr="0003211F" w:rsidRDefault="00F22718" w:rsidP="00B50E37">
            <w:pPr>
              <w:pStyle w:val="Rowheadings"/>
            </w:pPr>
            <w:r w:rsidRPr="0003211F">
              <w:t>C’wealth Comcare</w:t>
            </w:r>
          </w:p>
        </w:tc>
        <w:tc>
          <w:tcPr>
            <w:tcW w:w="4205" w:type="dxa"/>
            <w:tcMar>
              <w:top w:w="80" w:type="dxa"/>
              <w:left w:w="80" w:type="dxa"/>
              <w:bottom w:w="80" w:type="dxa"/>
              <w:right w:w="80" w:type="dxa"/>
            </w:tcMar>
          </w:tcPr>
          <w:p w:rsidR="00F22718" w:rsidRPr="0003211F" w:rsidRDefault="00F22718" w:rsidP="00812C36">
            <w:pPr>
              <w:pStyle w:val="Tabletext"/>
            </w:pPr>
            <w:r w:rsidRPr="0003211F">
              <w:t>$</w:t>
            </w:r>
            <w:r w:rsidR="009369B9">
              <w:t xml:space="preserve">504 </w:t>
            </w:r>
            <w:r>
              <w:t xml:space="preserve">449.16 — </w:t>
            </w:r>
            <w:r w:rsidRPr="00F9657E">
              <w:t>s17</w:t>
            </w:r>
            <w:r>
              <w:t>(3) and s17</w:t>
            </w:r>
            <w:r w:rsidRPr="0003211F">
              <w:t>(4).</w:t>
            </w:r>
          </w:p>
        </w:tc>
        <w:tc>
          <w:tcPr>
            <w:tcW w:w="5785" w:type="dxa"/>
            <w:tcMar>
              <w:top w:w="80" w:type="dxa"/>
              <w:left w:w="80" w:type="dxa"/>
              <w:bottom w:w="80" w:type="dxa"/>
              <w:right w:w="80" w:type="dxa"/>
            </w:tcMar>
          </w:tcPr>
          <w:p w:rsidR="00F22718" w:rsidRPr="0003211F" w:rsidRDefault="00F22718" w:rsidP="00812C36">
            <w:pPr>
              <w:pStyle w:val="Tabletext"/>
            </w:pPr>
            <w:r w:rsidRPr="0003211F">
              <w:t>$</w:t>
            </w:r>
            <w:r>
              <w:t>138.72</w:t>
            </w:r>
            <w:r w:rsidRPr="0003211F">
              <w:t xml:space="preserve"> a week to each child under 16 (or 25 if full-time student)</w:t>
            </w:r>
            <w:r>
              <w:t xml:space="preserve"> — </w:t>
            </w:r>
            <w:r w:rsidRPr="0003211F">
              <w:t>s17(5).</w:t>
            </w:r>
          </w:p>
        </w:tc>
        <w:tc>
          <w:tcPr>
            <w:tcW w:w="2626" w:type="dxa"/>
            <w:tcMar>
              <w:top w:w="80" w:type="dxa"/>
              <w:left w:w="80" w:type="dxa"/>
              <w:bottom w:w="80" w:type="dxa"/>
              <w:right w:w="80" w:type="dxa"/>
            </w:tcMar>
          </w:tcPr>
          <w:p w:rsidR="00F22718" w:rsidRPr="0003211F" w:rsidRDefault="00F22718" w:rsidP="00812C36">
            <w:pPr>
              <w:pStyle w:val="Tabletext"/>
            </w:pPr>
            <w:r w:rsidRPr="0003211F">
              <w:t xml:space="preserve">Reasonable funeral expenses, not exceeding </w:t>
            </w:r>
          </w:p>
          <w:p w:rsidR="00F22718" w:rsidRPr="0003211F" w:rsidRDefault="00F22718" w:rsidP="00812C36">
            <w:pPr>
              <w:pStyle w:val="Tabletext"/>
            </w:pPr>
            <w:r w:rsidRPr="0003211F">
              <w:t>$</w:t>
            </w:r>
            <w:r>
              <w:t xml:space="preserve">11 267.70 — </w:t>
            </w:r>
            <w:r w:rsidRPr="0003211F">
              <w:t>s18(2).</w:t>
            </w:r>
          </w:p>
        </w:tc>
      </w:tr>
      <w:tr w:rsidR="008C64AC" w:rsidRPr="0003211F" w:rsidTr="00665564">
        <w:trPr>
          <w:trHeight w:val="60"/>
        </w:trPr>
        <w:tc>
          <w:tcPr>
            <w:tcW w:w="1701" w:type="dxa"/>
            <w:tcMar>
              <w:top w:w="80" w:type="dxa"/>
              <w:left w:w="80" w:type="dxa"/>
              <w:bottom w:w="80" w:type="dxa"/>
              <w:right w:w="80" w:type="dxa"/>
            </w:tcMar>
          </w:tcPr>
          <w:p w:rsidR="008C64AC" w:rsidRPr="0003211F" w:rsidRDefault="008C64AC" w:rsidP="00B50E37">
            <w:pPr>
              <w:pStyle w:val="Rowheadings"/>
            </w:pPr>
            <w:r w:rsidRPr="0003211F">
              <w:t>C’wealth Seacare</w:t>
            </w:r>
          </w:p>
        </w:tc>
        <w:tc>
          <w:tcPr>
            <w:tcW w:w="4205" w:type="dxa"/>
            <w:tcMar>
              <w:top w:w="80" w:type="dxa"/>
              <w:left w:w="80" w:type="dxa"/>
              <w:bottom w:w="80" w:type="dxa"/>
              <w:right w:w="80" w:type="dxa"/>
            </w:tcMar>
          </w:tcPr>
          <w:p w:rsidR="008C64AC" w:rsidRPr="000E0B25" w:rsidRDefault="008C64AC" w:rsidP="00C33DDA">
            <w:pPr>
              <w:pStyle w:val="Tabletext"/>
            </w:pPr>
            <w:r w:rsidRPr="000E0B25">
              <w:t>$</w:t>
            </w:r>
            <w:r w:rsidR="009369B9">
              <w:rPr>
                <w:lang w:val="en-US"/>
              </w:rPr>
              <w:t xml:space="preserve">504 </w:t>
            </w:r>
            <w:r>
              <w:rPr>
                <w:lang w:val="en-US"/>
              </w:rPr>
              <w:t>449.16</w:t>
            </w:r>
            <w:r w:rsidRPr="000E0B25">
              <w:t>— s29(3)</w:t>
            </w:r>
            <w:r>
              <w:t xml:space="preserve"> and s29(4)</w:t>
            </w:r>
            <w:r w:rsidRPr="000E0B25">
              <w:t>.</w:t>
            </w:r>
          </w:p>
        </w:tc>
        <w:tc>
          <w:tcPr>
            <w:tcW w:w="5785" w:type="dxa"/>
            <w:tcMar>
              <w:top w:w="80" w:type="dxa"/>
              <w:left w:w="80" w:type="dxa"/>
              <w:bottom w:w="80" w:type="dxa"/>
              <w:right w:w="80" w:type="dxa"/>
            </w:tcMar>
          </w:tcPr>
          <w:p w:rsidR="008C64AC" w:rsidRPr="000E0B25" w:rsidRDefault="008C64AC" w:rsidP="00C33DDA">
            <w:pPr>
              <w:pStyle w:val="Tabletext"/>
            </w:pPr>
            <w:r w:rsidRPr="000E0B25">
              <w:t>$</w:t>
            </w:r>
            <w:r>
              <w:rPr>
                <w:lang w:val="en-US"/>
              </w:rPr>
              <w:t>138.72 per</w:t>
            </w:r>
            <w:r w:rsidRPr="000E0B25">
              <w:t xml:space="preserve"> week to each child under 16 (or 25 if full-time student) — s29(5).</w:t>
            </w:r>
          </w:p>
        </w:tc>
        <w:tc>
          <w:tcPr>
            <w:tcW w:w="2626" w:type="dxa"/>
            <w:tcMar>
              <w:top w:w="80" w:type="dxa"/>
              <w:left w:w="80" w:type="dxa"/>
              <w:bottom w:w="80" w:type="dxa"/>
              <w:right w:w="80" w:type="dxa"/>
            </w:tcMar>
          </w:tcPr>
          <w:p w:rsidR="008C64AC" w:rsidRPr="0003211F" w:rsidRDefault="008C64AC" w:rsidP="00C33DDA">
            <w:pPr>
              <w:pStyle w:val="Tabletext"/>
            </w:pPr>
            <w:r w:rsidRPr="000E0B25">
              <w:t>Reasonable funeral expenses, not exceeding $</w:t>
            </w:r>
            <w:r>
              <w:t>6127.63</w:t>
            </w:r>
            <w:r w:rsidRPr="000E0B25">
              <w:t xml:space="preserve"> — s30(2).</w:t>
            </w:r>
          </w:p>
        </w:tc>
      </w:tr>
      <w:tr w:rsidR="008C6BB7" w:rsidRPr="0003211F" w:rsidTr="00665564">
        <w:trPr>
          <w:trHeight w:val="60"/>
        </w:trPr>
        <w:tc>
          <w:tcPr>
            <w:tcW w:w="1701" w:type="dxa"/>
            <w:tcMar>
              <w:top w:w="80" w:type="dxa"/>
              <w:left w:w="80" w:type="dxa"/>
              <w:bottom w:w="80" w:type="dxa"/>
              <w:right w:w="80" w:type="dxa"/>
            </w:tcMar>
          </w:tcPr>
          <w:p w:rsidR="008C6BB7" w:rsidRPr="0003211F" w:rsidRDefault="008C6BB7" w:rsidP="00B50E37">
            <w:pPr>
              <w:pStyle w:val="Rowheadings"/>
            </w:pPr>
            <w:r w:rsidRPr="0003211F">
              <w:t>C’wealth DVA</w:t>
            </w:r>
          </w:p>
        </w:tc>
        <w:tc>
          <w:tcPr>
            <w:tcW w:w="4205" w:type="dxa"/>
            <w:tcMar>
              <w:top w:w="80" w:type="dxa"/>
              <w:left w:w="80" w:type="dxa"/>
              <w:bottom w:w="80" w:type="dxa"/>
              <w:right w:w="80" w:type="dxa"/>
            </w:tcMar>
          </w:tcPr>
          <w:p w:rsidR="00E42A86" w:rsidRDefault="00E42A86" w:rsidP="00E42A86">
            <w:pPr>
              <w:pStyle w:val="Tablebullet"/>
              <w:ind w:left="129" w:hanging="142"/>
            </w:pPr>
            <w:r>
              <w:t>$426.90 per week for partner, or equivalent age based lump sum up to a maximum of $718 856.91 - MRCA ss234(4) &amp; (5).</w:t>
            </w:r>
          </w:p>
          <w:p w:rsidR="00E42A86" w:rsidRDefault="00E42A86" w:rsidP="00E42A86">
            <w:pPr>
              <w:pStyle w:val="Tablebullet"/>
              <w:ind w:left="129" w:hanging="142"/>
            </w:pPr>
            <w:r>
              <w:t>$139 274.03 (age-based maximum additional amount for partner where a service death as defined).</w:t>
            </w:r>
          </w:p>
          <w:p w:rsidR="00E42A86" w:rsidRDefault="00E42A86" w:rsidP="00E42A86">
            <w:pPr>
              <w:pStyle w:val="Tablebullet"/>
              <w:ind w:left="129" w:hanging="142"/>
            </w:pPr>
            <w:r>
              <w:t xml:space="preserve">$83 </w:t>
            </w:r>
            <w:r w:rsidR="0008691E">
              <w:t>564.41 (</w:t>
            </w:r>
            <w:r>
              <w:t>maximum amount for each “other dependant”) to a maximum of $264 620.66 for all “other dependants” - MRCA s263.</w:t>
            </w:r>
          </w:p>
          <w:p w:rsidR="008C6BB7" w:rsidRPr="00A44365" w:rsidRDefault="00E42A86" w:rsidP="00E42A86">
            <w:pPr>
              <w:pStyle w:val="Tablebullet"/>
              <w:ind w:left="129" w:hanging="142"/>
            </w:pPr>
            <w:r>
              <w:t>$83 564.41 for each dependent child - MRCA s252.</w:t>
            </w:r>
          </w:p>
        </w:tc>
        <w:tc>
          <w:tcPr>
            <w:tcW w:w="5785" w:type="dxa"/>
            <w:tcMar>
              <w:top w:w="80" w:type="dxa"/>
              <w:left w:w="80" w:type="dxa"/>
              <w:bottom w:w="80" w:type="dxa"/>
              <w:right w:w="80" w:type="dxa"/>
            </w:tcMar>
          </w:tcPr>
          <w:p w:rsidR="00E42A86" w:rsidRDefault="00E42A86" w:rsidP="00E42A86">
            <w:pPr>
              <w:pStyle w:val="Tablebullet"/>
              <w:tabs>
                <w:tab w:val="clear" w:pos="113"/>
                <w:tab w:val="left" w:pos="176"/>
              </w:tabs>
              <w:ind w:left="176" w:hanging="176"/>
            </w:pPr>
            <w:r>
              <w:t>$138.99 a week to each dependent child under 16 (or to age 25 if full-time student) - MRCA s254.</w:t>
            </w:r>
          </w:p>
          <w:p w:rsidR="008C6BB7" w:rsidRPr="00A44365" w:rsidRDefault="00E42A86" w:rsidP="00E42A86">
            <w:pPr>
              <w:pStyle w:val="Tablebullet"/>
              <w:tabs>
                <w:tab w:val="clear" w:pos="113"/>
                <w:tab w:val="left" w:pos="176"/>
              </w:tabs>
              <w:ind w:left="176" w:hanging="176"/>
            </w:pPr>
            <w:r>
              <w:t>$3.10 MRCA Supplement per week to the partner and each child - MRCA s247. Energy Supplement may also be payable.</w:t>
            </w:r>
          </w:p>
        </w:tc>
        <w:tc>
          <w:tcPr>
            <w:tcW w:w="2626" w:type="dxa"/>
            <w:tcMar>
              <w:top w:w="80" w:type="dxa"/>
              <w:left w:w="80" w:type="dxa"/>
              <w:bottom w:w="80" w:type="dxa"/>
              <w:right w:w="80" w:type="dxa"/>
            </w:tcMar>
          </w:tcPr>
          <w:p w:rsidR="00E42A86" w:rsidRDefault="00E42A86" w:rsidP="00E42A86">
            <w:pPr>
              <w:pStyle w:val="Tablebullet"/>
              <w:tabs>
                <w:tab w:val="clear" w:pos="113"/>
                <w:tab w:val="left" w:pos="203"/>
              </w:tabs>
              <w:ind w:left="203" w:hanging="203"/>
            </w:pPr>
            <w:r>
              <w:t>Reasonable funeral expenses, not exceeding $11 267.70 - MRCA s267.</w:t>
            </w:r>
          </w:p>
          <w:p w:rsidR="00E42A86" w:rsidRDefault="00E42A86" w:rsidP="00E42A86">
            <w:pPr>
              <w:pStyle w:val="Tablebullet"/>
              <w:tabs>
                <w:tab w:val="clear" w:pos="113"/>
                <w:tab w:val="left" w:pos="203"/>
              </w:tabs>
              <w:ind w:left="203" w:hanging="203"/>
            </w:pPr>
            <w:r>
              <w:t>Medical treatment for partner and each dependent child - MRCA ss284 &amp; 302.</w:t>
            </w:r>
          </w:p>
          <w:p w:rsidR="00E42A86" w:rsidRDefault="00E42A86" w:rsidP="00E42A86">
            <w:pPr>
              <w:pStyle w:val="Tablebullet"/>
              <w:tabs>
                <w:tab w:val="clear" w:pos="113"/>
                <w:tab w:val="left" w:pos="203"/>
              </w:tabs>
              <w:ind w:left="203" w:hanging="203"/>
            </w:pPr>
            <w:r>
              <w:t>$2 464.80 financial and legal advice for partner - MRCA s240.</w:t>
            </w:r>
          </w:p>
          <w:p w:rsidR="00E42A86" w:rsidRDefault="00E42A86" w:rsidP="00E42A86">
            <w:pPr>
              <w:pStyle w:val="Tablebullet"/>
              <w:tabs>
                <w:tab w:val="clear" w:pos="113"/>
                <w:tab w:val="left" w:pos="203"/>
              </w:tabs>
              <w:ind w:left="203" w:hanging="203"/>
            </w:pPr>
            <w:r>
              <w:t>Children’s education expenses equivalent to Youth Allowance payable in some circumstances - MRCA s258.</w:t>
            </w:r>
          </w:p>
          <w:p w:rsidR="008C6BB7" w:rsidRPr="00A44365" w:rsidRDefault="00E42A86" w:rsidP="00E42A86">
            <w:pPr>
              <w:pStyle w:val="Tablebullet"/>
              <w:tabs>
                <w:tab w:val="clear" w:pos="113"/>
                <w:tab w:val="left" w:pos="203"/>
              </w:tabs>
              <w:ind w:left="203" w:hanging="203"/>
            </w:pPr>
            <w:r>
              <w:t>Bereavement payments for a limited time where deceased was in receipt of periodical compensation payments - MRCA ss243 &amp; 256.</w:t>
            </w:r>
          </w:p>
        </w:tc>
      </w:tr>
      <w:tr w:rsidR="0037245B" w:rsidRPr="0003211F" w:rsidTr="00665564">
        <w:trPr>
          <w:trHeight w:val="1246"/>
        </w:trPr>
        <w:tc>
          <w:tcPr>
            <w:tcW w:w="1701" w:type="dxa"/>
            <w:tcMar>
              <w:top w:w="80" w:type="dxa"/>
              <w:left w:w="80" w:type="dxa"/>
              <w:bottom w:w="80" w:type="dxa"/>
              <w:right w:w="80" w:type="dxa"/>
            </w:tcMar>
          </w:tcPr>
          <w:p w:rsidR="0037245B" w:rsidRPr="0003211F" w:rsidRDefault="0037245B" w:rsidP="00B50E37">
            <w:pPr>
              <w:pStyle w:val="Rowheadings"/>
            </w:pPr>
            <w:r w:rsidRPr="0003211F">
              <w:t>New Zealand</w:t>
            </w:r>
          </w:p>
        </w:tc>
        <w:tc>
          <w:tcPr>
            <w:tcW w:w="4205" w:type="dxa"/>
            <w:tcMar>
              <w:top w:w="80" w:type="dxa"/>
              <w:left w:w="80" w:type="dxa"/>
              <w:bottom w:w="80" w:type="dxa"/>
              <w:right w:w="80" w:type="dxa"/>
            </w:tcMar>
          </w:tcPr>
          <w:p w:rsidR="000477D9" w:rsidRPr="000477D9" w:rsidRDefault="000477D9" w:rsidP="000477D9">
            <w:pPr>
              <w:pStyle w:val="Tabletext"/>
            </w:pPr>
            <w:r w:rsidRPr="000477D9">
              <w:t>Spouse: NZ$6</w:t>
            </w:r>
            <w:r w:rsidR="00D42E86">
              <w:t xml:space="preserve"> </w:t>
            </w:r>
            <w:r w:rsidRPr="000477D9">
              <w:t>455.40</w:t>
            </w:r>
          </w:p>
          <w:p w:rsidR="000477D9" w:rsidRPr="000477D9" w:rsidRDefault="000477D9" w:rsidP="000477D9">
            <w:pPr>
              <w:pStyle w:val="Tabletext"/>
            </w:pPr>
            <w:r w:rsidRPr="000477D9">
              <w:t>Each</w:t>
            </w:r>
            <w:r w:rsidR="009369B9">
              <w:t xml:space="preserve"> child or other dependant: NZ$3</w:t>
            </w:r>
            <w:r w:rsidR="00D42E86">
              <w:t xml:space="preserve"> </w:t>
            </w:r>
            <w:r w:rsidRPr="000477D9">
              <w:t>227.72</w:t>
            </w:r>
          </w:p>
          <w:p w:rsidR="0037245B" w:rsidRPr="00FD5F4E" w:rsidRDefault="0037245B" w:rsidP="0056666E">
            <w:pPr>
              <w:pStyle w:val="Tabletext"/>
            </w:pPr>
          </w:p>
        </w:tc>
        <w:tc>
          <w:tcPr>
            <w:tcW w:w="5785" w:type="dxa"/>
            <w:tcMar>
              <w:top w:w="80" w:type="dxa"/>
              <w:left w:w="80" w:type="dxa"/>
              <w:bottom w:w="80" w:type="dxa"/>
              <w:right w:w="80" w:type="dxa"/>
            </w:tcMar>
          </w:tcPr>
          <w:p w:rsidR="0037245B" w:rsidRPr="00FD5F4E" w:rsidRDefault="0037245B" w:rsidP="0056666E">
            <w:pPr>
              <w:pStyle w:val="Tabletext"/>
            </w:pPr>
            <w:r w:rsidRPr="00FD5F4E">
              <w:t>Spouse: 60% of the long-term rate of weekly compensation that the earner would have received.</w:t>
            </w:r>
          </w:p>
          <w:p w:rsidR="0037245B" w:rsidRPr="00FD5F4E" w:rsidRDefault="0037245B" w:rsidP="0056666E">
            <w:pPr>
              <w:pStyle w:val="Tabletext"/>
            </w:pPr>
            <w:r w:rsidRPr="00FD5F4E">
              <w:t>Each child and other dependant: 20% of the weekly compensation.</w:t>
            </w:r>
          </w:p>
          <w:p w:rsidR="0037245B" w:rsidRPr="00FD5F4E" w:rsidRDefault="0037245B" w:rsidP="0056666E">
            <w:pPr>
              <w:pStyle w:val="Tabletext"/>
            </w:pPr>
            <w:r w:rsidRPr="00FD5F4E">
              <w:t>If total entitlement exceeds 100%, individual entitlements are reduced on a pro rata basis.</w:t>
            </w:r>
          </w:p>
        </w:tc>
        <w:tc>
          <w:tcPr>
            <w:tcW w:w="2626" w:type="dxa"/>
            <w:tcMar>
              <w:top w:w="80" w:type="dxa"/>
              <w:left w:w="80" w:type="dxa"/>
              <w:bottom w:w="80" w:type="dxa"/>
              <w:right w:w="80" w:type="dxa"/>
            </w:tcMar>
          </w:tcPr>
          <w:p w:rsidR="00D42E86" w:rsidRPr="00D42E86" w:rsidRDefault="00D42E86" w:rsidP="00D42E86">
            <w:pPr>
              <w:pStyle w:val="Tabletext"/>
            </w:pPr>
            <w:r w:rsidRPr="00D42E86">
              <w:t>Funeral grant: NZ$6</w:t>
            </w:r>
            <w:r>
              <w:t xml:space="preserve"> </w:t>
            </w:r>
            <w:r w:rsidRPr="00D42E86">
              <w:t>021.11.</w:t>
            </w:r>
          </w:p>
          <w:p w:rsidR="0037245B" w:rsidRPr="00FD5F4E" w:rsidRDefault="00D42E86" w:rsidP="00D42E86">
            <w:pPr>
              <w:pStyle w:val="Tabletext"/>
            </w:pPr>
            <w:r w:rsidRPr="00D42E86">
              <w:t>Child care payments: NZ$137.27 per week for a single child, NZ$82.35 each if there are two children, and a total of NZ$192.18 for 3 or more children.</w:t>
            </w:r>
          </w:p>
        </w:tc>
      </w:tr>
    </w:tbl>
    <w:p w:rsidR="001143E8" w:rsidRDefault="001143E8" w:rsidP="005316F7">
      <w:pPr>
        <w:pStyle w:val="NoSpacing"/>
      </w:pPr>
    </w:p>
    <w:p w:rsidR="001143E8" w:rsidRDefault="001143E8">
      <w:pPr>
        <w:suppressAutoHyphens w:val="0"/>
        <w:autoSpaceDE/>
        <w:autoSpaceDN/>
        <w:adjustRightInd/>
        <w:spacing w:before="0" w:after="200" w:line="276" w:lineRule="auto"/>
        <w:textAlignment w:val="auto"/>
        <w:rPr>
          <w:rFonts w:cstheme="minorBidi"/>
          <w:b/>
          <w:color w:val="auto"/>
          <w:lang w:val="en-AU"/>
        </w:rPr>
      </w:pPr>
      <w:r>
        <w:br w:type="page"/>
      </w:r>
    </w:p>
    <w:p w:rsidR="008C6BB7" w:rsidRDefault="008C6BB7" w:rsidP="005316F7">
      <w:pPr>
        <w:pStyle w:val="NoSpacing"/>
      </w:pPr>
      <w:bookmarkStart w:id="50" w:name="_Toc391635143"/>
      <w:r>
        <w:lastRenderedPageBreak/>
        <w:t>Table 4.5: Definitions of dependants/ spouse for death benefits</w:t>
      </w:r>
      <w:bookmarkEnd w:id="50"/>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5: Definitions of dependants/ spouse for death benefits  "/>
      </w:tblPr>
      <w:tblGrid>
        <w:gridCol w:w="1542"/>
        <w:gridCol w:w="2835"/>
        <w:gridCol w:w="4028"/>
        <w:gridCol w:w="2977"/>
        <w:gridCol w:w="2860"/>
      </w:tblGrid>
      <w:tr w:rsidR="008C6BB7" w:rsidRPr="0003211F" w:rsidTr="00665564">
        <w:trPr>
          <w:trHeight w:val="60"/>
          <w:tblHeader/>
        </w:trPr>
        <w:tc>
          <w:tcPr>
            <w:tcW w:w="1542" w:type="dxa"/>
            <w:shd w:val="clear" w:color="auto" w:fill="681E5B"/>
            <w:tcMar>
              <w:top w:w="0" w:type="dxa"/>
              <w:left w:w="0" w:type="dxa"/>
              <w:bottom w:w="0" w:type="dxa"/>
              <w:right w:w="0" w:type="dxa"/>
            </w:tcMar>
            <w:vAlign w:val="center"/>
          </w:tcPr>
          <w:p w:rsidR="008C6BB7" w:rsidRPr="00665564" w:rsidRDefault="008C6BB7" w:rsidP="008740B7">
            <w:pPr>
              <w:pStyle w:val="Rowheadings"/>
              <w:rPr>
                <w:color w:val="FFFFFF" w:themeColor="background1"/>
              </w:rPr>
            </w:pPr>
          </w:p>
        </w:tc>
        <w:tc>
          <w:tcPr>
            <w:tcW w:w="2835" w:type="dxa"/>
            <w:shd w:val="clear" w:color="auto" w:fill="681E5B"/>
            <w:tcMar>
              <w:top w:w="0" w:type="dxa"/>
              <w:left w:w="0" w:type="dxa"/>
              <w:bottom w:w="0" w:type="dxa"/>
              <w:right w:w="0" w:type="dxa"/>
            </w:tcMar>
            <w:vAlign w:val="center"/>
          </w:tcPr>
          <w:p w:rsidR="008C6BB7" w:rsidRPr="00665564" w:rsidRDefault="008C6BB7" w:rsidP="008740B7">
            <w:pPr>
              <w:pStyle w:val="Columnheadings"/>
              <w:rPr>
                <w:color w:val="FFFFFF" w:themeColor="background1"/>
                <w:lang w:val="en-US"/>
              </w:rPr>
            </w:pPr>
            <w:r w:rsidRPr="00665564">
              <w:rPr>
                <w:color w:val="FFFFFF" w:themeColor="background1"/>
                <w:lang w:val="en-US"/>
              </w:rPr>
              <w:t>Who is entitled to death benefits</w:t>
            </w:r>
          </w:p>
        </w:tc>
        <w:tc>
          <w:tcPr>
            <w:tcW w:w="4028" w:type="dxa"/>
            <w:shd w:val="clear" w:color="auto" w:fill="681E5B"/>
            <w:tcMar>
              <w:top w:w="0" w:type="dxa"/>
              <w:left w:w="0" w:type="dxa"/>
              <w:bottom w:w="0" w:type="dxa"/>
              <w:right w:w="0" w:type="dxa"/>
            </w:tcMar>
            <w:vAlign w:val="center"/>
          </w:tcPr>
          <w:p w:rsidR="008C6BB7" w:rsidRPr="00665564" w:rsidRDefault="00B74EB7" w:rsidP="008740B7">
            <w:pPr>
              <w:pStyle w:val="Columnheadings"/>
              <w:rPr>
                <w:color w:val="FFFFFF" w:themeColor="background1"/>
                <w:lang w:val="en-US"/>
              </w:rPr>
            </w:pPr>
            <w:r>
              <w:rPr>
                <w:color w:val="FFFFFF" w:themeColor="background1"/>
                <w:lang w:val="en-US"/>
              </w:rPr>
              <w:t xml:space="preserve"> </w:t>
            </w:r>
            <w:r w:rsidR="008C6BB7" w:rsidRPr="00665564">
              <w:rPr>
                <w:color w:val="FFFFFF" w:themeColor="background1"/>
                <w:lang w:val="en-US"/>
              </w:rPr>
              <w:t>Definitions</w:t>
            </w:r>
          </w:p>
        </w:tc>
        <w:tc>
          <w:tcPr>
            <w:tcW w:w="2977" w:type="dxa"/>
            <w:shd w:val="clear" w:color="auto" w:fill="681E5B"/>
            <w:tcMar>
              <w:top w:w="0" w:type="dxa"/>
              <w:left w:w="0" w:type="dxa"/>
              <w:bottom w:w="0" w:type="dxa"/>
              <w:right w:w="0" w:type="dxa"/>
            </w:tcMar>
            <w:vAlign w:val="center"/>
          </w:tcPr>
          <w:p w:rsidR="008C6BB7" w:rsidRPr="00665564" w:rsidRDefault="008C6BB7" w:rsidP="008740B7">
            <w:pPr>
              <w:pStyle w:val="Columnheadings"/>
              <w:rPr>
                <w:color w:val="FFFFFF" w:themeColor="background1"/>
                <w:lang w:val="en-US"/>
              </w:rPr>
            </w:pPr>
            <w:r w:rsidRPr="00665564">
              <w:rPr>
                <w:color w:val="FFFFFF" w:themeColor="background1"/>
                <w:lang w:val="en-US"/>
              </w:rPr>
              <w:t>Reference to same sex relationships</w:t>
            </w:r>
          </w:p>
        </w:tc>
        <w:tc>
          <w:tcPr>
            <w:tcW w:w="2860" w:type="dxa"/>
            <w:shd w:val="clear" w:color="auto" w:fill="681E5B"/>
            <w:tcMar>
              <w:top w:w="0" w:type="dxa"/>
              <w:left w:w="0" w:type="dxa"/>
              <w:bottom w:w="0" w:type="dxa"/>
              <w:right w:w="0" w:type="dxa"/>
            </w:tcMar>
            <w:vAlign w:val="center"/>
          </w:tcPr>
          <w:p w:rsidR="008C6BB7" w:rsidRPr="00665564" w:rsidRDefault="008C6BB7" w:rsidP="008740B7">
            <w:pPr>
              <w:pStyle w:val="Columnheadings"/>
              <w:rPr>
                <w:color w:val="FFFFFF" w:themeColor="background1"/>
                <w:lang w:val="en-US"/>
              </w:rPr>
            </w:pPr>
            <w:r w:rsidRPr="00665564">
              <w:rPr>
                <w:color w:val="FFFFFF" w:themeColor="background1"/>
                <w:lang w:val="en-US"/>
              </w:rPr>
              <w:t>Other relevant information</w:t>
            </w:r>
          </w:p>
        </w:tc>
      </w:tr>
      <w:tr w:rsidR="008C6BB7" w:rsidRPr="0003211F" w:rsidTr="00665564">
        <w:trPr>
          <w:trHeight w:val="9487"/>
        </w:trPr>
        <w:tc>
          <w:tcPr>
            <w:tcW w:w="1542" w:type="dxa"/>
            <w:tcMar>
              <w:top w:w="80" w:type="dxa"/>
              <w:left w:w="80" w:type="dxa"/>
              <w:bottom w:w="80" w:type="dxa"/>
              <w:right w:w="80" w:type="dxa"/>
            </w:tcMar>
          </w:tcPr>
          <w:p w:rsidR="008C6BB7" w:rsidRPr="0003211F" w:rsidRDefault="008C6BB7" w:rsidP="00B7089A">
            <w:pPr>
              <w:pStyle w:val="Rowheadings"/>
            </w:pPr>
            <w:r w:rsidRPr="0003211F">
              <w:t>New South Wales</w:t>
            </w:r>
          </w:p>
        </w:tc>
        <w:tc>
          <w:tcPr>
            <w:tcW w:w="2835" w:type="dxa"/>
            <w:tcMar>
              <w:top w:w="80" w:type="dxa"/>
              <w:left w:w="80" w:type="dxa"/>
              <w:bottom w:w="80" w:type="dxa"/>
              <w:right w:w="80" w:type="dxa"/>
            </w:tcMar>
          </w:tcPr>
          <w:p w:rsidR="008C6BB7" w:rsidRPr="0003211F" w:rsidRDefault="008C6BB7" w:rsidP="00B90A62">
            <w:pPr>
              <w:pStyle w:val="Tabletext"/>
            </w:pPr>
            <w:r w:rsidRPr="0003211F">
              <w:t>1987 Act, s25</w:t>
            </w:r>
            <w:r w:rsidR="00511622">
              <w:t xml:space="preserve"> — </w:t>
            </w:r>
            <w:r w:rsidRPr="0003211F">
              <w:t xml:space="preserve">dependants: </w:t>
            </w:r>
          </w:p>
          <w:p w:rsidR="008C6BB7" w:rsidRPr="0003211F" w:rsidRDefault="008C6BB7" w:rsidP="00B90A62">
            <w:pPr>
              <w:pStyle w:val="Tabletext"/>
            </w:pPr>
            <w:r w:rsidRPr="0003211F">
              <w:t>If there are no dependants the lump sum death benefit is paid to the worker’s estate.</w:t>
            </w:r>
          </w:p>
          <w:p w:rsidR="008C6BB7" w:rsidRPr="0003211F" w:rsidRDefault="008C6BB7" w:rsidP="00B90A62">
            <w:pPr>
              <w:pStyle w:val="Tabletext"/>
            </w:pPr>
            <w:r w:rsidRPr="00174F52">
              <w:rPr>
                <w:i/>
              </w:rPr>
              <w:t>Workers</w:t>
            </w:r>
            <w:r w:rsidR="009369B9">
              <w:rPr>
                <w:i/>
              </w:rPr>
              <w:t>’</w:t>
            </w:r>
            <w:r w:rsidRPr="00174F52">
              <w:rPr>
                <w:i/>
              </w:rPr>
              <w:t xml:space="preserve"> Compensation (Dust Diseases) Act 1942</w:t>
            </w:r>
            <w:r w:rsidRPr="0003211F">
              <w:t>, s8(2B): dependants.</w:t>
            </w:r>
          </w:p>
        </w:tc>
        <w:tc>
          <w:tcPr>
            <w:tcW w:w="4028" w:type="dxa"/>
            <w:tcMar>
              <w:top w:w="80" w:type="dxa"/>
              <w:left w:w="80" w:type="dxa"/>
              <w:bottom w:w="80" w:type="dxa"/>
              <w:right w:w="80" w:type="dxa"/>
            </w:tcMar>
          </w:tcPr>
          <w:p w:rsidR="004A0F34" w:rsidRDefault="00921040" w:rsidP="00886A41">
            <w:pPr>
              <w:pStyle w:val="Tabletext"/>
              <w:spacing w:before="0"/>
            </w:pPr>
            <w:r>
              <w:rPr>
                <w:i/>
              </w:rPr>
              <w:t xml:space="preserve">Workplace Injury Management and Workers’ </w:t>
            </w:r>
            <w:r w:rsidR="0008691E">
              <w:rPr>
                <w:i/>
              </w:rPr>
              <w:t>Compensation</w:t>
            </w:r>
            <w:r>
              <w:rPr>
                <w:i/>
              </w:rPr>
              <w:t xml:space="preserve"> </w:t>
            </w:r>
            <w:r w:rsidR="000D75AC" w:rsidRPr="00921040">
              <w:rPr>
                <w:i/>
              </w:rPr>
              <w:t>Act</w:t>
            </w:r>
            <w:r w:rsidRPr="00921040">
              <w:rPr>
                <w:i/>
              </w:rPr>
              <w:t xml:space="preserve"> 1988</w:t>
            </w:r>
            <w:r w:rsidR="000D75AC">
              <w:t>, s4:</w:t>
            </w:r>
            <w:r w:rsidR="004A0F34">
              <w:t xml:space="preserve"> “dependants”</w:t>
            </w:r>
            <w:r w:rsidR="000D75AC">
              <w:t xml:space="preserve"> </w:t>
            </w:r>
            <w:r w:rsidR="004A0F34">
              <w:t xml:space="preserve">of a worker means such of the members of the worker’s family as were wholly or in part </w:t>
            </w:r>
            <w:r w:rsidR="00AC1BF3">
              <w:t>dependant</w:t>
            </w:r>
            <w:r w:rsidR="004A0F34">
              <w:t xml:space="preserve"> for support on the worker at the time of the worker’s death, or would but for the incapacity due to the injury have been so </w:t>
            </w:r>
            <w:r w:rsidR="00AC1BF3">
              <w:t>dependant</w:t>
            </w:r>
            <w:r w:rsidR="004A0F34">
              <w:t>, and includes:</w:t>
            </w:r>
          </w:p>
          <w:p w:rsidR="004A0F34" w:rsidRDefault="0006656E" w:rsidP="00B65590">
            <w:pPr>
              <w:pStyle w:val="Tabletext"/>
              <w:spacing w:before="0"/>
              <w:ind w:left="170" w:hanging="170"/>
            </w:pPr>
            <w:r>
              <w:t>a)</w:t>
            </w:r>
            <w:r w:rsidR="004A0F34">
              <w:t xml:space="preserve"> a person so </w:t>
            </w:r>
            <w:r w:rsidR="00AC1BF3">
              <w:t>dependant</w:t>
            </w:r>
            <w:r w:rsidR="004A0F34">
              <w:t xml:space="preserve"> to whom the worker stands in the place of a parent or a person so </w:t>
            </w:r>
            <w:r w:rsidR="00AC1BF3">
              <w:t>dependant</w:t>
            </w:r>
            <w:r w:rsidR="004A0F34">
              <w:t xml:space="preserve"> who stands in the place of a parent to the worker, and</w:t>
            </w:r>
          </w:p>
          <w:p w:rsidR="004A0F34" w:rsidRDefault="0006656E" w:rsidP="00B65590">
            <w:pPr>
              <w:pStyle w:val="Tabletext"/>
              <w:spacing w:before="0"/>
              <w:ind w:left="170" w:hanging="170"/>
            </w:pPr>
            <w:r>
              <w:t>b)</w:t>
            </w:r>
            <w:r w:rsidR="004A0F34">
              <w:t xml:space="preserve"> a divorced spouse of the worker so </w:t>
            </w:r>
            <w:r w:rsidR="00AC1BF3">
              <w:t>dependant</w:t>
            </w:r>
            <w:r w:rsidR="004A0F34">
              <w:t>, and</w:t>
            </w:r>
          </w:p>
          <w:p w:rsidR="004A0F34" w:rsidRDefault="0006656E" w:rsidP="00B65590">
            <w:pPr>
              <w:pStyle w:val="Tabletext"/>
              <w:spacing w:before="0"/>
              <w:ind w:left="170" w:hanging="170"/>
            </w:pPr>
            <w:r>
              <w:t>c)</w:t>
            </w:r>
            <w:r w:rsidR="004A0F34">
              <w:t xml:space="preserve"> a person so </w:t>
            </w:r>
            <w:r w:rsidR="00AC1BF3">
              <w:t>dependant</w:t>
            </w:r>
            <w:r w:rsidR="004A0F34">
              <w:t xml:space="preserve"> who:</w:t>
            </w:r>
          </w:p>
          <w:p w:rsidR="004A0F34" w:rsidRDefault="00880C22" w:rsidP="00880C22">
            <w:pPr>
              <w:pStyle w:val="Tabletext"/>
              <w:spacing w:before="0"/>
              <w:ind w:left="397" w:hanging="227"/>
            </w:pPr>
            <w:r>
              <w:t>(i)</w:t>
            </w:r>
            <w:r w:rsidR="004A0F34">
              <w:t xml:space="preserve"> in relation to an injury received before the commencement of Schedule 7 to the </w:t>
            </w:r>
            <w:r w:rsidR="004A0F34" w:rsidRPr="00174F52">
              <w:rPr>
                <w:i/>
              </w:rPr>
              <w:t>Workers</w:t>
            </w:r>
            <w:r w:rsidR="009369B9">
              <w:rPr>
                <w:i/>
              </w:rPr>
              <w:t>’</w:t>
            </w:r>
            <w:r w:rsidR="004A0F34" w:rsidRPr="00174F52">
              <w:rPr>
                <w:i/>
              </w:rPr>
              <w:t xml:space="preserve"> Compensation Legislation Amendment (Dust Diseases and Other Matters) Act 1998</w:t>
            </w:r>
            <w:r w:rsidR="00511622">
              <w:t xml:space="preserve"> — </w:t>
            </w:r>
            <w:r w:rsidR="004A0F34">
              <w:t>although not legally married to the worker, lived with the worker as the worker’s husband or wife on a permanent and genuine domestic basis, or</w:t>
            </w:r>
          </w:p>
          <w:p w:rsidR="004A0F34" w:rsidRDefault="00880C22" w:rsidP="00880C22">
            <w:pPr>
              <w:pStyle w:val="Tabletext"/>
              <w:spacing w:before="0"/>
              <w:ind w:left="397" w:hanging="227"/>
            </w:pPr>
            <w:r>
              <w:t>(ii)</w:t>
            </w:r>
            <w:r w:rsidR="004A0F34">
              <w:t xml:space="preserve"> in relation to an injury received after that commencement</w:t>
            </w:r>
            <w:r w:rsidR="00511622">
              <w:t xml:space="preserve"> — </w:t>
            </w:r>
            <w:r w:rsidR="004A0F34">
              <w:t>is the</w:t>
            </w:r>
            <w:r w:rsidR="00E541F9">
              <w:t xml:space="preserve"> </w:t>
            </w:r>
            <w:r w:rsidR="004A0F34">
              <w:t>de facto part</w:t>
            </w:r>
            <w:r w:rsidR="00396E5D">
              <w:t>n</w:t>
            </w:r>
            <w:r w:rsidR="004A0F34">
              <w:t>er</w:t>
            </w:r>
            <w:r w:rsidR="00E541F9">
              <w:t xml:space="preserve"> </w:t>
            </w:r>
            <w:r w:rsidR="00E72D4A">
              <w:t>of the worker. Note:</w:t>
            </w:r>
            <w:r w:rsidR="004A0F34">
              <w:t xml:space="preserve"> ‘De facto partner’ is defined in </w:t>
            </w:r>
            <w:r w:rsidR="00BA124B">
              <w:t>s</w:t>
            </w:r>
            <w:r w:rsidR="004A0F34">
              <w:t xml:space="preserve">21C of </w:t>
            </w:r>
            <w:r w:rsidR="004A0F34" w:rsidRPr="00880C22">
              <w:t xml:space="preserve">the </w:t>
            </w:r>
            <w:r w:rsidR="004A0F34" w:rsidRPr="00E72D4A">
              <w:rPr>
                <w:i/>
              </w:rPr>
              <w:t>Interpretation Act 1987</w:t>
            </w:r>
            <w:r w:rsidR="00E72D4A">
              <w:t xml:space="preserve"> </w:t>
            </w:r>
            <w:r w:rsidR="00E72D4A">
              <w:rPr>
                <w:i/>
              </w:rPr>
              <w:t>(NSW)</w:t>
            </w:r>
            <w:r w:rsidR="00E72D4A">
              <w:t>.</w:t>
            </w:r>
          </w:p>
          <w:p w:rsidR="004A0F34" w:rsidRDefault="00921040" w:rsidP="00B65590">
            <w:pPr>
              <w:pStyle w:val="Tabletext"/>
            </w:pPr>
            <w:r w:rsidRPr="00921040">
              <w:rPr>
                <w:i/>
              </w:rPr>
              <w:t>Workers’ Compensation Act 1987</w:t>
            </w:r>
            <w:r w:rsidR="00E72D4A">
              <w:t>, s25(5): ‘</w:t>
            </w:r>
            <w:r w:rsidR="004A0F34">
              <w:t xml:space="preserve"> in this section:</w:t>
            </w:r>
          </w:p>
          <w:p w:rsidR="004A0F34" w:rsidRPr="00A44365" w:rsidRDefault="00330F9F" w:rsidP="00A44365">
            <w:pPr>
              <w:numPr>
                <w:ilvl w:val="0"/>
                <w:numId w:val="6"/>
              </w:numPr>
              <w:tabs>
                <w:tab w:val="left" w:pos="113"/>
              </w:tabs>
              <w:spacing w:before="0" w:after="0" w:line="240" w:lineRule="auto"/>
              <w:ind w:left="113" w:hanging="113"/>
              <w:rPr>
                <w:sz w:val="14"/>
                <w:szCs w:val="16"/>
              </w:rPr>
            </w:pPr>
            <w:r w:rsidRPr="00A44365">
              <w:rPr>
                <w:sz w:val="14"/>
                <w:szCs w:val="16"/>
              </w:rPr>
              <w:t>“</w:t>
            </w:r>
            <w:r w:rsidR="004A0F34" w:rsidRPr="00A44365">
              <w:rPr>
                <w:sz w:val="14"/>
                <w:szCs w:val="16"/>
              </w:rPr>
              <w:t>child of the worker” means a child or stepchild of the worker and includes a person to whom the worker stood in the place of a parent.</w:t>
            </w:r>
          </w:p>
          <w:p w:rsidR="004A0F34" w:rsidRPr="00A44365" w:rsidRDefault="004A0F34" w:rsidP="00A44365">
            <w:pPr>
              <w:numPr>
                <w:ilvl w:val="0"/>
                <w:numId w:val="6"/>
              </w:numPr>
              <w:tabs>
                <w:tab w:val="left" w:pos="113"/>
              </w:tabs>
              <w:spacing w:before="0" w:after="0" w:line="240" w:lineRule="auto"/>
              <w:ind w:left="113" w:hanging="113"/>
              <w:rPr>
                <w:sz w:val="14"/>
                <w:szCs w:val="16"/>
              </w:rPr>
            </w:pPr>
            <w:r w:rsidRPr="00A44365">
              <w:rPr>
                <w:sz w:val="14"/>
                <w:szCs w:val="16"/>
              </w:rPr>
              <w:t>“</w:t>
            </w:r>
            <w:r w:rsidR="00AC1BF3" w:rsidRPr="00A44365">
              <w:rPr>
                <w:sz w:val="14"/>
                <w:szCs w:val="16"/>
              </w:rPr>
              <w:t>dependant</w:t>
            </w:r>
            <w:r w:rsidRPr="00A44365">
              <w:rPr>
                <w:sz w:val="14"/>
                <w:szCs w:val="16"/>
              </w:rPr>
              <w:t xml:space="preserve"> child of the worker” means a child of the worker who was wholly or partly </w:t>
            </w:r>
            <w:r w:rsidR="00AC1BF3" w:rsidRPr="00A44365">
              <w:rPr>
                <w:sz w:val="14"/>
                <w:szCs w:val="16"/>
              </w:rPr>
              <w:t>dependant</w:t>
            </w:r>
            <w:r w:rsidRPr="00A44365">
              <w:rPr>
                <w:sz w:val="14"/>
                <w:szCs w:val="16"/>
              </w:rPr>
              <w:t xml:space="preserve"> for support on the worker.</w:t>
            </w:r>
          </w:p>
          <w:p w:rsidR="004A0F34" w:rsidRPr="00A44365" w:rsidRDefault="004A0F34" w:rsidP="00A44365">
            <w:pPr>
              <w:numPr>
                <w:ilvl w:val="0"/>
                <w:numId w:val="6"/>
              </w:numPr>
              <w:tabs>
                <w:tab w:val="left" w:pos="113"/>
              </w:tabs>
              <w:spacing w:before="0" w:after="0" w:line="240" w:lineRule="auto"/>
              <w:ind w:left="113" w:hanging="113"/>
              <w:rPr>
                <w:sz w:val="14"/>
                <w:szCs w:val="16"/>
              </w:rPr>
            </w:pPr>
            <w:r w:rsidRPr="00A44365">
              <w:rPr>
                <w:sz w:val="14"/>
                <w:szCs w:val="16"/>
              </w:rPr>
              <w:t>“student” means a person receiving full-time education at a school, college or u</w:t>
            </w:r>
            <w:r w:rsidR="00E72D4A" w:rsidRPr="00A44365">
              <w:rPr>
                <w:sz w:val="14"/>
                <w:szCs w:val="16"/>
              </w:rPr>
              <w:t>niversity</w:t>
            </w:r>
            <w:r w:rsidRPr="00A44365">
              <w:rPr>
                <w:sz w:val="14"/>
                <w:szCs w:val="16"/>
              </w:rPr>
              <w:t>.</w:t>
            </w:r>
          </w:p>
          <w:p w:rsidR="004A0F34" w:rsidRDefault="004A0F34" w:rsidP="00880C22">
            <w:pPr>
              <w:pStyle w:val="Tabletext"/>
            </w:pPr>
            <w:r w:rsidRPr="00174F52">
              <w:rPr>
                <w:i/>
              </w:rPr>
              <w:t>Worker</w:t>
            </w:r>
            <w:r w:rsidR="009369B9">
              <w:rPr>
                <w:i/>
              </w:rPr>
              <w:t xml:space="preserve">s’ </w:t>
            </w:r>
            <w:r w:rsidR="00174F52" w:rsidRPr="00174F52">
              <w:rPr>
                <w:i/>
              </w:rPr>
              <w:t xml:space="preserve">Compensation (Dust Diseases) </w:t>
            </w:r>
            <w:r w:rsidRPr="00174F52">
              <w:rPr>
                <w:i/>
              </w:rPr>
              <w:t>Act 1942</w:t>
            </w:r>
            <w:r w:rsidR="0006656E">
              <w:t>, s8(2B)(a)</w:t>
            </w:r>
            <w:r w:rsidR="00511622">
              <w:t xml:space="preserve"> — </w:t>
            </w:r>
            <w:r>
              <w:t xml:space="preserve">persons </w:t>
            </w:r>
            <w:r w:rsidR="00AC1BF3">
              <w:t>dependant</w:t>
            </w:r>
            <w:r w:rsidR="00E72D4A">
              <w:t xml:space="preserve"> for support upon a worker ‘</w:t>
            </w:r>
            <w:r>
              <w:t>…immediately before the worker’s death, being the following and no other person or persons:</w:t>
            </w:r>
          </w:p>
          <w:p w:rsidR="004A0F34" w:rsidRPr="00A44365" w:rsidRDefault="004A0F34" w:rsidP="00A44365">
            <w:pPr>
              <w:numPr>
                <w:ilvl w:val="0"/>
                <w:numId w:val="6"/>
              </w:numPr>
              <w:tabs>
                <w:tab w:val="left" w:pos="113"/>
              </w:tabs>
              <w:spacing w:before="0" w:after="0" w:line="240" w:lineRule="auto"/>
              <w:ind w:left="113" w:hanging="113"/>
              <w:rPr>
                <w:sz w:val="14"/>
                <w:szCs w:val="16"/>
              </w:rPr>
            </w:pPr>
            <w:r w:rsidRPr="00A44365">
              <w:rPr>
                <w:sz w:val="14"/>
                <w:szCs w:val="16"/>
              </w:rPr>
              <w:t>a prescribed relative of the worker, or</w:t>
            </w:r>
          </w:p>
          <w:p w:rsidR="004A0F34" w:rsidRPr="00A44365" w:rsidRDefault="004A0F34" w:rsidP="00A44365">
            <w:pPr>
              <w:numPr>
                <w:ilvl w:val="0"/>
                <w:numId w:val="6"/>
              </w:numPr>
              <w:tabs>
                <w:tab w:val="left" w:pos="113"/>
              </w:tabs>
              <w:spacing w:before="0" w:after="0" w:line="240" w:lineRule="auto"/>
              <w:ind w:left="113" w:hanging="113"/>
              <w:rPr>
                <w:sz w:val="14"/>
                <w:szCs w:val="16"/>
              </w:rPr>
            </w:pPr>
            <w:r w:rsidRPr="00A44365">
              <w:rPr>
                <w:sz w:val="14"/>
                <w:szCs w:val="16"/>
              </w:rPr>
              <w:t xml:space="preserve">a surviving spouse and a </w:t>
            </w:r>
            <w:r w:rsidR="00E72D4A" w:rsidRPr="00A44365">
              <w:rPr>
                <w:sz w:val="14"/>
                <w:szCs w:val="16"/>
              </w:rPr>
              <w:t>child or children of the worker’</w:t>
            </w:r>
            <w:r w:rsidRPr="00A44365">
              <w:rPr>
                <w:sz w:val="14"/>
                <w:szCs w:val="16"/>
              </w:rPr>
              <w:t>.</w:t>
            </w:r>
          </w:p>
          <w:p w:rsidR="004A0F34" w:rsidRDefault="004A0F34" w:rsidP="00880C22">
            <w:pPr>
              <w:pStyle w:val="Tabletext"/>
            </w:pPr>
            <w:r w:rsidRPr="00174F52">
              <w:rPr>
                <w:i/>
              </w:rPr>
              <w:t>Workers</w:t>
            </w:r>
            <w:r w:rsidR="009369B9">
              <w:rPr>
                <w:i/>
              </w:rPr>
              <w:t>’</w:t>
            </w:r>
            <w:r w:rsidRPr="00174F52">
              <w:rPr>
                <w:i/>
              </w:rPr>
              <w:t xml:space="preserve"> Compensation (Dust Diseases) Act 1942</w:t>
            </w:r>
            <w:r>
              <w:t>, s8(9)</w:t>
            </w:r>
            <w:r w:rsidR="0006656E">
              <w:t>.</w:t>
            </w:r>
            <w:r w:rsidR="00E72D4A">
              <w:t xml:space="preserve"> ‘In this section: “prescribed relative”</w:t>
            </w:r>
            <w:r>
              <w:t xml:space="preserve"> of a person</w:t>
            </w:r>
            <w:r w:rsidR="00C61B85">
              <w:t xml:space="preserve"> </w:t>
            </w:r>
            <w:r>
              <w:t>means:</w:t>
            </w:r>
          </w:p>
          <w:p w:rsidR="004A0F34" w:rsidRDefault="004A0F34" w:rsidP="00880C22">
            <w:pPr>
              <w:pStyle w:val="Tabletext"/>
              <w:spacing w:before="0"/>
              <w:ind w:left="170" w:hanging="170"/>
            </w:pPr>
            <w:r>
              <w:t>a)</w:t>
            </w:r>
            <w:r w:rsidR="000D75AC">
              <w:t xml:space="preserve"> </w:t>
            </w:r>
            <w:r>
              <w:t>where the person died before the commencement of Sche</w:t>
            </w:r>
            <w:r w:rsidR="000D75AC">
              <w:t xml:space="preserve">dule 6[12] to the </w:t>
            </w:r>
            <w:r w:rsidR="000D75AC" w:rsidRPr="00174F52">
              <w:rPr>
                <w:i/>
              </w:rPr>
              <w:t>Workers</w:t>
            </w:r>
            <w:r w:rsidR="009369B9">
              <w:rPr>
                <w:i/>
              </w:rPr>
              <w:t>’</w:t>
            </w:r>
            <w:r w:rsidR="000D75AC" w:rsidRPr="00174F52">
              <w:rPr>
                <w:i/>
              </w:rPr>
              <w:t xml:space="preserve"> Compens</w:t>
            </w:r>
            <w:r w:rsidRPr="00174F52">
              <w:rPr>
                <w:i/>
              </w:rPr>
              <w:t>ation Legis</w:t>
            </w:r>
            <w:r w:rsidR="000D75AC" w:rsidRPr="00174F52">
              <w:rPr>
                <w:i/>
              </w:rPr>
              <w:t>l</w:t>
            </w:r>
            <w:r w:rsidR="006B1264" w:rsidRPr="00174F52">
              <w:rPr>
                <w:i/>
              </w:rPr>
              <w:t>at</w:t>
            </w:r>
            <w:r w:rsidRPr="00174F52">
              <w:rPr>
                <w:i/>
              </w:rPr>
              <w:t>ion Amendment (Dust Diseases and Other matters) Act</w:t>
            </w:r>
            <w:r w:rsidR="009136AA" w:rsidRPr="00174F52">
              <w:rPr>
                <w:i/>
              </w:rPr>
              <w:t xml:space="preserve"> </w:t>
            </w:r>
            <w:r w:rsidRPr="00174F52">
              <w:rPr>
                <w:i/>
              </w:rPr>
              <w:t>1998</w:t>
            </w:r>
            <w:r w:rsidR="00511622">
              <w:t xml:space="preserve"> — </w:t>
            </w:r>
            <w:r>
              <w:t>a surviving spouse of the person, or</w:t>
            </w:r>
          </w:p>
          <w:p w:rsidR="004A0F34" w:rsidRDefault="004A0F34" w:rsidP="00880C22">
            <w:pPr>
              <w:pStyle w:val="Tabletext"/>
              <w:spacing w:before="0"/>
              <w:ind w:left="170" w:hanging="170"/>
            </w:pPr>
            <w:r>
              <w:t>b) where the pers</w:t>
            </w:r>
            <w:r w:rsidR="0006656E">
              <w:t>on dies after that commencement,</w:t>
            </w:r>
          </w:p>
          <w:p w:rsidR="004A0F34" w:rsidRDefault="004A0F34" w:rsidP="00880C22">
            <w:pPr>
              <w:pStyle w:val="Tabletext"/>
              <w:spacing w:before="0"/>
              <w:ind w:left="397" w:hanging="227"/>
            </w:pPr>
            <w:r>
              <w:t xml:space="preserve">(i) </w:t>
            </w:r>
            <w:r w:rsidR="00880C22">
              <w:tab/>
            </w:r>
            <w:r>
              <w:t>a surviving spouse of the person, or</w:t>
            </w:r>
          </w:p>
          <w:p w:rsidR="004A0F34" w:rsidRDefault="004A0F34" w:rsidP="00880C22">
            <w:pPr>
              <w:pStyle w:val="Tabletext"/>
              <w:spacing w:before="0"/>
              <w:ind w:left="397" w:hanging="227"/>
            </w:pPr>
            <w:r>
              <w:t>(ii)</w:t>
            </w:r>
            <w:r w:rsidR="00880C22">
              <w:tab/>
            </w:r>
            <w:r>
              <w:t>if there is no surviving spouse of the person</w:t>
            </w:r>
            <w:r w:rsidR="00511622">
              <w:t xml:space="preserve"> — </w:t>
            </w:r>
            <w:r>
              <w:t>a father, mother, grandfather, grandmother,</w:t>
            </w:r>
            <w:r w:rsidR="00E541F9">
              <w:t xml:space="preserve"> </w:t>
            </w:r>
            <w:r>
              <w:t>step-father, step-mother, grandson, granddaughter, brother, sister, half-brother or half</w:t>
            </w:r>
            <w:r w:rsidR="00416A9D">
              <w:t>-</w:t>
            </w:r>
            <w:r w:rsidR="00E72D4A">
              <w:t>sister of the person’</w:t>
            </w:r>
            <w:r>
              <w:t>.</w:t>
            </w:r>
          </w:p>
          <w:p w:rsidR="004A0F34" w:rsidRDefault="004A0F34" w:rsidP="00880C22">
            <w:pPr>
              <w:pStyle w:val="Tabletext"/>
            </w:pPr>
            <w:r w:rsidRPr="00174F52">
              <w:rPr>
                <w:i/>
              </w:rPr>
              <w:t>Workers</w:t>
            </w:r>
            <w:r w:rsidR="009369B9">
              <w:rPr>
                <w:i/>
              </w:rPr>
              <w:t>’</w:t>
            </w:r>
            <w:r w:rsidRPr="00174F52">
              <w:rPr>
                <w:i/>
              </w:rPr>
              <w:t xml:space="preserve"> Compensation (Dust Diseases) Act 1942</w:t>
            </w:r>
            <w:r>
              <w:t>:</w:t>
            </w:r>
          </w:p>
          <w:p w:rsidR="004A0F34" w:rsidRDefault="00A010CE" w:rsidP="00B65590">
            <w:pPr>
              <w:pStyle w:val="Tabletext"/>
              <w:spacing w:before="0"/>
            </w:pPr>
            <w:r>
              <w:t>s8 (</w:t>
            </w:r>
            <w:r w:rsidR="004A0F34">
              <w:t>2AA): provides for dependants, being children of a deceased worker who had no spouse.</w:t>
            </w:r>
          </w:p>
          <w:p w:rsidR="008C6BB7" w:rsidRPr="0003211F" w:rsidRDefault="004A0F34" w:rsidP="00B65590">
            <w:pPr>
              <w:pStyle w:val="Tabletext"/>
              <w:spacing w:before="0"/>
            </w:pPr>
            <w:r>
              <w:t>S8(2B)(e)</w:t>
            </w:r>
            <w:r w:rsidR="00511622">
              <w:t xml:space="preserve"> — </w:t>
            </w:r>
            <w:r>
              <w:t>references to “child”</w:t>
            </w:r>
            <w:r w:rsidR="00E541F9">
              <w:t xml:space="preserve"> </w:t>
            </w:r>
            <w:r>
              <w:t>includes step-children and children to whom the worker stood in loco parentis.</w:t>
            </w:r>
          </w:p>
        </w:tc>
        <w:tc>
          <w:tcPr>
            <w:tcW w:w="2977" w:type="dxa"/>
            <w:tcMar>
              <w:top w:w="80" w:type="dxa"/>
              <w:left w:w="80" w:type="dxa"/>
              <w:bottom w:w="80" w:type="dxa"/>
              <w:right w:w="80" w:type="dxa"/>
            </w:tcMar>
          </w:tcPr>
          <w:p w:rsidR="008C6BB7" w:rsidRPr="0003211F" w:rsidRDefault="008C6BB7" w:rsidP="00B90A62">
            <w:pPr>
              <w:pStyle w:val="Tabletext"/>
              <w:rPr>
                <w:b/>
                <w:bCs/>
                <w:sz w:val="20"/>
                <w:szCs w:val="20"/>
              </w:rPr>
            </w:pPr>
            <w:r w:rsidRPr="0003211F">
              <w:t>Broad definition of ‘dependant’</w:t>
            </w:r>
            <w:r w:rsidR="00511622">
              <w:t xml:space="preserve"> — </w:t>
            </w:r>
            <w:r w:rsidRPr="0003211F">
              <w:t>encompasses same sex relationships.</w:t>
            </w:r>
          </w:p>
        </w:tc>
        <w:tc>
          <w:tcPr>
            <w:tcW w:w="2860" w:type="dxa"/>
            <w:tcMar>
              <w:top w:w="80" w:type="dxa"/>
              <w:left w:w="80" w:type="dxa"/>
              <w:bottom w:w="80" w:type="dxa"/>
              <w:right w:w="80" w:type="dxa"/>
            </w:tcMar>
          </w:tcPr>
          <w:p w:rsidR="008C6BB7" w:rsidRPr="0003211F" w:rsidRDefault="00BE389D" w:rsidP="00B90A62">
            <w:pPr>
              <w:pStyle w:val="Tabletext"/>
              <w:rPr>
                <w:sz w:val="20"/>
                <w:szCs w:val="20"/>
              </w:rPr>
            </w:pPr>
            <w:r>
              <w:t>—</w:t>
            </w:r>
          </w:p>
        </w:tc>
      </w:tr>
      <w:tr w:rsidR="000772F0" w:rsidRPr="0003211F" w:rsidTr="00665564">
        <w:trPr>
          <w:trHeight w:val="60"/>
        </w:trPr>
        <w:tc>
          <w:tcPr>
            <w:tcW w:w="1542" w:type="dxa"/>
            <w:tcMar>
              <w:top w:w="80" w:type="dxa"/>
              <w:left w:w="80" w:type="dxa"/>
              <w:bottom w:w="80" w:type="dxa"/>
              <w:right w:w="80" w:type="dxa"/>
            </w:tcMar>
          </w:tcPr>
          <w:p w:rsidR="000772F0" w:rsidRPr="0003211F" w:rsidRDefault="000772F0" w:rsidP="00B7089A">
            <w:pPr>
              <w:pStyle w:val="Rowheadings"/>
            </w:pPr>
            <w:r w:rsidRPr="0003211F">
              <w:lastRenderedPageBreak/>
              <w:t>Victoria</w:t>
            </w:r>
          </w:p>
        </w:tc>
        <w:tc>
          <w:tcPr>
            <w:tcW w:w="2835" w:type="dxa"/>
            <w:tcMar>
              <w:top w:w="80" w:type="dxa"/>
              <w:left w:w="80" w:type="dxa"/>
              <w:bottom w:w="80" w:type="dxa"/>
              <w:right w:w="80" w:type="dxa"/>
            </w:tcMar>
          </w:tcPr>
          <w:p w:rsidR="000772F0" w:rsidRPr="0003211F" w:rsidRDefault="000772F0" w:rsidP="00B90A62">
            <w:pPr>
              <w:pStyle w:val="Tabletext"/>
            </w:pPr>
          </w:p>
        </w:tc>
        <w:tc>
          <w:tcPr>
            <w:tcW w:w="4028" w:type="dxa"/>
            <w:tcMar>
              <w:top w:w="80" w:type="dxa"/>
              <w:left w:w="80" w:type="dxa"/>
              <w:bottom w:w="80" w:type="dxa"/>
              <w:right w:w="80" w:type="dxa"/>
            </w:tcMar>
          </w:tcPr>
          <w:p w:rsidR="000772F0" w:rsidRPr="0003211F" w:rsidRDefault="000772F0" w:rsidP="000772F0">
            <w:pPr>
              <w:pStyle w:val="Tabletext"/>
              <w:spacing w:before="0"/>
            </w:pPr>
            <w:r>
              <w:t>s3 —</w:t>
            </w:r>
            <w:r w:rsidRPr="0003211F">
              <w:t xml:space="preserve"> “dependant” means a person who:</w:t>
            </w:r>
          </w:p>
          <w:p w:rsidR="000772F0" w:rsidRDefault="000772F0" w:rsidP="000772F0">
            <w:pPr>
              <w:pStyle w:val="Tabletext"/>
              <w:spacing w:before="0"/>
              <w:ind w:left="170" w:hanging="170"/>
            </w:pPr>
            <w:r w:rsidRPr="0003211F">
              <w:t xml:space="preserve">a) at the time of the death of a worker was wholly, mainly or partly </w:t>
            </w:r>
            <w:r>
              <w:t>dependant</w:t>
            </w:r>
            <w:r w:rsidRPr="0003211F">
              <w:t xml:space="preserve"> on </w:t>
            </w:r>
            <w:r>
              <w:t>the earnings of the worker, or</w:t>
            </w:r>
          </w:p>
          <w:p w:rsidR="000772F0" w:rsidRPr="0003211F" w:rsidRDefault="000772F0" w:rsidP="000772F0">
            <w:pPr>
              <w:pStyle w:val="Tabletext"/>
              <w:spacing w:before="0"/>
              <w:ind w:left="170" w:hanging="170"/>
            </w:pPr>
            <w:r w:rsidRPr="0003211F">
              <w:t xml:space="preserve">b) would but for the incapacity of a worker due to the injury have been wholly, mainly or partly </w:t>
            </w:r>
            <w:r>
              <w:t>dependant</w:t>
            </w:r>
            <w:r w:rsidRPr="0003211F">
              <w:t xml:space="preserve"> on the earnings of the worker.</w:t>
            </w:r>
          </w:p>
          <w:p w:rsidR="000772F0" w:rsidRPr="0003211F" w:rsidRDefault="000772F0" w:rsidP="000772F0">
            <w:pPr>
              <w:pStyle w:val="Tabletext"/>
              <w:spacing w:before="0"/>
            </w:pPr>
            <w:r w:rsidRPr="0003211F">
              <w:t>s</w:t>
            </w:r>
            <w:r>
              <w:t>3 —</w:t>
            </w:r>
            <w:r w:rsidRPr="0003211F">
              <w:t xml:space="preserve"> “spouse” of a person means a person to whom that person is married.</w:t>
            </w:r>
          </w:p>
          <w:p w:rsidR="000772F0" w:rsidRPr="0003211F" w:rsidRDefault="000772F0" w:rsidP="000772F0">
            <w:pPr>
              <w:pStyle w:val="Tabletext"/>
              <w:spacing w:before="0"/>
            </w:pPr>
            <w:r>
              <w:t>s3</w:t>
            </w:r>
            <w:r w:rsidRPr="0003211F">
              <w:t>: “partner” of a worker means:</w:t>
            </w:r>
          </w:p>
          <w:p w:rsidR="000772F0" w:rsidRPr="0003211F" w:rsidRDefault="000772F0" w:rsidP="000772F0">
            <w:pPr>
              <w:pStyle w:val="Tabletext"/>
              <w:spacing w:before="0"/>
              <w:ind w:left="170" w:hanging="170"/>
            </w:pPr>
            <w:r w:rsidRPr="0003211F">
              <w:t xml:space="preserve">a) in relation to a worker who died before the commencement of s4 </w:t>
            </w:r>
            <w:r w:rsidRPr="00174F52">
              <w:rPr>
                <w:i/>
              </w:rPr>
              <w:t>Statute Law Amendment (Relationships) Act 2001</w:t>
            </w:r>
            <w:r>
              <w:t xml:space="preserve"> — </w:t>
            </w:r>
          </w:p>
          <w:p w:rsidR="000772F0" w:rsidRPr="0003211F" w:rsidRDefault="000772F0" w:rsidP="000772F0">
            <w:pPr>
              <w:pStyle w:val="Tabletext"/>
              <w:spacing w:before="0"/>
              <w:ind w:left="340" w:hanging="170"/>
            </w:pPr>
            <w:r w:rsidRPr="0003211F">
              <w:t>(i) the worker’s spouse at the time of the worker’s death; or</w:t>
            </w:r>
          </w:p>
          <w:p w:rsidR="000772F0" w:rsidRDefault="000772F0" w:rsidP="000772F0">
            <w:pPr>
              <w:pStyle w:val="Tabletext"/>
              <w:spacing w:before="0"/>
              <w:ind w:left="340" w:hanging="170"/>
            </w:pPr>
            <w:r w:rsidRPr="0003211F">
              <w:t xml:space="preserve">(ii) a person of the opposite sex who, though not married to the worker, lived with the worker at the time of the worker’s death on a permanent and bona fide domestic basis; </w:t>
            </w:r>
          </w:p>
          <w:p w:rsidR="000772F0" w:rsidRPr="0003211F" w:rsidRDefault="000772F0" w:rsidP="000772F0">
            <w:pPr>
              <w:pStyle w:val="Tabletext"/>
              <w:spacing w:before="0"/>
              <w:ind w:left="170" w:hanging="170"/>
            </w:pPr>
            <w:r w:rsidRPr="0003211F">
              <w:t>b) in relation to a worker who dies on or after that commencement</w:t>
            </w:r>
            <w:r>
              <w:t xml:space="preserve"> — </w:t>
            </w:r>
            <w:r w:rsidRPr="0003211F">
              <w:t>the workers’ spouse or domestic partner at the time of the worker’s death</w:t>
            </w:r>
            <w:r>
              <w:t>.</w:t>
            </w:r>
          </w:p>
          <w:p w:rsidR="000772F0" w:rsidRDefault="000772F0" w:rsidP="000772F0">
            <w:pPr>
              <w:pStyle w:val="Tabletext"/>
              <w:spacing w:before="0"/>
            </w:pPr>
            <w:r>
              <w:t>s3 —</w:t>
            </w:r>
            <w:r w:rsidRPr="0003211F">
              <w:t xml:space="preserve"> “domestic partner” of a person means: </w:t>
            </w:r>
          </w:p>
          <w:p w:rsidR="000772F0" w:rsidRDefault="000772F0" w:rsidP="000772F0">
            <w:pPr>
              <w:pStyle w:val="Tabletext"/>
              <w:spacing w:before="0"/>
              <w:ind w:left="170" w:hanging="170"/>
            </w:pPr>
            <w:r w:rsidRPr="0003211F">
              <w:t>a) a person who is in a regist</w:t>
            </w:r>
            <w:r>
              <w:t>ered domestic relationship, or</w:t>
            </w:r>
          </w:p>
          <w:p w:rsidR="000772F0" w:rsidRPr="0003211F" w:rsidRDefault="000772F0" w:rsidP="000772F0">
            <w:pPr>
              <w:pStyle w:val="Tabletext"/>
              <w:spacing w:before="0"/>
              <w:ind w:left="170" w:hanging="170"/>
            </w:pPr>
            <w:r w:rsidRPr="0003211F">
              <w:t>b) a person to whom the person is not married but with whom the person is living as a couple on a genuine domestic basis (irrespective of gender).</w:t>
            </w:r>
          </w:p>
        </w:tc>
        <w:tc>
          <w:tcPr>
            <w:tcW w:w="2977" w:type="dxa"/>
            <w:tcMar>
              <w:top w:w="80" w:type="dxa"/>
              <w:left w:w="80" w:type="dxa"/>
              <w:bottom w:w="80" w:type="dxa"/>
              <w:right w:w="80" w:type="dxa"/>
            </w:tcMar>
          </w:tcPr>
          <w:p w:rsidR="000772F0" w:rsidRPr="0003211F" w:rsidRDefault="000772F0" w:rsidP="000772F0">
            <w:pPr>
              <w:pStyle w:val="Tabletext"/>
            </w:pPr>
            <w:r w:rsidRPr="0003211F">
              <w:t>Yes.</w:t>
            </w:r>
          </w:p>
          <w:p w:rsidR="000772F0" w:rsidRPr="0003211F" w:rsidRDefault="000772F0" w:rsidP="000772F0">
            <w:pPr>
              <w:pStyle w:val="Tabletext"/>
            </w:pPr>
            <w:r w:rsidRPr="0003211F">
              <w:t>s</w:t>
            </w:r>
            <w:r>
              <w:t>234</w:t>
            </w:r>
            <w:r w:rsidRPr="0003211F">
              <w:t>: Revised compensation for death of worker.</w:t>
            </w:r>
          </w:p>
          <w:p w:rsidR="000772F0" w:rsidRPr="0003211F" w:rsidRDefault="000772F0" w:rsidP="000772F0">
            <w:pPr>
              <w:pStyle w:val="Tabletext"/>
            </w:pPr>
            <w:r w:rsidRPr="0003211F">
              <w:t>Includes definitions:</w:t>
            </w:r>
          </w:p>
          <w:p w:rsidR="000772F0" w:rsidRPr="0003211F" w:rsidRDefault="000772F0" w:rsidP="000772F0">
            <w:pPr>
              <w:pStyle w:val="Tabletext"/>
            </w:pPr>
            <w:r w:rsidRPr="0003211F">
              <w:t xml:space="preserve">“partially </w:t>
            </w:r>
            <w:r>
              <w:t>dependant</w:t>
            </w:r>
            <w:r w:rsidRPr="0003211F">
              <w:t xml:space="preserve"> partner” means a partner who is to any extent </w:t>
            </w:r>
            <w:r>
              <w:t>dependant</w:t>
            </w:r>
            <w:r w:rsidRPr="0003211F">
              <w:t xml:space="preserve"> on the worker’s earnings.</w:t>
            </w:r>
          </w:p>
          <w:p w:rsidR="000772F0" w:rsidRPr="0003211F" w:rsidRDefault="000772F0" w:rsidP="000772F0">
            <w:pPr>
              <w:pStyle w:val="Tabletext"/>
            </w:pPr>
            <w:r w:rsidRPr="0003211F">
              <w:t>“</w:t>
            </w:r>
            <w:r>
              <w:t>dependant</w:t>
            </w:r>
            <w:r w:rsidRPr="0003211F">
              <w:t xml:space="preserve"> partner” means a partner wholly or mainly </w:t>
            </w:r>
            <w:r>
              <w:t>dependant</w:t>
            </w:r>
            <w:r w:rsidRPr="0003211F">
              <w:t xml:space="preserve"> on the worker’s earnings.</w:t>
            </w:r>
          </w:p>
          <w:p w:rsidR="000772F0" w:rsidRPr="0003211F" w:rsidRDefault="000772F0" w:rsidP="000772F0">
            <w:pPr>
              <w:pStyle w:val="Tabletext"/>
            </w:pPr>
          </w:p>
        </w:tc>
        <w:tc>
          <w:tcPr>
            <w:tcW w:w="2860" w:type="dxa"/>
            <w:tcMar>
              <w:top w:w="80" w:type="dxa"/>
              <w:left w:w="80" w:type="dxa"/>
              <w:bottom w:w="80" w:type="dxa"/>
              <w:right w:w="80" w:type="dxa"/>
            </w:tcMar>
          </w:tcPr>
          <w:p w:rsidR="000772F0" w:rsidRPr="0003211F" w:rsidRDefault="000772F0" w:rsidP="000772F0">
            <w:pPr>
              <w:pStyle w:val="Tabletext"/>
            </w:pPr>
            <w:r>
              <w:t>s3 —</w:t>
            </w:r>
            <w:r w:rsidRPr="0003211F">
              <w:t xml:space="preserve"> “member of a family” means the partner, father, mother, grandfather, grandmother, stepfather, step-mother, son, daughter, grandson, grand-daughter, step-son, step-daughter, brother, sister, half-brother, half-sister and any person who stands in the place of a parent in relation to another person or that other person.</w:t>
            </w:r>
          </w:p>
        </w:tc>
      </w:tr>
      <w:tr w:rsidR="006B394F" w:rsidRPr="0003211F" w:rsidTr="00665564">
        <w:trPr>
          <w:trHeight w:val="60"/>
        </w:trPr>
        <w:tc>
          <w:tcPr>
            <w:tcW w:w="1542" w:type="dxa"/>
            <w:tcMar>
              <w:top w:w="80" w:type="dxa"/>
              <w:left w:w="80" w:type="dxa"/>
              <w:bottom w:w="80" w:type="dxa"/>
              <w:right w:w="80" w:type="dxa"/>
            </w:tcMar>
          </w:tcPr>
          <w:p w:rsidR="006B394F" w:rsidRPr="0003211F" w:rsidRDefault="006B394F" w:rsidP="00B7089A">
            <w:pPr>
              <w:pStyle w:val="Rowheadings"/>
            </w:pPr>
            <w:r w:rsidRPr="0003211F">
              <w:t>Queensland</w:t>
            </w:r>
          </w:p>
        </w:tc>
        <w:tc>
          <w:tcPr>
            <w:tcW w:w="2835" w:type="dxa"/>
            <w:tcMar>
              <w:top w:w="80" w:type="dxa"/>
              <w:left w:w="80" w:type="dxa"/>
              <w:bottom w:w="80" w:type="dxa"/>
              <w:right w:w="80" w:type="dxa"/>
            </w:tcMar>
          </w:tcPr>
          <w:p w:rsidR="006B394F" w:rsidRPr="001D73E9" w:rsidRDefault="0001224E" w:rsidP="00B90A62">
            <w:pPr>
              <w:pStyle w:val="Tabletext"/>
            </w:pPr>
            <w:r>
              <w:t xml:space="preserve">Chapter </w:t>
            </w:r>
            <w:r w:rsidR="006B394F" w:rsidRPr="001D73E9">
              <w:t>3 part 11:</w:t>
            </w:r>
            <w:r w:rsidR="00E541F9">
              <w:t xml:space="preserve"> </w:t>
            </w:r>
            <w:r w:rsidR="006B394F" w:rsidRPr="001D73E9">
              <w:t>dependant</w:t>
            </w:r>
          </w:p>
        </w:tc>
        <w:tc>
          <w:tcPr>
            <w:tcW w:w="4028" w:type="dxa"/>
            <w:tcMar>
              <w:top w:w="80" w:type="dxa"/>
              <w:left w:w="80" w:type="dxa"/>
              <w:bottom w:w="80" w:type="dxa"/>
              <w:right w:w="80" w:type="dxa"/>
            </w:tcMar>
          </w:tcPr>
          <w:p w:rsidR="006B394F" w:rsidRPr="001D73E9" w:rsidRDefault="0006656E" w:rsidP="00886A41">
            <w:pPr>
              <w:pStyle w:val="Tabletext"/>
              <w:spacing w:before="0"/>
            </w:pPr>
            <w:r>
              <w:t>s27</w:t>
            </w:r>
            <w:r w:rsidR="00511622">
              <w:t xml:space="preserve"> — </w:t>
            </w:r>
            <w:r w:rsidR="006B394F" w:rsidRPr="001D73E9">
              <w:t>Meaning of dependant</w:t>
            </w:r>
            <w:r w:rsidR="00511622">
              <w:t xml:space="preserve"> — </w:t>
            </w:r>
            <w:r w:rsidR="006B394F" w:rsidRPr="001D73E9">
              <w:t xml:space="preserve">A dependant, of a deceased worker, is a member of the deceased worker’s family who was completely or partly </w:t>
            </w:r>
            <w:r w:rsidR="00AC1BF3">
              <w:t>dependant</w:t>
            </w:r>
            <w:r w:rsidR="006B394F" w:rsidRPr="001D73E9">
              <w:t xml:space="preserve"> on the worker’s earnings at the time of the worker’s death or, but for the worker’s death, would have been so </w:t>
            </w:r>
            <w:r w:rsidR="00AC1BF3">
              <w:t>dependant</w:t>
            </w:r>
            <w:r w:rsidR="006B394F" w:rsidRPr="001D73E9">
              <w:t>.</w:t>
            </w:r>
          </w:p>
          <w:p w:rsidR="006B394F" w:rsidRPr="001D73E9" w:rsidRDefault="0006656E" w:rsidP="00886A41">
            <w:pPr>
              <w:pStyle w:val="Tabletext"/>
              <w:spacing w:before="0"/>
            </w:pPr>
            <w:r>
              <w:t>s29</w:t>
            </w:r>
            <w:r w:rsidR="00511622">
              <w:t xml:space="preserve"> — </w:t>
            </w:r>
            <w:r w:rsidR="006B394F" w:rsidRPr="001D73E9">
              <w:t>Who is the spouse of a deceased worker:</w:t>
            </w:r>
          </w:p>
          <w:p w:rsidR="00B65590" w:rsidRDefault="006B394F" w:rsidP="00886A41">
            <w:pPr>
              <w:pStyle w:val="Tabletext"/>
              <w:spacing w:before="0"/>
            </w:pPr>
            <w:r w:rsidRPr="001D73E9">
              <w:t xml:space="preserve">1. The spouse, of a deceased worker, includes the worker’s de facto partner only if the worker and the de facto partner lived together as a couple on a genuine domestic basis within the meaning of s32DA </w:t>
            </w:r>
            <w:r w:rsidRPr="00174F52">
              <w:rPr>
                <w:i/>
              </w:rPr>
              <w:t>Acts Interpretation Act 1954</w:t>
            </w:r>
            <w:r w:rsidR="00880C22">
              <w:t xml:space="preserve">: </w:t>
            </w:r>
          </w:p>
          <w:p w:rsidR="006B394F" w:rsidRPr="001D73E9" w:rsidRDefault="006B394F" w:rsidP="00B65590">
            <w:pPr>
              <w:pStyle w:val="Tabletext"/>
              <w:spacing w:before="0"/>
              <w:ind w:left="170" w:hanging="170"/>
            </w:pPr>
            <w:r w:rsidRPr="001D73E9">
              <w:t>a) generally</w:t>
            </w:r>
            <w:r w:rsidR="00511622">
              <w:t xml:space="preserve"> — </w:t>
            </w:r>
          </w:p>
          <w:p w:rsidR="006B394F" w:rsidRPr="001D73E9" w:rsidRDefault="006B394F" w:rsidP="00B65590">
            <w:pPr>
              <w:pStyle w:val="Tabletext"/>
              <w:spacing w:before="0"/>
              <w:ind w:left="340" w:hanging="170"/>
            </w:pPr>
            <w:r w:rsidRPr="001D73E9">
              <w:t>(i) for a continuous period of at least 2 years ending on the worker’s death; or</w:t>
            </w:r>
          </w:p>
          <w:p w:rsidR="006B394F" w:rsidRPr="001D73E9" w:rsidRDefault="006B394F" w:rsidP="00B65590">
            <w:pPr>
              <w:pStyle w:val="Tabletext"/>
              <w:spacing w:before="0"/>
              <w:ind w:left="340" w:hanging="170"/>
            </w:pPr>
            <w:r w:rsidRPr="001D73E9">
              <w:t>(ii) for a shorter period ending on the deceased’s death, if the circumstances of the de facto relationship of the deceased and the de facto partner evidenced a clear intention that the relationship be a long term, committed relationship, or</w:t>
            </w:r>
          </w:p>
          <w:p w:rsidR="006B394F" w:rsidRPr="001D73E9" w:rsidRDefault="006B394F" w:rsidP="00B65590">
            <w:pPr>
              <w:pStyle w:val="Tabletext"/>
              <w:spacing w:before="0"/>
              <w:ind w:left="170" w:hanging="170"/>
            </w:pPr>
            <w:r w:rsidRPr="001D73E9">
              <w:t>b) if the deceased left a dependant who is a child of the relationship</w:t>
            </w:r>
            <w:r w:rsidR="00511622">
              <w:t xml:space="preserve"> — </w:t>
            </w:r>
            <w:r w:rsidRPr="001D73E9">
              <w:t>immediately before the worker’s death.</w:t>
            </w:r>
          </w:p>
        </w:tc>
        <w:tc>
          <w:tcPr>
            <w:tcW w:w="2977" w:type="dxa"/>
            <w:tcMar>
              <w:top w:w="80" w:type="dxa"/>
              <w:left w:w="80" w:type="dxa"/>
              <w:bottom w:w="80" w:type="dxa"/>
              <w:right w:w="80" w:type="dxa"/>
            </w:tcMar>
          </w:tcPr>
          <w:p w:rsidR="006B394F" w:rsidRPr="001D73E9" w:rsidRDefault="006B394F" w:rsidP="00B90A62">
            <w:pPr>
              <w:pStyle w:val="Tabletext"/>
            </w:pPr>
            <w:r w:rsidRPr="001D73E9">
              <w:t xml:space="preserve">Under the </w:t>
            </w:r>
            <w:r w:rsidRPr="009369B9">
              <w:rPr>
                <w:i/>
              </w:rPr>
              <w:t xml:space="preserve">Acts </w:t>
            </w:r>
            <w:r w:rsidRPr="00174F52">
              <w:rPr>
                <w:i/>
              </w:rPr>
              <w:t>Interpretation Act 1954</w:t>
            </w:r>
            <w:r w:rsidRPr="001D73E9">
              <w:t xml:space="preserve">, “spouse” includes a de facto partner or </w:t>
            </w:r>
            <w:r>
              <w:t>registered</w:t>
            </w:r>
            <w:r w:rsidRPr="001D73E9">
              <w:t xml:space="preserve"> partner. For either de facto partner or </w:t>
            </w:r>
            <w:r>
              <w:t>registered</w:t>
            </w:r>
            <w:r w:rsidRPr="001D73E9">
              <w:t xml:space="preserve"> partner, the gender of the person is not relevant.</w:t>
            </w:r>
          </w:p>
        </w:tc>
        <w:tc>
          <w:tcPr>
            <w:tcW w:w="2860" w:type="dxa"/>
            <w:tcMar>
              <w:top w:w="80" w:type="dxa"/>
              <w:left w:w="80" w:type="dxa"/>
              <w:bottom w:w="80" w:type="dxa"/>
              <w:right w:w="80" w:type="dxa"/>
            </w:tcMar>
          </w:tcPr>
          <w:p w:rsidR="006B394F" w:rsidRPr="001D73E9" w:rsidRDefault="0006656E" w:rsidP="00886A41">
            <w:pPr>
              <w:pStyle w:val="Tabletext"/>
              <w:spacing w:before="0"/>
            </w:pPr>
            <w:r>
              <w:t>s28</w:t>
            </w:r>
            <w:r w:rsidR="00511622">
              <w:t xml:space="preserve"> — </w:t>
            </w:r>
            <w:r w:rsidR="006B394F" w:rsidRPr="001D73E9">
              <w:t>Meaning of member of the family</w:t>
            </w:r>
            <w:r w:rsidR="00511622">
              <w:t xml:space="preserve"> — </w:t>
            </w:r>
            <w:r w:rsidR="006B394F" w:rsidRPr="001D73E9">
              <w:t>A person is a member of the family of a deceased worker, if the person is</w:t>
            </w:r>
            <w:r w:rsidR="00511622">
              <w:t xml:space="preserve"> — </w:t>
            </w:r>
          </w:p>
          <w:p w:rsidR="006B394F" w:rsidRPr="001D73E9" w:rsidRDefault="006B394F" w:rsidP="00B65590">
            <w:pPr>
              <w:pStyle w:val="Tabletext"/>
              <w:spacing w:before="0"/>
              <w:ind w:left="170" w:hanging="170"/>
            </w:pPr>
            <w:r w:rsidRPr="001D73E9">
              <w:t>a) the worker’s</w:t>
            </w:r>
            <w:r w:rsidR="00511622">
              <w:t xml:space="preserve"> — </w:t>
            </w:r>
          </w:p>
          <w:p w:rsidR="006B394F" w:rsidRPr="001D73E9" w:rsidRDefault="006B394F" w:rsidP="00B65590">
            <w:pPr>
              <w:pStyle w:val="Tabletext"/>
              <w:spacing w:before="0"/>
              <w:ind w:left="340" w:hanging="170"/>
            </w:pPr>
            <w:r w:rsidRPr="001D73E9">
              <w:t>(i) spouse, or</w:t>
            </w:r>
          </w:p>
          <w:p w:rsidR="006B394F" w:rsidRPr="001D73E9" w:rsidRDefault="006B394F" w:rsidP="00B65590">
            <w:pPr>
              <w:pStyle w:val="Tabletext"/>
              <w:spacing w:before="0"/>
              <w:ind w:left="340" w:hanging="170"/>
            </w:pPr>
            <w:r w:rsidRPr="001D73E9">
              <w:t>(ii) parent, grandparent and stepparent, or</w:t>
            </w:r>
          </w:p>
          <w:p w:rsidR="006B394F" w:rsidRPr="001D73E9" w:rsidRDefault="006B394F" w:rsidP="00B65590">
            <w:pPr>
              <w:pStyle w:val="Tabletext"/>
              <w:spacing w:before="0"/>
              <w:ind w:left="340" w:hanging="170"/>
            </w:pPr>
            <w:r w:rsidRPr="001D73E9">
              <w:t>(iii) child, grandchild and stepchild, or</w:t>
            </w:r>
          </w:p>
          <w:p w:rsidR="006B394F" w:rsidRPr="001D73E9" w:rsidRDefault="006B394F" w:rsidP="00B65590">
            <w:pPr>
              <w:pStyle w:val="Tabletext"/>
              <w:spacing w:before="0"/>
              <w:ind w:left="340" w:hanging="170"/>
            </w:pPr>
            <w:r w:rsidRPr="001D73E9">
              <w:t>(iv) brother, sister, half-brother and half-sister, or</w:t>
            </w:r>
          </w:p>
          <w:p w:rsidR="006B394F" w:rsidRPr="001D73E9" w:rsidRDefault="006B394F" w:rsidP="00B65590">
            <w:pPr>
              <w:pStyle w:val="Tabletext"/>
              <w:spacing w:before="0"/>
              <w:ind w:left="170" w:hanging="170"/>
            </w:pPr>
            <w:r w:rsidRPr="001D73E9">
              <w:t>b) if the worker stands in the place of a parent to another person</w:t>
            </w:r>
            <w:r w:rsidR="00511622">
              <w:t xml:space="preserve"> — </w:t>
            </w:r>
            <w:r w:rsidRPr="001D73E9">
              <w:t>the other person, or</w:t>
            </w:r>
          </w:p>
          <w:p w:rsidR="006B394F" w:rsidRPr="001D73E9" w:rsidRDefault="006B394F" w:rsidP="00B65590">
            <w:pPr>
              <w:pStyle w:val="Tabletext"/>
              <w:spacing w:before="0"/>
              <w:ind w:left="170" w:hanging="170"/>
            </w:pPr>
            <w:r w:rsidRPr="001D73E9">
              <w:t>c) if another person stands in the place of a parent to the deceased worker</w:t>
            </w:r>
            <w:r w:rsidR="00511622">
              <w:t xml:space="preserve"> — </w:t>
            </w:r>
            <w:r w:rsidRPr="001D73E9">
              <w:t>the other person.</w:t>
            </w:r>
          </w:p>
          <w:p w:rsidR="006B394F" w:rsidRPr="001D73E9" w:rsidRDefault="006B394F" w:rsidP="00364445">
            <w:pPr>
              <w:pStyle w:val="Tabletext"/>
            </w:pPr>
          </w:p>
        </w:tc>
      </w:tr>
      <w:tr w:rsidR="00780F52" w:rsidRPr="0003211F" w:rsidTr="00665564">
        <w:trPr>
          <w:trHeight w:val="60"/>
        </w:trPr>
        <w:tc>
          <w:tcPr>
            <w:tcW w:w="1542" w:type="dxa"/>
            <w:tcMar>
              <w:top w:w="80" w:type="dxa"/>
              <w:left w:w="80" w:type="dxa"/>
              <w:bottom w:w="80" w:type="dxa"/>
              <w:right w:w="80" w:type="dxa"/>
            </w:tcMar>
          </w:tcPr>
          <w:p w:rsidR="00780F52" w:rsidRPr="0003211F" w:rsidRDefault="00780F52" w:rsidP="00B7089A">
            <w:pPr>
              <w:pStyle w:val="Rowheadings"/>
            </w:pPr>
            <w:r w:rsidRPr="0003211F">
              <w:t>Western Australia</w:t>
            </w:r>
          </w:p>
        </w:tc>
        <w:tc>
          <w:tcPr>
            <w:tcW w:w="2835" w:type="dxa"/>
            <w:tcMar>
              <w:top w:w="80" w:type="dxa"/>
              <w:left w:w="80" w:type="dxa"/>
              <w:bottom w:w="80" w:type="dxa"/>
              <w:right w:w="80" w:type="dxa"/>
            </w:tcMar>
          </w:tcPr>
          <w:p w:rsidR="00780F52" w:rsidRPr="00B250DE" w:rsidRDefault="0001224E" w:rsidP="00B90A62">
            <w:pPr>
              <w:pStyle w:val="Tabletext"/>
              <w:rPr>
                <w:sz w:val="16"/>
              </w:rPr>
            </w:pPr>
            <w:r>
              <w:rPr>
                <w:szCs w:val="14"/>
              </w:rPr>
              <w:t>S5</w:t>
            </w:r>
            <w:r w:rsidR="00511622">
              <w:rPr>
                <w:szCs w:val="14"/>
              </w:rPr>
              <w:t xml:space="preserve"> </w:t>
            </w:r>
            <w:r>
              <w:rPr>
                <w:szCs w:val="14"/>
              </w:rPr>
              <w:t>—</w:t>
            </w:r>
            <w:r w:rsidR="00780F52" w:rsidRPr="00B250DE">
              <w:rPr>
                <w:szCs w:val="14"/>
              </w:rPr>
              <w:t xml:space="preserve"> “dependants” means such members of the worker’s family as were wholly or in part </w:t>
            </w:r>
            <w:r w:rsidR="00AC1BF3">
              <w:rPr>
                <w:szCs w:val="14"/>
              </w:rPr>
              <w:t>dependant</w:t>
            </w:r>
            <w:r w:rsidR="00780F52" w:rsidRPr="00B250DE">
              <w:rPr>
                <w:szCs w:val="14"/>
              </w:rPr>
              <w:t xml:space="preserve"> upon the earnings of the worker at the time of his death, or would, but for the injury, have been so </w:t>
            </w:r>
            <w:r w:rsidR="00AC1BF3">
              <w:rPr>
                <w:szCs w:val="14"/>
              </w:rPr>
              <w:t>dependant</w:t>
            </w:r>
            <w:r w:rsidR="00780F52" w:rsidRPr="00B250DE">
              <w:rPr>
                <w:szCs w:val="14"/>
              </w:rPr>
              <w:t>.</w:t>
            </w:r>
          </w:p>
        </w:tc>
        <w:tc>
          <w:tcPr>
            <w:tcW w:w="4028" w:type="dxa"/>
            <w:tcMar>
              <w:top w:w="80" w:type="dxa"/>
              <w:left w:w="80" w:type="dxa"/>
              <w:bottom w:w="80" w:type="dxa"/>
              <w:right w:w="80" w:type="dxa"/>
            </w:tcMar>
          </w:tcPr>
          <w:p w:rsidR="00780F52" w:rsidRPr="00B250DE" w:rsidRDefault="0001224E" w:rsidP="00886A41">
            <w:pPr>
              <w:pStyle w:val="Tabletext"/>
              <w:spacing w:before="0"/>
              <w:rPr>
                <w:szCs w:val="14"/>
              </w:rPr>
            </w:pPr>
            <w:r>
              <w:rPr>
                <w:szCs w:val="14"/>
              </w:rPr>
              <w:t>s5</w:t>
            </w:r>
            <w:r w:rsidR="00511622">
              <w:rPr>
                <w:szCs w:val="14"/>
              </w:rPr>
              <w:t xml:space="preserve"> — </w:t>
            </w:r>
            <w:r w:rsidR="00780F52" w:rsidRPr="00B250DE">
              <w:rPr>
                <w:szCs w:val="14"/>
              </w:rPr>
              <w:t>“member of a family” means spouse, de facto partner, parent, grandparent, step-parent; any person who stands in the place of a parent to another person and also that other person, son, daughter, ex-nuptial son, ex-nuptial daughter, grandson, grand-daughter, step-son, step-daughter (whether the step-son or step-daughter is legally adopted by the worker or not), brother, sister, half-brother, half-sister; and with respect to an ex-nuptial worker includes the workers’ parents, and his brothers and sisters, whether legitimate or ex-nuptial, who have at least one parent in common with the worker.</w:t>
            </w:r>
          </w:p>
          <w:p w:rsidR="00780F52" w:rsidRPr="00B250DE" w:rsidRDefault="0001224E" w:rsidP="00886A41">
            <w:pPr>
              <w:pStyle w:val="Tabletext"/>
              <w:spacing w:before="0"/>
              <w:rPr>
                <w:szCs w:val="14"/>
              </w:rPr>
            </w:pPr>
            <w:r>
              <w:rPr>
                <w:szCs w:val="14"/>
              </w:rPr>
              <w:t>s5</w:t>
            </w:r>
            <w:r w:rsidR="00511622">
              <w:rPr>
                <w:szCs w:val="14"/>
              </w:rPr>
              <w:t xml:space="preserve"> — </w:t>
            </w:r>
            <w:r w:rsidR="00780F52" w:rsidRPr="00B250DE">
              <w:rPr>
                <w:szCs w:val="14"/>
              </w:rPr>
              <w:t xml:space="preserve">“de facto partner” </w:t>
            </w:r>
          </w:p>
          <w:p w:rsidR="00780F52" w:rsidRPr="00B250DE" w:rsidRDefault="00780F52" w:rsidP="00175AB7">
            <w:pPr>
              <w:pStyle w:val="Tabletext"/>
              <w:spacing w:before="0"/>
              <w:ind w:left="170" w:hanging="170"/>
              <w:rPr>
                <w:szCs w:val="14"/>
              </w:rPr>
            </w:pPr>
            <w:r w:rsidRPr="00B250DE">
              <w:rPr>
                <w:szCs w:val="14"/>
              </w:rPr>
              <w:t>a) a person who, immediately before the death of the worker, was living in a de facto relationship with the worker and had been living on that basis with that worker for at least the previous 2 years; and</w:t>
            </w:r>
          </w:p>
          <w:p w:rsidR="00780F52" w:rsidRPr="00B250DE" w:rsidRDefault="00780F52" w:rsidP="00175AB7">
            <w:pPr>
              <w:pStyle w:val="Tabletext"/>
              <w:spacing w:before="0"/>
              <w:ind w:left="170" w:hanging="170"/>
              <w:rPr>
                <w:szCs w:val="14"/>
              </w:rPr>
            </w:pPr>
            <w:r w:rsidRPr="00B250DE">
              <w:rPr>
                <w:szCs w:val="14"/>
              </w:rPr>
              <w:t xml:space="preserve">b) any former de facto partner of the worker if the worker was </w:t>
            </w:r>
            <w:r w:rsidRPr="00B250DE">
              <w:rPr>
                <w:szCs w:val="14"/>
              </w:rPr>
              <w:lastRenderedPageBreak/>
              <w:t>legally obliged immediately before the death of the worker to make provision for that former de facto partner with respect to financial matters.</w:t>
            </w:r>
          </w:p>
          <w:p w:rsidR="00780F52" w:rsidRPr="00B250DE" w:rsidRDefault="0001224E" w:rsidP="00886A41">
            <w:pPr>
              <w:pStyle w:val="Tabletext"/>
              <w:spacing w:before="0"/>
              <w:rPr>
                <w:sz w:val="16"/>
              </w:rPr>
            </w:pPr>
            <w:r>
              <w:rPr>
                <w:szCs w:val="14"/>
              </w:rPr>
              <w:t>s5</w:t>
            </w:r>
            <w:r w:rsidR="00511622">
              <w:rPr>
                <w:szCs w:val="14"/>
              </w:rPr>
              <w:t xml:space="preserve"> — </w:t>
            </w:r>
            <w:r w:rsidR="00780F52" w:rsidRPr="00B250DE">
              <w:rPr>
                <w:szCs w:val="14"/>
              </w:rPr>
              <w:t>“spouse” includes any former spouse of the worker if the worker was legally obliged immediately before the death of the worker to make provision for that former spouse with respect to financial matters.</w:t>
            </w:r>
          </w:p>
        </w:tc>
        <w:tc>
          <w:tcPr>
            <w:tcW w:w="2977" w:type="dxa"/>
            <w:tcMar>
              <w:top w:w="80" w:type="dxa"/>
              <w:left w:w="80" w:type="dxa"/>
              <w:bottom w:w="80" w:type="dxa"/>
              <w:right w:w="80" w:type="dxa"/>
            </w:tcMar>
          </w:tcPr>
          <w:p w:rsidR="00780F52" w:rsidRPr="00B250DE" w:rsidRDefault="00780F52" w:rsidP="00DF64BE">
            <w:pPr>
              <w:pStyle w:val="Tabletext"/>
              <w:rPr>
                <w:sz w:val="16"/>
              </w:rPr>
            </w:pPr>
            <w:r w:rsidRPr="00B250DE">
              <w:rPr>
                <w:szCs w:val="14"/>
              </w:rPr>
              <w:lastRenderedPageBreak/>
              <w:t xml:space="preserve">No specific reference is provided with regard to same sex relationships. However, same sex de facto relationships have been recognised in WA law since 2002. The </w:t>
            </w:r>
            <w:r w:rsidRPr="00174F52">
              <w:rPr>
                <w:i/>
                <w:szCs w:val="14"/>
              </w:rPr>
              <w:t>Interpretation Act 1984</w:t>
            </w:r>
            <w:r w:rsidR="0001224E">
              <w:rPr>
                <w:szCs w:val="14"/>
              </w:rPr>
              <w:t xml:space="preserve"> s13A(3)(a)</w:t>
            </w:r>
            <w:r w:rsidR="00511622">
              <w:rPr>
                <w:szCs w:val="14"/>
              </w:rPr>
              <w:t xml:space="preserve"> </w:t>
            </w:r>
            <w:r w:rsidR="0001224E">
              <w:rPr>
                <w:szCs w:val="14"/>
              </w:rPr>
              <w:t>—</w:t>
            </w:r>
            <w:r w:rsidRPr="00B250DE">
              <w:rPr>
                <w:szCs w:val="14"/>
              </w:rPr>
              <w:t xml:space="preserve"> states, with regard to references to de facto relationships and de facto partners, that “It does not matter whether the persons are different sexes or the same sex.”</w:t>
            </w:r>
          </w:p>
        </w:tc>
        <w:tc>
          <w:tcPr>
            <w:tcW w:w="2860" w:type="dxa"/>
            <w:tcMar>
              <w:top w:w="80" w:type="dxa"/>
              <w:left w:w="80" w:type="dxa"/>
              <w:bottom w:w="80" w:type="dxa"/>
              <w:right w:w="80" w:type="dxa"/>
            </w:tcMar>
          </w:tcPr>
          <w:p w:rsidR="00780F52" w:rsidRPr="00B250DE" w:rsidRDefault="00BE389D" w:rsidP="00C34CBF">
            <w:pPr>
              <w:spacing w:after="57" w:line="220" w:lineRule="atLeast"/>
              <w:rPr>
                <w:b/>
                <w:bCs/>
                <w:sz w:val="20"/>
                <w:szCs w:val="20"/>
              </w:rPr>
            </w:pPr>
            <w:r>
              <w:rPr>
                <w:b/>
                <w:bCs/>
                <w:sz w:val="14"/>
                <w:szCs w:val="14"/>
              </w:rPr>
              <w:t>—</w:t>
            </w:r>
          </w:p>
        </w:tc>
      </w:tr>
      <w:tr w:rsidR="00DF4FA9" w:rsidRPr="0003211F" w:rsidTr="00665564">
        <w:trPr>
          <w:trHeight w:val="60"/>
        </w:trPr>
        <w:tc>
          <w:tcPr>
            <w:tcW w:w="1542" w:type="dxa"/>
            <w:tcMar>
              <w:top w:w="80" w:type="dxa"/>
              <w:left w:w="80" w:type="dxa"/>
              <w:bottom w:w="80" w:type="dxa"/>
              <w:right w:w="80" w:type="dxa"/>
            </w:tcMar>
          </w:tcPr>
          <w:p w:rsidR="00DF4FA9" w:rsidRPr="0003211F" w:rsidRDefault="00DF4FA9" w:rsidP="00B7089A">
            <w:pPr>
              <w:pStyle w:val="Rowheadings"/>
            </w:pPr>
            <w:r w:rsidRPr="0003211F">
              <w:lastRenderedPageBreak/>
              <w:t>South Australia</w:t>
            </w:r>
          </w:p>
        </w:tc>
        <w:tc>
          <w:tcPr>
            <w:tcW w:w="2835" w:type="dxa"/>
            <w:tcMar>
              <w:top w:w="80" w:type="dxa"/>
              <w:left w:w="80" w:type="dxa"/>
              <w:bottom w:w="80" w:type="dxa"/>
              <w:right w:w="80" w:type="dxa"/>
            </w:tcMar>
          </w:tcPr>
          <w:p w:rsidR="0008079E" w:rsidRPr="0008079E" w:rsidRDefault="0008079E" w:rsidP="0008079E">
            <w:pPr>
              <w:spacing w:after="0" w:line="240" w:lineRule="auto"/>
              <w:rPr>
                <w:sz w:val="14"/>
                <w:szCs w:val="14"/>
                <w:lang w:eastAsia="en-US"/>
              </w:rPr>
            </w:pPr>
            <w:r w:rsidRPr="0008079E">
              <w:rPr>
                <w:sz w:val="14"/>
                <w:szCs w:val="14"/>
              </w:rPr>
              <w:t>s44 and 45A— Dependent spouse, dependent domestic partner or dependent child.</w:t>
            </w:r>
          </w:p>
          <w:p w:rsidR="00DF4FA9" w:rsidRDefault="00DF4FA9" w:rsidP="00B90A62">
            <w:pPr>
              <w:pStyle w:val="Tabletext"/>
              <w:rPr>
                <w:sz w:val="16"/>
                <w:lang w:eastAsia="en-US"/>
              </w:rPr>
            </w:pPr>
          </w:p>
        </w:tc>
        <w:tc>
          <w:tcPr>
            <w:tcW w:w="4028" w:type="dxa"/>
            <w:tcMar>
              <w:top w:w="80" w:type="dxa"/>
              <w:left w:w="80" w:type="dxa"/>
              <w:bottom w:w="80" w:type="dxa"/>
              <w:right w:w="80" w:type="dxa"/>
            </w:tcMar>
          </w:tcPr>
          <w:p w:rsidR="005508EB" w:rsidRPr="005508EB" w:rsidRDefault="005508EB" w:rsidP="005508EB">
            <w:pPr>
              <w:spacing w:before="0" w:after="0" w:line="240" w:lineRule="auto"/>
              <w:rPr>
                <w:sz w:val="14"/>
                <w:szCs w:val="14"/>
                <w:lang w:eastAsia="en-US"/>
              </w:rPr>
            </w:pPr>
            <w:r w:rsidRPr="005508EB">
              <w:rPr>
                <w:sz w:val="14"/>
                <w:szCs w:val="14"/>
              </w:rPr>
              <w:t>s3 — Spouse — a person is the spouse of another if they are legally married.</w:t>
            </w:r>
          </w:p>
          <w:p w:rsidR="005508EB" w:rsidRPr="005508EB" w:rsidRDefault="005508EB" w:rsidP="005508EB">
            <w:pPr>
              <w:spacing w:before="0" w:after="0" w:line="240" w:lineRule="auto"/>
              <w:rPr>
                <w:sz w:val="14"/>
                <w:szCs w:val="14"/>
              </w:rPr>
            </w:pPr>
            <w:r w:rsidRPr="005508EB">
              <w:rPr>
                <w:sz w:val="14"/>
                <w:szCs w:val="14"/>
              </w:rPr>
              <w:t xml:space="preserve">s3 — Domestic partner — a person is the domestic partner of a worker if he or she lives with the worker in a close personal relationship and </w:t>
            </w:r>
          </w:p>
          <w:p w:rsidR="005508EB" w:rsidRPr="005508EB" w:rsidRDefault="005508EB" w:rsidP="005508EB">
            <w:pPr>
              <w:spacing w:before="0" w:after="0" w:line="240" w:lineRule="auto"/>
              <w:ind w:left="170" w:hanging="170"/>
              <w:rPr>
                <w:sz w:val="14"/>
                <w:szCs w:val="14"/>
              </w:rPr>
            </w:pPr>
            <w:r w:rsidRPr="005508EB">
              <w:rPr>
                <w:sz w:val="14"/>
                <w:szCs w:val="14"/>
              </w:rPr>
              <w:t xml:space="preserve">a) the person: </w:t>
            </w:r>
          </w:p>
          <w:p w:rsidR="005508EB" w:rsidRPr="005508EB" w:rsidRDefault="005508EB" w:rsidP="005508EB">
            <w:pPr>
              <w:spacing w:before="0" w:after="0" w:line="240" w:lineRule="auto"/>
              <w:ind w:left="340" w:hanging="170"/>
              <w:rPr>
                <w:sz w:val="14"/>
                <w:szCs w:val="14"/>
              </w:rPr>
            </w:pPr>
            <w:r w:rsidRPr="005508EB">
              <w:rPr>
                <w:sz w:val="14"/>
                <w:szCs w:val="14"/>
              </w:rPr>
              <w:t xml:space="preserve">(i) has been so living with the worker continuously for the preceding period of 3 years, or </w:t>
            </w:r>
          </w:p>
          <w:p w:rsidR="005508EB" w:rsidRPr="005508EB" w:rsidRDefault="005508EB" w:rsidP="005508EB">
            <w:pPr>
              <w:spacing w:before="0" w:after="0" w:line="240" w:lineRule="auto"/>
              <w:ind w:left="340" w:hanging="170"/>
              <w:rPr>
                <w:sz w:val="14"/>
                <w:szCs w:val="14"/>
              </w:rPr>
            </w:pPr>
            <w:r w:rsidRPr="005508EB">
              <w:rPr>
                <w:sz w:val="14"/>
                <w:szCs w:val="14"/>
              </w:rPr>
              <w:t>(ii) has during the preceding period of 4 years so lived with the worker for periods aggregating not less than 3 years, or</w:t>
            </w:r>
          </w:p>
          <w:p w:rsidR="005508EB" w:rsidRPr="005508EB" w:rsidRDefault="005508EB" w:rsidP="005508EB">
            <w:pPr>
              <w:spacing w:before="0" w:after="0" w:line="240" w:lineRule="auto"/>
              <w:ind w:left="340" w:hanging="170"/>
              <w:rPr>
                <w:sz w:val="14"/>
                <w:szCs w:val="14"/>
              </w:rPr>
            </w:pPr>
            <w:r w:rsidRPr="005508EB">
              <w:rPr>
                <w:sz w:val="14"/>
                <w:szCs w:val="14"/>
              </w:rPr>
              <w:t xml:space="preserve"> (iii) has been living with the worker for a substantial part of a period referred to in subparagraph (i) or (ii) and the Corporation considers that it is fair and reasonable that the person be regarded as the domestic partner of the worker for the purposes of this Act, or </w:t>
            </w:r>
          </w:p>
          <w:p w:rsidR="005508EB" w:rsidRPr="005508EB" w:rsidRDefault="005508EB" w:rsidP="005508EB">
            <w:pPr>
              <w:spacing w:before="0" w:after="0" w:line="240" w:lineRule="auto"/>
              <w:ind w:left="170" w:hanging="170"/>
              <w:rPr>
                <w:sz w:val="14"/>
                <w:szCs w:val="14"/>
              </w:rPr>
            </w:pPr>
            <w:r w:rsidRPr="005508EB">
              <w:rPr>
                <w:sz w:val="14"/>
                <w:szCs w:val="14"/>
              </w:rPr>
              <w:t>b) a child, of whom the worker and the person are the parents, has been born (whether or not the child is still living).</w:t>
            </w:r>
          </w:p>
          <w:p w:rsidR="005508EB" w:rsidRPr="005508EB" w:rsidRDefault="005508EB" w:rsidP="005508EB">
            <w:pPr>
              <w:spacing w:before="0" w:after="0" w:line="240" w:lineRule="auto"/>
              <w:ind w:left="170" w:hanging="170"/>
              <w:rPr>
                <w:sz w:val="14"/>
                <w:szCs w:val="14"/>
              </w:rPr>
            </w:pPr>
            <w:r w:rsidRPr="005508EB">
              <w:rPr>
                <w:sz w:val="14"/>
                <w:szCs w:val="14"/>
              </w:rPr>
              <w:t>S45A – Child means a person who-</w:t>
            </w:r>
          </w:p>
          <w:p w:rsidR="00DF4FA9" w:rsidRDefault="005508EB" w:rsidP="005508EB">
            <w:pPr>
              <w:pStyle w:val="Tabletext"/>
              <w:spacing w:before="0"/>
              <w:ind w:left="170" w:hanging="170"/>
              <w:rPr>
                <w:sz w:val="16"/>
                <w:lang w:eastAsia="en-US"/>
              </w:rPr>
            </w:pPr>
            <w:r w:rsidRPr="005508EB">
              <w:t>(a)</w:t>
            </w:r>
            <w:r w:rsidRPr="005508EB">
              <w:rPr>
                <w:sz w:val="16"/>
                <w:szCs w:val="14"/>
              </w:rPr>
              <w:t xml:space="preserve"> </w:t>
            </w:r>
            <w:r w:rsidRPr="005508EB">
              <w:rPr>
                <w:szCs w:val="14"/>
              </w:rPr>
              <w:t>is under the age of 18; or (b) is a full-time student at an educational institution approved by the Corporation for the purposes of this paragraph and is under the age of 26 years; or (c) is, by reason of physical or mental injury, incapable of earning a living.</w:t>
            </w:r>
          </w:p>
        </w:tc>
        <w:tc>
          <w:tcPr>
            <w:tcW w:w="2977" w:type="dxa"/>
            <w:tcMar>
              <w:top w:w="80" w:type="dxa"/>
              <w:left w:w="80" w:type="dxa"/>
              <w:bottom w:w="80" w:type="dxa"/>
              <w:right w:w="80" w:type="dxa"/>
            </w:tcMar>
          </w:tcPr>
          <w:p w:rsidR="00DF4FA9" w:rsidRPr="009E3D1B" w:rsidRDefault="0008079E" w:rsidP="00886A41">
            <w:pPr>
              <w:pStyle w:val="Tabletext"/>
              <w:spacing w:before="0"/>
            </w:pPr>
            <w:r w:rsidRPr="009E3D1B">
              <w:t>Not explicitly, however is included within the broader de</w:t>
            </w:r>
            <w:r>
              <w:t>finition of a domestic partner - s3</w:t>
            </w:r>
          </w:p>
        </w:tc>
        <w:tc>
          <w:tcPr>
            <w:tcW w:w="2860" w:type="dxa"/>
            <w:tcMar>
              <w:top w:w="80" w:type="dxa"/>
              <w:left w:w="80" w:type="dxa"/>
              <w:bottom w:w="80" w:type="dxa"/>
              <w:right w:w="80" w:type="dxa"/>
            </w:tcMar>
          </w:tcPr>
          <w:p w:rsidR="0008079E" w:rsidRPr="009E3D1B" w:rsidRDefault="0008079E" w:rsidP="0008079E">
            <w:pPr>
              <w:pStyle w:val="Tabletext"/>
              <w:spacing w:before="0"/>
            </w:pPr>
            <w:r>
              <w:t>s3 — D</w:t>
            </w:r>
            <w:r w:rsidRPr="009E3D1B">
              <w:t>ependant, in relation to a deceased worker, means a relative of the worker who, at the time of the worker’s death:</w:t>
            </w:r>
          </w:p>
          <w:p w:rsidR="0008079E" w:rsidRPr="009E3D1B" w:rsidRDefault="0008079E" w:rsidP="0008079E">
            <w:pPr>
              <w:pStyle w:val="Tabletext"/>
              <w:spacing w:before="0"/>
              <w:ind w:left="170" w:hanging="170"/>
            </w:pPr>
            <w:r w:rsidRPr="009E3D1B">
              <w:t xml:space="preserve">a) was wholly or partially </w:t>
            </w:r>
            <w:r>
              <w:t>dependant</w:t>
            </w:r>
            <w:r w:rsidRPr="009E3D1B">
              <w:t xml:space="preserve"> for the ordinary necessities of life on earnings of the worker, or</w:t>
            </w:r>
          </w:p>
          <w:p w:rsidR="00DF4FA9" w:rsidRPr="009E3D1B" w:rsidRDefault="0008079E" w:rsidP="0008079E">
            <w:pPr>
              <w:pStyle w:val="Tabletext"/>
              <w:spacing w:before="0"/>
              <w:ind w:left="170" w:hanging="170"/>
            </w:pPr>
            <w:r w:rsidRPr="009E3D1B">
              <w:t xml:space="preserve">b) would, but for the worker’s </w:t>
            </w:r>
            <w:r>
              <w:t xml:space="preserve">injury, have been so dependent, </w:t>
            </w:r>
            <w:r w:rsidRPr="009E3D1B">
              <w:t xml:space="preserve">and includes a posthumous child of the worker, and </w:t>
            </w:r>
            <w:r>
              <w:t>dependent has a corresponding meaning.</w:t>
            </w:r>
          </w:p>
        </w:tc>
      </w:tr>
      <w:tr w:rsidR="008C6BB7" w:rsidRPr="0003211F" w:rsidTr="00665564">
        <w:trPr>
          <w:trHeight w:val="60"/>
        </w:trPr>
        <w:tc>
          <w:tcPr>
            <w:tcW w:w="1542" w:type="dxa"/>
            <w:tcMar>
              <w:top w:w="80" w:type="dxa"/>
              <w:left w:w="80" w:type="dxa"/>
              <w:bottom w:w="80" w:type="dxa"/>
              <w:right w:w="80" w:type="dxa"/>
            </w:tcMar>
          </w:tcPr>
          <w:p w:rsidR="008C6BB7" w:rsidRPr="0003211F" w:rsidRDefault="008C6BB7" w:rsidP="00B7089A">
            <w:pPr>
              <w:pStyle w:val="Rowheadings"/>
            </w:pPr>
            <w:r w:rsidRPr="0003211F">
              <w:t>Tasmania</w:t>
            </w:r>
          </w:p>
        </w:tc>
        <w:tc>
          <w:tcPr>
            <w:tcW w:w="2835" w:type="dxa"/>
            <w:tcMar>
              <w:top w:w="80" w:type="dxa"/>
              <w:left w:w="80" w:type="dxa"/>
              <w:bottom w:w="80" w:type="dxa"/>
              <w:right w:w="80" w:type="dxa"/>
            </w:tcMar>
          </w:tcPr>
          <w:p w:rsidR="008C6BB7" w:rsidRPr="0003211F" w:rsidRDefault="0001224E" w:rsidP="00B90A62">
            <w:pPr>
              <w:pStyle w:val="Tabletext"/>
            </w:pPr>
            <w:r>
              <w:t>s67</w:t>
            </w:r>
            <w:r w:rsidR="00511622">
              <w:t xml:space="preserve"> — </w:t>
            </w:r>
            <w:r>
              <w:t>D</w:t>
            </w:r>
            <w:r w:rsidR="008C6BB7" w:rsidRPr="0003211F">
              <w:t>ependant spouse or dependant caring partner</w:t>
            </w:r>
            <w:r>
              <w:t>.</w:t>
            </w:r>
          </w:p>
          <w:p w:rsidR="008C6BB7" w:rsidRPr="0003211F" w:rsidRDefault="00AC1BF3" w:rsidP="00B90A62">
            <w:pPr>
              <w:pStyle w:val="Tabletext"/>
            </w:pPr>
            <w:r>
              <w:t>Dependant</w:t>
            </w:r>
            <w:r w:rsidR="0001224E">
              <w:t xml:space="preserve"> child.</w:t>
            </w:r>
          </w:p>
        </w:tc>
        <w:tc>
          <w:tcPr>
            <w:tcW w:w="4028" w:type="dxa"/>
            <w:tcMar>
              <w:top w:w="80" w:type="dxa"/>
              <w:left w:w="80" w:type="dxa"/>
              <w:bottom w:w="80" w:type="dxa"/>
              <w:right w:w="80" w:type="dxa"/>
            </w:tcMar>
          </w:tcPr>
          <w:p w:rsidR="008C6BB7" w:rsidRPr="0003211F" w:rsidRDefault="0001224E" w:rsidP="00886A41">
            <w:pPr>
              <w:pStyle w:val="Tabletext"/>
              <w:spacing w:before="0"/>
            </w:pPr>
            <w:r>
              <w:t>s3</w:t>
            </w:r>
            <w:r w:rsidR="00511622">
              <w:t xml:space="preserve"> </w:t>
            </w:r>
            <w:r>
              <w:t>—</w:t>
            </w:r>
            <w:r w:rsidR="008C6BB7" w:rsidRPr="0003211F">
              <w:t xml:space="preserve"> “caring partner”, in relation to a person, means:</w:t>
            </w:r>
            <w:r w:rsidR="00E541F9">
              <w:t xml:space="preserve"> </w:t>
            </w:r>
            <w:r w:rsidR="008C6BB7" w:rsidRPr="0003211F">
              <w:t xml:space="preserve">a) the person who is in a caring relationship with that person which is the subject of a deed of relationship registered under Part 2 of the </w:t>
            </w:r>
            <w:r w:rsidR="008C6BB7" w:rsidRPr="00174F52">
              <w:rPr>
                <w:i/>
              </w:rPr>
              <w:t>Relationships Act 2003</w:t>
            </w:r>
            <w:r w:rsidR="008C6BB7" w:rsidRPr="0003211F">
              <w:t xml:space="preserve">, or b) the person who was, at the time of the death of the first-mentioned person, in a caring relationship with that person which was the subject of a deed of relationship registered under Part 2 of the </w:t>
            </w:r>
            <w:r w:rsidR="008C6BB7" w:rsidRPr="00174F52">
              <w:rPr>
                <w:i/>
              </w:rPr>
              <w:t>Relationships Act 2003.</w:t>
            </w:r>
          </w:p>
          <w:p w:rsidR="008C6BB7" w:rsidRPr="0003211F" w:rsidRDefault="008C6BB7" w:rsidP="00886A41">
            <w:pPr>
              <w:pStyle w:val="Tabletext"/>
              <w:spacing w:before="0"/>
            </w:pPr>
            <w:r w:rsidRPr="0003211F">
              <w:t>S65: “</w:t>
            </w:r>
            <w:r w:rsidR="00AC1BF3">
              <w:t>dependant</w:t>
            </w:r>
            <w:r w:rsidRPr="0003211F">
              <w:t xml:space="preserve"> caring partner” means a caring partner who is a dependant</w:t>
            </w:r>
            <w:r w:rsidR="0006656E">
              <w:t>.</w:t>
            </w:r>
          </w:p>
          <w:p w:rsidR="008C6BB7" w:rsidRPr="0003211F" w:rsidRDefault="0001224E" w:rsidP="00886A41">
            <w:pPr>
              <w:pStyle w:val="Tabletext"/>
              <w:spacing w:before="0"/>
            </w:pPr>
            <w:r>
              <w:t>s3</w:t>
            </w:r>
            <w:r w:rsidR="00511622">
              <w:t xml:space="preserve"> </w:t>
            </w:r>
            <w:r>
              <w:t>—</w:t>
            </w:r>
            <w:r w:rsidR="008C6BB7" w:rsidRPr="0003211F">
              <w:t xml:space="preserve"> “spouse” includes the person with whom a person is, or was at the time of his or her death, in a significant relationship, within the meaning of the </w:t>
            </w:r>
            <w:r w:rsidR="008C6BB7" w:rsidRPr="00174F52">
              <w:rPr>
                <w:i/>
              </w:rPr>
              <w:t>Relationships Act 2003</w:t>
            </w:r>
            <w:r w:rsidR="008C6BB7" w:rsidRPr="0003211F">
              <w:t>.</w:t>
            </w:r>
          </w:p>
          <w:p w:rsidR="008C6BB7" w:rsidRPr="0003211F" w:rsidRDefault="0001224E" w:rsidP="00886A41">
            <w:pPr>
              <w:pStyle w:val="Tabletext"/>
              <w:spacing w:before="0"/>
            </w:pPr>
            <w:r>
              <w:t>S65</w:t>
            </w:r>
            <w:r w:rsidR="00511622">
              <w:t xml:space="preserve"> — </w:t>
            </w:r>
            <w:r w:rsidR="008C6BB7" w:rsidRPr="0003211F">
              <w:t>“</w:t>
            </w:r>
            <w:r w:rsidR="00AC1BF3">
              <w:t>dependant</w:t>
            </w:r>
            <w:r w:rsidR="008C6BB7" w:rsidRPr="0003211F">
              <w:t xml:space="preserve"> spouse” means a spouse who is a dependant.</w:t>
            </w:r>
          </w:p>
          <w:p w:rsidR="008C6BB7" w:rsidRPr="0003211F" w:rsidRDefault="0001224E" w:rsidP="00886A41">
            <w:pPr>
              <w:pStyle w:val="Tabletext"/>
              <w:spacing w:before="0"/>
            </w:pPr>
            <w:r>
              <w:t>s65</w:t>
            </w:r>
            <w:r w:rsidR="00511622">
              <w:t xml:space="preserve"> — </w:t>
            </w:r>
            <w:r w:rsidR="008C6BB7" w:rsidRPr="0003211F">
              <w:t>“child” means a person who: (a) is under the age of 16 years, or (b) is 16 years or more, but less than 21 years and is a full time student.</w:t>
            </w:r>
          </w:p>
          <w:p w:rsidR="008C6BB7" w:rsidRPr="0003211F" w:rsidRDefault="008C6BB7" w:rsidP="00886A41">
            <w:pPr>
              <w:pStyle w:val="Tabletext"/>
              <w:spacing w:before="0"/>
            </w:pPr>
            <w:r w:rsidRPr="0003211F">
              <w:t>“</w:t>
            </w:r>
            <w:r w:rsidR="00AC1BF3">
              <w:t>dependant</w:t>
            </w:r>
            <w:r w:rsidRPr="0003211F">
              <w:t xml:space="preserve"> child” means a child who is a dependant.</w:t>
            </w:r>
          </w:p>
        </w:tc>
        <w:tc>
          <w:tcPr>
            <w:tcW w:w="2977" w:type="dxa"/>
            <w:tcMar>
              <w:top w:w="80" w:type="dxa"/>
              <w:left w:w="80" w:type="dxa"/>
              <w:bottom w:w="80" w:type="dxa"/>
              <w:right w:w="80" w:type="dxa"/>
            </w:tcMar>
          </w:tcPr>
          <w:p w:rsidR="008C6BB7" w:rsidRPr="0003211F" w:rsidRDefault="008C6BB7" w:rsidP="00B90A62">
            <w:pPr>
              <w:pStyle w:val="Tabletext"/>
            </w:pPr>
            <w:r w:rsidRPr="0003211F">
              <w:t>Yes, included in s67 as a result of the definitions of spouse and caring partner.</w:t>
            </w:r>
          </w:p>
          <w:p w:rsidR="008C6BB7" w:rsidRPr="0003211F" w:rsidRDefault="008C6BB7" w:rsidP="00B90A62">
            <w:pPr>
              <w:pStyle w:val="Tabletext"/>
            </w:pPr>
          </w:p>
        </w:tc>
        <w:tc>
          <w:tcPr>
            <w:tcW w:w="2860" w:type="dxa"/>
            <w:tcMar>
              <w:top w:w="80" w:type="dxa"/>
              <w:left w:w="80" w:type="dxa"/>
              <w:bottom w:w="80" w:type="dxa"/>
              <w:right w:w="80" w:type="dxa"/>
            </w:tcMar>
          </w:tcPr>
          <w:p w:rsidR="008C6BB7" w:rsidRPr="0003211F" w:rsidRDefault="0001224E" w:rsidP="00886A41">
            <w:pPr>
              <w:pStyle w:val="Tabletext"/>
              <w:spacing w:before="0"/>
            </w:pPr>
            <w:r>
              <w:t>s3</w:t>
            </w:r>
            <w:r w:rsidR="00511622">
              <w:t xml:space="preserve"> — </w:t>
            </w:r>
            <w:r w:rsidR="008C6BB7" w:rsidRPr="0003211F">
              <w:t>“dependants” means such members of the family of the worker in relation to whom the term is used as:</w:t>
            </w:r>
            <w:r w:rsidR="00E541F9">
              <w:t xml:space="preserve"> </w:t>
            </w:r>
            <w:r w:rsidR="008C6BB7" w:rsidRPr="0003211F">
              <w:t xml:space="preserve">a) were </w:t>
            </w:r>
            <w:r w:rsidR="00AC1BF3">
              <w:t>dependant</w:t>
            </w:r>
            <w:r w:rsidR="008C6BB7" w:rsidRPr="0003211F">
              <w:t xml:space="preserve">, wholly or in part, upon the earnings of that worker at the time of his death, or b) would have been so </w:t>
            </w:r>
            <w:r w:rsidR="00AC1BF3">
              <w:t>dependant</w:t>
            </w:r>
            <w:r w:rsidR="008C6BB7" w:rsidRPr="0003211F">
              <w:t xml:space="preserve"> but for the incapacity due to the injury.</w:t>
            </w:r>
          </w:p>
          <w:p w:rsidR="008C6BB7" w:rsidRPr="0003211F" w:rsidRDefault="0001224E" w:rsidP="00886A41">
            <w:pPr>
              <w:pStyle w:val="Tabletext"/>
              <w:spacing w:before="0"/>
            </w:pPr>
            <w:r>
              <w:t>s3</w:t>
            </w:r>
            <w:r w:rsidR="00511622">
              <w:t xml:space="preserve"> — </w:t>
            </w:r>
            <w:r w:rsidR="008C6BB7" w:rsidRPr="0003211F">
              <w:t>“member of the family”, in relation to a worker, means:</w:t>
            </w:r>
            <w:r w:rsidR="00E541F9">
              <w:t xml:space="preserve"> </w:t>
            </w:r>
            <w:r w:rsidR="008C6BB7" w:rsidRPr="0003211F">
              <w:t>a) the spouse, caring partner, father, step-father, grandfather, mother, step-mother, grandmother, son, grandson, daughter, grand-daughter, step-son, step-daughter, brother, sister, half-brother, and half-sister of that worker, or b) a person to whom the worker stood in loco parentis.</w:t>
            </w:r>
          </w:p>
          <w:p w:rsidR="008C6BB7" w:rsidRPr="0003211F" w:rsidRDefault="008C6BB7" w:rsidP="00364445">
            <w:pPr>
              <w:pStyle w:val="Tabletext"/>
            </w:pPr>
          </w:p>
        </w:tc>
      </w:tr>
      <w:tr w:rsidR="008C6BB7" w:rsidRPr="0003211F" w:rsidTr="00665564">
        <w:trPr>
          <w:trHeight w:val="60"/>
        </w:trPr>
        <w:tc>
          <w:tcPr>
            <w:tcW w:w="1542" w:type="dxa"/>
            <w:tcMar>
              <w:top w:w="80" w:type="dxa"/>
              <w:left w:w="80" w:type="dxa"/>
              <w:bottom w:w="80" w:type="dxa"/>
              <w:right w:w="80" w:type="dxa"/>
            </w:tcMar>
          </w:tcPr>
          <w:p w:rsidR="008C6BB7" w:rsidRPr="0003211F" w:rsidRDefault="008C6BB7" w:rsidP="00B7089A">
            <w:pPr>
              <w:pStyle w:val="Rowheadings"/>
            </w:pPr>
            <w:r w:rsidRPr="0003211F">
              <w:t>Northern Territory</w:t>
            </w:r>
          </w:p>
        </w:tc>
        <w:tc>
          <w:tcPr>
            <w:tcW w:w="2835" w:type="dxa"/>
            <w:tcMar>
              <w:top w:w="80" w:type="dxa"/>
              <w:left w:w="80" w:type="dxa"/>
              <w:bottom w:w="80" w:type="dxa"/>
              <w:right w:w="80" w:type="dxa"/>
            </w:tcMar>
          </w:tcPr>
          <w:p w:rsidR="008C6BB7" w:rsidRPr="0003211F" w:rsidRDefault="0006656E" w:rsidP="00B90A62">
            <w:pPr>
              <w:pStyle w:val="Tabletext"/>
            </w:pPr>
            <w:r>
              <w:t>Dependant</w:t>
            </w:r>
          </w:p>
          <w:p w:rsidR="008C6BB7" w:rsidRPr="0003211F" w:rsidRDefault="008C6BB7" w:rsidP="00B90A62">
            <w:pPr>
              <w:pStyle w:val="Tabletext"/>
            </w:pPr>
          </w:p>
        </w:tc>
        <w:tc>
          <w:tcPr>
            <w:tcW w:w="4028" w:type="dxa"/>
            <w:tcMar>
              <w:top w:w="80" w:type="dxa"/>
              <w:left w:w="80" w:type="dxa"/>
              <w:bottom w:w="80" w:type="dxa"/>
              <w:right w:w="80" w:type="dxa"/>
            </w:tcMar>
          </w:tcPr>
          <w:p w:rsidR="008C6BB7" w:rsidRPr="0003211F" w:rsidRDefault="00AC1BF3" w:rsidP="00B90A62">
            <w:pPr>
              <w:pStyle w:val="Tabletext"/>
            </w:pPr>
            <w:r>
              <w:t>Dependant</w:t>
            </w:r>
            <w:r w:rsidR="008C6BB7" w:rsidRPr="0003211F">
              <w:t>, in relation to a worker, means:</w:t>
            </w:r>
          </w:p>
          <w:p w:rsidR="008C6BB7" w:rsidRPr="0003211F" w:rsidRDefault="008C6BB7" w:rsidP="00175AB7">
            <w:pPr>
              <w:pStyle w:val="Tabletext"/>
              <w:spacing w:before="0"/>
              <w:ind w:left="170" w:hanging="170"/>
            </w:pPr>
            <w:r w:rsidRPr="0003211F">
              <w:t>a) a spouse or othe</w:t>
            </w:r>
            <w:r w:rsidR="0001224E">
              <w:t>r member of the worker’s family</w:t>
            </w:r>
          </w:p>
          <w:p w:rsidR="008C6BB7" w:rsidRPr="0003211F" w:rsidRDefault="008C6BB7" w:rsidP="00175AB7">
            <w:pPr>
              <w:pStyle w:val="Tabletext"/>
              <w:spacing w:before="0"/>
              <w:ind w:left="170" w:hanging="170"/>
            </w:pPr>
            <w:r w:rsidRPr="0003211F">
              <w:t>b) a person to whom the worker stood in loco parentis or who stood in loco parentis to the wor</w:t>
            </w:r>
            <w:r w:rsidR="0001224E">
              <w:t>ker</w:t>
            </w:r>
          </w:p>
          <w:p w:rsidR="008C6BB7" w:rsidRPr="0003211F" w:rsidRDefault="0001224E" w:rsidP="00175AB7">
            <w:pPr>
              <w:pStyle w:val="Tabletext"/>
              <w:spacing w:before="0"/>
              <w:ind w:left="170" w:hanging="170"/>
            </w:pPr>
            <w:r>
              <w:t>c) a grandchild of the worker.</w:t>
            </w:r>
          </w:p>
          <w:p w:rsidR="008C6BB7" w:rsidRPr="0003211F" w:rsidRDefault="008C6BB7" w:rsidP="00B90A62">
            <w:pPr>
              <w:pStyle w:val="Tabletext"/>
            </w:pPr>
            <w:r w:rsidRPr="0006656E">
              <w:t>who</w:t>
            </w:r>
            <w:r w:rsidRPr="0003211F">
              <w:t xml:space="preserve"> was wholly or in part </w:t>
            </w:r>
            <w:r w:rsidR="00AC1BF3">
              <w:t>dependant</w:t>
            </w:r>
            <w:r w:rsidRPr="0003211F">
              <w:t xml:space="preserve"> on his or her earnings at the date of his or her death or who would but for the worker’s incapacity due to the injury resulting in his or her death, have </w:t>
            </w:r>
            <w:r w:rsidRPr="0003211F">
              <w:lastRenderedPageBreak/>
              <w:t xml:space="preserve">been so </w:t>
            </w:r>
            <w:r w:rsidR="00AC1BF3">
              <w:t>dependant</w:t>
            </w:r>
            <w:r w:rsidRPr="0003211F">
              <w:t>.</w:t>
            </w:r>
          </w:p>
        </w:tc>
        <w:tc>
          <w:tcPr>
            <w:tcW w:w="2977" w:type="dxa"/>
            <w:tcMar>
              <w:top w:w="80" w:type="dxa"/>
              <w:left w:w="80" w:type="dxa"/>
              <w:bottom w:w="80" w:type="dxa"/>
              <w:right w:w="80" w:type="dxa"/>
            </w:tcMar>
          </w:tcPr>
          <w:p w:rsidR="008C6BB7" w:rsidRPr="0003211F" w:rsidRDefault="0001224E" w:rsidP="00B90A62">
            <w:pPr>
              <w:pStyle w:val="Tabletext"/>
            </w:pPr>
            <w:r>
              <w:lastRenderedPageBreak/>
              <w:t>No</w:t>
            </w:r>
          </w:p>
        </w:tc>
        <w:tc>
          <w:tcPr>
            <w:tcW w:w="2860" w:type="dxa"/>
            <w:tcMar>
              <w:top w:w="80" w:type="dxa"/>
              <w:left w:w="80" w:type="dxa"/>
              <w:bottom w:w="80" w:type="dxa"/>
              <w:right w:w="80" w:type="dxa"/>
            </w:tcMar>
          </w:tcPr>
          <w:p w:rsidR="008C6BB7" w:rsidRPr="0003211F" w:rsidRDefault="009369B9" w:rsidP="00886A41">
            <w:pPr>
              <w:pStyle w:val="Tabletext"/>
              <w:spacing w:before="0"/>
            </w:pPr>
            <w:r>
              <w:rPr>
                <w:bCs/>
                <w:iCs/>
              </w:rPr>
              <w:t>‘</w:t>
            </w:r>
            <w:r w:rsidR="008C6BB7" w:rsidRPr="009369B9">
              <w:rPr>
                <w:bCs/>
                <w:iCs/>
              </w:rPr>
              <w:t>Prescribed child</w:t>
            </w:r>
            <w:r>
              <w:rPr>
                <w:bCs/>
                <w:iCs/>
              </w:rPr>
              <w:t>’</w:t>
            </w:r>
            <w:r w:rsidR="008C6BB7" w:rsidRPr="0003211F">
              <w:t xml:space="preserve"> means a child of the deceased worker, or child in relation to whom the deceased worker stood in loco parentis, and who:</w:t>
            </w:r>
          </w:p>
          <w:p w:rsidR="008C6BB7" w:rsidRPr="0003211F" w:rsidRDefault="008C6BB7" w:rsidP="00175AB7">
            <w:pPr>
              <w:pStyle w:val="Tabletext"/>
              <w:spacing w:before="0"/>
              <w:ind w:left="170" w:hanging="170"/>
            </w:pPr>
            <w:r w:rsidRPr="0003211F">
              <w:t>a) has not attained the age of 16 years; or</w:t>
            </w:r>
          </w:p>
          <w:p w:rsidR="008C6BB7" w:rsidRPr="0003211F" w:rsidRDefault="008C6BB7" w:rsidP="00175AB7">
            <w:pPr>
              <w:pStyle w:val="Tabletext"/>
              <w:spacing w:before="0"/>
              <w:ind w:left="170" w:hanging="170"/>
            </w:pPr>
            <w:r w:rsidRPr="0003211F">
              <w:t>b) having attained that age but not having attained the age of 21 years, is a full-time student or is physically or mentally handicapped,</w:t>
            </w:r>
            <w:r w:rsidR="00175AB7">
              <w:t xml:space="preserve"> </w:t>
            </w:r>
            <w:r w:rsidRPr="0003211F">
              <w:t xml:space="preserve">other than such a child </w:t>
            </w:r>
            <w:r w:rsidRPr="0003211F">
              <w:lastRenderedPageBreak/>
              <w:t>who is the spouse of another person.</w:t>
            </w:r>
          </w:p>
          <w:p w:rsidR="008C6BB7" w:rsidRPr="0003211F" w:rsidRDefault="009369B9" w:rsidP="00886A41">
            <w:pPr>
              <w:pStyle w:val="Tabletext"/>
              <w:spacing w:before="0"/>
            </w:pPr>
            <w:r>
              <w:rPr>
                <w:bCs/>
                <w:iCs/>
              </w:rPr>
              <w:t>‘</w:t>
            </w:r>
            <w:r w:rsidR="008C6BB7" w:rsidRPr="009369B9">
              <w:rPr>
                <w:bCs/>
                <w:iCs/>
              </w:rPr>
              <w:t>Family</w:t>
            </w:r>
            <w:r>
              <w:t>’</w:t>
            </w:r>
            <w:r w:rsidR="008C6BB7" w:rsidRPr="005053CB">
              <w:t>,</w:t>
            </w:r>
            <w:r w:rsidR="008C6BB7" w:rsidRPr="0003211F">
              <w:t xml:space="preserve"> in relation to an Aboriginal or Torres Strait Islander, includes all persons who are members of the person’s family according to the customs and traditions of the particular community of Aboriginals or Torres Strait Islanders with which the person identifies.</w:t>
            </w:r>
          </w:p>
        </w:tc>
      </w:tr>
      <w:tr w:rsidR="008C6BB7" w:rsidRPr="0003211F" w:rsidTr="00665564">
        <w:trPr>
          <w:trHeight w:val="60"/>
        </w:trPr>
        <w:tc>
          <w:tcPr>
            <w:tcW w:w="1542" w:type="dxa"/>
            <w:tcMar>
              <w:top w:w="80" w:type="dxa"/>
              <w:left w:w="80" w:type="dxa"/>
              <w:bottom w:w="80" w:type="dxa"/>
              <w:right w:w="80" w:type="dxa"/>
            </w:tcMar>
          </w:tcPr>
          <w:p w:rsidR="008C6BB7" w:rsidRPr="0003211F" w:rsidRDefault="008C6BB7" w:rsidP="00B7089A">
            <w:pPr>
              <w:pStyle w:val="Rowheadings"/>
            </w:pPr>
            <w:r w:rsidRPr="0003211F">
              <w:lastRenderedPageBreak/>
              <w:t>Australian Capital Territory</w:t>
            </w:r>
          </w:p>
        </w:tc>
        <w:tc>
          <w:tcPr>
            <w:tcW w:w="2835" w:type="dxa"/>
            <w:tcMar>
              <w:top w:w="80" w:type="dxa"/>
              <w:left w:w="80" w:type="dxa"/>
              <w:bottom w:w="80" w:type="dxa"/>
              <w:right w:w="80" w:type="dxa"/>
            </w:tcMar>
          </w:tcPr>
          <w:p w:rsidR="008C6BB7" w:rsidRPr="0003211F" w:rsidRDefault="0001224E" w:rsidP="00B90A62">
            <w:pPr>
              <w:pStyle w:val="Tabletext"/>
            </w:pPr>
            <w:r>
              <w:t>s77(2)</w:t>
            </w:r>
            <w:r w:rsidR="00511622">
              <w:t xml:space="preserve"> — </w:t>
            </w:r>
            <w:r>
              <w:t>D</w:t>
            </w:r>
            <w:r w:rsidR="008C6BB7" w:rsidRPr="0003211F">
              <w:t>ependants</w:t>
            </w:r>
            <w:r w:rsidR="0006656E">
              <w:t>.</w:t>
            </w:r>
          </w:p>
          <w:p w:rsidR="008C6BB7" w:rsidRPr="0003211F" w:rsidRDefault="008C6BB7" w:rsidP="00B90A62">
            <w:pPr>
              <w:pStyle w:val="Tabletext"/>
            </w:pPr>
          </w:p>
        </w:tc>
        <w:tc>
          <w:tcPr>
            <w:tcW w:w="4028" w:type="dxa"/>
            <w:tcMar>
              <w:top w:w="80" w:type="dxa"/>
              <w:left w:w="80" w:type="dxa"/>
              <w:bottom w:w="80" w:type="dxa"/>
              <w:right w:w="80" w:type="dxa"/>
            </w:tcMar>
          </w:tcPr>
          <w:p w:rsidR="008C6BB7" w:rsidRPr="0003211F" w:rsidRDefault="00AE388B" w:rsidP="00886A41">
            <w:pPr>
              <w:pStyle w:val="Tabletext"/>
              <w:spacing w:before="0"/>
            </w:pPr>
            <w:r>
              <w:t>Dictionary:</w:t>
            </w:r>
            <w:r w:rsidR="00E541F9">
              <w:t xml:space="preserve"> </w:t>
            </w:r>
            <w:r w:rsidR="00AC1BF3">
              <w:t>dependant</w:t>
            </w:r>
            <w:r w:rsidR="008C6BB7" w:rsidRPr="0003211F">
              <w:t xml:space="preserve"> of a dead worker, means an individual:</w:t>
            </w:r>
          </w:p>
          <w:p w:rsidR="008C6BB7" w:rsidRPr="0003211F" w:rsidRDefault="008C6BB7" w:rsidP="00175AB7">
            <w:pPr>
              <w:pStyle w:val="Tabletext"/>
              <w:spacing w:before="0"/>
              <w:ind w:left="170" w:hanging="170"/>
            </w:pPr>
            <w:r w:rsidRPr="0003211F">
              <w:t xml:space="preserve">a) who was totally or partly </w:t>
            </w:r>
            <w:r w:rsidR="00AC1BF3">
              <w:t>dependant</w:t>
            </w:r>
            <w:r w:rsidRPr="0003211F">
              <w:t xml:space="preserve"> on the worker’s earnings on the day of the worker’s death or who would, apart from the worker’s incapacity because of the injury, have been so </w:t>
            </w:r>
            <w:r w:rsidR="00AC1BF3">
              <w:t>dependant</w:t>
            </w:r>
            <w:r w:rsidRPr="0003211F">
              <w:t>, and</w:t>
            </w:r>
          </w:p>
          <w:p w:rsidR="008C6BB7" w:rsidRPr="0003211F" w:rsidRDefault="008C6BB7" w:rsidP="00175AB7">
            <w:pPr>
              <w:pStyle w:val="Tabletext"/>
              <w:spacing w:before="0"/>
              <w:ind w:left="170" w:hanging="170"/>
            </w:pPr>
            <w:r w:rsidRPr="0003211F">
              <w:t>b) who was:</w:t>
            </w:r>
          </w:p>
          <w:p w:rsidR="008C6BB7" w:rsidRPr="0003211F" w:rsidRDefault="008C6BB7" w:rsidP="00175AB7">
            <w:pPr>
              <w:pStyle w:val="Tabletext"/>
              <w:spacing w:before="0"/>
              <w:ind w:left="340" w:hanging="170"/>
            </w:pPr>
            <w:r w:rsidRPr="0003211F">
              <w:t>(i) a member of the worker’s family, or</w:t>
            </w:r>
          </w:p>
          <w:p w:rsidR="008C6BB7" w:rsidRPr="0003211F" w:rsidRDefault="008C6BB7" w:rsidP="00175AB7">
            <w:pPr>
              <w:pStyle w:val="Tabletext"/>
              <w:spacing w:before="0"/>
              <w:ind w:left="340" w:hanging="170"/>
            </w:pPr>
            <w:r w:rsidRPr="0003211F">
              <w:t>(ii) a person to whom the worker acted in place of a parent or who acted in place of a parent for the worker.</w:t>
            </w:r>
          </w:p>
        </w:tc>
        <w:tc>
          <w:tcPr>
            <w:tcW w:w="2977" w:type="dxa"/>
            <w:tcMar>
              <w:top w:w="80" w:type="dxa"/>
              <w:left w:w="80" w:type="dxa"/>
              <w:bottom w:w="80" w:type="dxa"/>
              <w:right w:w="80" w:type="dxa"/>
            </w:tcMar>
          </w:tcPr>
          <w:p w:rsidR="004525CA" w:rsidRPr="0003211F" w:rsidRDefault="004525CA" w:rsidP="00B90A62">
            <w:pPr>
              <w:pStyle w:val="Tabletext"/>
              <w:rPr>
                <w:szCs w:val="14"/>
              </w:rPr>
            </w:pPr>
            <w:r w:rsidRPr="0003211F">
              <w:rPr>
                <w:szCs w:val="14"/>
              </w:rPr>
              <w:t xml:space="preserve">Yes, the definition does not limit the meaning of </w:t>
            </w:r>
            <w:r w:rsidR="00AC1BF3">
              <w:rPr>
                <w:szCs w:val="14"/>
              </w:rPr>
              <w:t>dependant</w:t>
            </w:r>
            <w:r w:rsidRPr="0003211F">
              <w:rPr>
                <w:szCs w:val="14"/>
              </w:rPr>
              <w:t xml:space="preserve"> to a heterosexual relationship</w:t>
            </w:r>
            <w:r w:rsidR="00206FED">
              <w:rPr>
                <w:szCs w:val="14"/>
              </w:rPr>
              <w:t>.</w:t>
            </w:r>
          </w:p>
          <w:p w:rsidR="008C6BB7" w:rsidRPr="0003211F" w:rsidRDefault="008C6BB7" w:rsidP="00B90A62">
            <w:pPr>
              <w:pStyle w:val="Tabletext"/>
            </w:pPr>
          </w:p>
        </w:tc>
        <w:tc>
          <w:tcPr>
            <w:tcW w:w="2860" w:type="dxa"/>
            <w:tcMar>
              <w:top w:w="80" w:type="dxa"/>
              <w:left w:w="80" w:type="dxa"/>
              <w:bottom w:w="80" w:type="dxa"/>
              <w:right w:w="80" w:type="dxa"/>
            </w:tcMar>
          </w:tcPr>
          <w:p w:rsidR="008C6BB7" w:rsidRPr="0003211F" w:rsidRDefault="00856EC6" w:rsidP="00886A41">
            <w:pPr>
              <w:pStyle w:val="Tabletext"/>
              <w:spacing w:before="0"/>
            </w:pPr>
            <w:r>
              <w:t xml:space="preserve">Dictionary: </w:t>
            </w:r>
            <w:r w:rsidR="00D478CA">
              <w:t>m</w:t>
            </w:r>
            <w:r w:rsidR="008C6BB7" w:rsidRPr="0003211F">
              <w:t>ember of the family, in relation to a worker or an employer, means the grandchild, child, stepchild, adopted child, sister, brother, half-sister, half-brother, domestic partner, parent, step-parent, mother-in-law, father-in-law or grandparent of the worker or employer.</w:t>
            </w:r>
          </w:p>
          <w:p w:rsidR="008C6BB7" w:rsidRPr="0003211F" w:rsidRDefault="008C6BB7" w:rsidP="00886A41">
            <w:pPr>
              <w:pStyle w:val="Tabletext"/>
              <w:spacing w:before="0"/>
            </w:pPr>
            <w:r w:rsidRPr="0003211F">
              <w:t>Note</w:t>
            </w:r>
            <w:r w:rsidR="003E0FD0">
              <w:t>:</w:t>
            </w:r>
            <w:r w:rsidRPr="0003211F">
              <w:t xml:space="preserve"> For the meaning of domestic partner, see s169 of the </w:t>
            </w:r>
            <w:r w:rsidRPr="00174F52">
              <w:rPr>
                <w:i/>
              </w:rPr>
              <w:t>Legislation Act 2001</w:t>
            </w:r>
            <w:r w:rsidRPr="0003211F">
              <w:t>. If a worker has died, the definition of domestic partner elsewhere in the dictionary provides that the term refers to the person who was the worker’s domestic partner when the worker died.</w:t>
            </w:r>
          </w:p>
          <w:p w:rsidR="008C6BB7" w:rsidRPr="0003211F" w:rsidRDefault="00206FED" w:rsidP="00886A41">
            <w:pPr>
              <w:pStyle w:val="Tabletext"/>
              <w:spacing w:before="0"/>
            </w:pPr>
            <w:r>
              <w:t>Dictionary</w:t>
            </w:r>
            <w:r w:rsidR="008C6BB7" w:rsidRPr="0003211F">
              <w:t>:</w:t>
            </w:r>
            <w:r w:rsidR="00E541F9">
              <w:t xml:space="preserve"> </w:t>
            </w:r>
            <w:r w:rsidR="008C6BB7" w:rsidRPr="0003211F">
              <w:t>domestic partner, of a worker who has died, means the person who was the worker’s domestic partner when the worker died.</w:t>
            </w:r>
            <w:r w:rsidR="006B1264">
              <w:t xml:space="preserve"> </w:t>
            </w:r>
            <w:r w:rsidR="008C6BB7" w:rsidRPr="0003211F">
              <w:t>Note</w:t>
            </w:r>
            <w:r w:rsidR="003E0FD0">
              <w:t>:</w:t>
            </w:r>
            <w:r w:rsidR="008C6BB7" w:rsidRPr="0003211F">
              <w:t xml:space="preserve"> This definition qualifies the meaning of domestic partner given by s169 of the </w:t>
            </w:r>
            <w:r w:rsidR="008C6BB7" w:rsidRPr="00174F52">
              <w:rPr>
                <w:i/>
              </w:rPr>
              <w:t>Legislation Act 2001</w:t>
            </w:r>
            <w:r w:rsidR="0006656E">
              <w:rPr>
                <w:i/>
              </w:rPr>
              <w:t>.</w:t>
            </w:r>
          </w:p>
        </w:tc>
      </w:tr>
      <w:tr w:rsidR="00165ED2" w:rsidRPr="0003211F" w:rsidTr="00665564">
        <w:trPr>
          <w:trHeight w:val="60"/>
        </w:trPr>
        <w:tc>
          <w:tcPr>
            <w:tcW w:w="1542" w:type="dxa"/>
            <w:tcMar>
              <w:top w:w="80" w:type="dxa"/>
              <w:left w:w="80" w:type="dxa"/>
              <w:bottom w:w="80" w:type="dxa"/>
              <w:right w:w="80" w:type="dxa"/>
            </w:tcMar>
          </w:tcPr>
          <w:p w:rsidR="00165ED2" w:rsidRPr="0003211F" w:rsidRDefault="00165ED2" w:rsidP="00B7089A">
            <w:pPr>
              <w:pStyle w:val="Rowheadings"/>
            </w:pPr>
            <w:r w:rsidRPr="0003211F">
              <w:t>C’wealth Comcare</w:t>
            </w:r>
          </w:p>
        </w:tc>
        <w:tc>
          <w:tcPr>
            <w:tcW w:w="2835" w:type="dxa"/>
            <w:tcMar>
              <w:top w:w="80" w:type="dxa"/>
              <w:left w:w="80" w:type="dxa"/>
              <w:bottom w:w="80" w:type="dxa"/>
              <w:right w:w="80" w:type="dxa"/>
            </w:tcMar>
          </w:tcPr>
          <w:p w:rsidR="00165ED2" w:rsidRPr="0003211F" w:rsidRDefault="00165ED2" w:rsidP="00EC6C2C">
            <w:pPr>
              <w:pStyle w:val="Tabletext"/>
            </w:pPr>
            <w:r>
              <w:t>s17 — D</w:t>
            </w:r>
            <w:r w:rsidRPr="0003211F">
              <w:t>ependants</w:t>
            </w:r>
            <w:r>
              <w:t>.</w:t>
            </w:r>
          </w:p>
        </w:tc>
        <w:tc>
          <w:tcPr>
            <w:tcW w:w="4028" w:type="dxa"/>
            <w:tcMar>
              <w:top w:w="80" w:type="dxa"/>
              <w:left w:w="80" w:type="dxa"/>
              <w:bottom w:w="80" w:type="dxa"/>
              <w:right w:w="80" w:type="dxa"/>
            </w:tcMar>
          </w:tcPr>
          <w:p w:rsidR="00165ED2" w:rsidRPr="0003211F" w:rsidRDefault="00165ED2" w:rsidP="00EC6C2C">
            <w:pPr>
              <w:pStyle w:val="Tabletext"/>
              <w:spacing w:before="0"/>
            </w:pPr>
            <w:r>
              <w:t xml:space="preserve">s4 — </w:t>
            </w:r>
            <w:r w:rsidRPr="0003211F">
              <w:t>dependant, in relation to a deceased employee, means:</w:t>
            </w:r>
          </w:p>
          <w:p w:rsidR="00165ED2" w:rsidRPr="0003211F" w:rsidRDefault="00165ED2" w:rsidP="00EC6C2C">
            <w:pPr>
              <w:pStyle w:val="Tabletext"/>
              <w:spacing w:before="0"/>
            </w:pPr>
            <w:r w:rsidRPr="0003211F">
              <w:t>a) the spouse, parent, step parent, father in law, mother in law, grandparent, child, stepchild, grandchild, sibling or half sibling of the employee, or b) a person in relation to whom the employee stood in the position of a parent or who stood in the position of a parent to the employee</w:t>
            </w:r>
            <w:r w:rsidR="00F61352">
              <w:t>,</w:t>
            </w:r>
            <w:r w:rsidRPr="0003211F">
              <w:t xml:space="preserve"> being a person who was wholly or partly </w:t>
            </w:r>
            <w:r>
              <w:t>dependant</w:t>
            </w:r>
            <w:r w:rsidRPr="0003211F">
              <w:t xml:space="preserve"> on the employee at the date of the employee’s death.</w:t>
            </w:r>
          </w:p>
          <w:p w:rsidR="00165ED2" w:rsidRPr="0003211F" w:rsidRDefault="00165ED2" w:rsidP="00EC6C2C">
            <w:pPr>
              <w:pStyle w:val="Tabletext"/>
              <w:spacing w:before="0"/>
            </w:pPr>
            <w:r>
              <w:t>s4 — S</w:t>
            </w:r>
            <w:r w:rsidRPr="0003211F">
              <w:t>pouse includes:</w:t>
            </w:r>
          </w:p>
          <w:p w:rsidR="00165ED2" w:rsidRPr="0003211F" w:rsidRDefault="00165ED2" w:rsidP="00EC6C2C">
            <w:pPr>
              <w:pStyle w:val="Tabletext"/>
              <w:spacing w:before="0"/>
            </w:pPr>
            <w:r w:rsidRPr="0003211F">
              <w:t>a) in relation to an employee or a deceased employee</w:t>
            </w:r>
            <w:r>
              <w:t xml:space="preserve"> — </w:t>
            </w:r>
            <w:r w:rsidRPr="0003211F">
              <w:t>a person who is, or immediately before the employee’s death was, a de facto partner of the employee, and b) in relation to an employee or a deceased employee who is or was a member of the Aboriginal race of Australia or a descendant of indigenous inhabitants of the Torres Strait Islands</w:t>
            </w:r>
            <w:r>
              <w:t xml:space="preserve"> — </w:t>
            </w:r>
            <w:r w:rsidRPr="0003211F">
              <w:t>a person who is or was recognised as the employee’s husband or wife by the custom prevailing in the tribe or group to which the employee belongs or belonged.</w:t>
            </w:r>
          </w:p>
        </w:tc>
        <w:tc>
          <w:tcPr>
            <w:tcW w:w="2977" w:type="dxa"/>
            <w:tcMar>
              <w:top w:w="80" w:type="dxa"/>
              <w:left w:w="80" w:type="dxa"/>
              <w:bottom w:w="80" w:type="dxa"/>
              <w:right w:w="80" w:type="dxa"/>
            </w:tcMar>
          </w:tcPr>
          <w:p w:rsidR="00165ED2" w:rsidRPr="0003211F" w:rsidRDefault="00165ED2" w:rsidP="00EC6C2C">
            <w:pPr>
              <w:pStyle w:val="Tabletext"/>
            </w:pPr>
            <w:r w:rsidRPr="0003211F">
              <w:t xml:space="preserve">Yes. </w:t>
            </w:r>
            <w:hyperlink r:id="rId344" w:history="1">
              <w:r w:rsidRPr="00B47CBE">
                <w:rPr>
                  <w:rStyle w:val="Hyperlink"/>
                  <w:i/>
                  <w:color w:val="3333FF"/>
                  <w:szCs w:val="14"/>
                </w:rPr>
                <w:t>The Same Sex Relationships (Equal Treatment in Commonwealth Laws-General Law Reform) Act 2008</w:t>
              </w:r>
            </w:hyperlink>
            <w:r w:rsidRPr="0003211F">
              <w:rPr>
                <w:color w:val="001E5B"/>
              </w:rPr>
              <w:t xml:space="preserve"> </w:t>
            </w:r>
            <w:r w:rsidRPr="0003211F">
              <w:t xml:space="preserve">commenced on and from 10 December 2008. It removed discrimination against same-sex couples, their dependants and their </w:t>
            </w:r>
            <w:r>
              <w:t>dependant</w:t>
            </w:r>
            <w:r w:rsidRPr="0003211F">
              <w:t xml:space="preserve"> children from a wide range of Commonwealth laws including the </w:t>
            </w:r>
            <w:r w:rsidR="00C213B0" w:rsidRPr="00C213B0">
              <w:rPr>
                <w:i/>
              </w:rPr>
              <w:t>Safety, Rehabilitation and Compensation Act 1988</w:t>
            </w:r>
            <w:r w:rsidRPr="0003211F">
              <w:t>.</w:t>
            </w:r>
          </w:p>
        </w:tc>
        <w:tc>
          <w:tcPr>
            <w:tcW w:w="2860" w:type="dxa"/>
            <w:tcMar>
              <w:top w:w="80" w:type="dxa"/>
              <w:left w:w="80" w:type="dxa"/>
              <w:bottom w:w="80" w:type="dxa"/>
              <w:right w:w="80" w:type="dxa"/>
            </w:tcMar>
          </w:tcPr>
          <w:p w:rsidR="00165ED2" w:rsidRPr="0003211F" w:rsidRDefault="00165ED2" w:rsidP="00EC6C2C">
            <w:pPr>
              <w:pStyle w:val="lgetabletxt"/>
              <w:rPr>
                <w:sz w:val="20"/>
                <w:szCs w:val="20"/>
              </w:rPr>
            </w:pPr>
            <w:r>
              <w:t>—</w:t>
            </w:r>
          </w:p>
        </w:tc>
      </w:tr>
      <w:tr w:rsidR="008C6BB7" w:rsidRPr="0003211F" w:rsidTr="00665564">
        <w:trPr>
          <w:trHeight w:val="60"/>
        </w:trPr>
        <w:tc>
          <w:tcPr>
            <w:tcW w:w="1542" w:type="dxa"/>
            <w:tcMar>
              <w:top w:w="80" w:type="dxa"/>
              <w:left w:w="80" w:type="dxa"/>
              <w:bottom w:w="80" w:type="dxa"/>
              <w:right w:w="80" w:type="dxa"/>
            </w:tcMar>
          </w:tcPr>
          <w:p w:rsidR="008C6BB7" w:rsidRPr="0003211F" w:rsidRDefault="008C6BB7" w:rsidP="00B7089A">
            <w:pPr>
              <w:pStyle w:val="Rowheadings"/>
            </w:pPr>
            <w:r w:rsidRPr="0003211F">
              <w:t>C’wealth Seacare</w:t>
            </w:r>
          </w:p>
        </w:tc>
        <w:tc>
          <w:tcPr>
            <w:tcW w:w="2835" w:type="dxa"/>
            <w:tcMar>
              <w:top w:w="80" w:type="dxa"/>
              <w:left w:w="80" w:type="dxa"/>
              <w:bottom w:w="80" w:type="dxa"/>
              <w:right w:w="80" w:type="dxa"/>
            </w:tcMar>
          </w:tcPr>
          <w:p w:rsidR="008C6BB7" w:rsidRPr="0003211F" w:rsidRDefault="0001224E" w:rsidP="00B90A62">
            <w:pPr>
              <w:pStyle w:val="Tabletext"/>
            </w:pPr>
            <w:r>
              <w:t>s29</w:t>
            </w:r>
            <w:r w:rsidR="00511622">
              <w:t xml:space="preserve"> — </w:t>
            </w:r>
            <w:r>
              <w:t>D</w:t>
            </w:r>
            <w:r w:rsidR="008C6BB7" w:rsidRPr="0003211F">
              <w:t>ependants</w:t>
            </w:r>
            <w:r w:rsidR="0006656E">
              <w:t>.</w:t>
            </w:r>
          </w:p>
        </w:tc>
        <w:tc>
          <w:tcPr>
            <w:tcW w:w="4028" w:type="dxa"/>
            <w:tcMar>
              <w:top w:w="80" w:type="dxa"/>
              <w:left w:w="80" w:type="dxa"/>
              <w:bottom w:w="80" w:type="dxa"/>
              <w:right w:w="80" w:type="dxa"/>
            </w:tcMar>
          </w:tcPr>
          <w:p w:rsidR="008C6BB7" w:rsidRPr="0003211F" w:rsidRDefault="0001224E" w:rsidP="00886A41">
            <w:pPr>
              <w:pStyle w:val="Tabletext"/>
              <w:spacing w:before="0"/>
            </w:pPr>
            <w:r>
              <w:t>s15(2)</w:t>
            </w:r>
            <w:r w:rsidR="00511622">
              <w:t xml:space="preserve"> — </w:t>
            </w:r>
            <w:r w:rsidR="008C6BB7" w:rsidRPr="0003211F">
              <w:t>For the purposes of this Act, a person who, immediately before the date of an employee’s death, lived with the employee and was: (a) the employee’s spouse, or</w:t>
            </w:r>
          </w:p>
          <w:p w:rsidR="008C6BB7" w:rsidRPr="0003211F" w:rsidRDefault="008C6BB7" w:rsidP="00886A41">
            <w:pPr>
              <w:pStyle w:val="Tabletext"/>
              <w:spacing w:before="0"/>
            </w:pPr>
            <w:r w:rsidRPr="0003211F">
              <w:t>(b)</w:t>
            </w:r>
            <w:r w:rsidR="00E541F9">
              <w:t xml:space="preserve"> </w:t>
            </w:r>
            <w:r w:rsidRPr="0003211F">
              <w:t>a prescribed child of the employee</w:t>
            </w:r>
            <w:r w:rsidR="00F61352">
              <w:t>,</w:t>
            </w:r>
          </w:p>
          <w:p w:rsidR="008C6BB7" w:rsidRPr="0003211F" w:rsidRDefault="008C6BB7" w:rsidP="00886A41">
            <w:pPr>
              <w:pStyle w:val="Tabletext"/>
              <w:spacing w:before="0"/>
            </w:pPr>
            <w:r w:rsidRPr="0003211F">
              <w:t xml:space="preserve">is taken to be a person who was wholly </w:t>
            </w:r>
            <w:r w:rsidR="00AC1BF3">
              <w:t>dependant</w:t>
            </w:r>
            <w:r w:rsidRPr="0003211F">
              <w:t xml:space="preserve"> on the employee at that date.</w:t>
            </w:r>
          </w:p>
          <w:p w:rsidR="008C6BB7" w:rsidRPr="0003211F" w:rsidRDefault="0001224E" w:rsidP="00886A41">
            <w:pPr>
              <w:pStyle w:val="Tabletext"/>
              <w:spacing w:before="0"/>
            </w:pPr>
            <w:r>
              <w:t>s3</w:t>
            </w:r>
            <w:r w:rsidR="00511622">
              <w:t xml:space="preserve"> — </w:t>
            </w:r>
            <w:r>
              <w:t>S</w:t>
            </w:r>
            <w:r w:rsidR="008C6BB7" w:rsidRPr="0003211F">
              <w:t>pouse includes: (a) in relation to an employee or a deceased employee</w:t>
            </w:r>
            <w:r w:rsidR="00511622">
              <w:t xml:space="preserve"> — </w:t>
            </w:r>
            <w:r w:rsidR="008C6BB7" w:rsidRPr="0003211F">
              <w:t>a person who is, or immediately before the employee’s death was, a de facto partner of the employee, and (b) in relation to an employee or a deceased employee who is or was a member of the Aboriginal race of Australia or a descendant of indigenous inhabitants of the Torres Strait Islands</w:t>
            </w:r>
            <w:r w:rsidR="00511622">
              <w:t xml:space="preserve"> — </w:t>
            </w:r>
            <w:r w:rsidR="008C6BB7" w:rsidRPr="0003211F">
              <w:t xml:space="preserve">a person who is or was recognised as </w:t>
            </w:r>
            <w:r w:rsidR="008C6BB7" w:rsidRPr="0003211F">
              <w:lastRenderedPageBreak/>
              <w:t>the employee’s husband or wife by the custom prevailing in the tribe or group to which the employee belongs or belonged.</w:t>
            </w:r>
          </w:p>
        </w:tc>
        <w:tc>
          <w:tcPr>
            <w:tcW w:w="2977" w:type="dxa"/>
            <w:tcMar>
              <w:top w:w="80" w:type="dxa"/>
              <w:left w:w="80" w:type="dxa"/>
              <w:bottom w:w="80" w:type="dxa"/>
              <w:right w:w="80" w:type="dxa"/>
            </w:tcMar>
          </w:tcPr>
          <w:p w:rsidR="008C6BB7" w:rsidRPr="0003211F" w:rsidRDefault="008C64AC" w:rsidP="00B90A62">
            <w:pPr>
              <w:pStyle w:val="Tabletext"/>
            </w:pPr>
            <w:r w:rsidRPr="008C64AC">
              <w:lastRenderedPageBreak/>
              <w:t xml:space="preserve">Yes. </w:t>
            </w:r>
            <w:r w:rsidRPr="008C64AC">
              <w:rPr>
                <w:i/>
              </w:rPr>
              <w:t>The Same Sex Relationships (Equal Treatment in Commonwealth Laws-General Law reform) Act 2008</w:t>
            </w:r>
            <w:r w:rsidRPr="008C64AC">
              <w:t xml:space="preserve"> commenced on and from 10 December 2008. It removed discrimination against same-sex couples, their dependants and their dependant children from a wide range of Commonwealth laws including the </w:t>
            </w:r>
            <w:r w:rsidRPr="008C64AC">
              <w:rPr>
                <w:i/>
              </w:rPr>
              <w:t>Seafarers Rehabilitation and Compensation Act 1992</w:t>
            </w:r>
            <w:r w:rsidRPr="008C64AC">
              <w:t>.</w:t>
            </w:r>
          </w:p>
        </w:tc>
        <w:tc>
          <w:tcPr>
            <w:tcW w:w="2860" w:type="dxa"/>
            <w:tcMar>
              <w:top w:w="80" w:type="dxa"/>
              <w:left w:w="80" w:type="dxa"/>
              <w:bottom w:w="80" w:type="dxa"/>
              <w:right w:w="80" w:type="dxa"/>
            </w:tcMar>
          </w:tcPr>
          <w:p w:rsidR="008C6BB7" w:rsidRPr="0003211F" w:rsidRDefault="00F053EC" w:rsidP="00B7089A">
            <w:pPr>
              <w:pStyle w:val="lgetabletxt"/>
              <w:rPr>
                <w:sz w:val="20"/>
                <w:szCs w:val="20"/>
              </w:rPr>
            </w:pPr>
            <w:r>
              <w:t>—</w:t>
            </w:r>
          </w:p>
        </w:tc>
      </w:tr>
      <w:tr w:rsidR="008C6BB7" w:rsidRPr="0003211F" w:rsidTr="00665564">
        <w:trPr>
          <w:trHeight w:val="60"/>
        </w:trPr>
        <w:tc>
          <w:tcPr>
            <w:tcW w:w="1542" w:type="dxa"/>
            <w:tcMar>
              <w:top w:w="80" w:type="dxa"/>
              <w:left w:w="80" w:type="dxa"/>
              <w:bottom w:w="80" w:type="dxa"/>
              <w:right w:w="80" w:type="dxa"/>
            </w:tcMar>
          </w:tcPr>
          <w:p w:rsidR="008C6BB7" w:rsidRPr="0003211F" w:rsidRDefault="008C6BB7" w:rsidP="00B7089A">
            <w:pPr>
              <w:pStyle w:val="Rowheadings"/>
            </w:pPr>
            <w:r w:rsidRPr="0003211F">
              <w:lastRenderedPageBreak/>
              <w:t>C’wealth DVA</w:t>
            </w:r>
          </w:p>
        </w:tc>
        <w:tc>
          <w:tcPr>
            <w:tcW w:w="2835" w:type="dxa"/>
            <w:tcMar>
              <w:top w:w="80" w:type="dxa"/>
              <w:left w:w="80" w:type="dxa"/>
              <w:bottom w:w="80" w:type="dxa"/>
              <w:right w:w="80" w:type="dxa"/>
            </w:tcMar>
          </w:tcPr>
          <w:p w:rsidR="008C6BB7" w:rsidRPr="0003211F" w:rsidRDefault="003A125B" w:rsidP="00206FED">
            <w:pPr>
              <w:pStyle w:val="Tabletext"/>
              <w:rPr>
                <w:b/>
                <w:bCs/>
                <w:sz w:val="20"/>
                <w:szCs w:val="20"/>
              </w:rPr>
            </w:pPr>
            <w:r>
              <w:t>s</w:t>
            </w:r>
            <w:r w:rsidR="008C6BB7" w:rsidRPr="0003211F">
              <w:t xml:space="preserve">233, </w:t>
            </w:r>
            <w:r>
              <w:t>s</w:t>
            </w:r>
            <w:r w:rsidR="008C6BB7" w:rsidRPr="0003211F">
              <w:t xml:space="preserve">251 and </w:t>
            </w:r>
            <w:r>
              <w:t>s</w:t>
            </w:r>
            <w:r w:rsidR="008C6BB7" w:rsidRPr="0003211F">
              <w:t>262</w:t>
            </w:r>
            <w:r w:rsidR="00511622">
              <w:t xml:space="preserve"> — </w:t>
            </w:r>
            <w:r w:rsidR="008C6BB7" w:rsidRPr="0003211F">
              <w:t xml:space="preserve">wholly </w:t>
            </w:r>
            <w:r w:rsidR="00AC1BF3">
              <w:t>dependant</w:t>
            </w:r>
            <w:r w:rsidR="008C6BB7" w:rsidRPr="0003211F">
              <w:t xml:space="preserve"> partner, </w:t>
            </w:r>
            <w:r w:rsidR="00AC1BF3">
              <w:t>dependant</w:t>
            </w:r>
            <w:r w:rsidR="008C6BB7" w:rsidRPr="0003211F">
              <w:t xml:space="preserve"> eligible young person, other dependant</w:t>
            </w:r>
          </w:p>
        </w:tc>
        <w:tc>
          <w:tcPr>
            <w:tcW w:w="4028" w:type="dxa"/>
            <w:tcMar>
              <w:top w:w="80" w:type="dxa"/>
              <w:left w:w="80" w:type="dxa"/>
              <w:bottom w:w="80" w:type="dxa"/>
              <w:right w:w="80" w:type="dxa"/>
            </w:tcMar>
          </w:tcPr>
          <w:p w:rsidR="008C6BB7" w:rsidRPr="0003211F" w:rsidRDefault="0001224E" w:rsidP="00B90A62">
            <w:pPr>
              <w:pStyle w:val="Tabletext"/>
            </w:pPr>
            <w:r>
              <w:t>s15</w:t>
            </w:r>
            <w:r w:rsidR="00511622">
              <w:t xml:space="preserve"> — </w:t>
            </w:r>
            <w:r>
              <w:t>D</w:t>
            </w:r>
            <w:r w:rsidR="008C6BB7" w:rsidRPr="0003211F">
              <w:t>ependant means</w:t>
            </w:r>
            <w:r w:rsidR="00511622">
              <w:t xml:space="preserve"> — </w:t>
            </w:r>
            <w:r w:rsidR="008C6BB7" w:rsidRPr="0003211F">
              <w:t xml:space="preserve">persons in the following list who are partly or wholly economically </w:t>
            </w:r>
            <w:r w:rsidR="00AC1BF3">
              <w:t>dependant</w:t>
            </w:r>
            <w:r w:rsidR="008C6BB7" w:rsidRPr="0003211F">
              <w:t xml:space="preserve"> on the member (deemed for partners and eligible young</w:t>
            </w:r>
            <w:r>
              <w:t xml:space="preserve"> persons if living with member</w:t>
            </w:r>
            <w:r w:rsidR="00511622">
              <w:t xml:space="preserve"> — </w:t>
            </w:r>
            <w:r w:rsidR="008C6BB7" w:rsidRPr="0003211F">
              <w:t>s17):</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member’s partner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member’s father, mother, step-father or step-mother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the father, mother, step-father or step-mother of the member’s partner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the member’s grandfather or grandmother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the member’s son, daughter, step-son or step-daughter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the son, daughter, step-son, step-daughter of the member’s partner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the member’s grandson or grand-daughter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the member’s brother, sister, half-brother, or half-sister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a person in respect of whom the member stands in the position of a parent, or</w:t>
            </w:r>
          </w:p>
          <w:p w:rsidR="008C6BB7" w:rsidRPr="00A44365" w:rsidRDefault="008C6BB7" w:rsidP="00A44365">
            <w:pPr>
              <w:numPr>
                <w:ilvl w:val="0"/>
                <w:numId w:val="6"/>
              </w:numPr>
              <w:tabs>
                <w:tab w:val="left" w:pos="113"/>
              </w:tabs>
              <w:spacing w:before="0" w:after="0" w:line="240" w:lineRule="auto"/>
              <w:ind w:left="113" w:hanging="113"/>
              <w:rPr>
                <w:sz w:val="14"/>
                <w:szCs w:val="16"/>
              </w:rPr>
            </w:pPr>
            <w:r w:rsidRPr="00A44365">
              <w:rPr>
                <w:sz w:val="14"/>
                <w:szCs w:val="16"/>
              </w:rPr>
              <w:t>a person who stands in the position of a parent to the member.</w:t>
            </w:r>
          </w:p>
          <w:p w:rsidR="008C6BB7" w:rsidRPr="0003211F" w:rsidRDefault="0001224E" w:rsidP="008F760C">
            <w:pPr>
              <w:pStyle w:val="Tabletext"/>
              <w:spacing w:before="0"/>
            </w:pPr>
            <w:r>
              <w:t>s5</w:t>
            </w:r>
            <w:r w:rsidR="00511622">
              <w:t xml:space="preserve"> — </w:t>
            </w:r>
            <w:r>
              <w:t>P</w:t>
            </w:r>
            <w:r w:rsidR="008C6BB7" w:rsidRPr="0003211F">
              <w:t>artner of a member means a person in respect of whom at least one of the following applies:</w:t>
            </w:r>
          </w:p>
          <w:p w:rsidR="008C6BB7" w:rsidRPr="0003211F" w:rsidRDefault="008C6BB7" w:rsidP="003E0FD0">
            <w:pPr>
              <w:pStyle w:val="Tabletext"/>
              <w:spacing w:before="0"/>
              <w:ind w:left="170" w:hanging="170"/>
            </w:pPr>
            <w:r w:rsidRPr="0003211F">
              <w:t>a) if the member is a member of the Aboriginal race of Australia or a descendant of Indigenous inhabitants of the Torres Str</w:t>
            </w:r>
            <w:r w:rsidR="00BE389D">
              <w:t xml:space="preserve">ait Islands </w:t>
            </w:r>
            <w:r w:rsidRPr="0003211F">
              <w:t>the person is recognised as the member’s husband or wife by the custom prevailing in the tribe or group to which the member belongs</w:t>
            </w:r>
            <w:r w:rsidR="003E0FD0">
              <w:t>.</w:t>
            </w:r>
          </w:p>
          <w:p w:rsidR="008C6BB7" w:rsidRPr="0003211F" w:rsidRDefault="008C6BB7" w:rsidP="003E0FD0">
            <w:pPr>
              <w:pStyle w:val="Tabletext"/>
              <w:spacing w:before="0"/>
              <w:ind w:left="170" w:hanging="170"/>
            </w:pPr>
            <w:r w:rsidRPr="0003211F">
              <w:t>b) the person i</w:t>
            </w:r>
            <w:r w:rsidR="003E0FD0">
              <w:t>s legally married to the member. A</w:t>
            </w:r>
            <w:r w:rsidRPr="0003211F">
              <w:t xml:space="preserve"> relationship between the person and the member (whether the person and the member are the same sex or different sexes) </w:t>
            </w:r>
            <w:r w:rsidR="00FA4532">
              <w:t>is registered under a law of a state or t</w:t>
            </w:r>
            <w:r w:rsidRPr="0003211F">
              <w:t xml:space="preserve">erritory prescribed for the purposes of </w:t>
            </w:r>
            <w:r w:rsidR="00BA124B">
              <w:t>s</w:t>
            </w:r>
            <w:r w:rsidRPr="0003211F">
              <w:t xml:space="preserve">22B of the </w:t>
            </w:r>
            <w:r w:rsidRPr="002B5404">
              <w:rPr>
                <w:i/>
              </w:rPr>
              <w:t>Acts Interpretation Act 1901</w:t>
            </w:r>
            <w:r w:rsidRPr="0003211F">
              <w:t xml:space="preserve"> as a kind of relationship prescribed for the purposes of that section</w:t>
            </w:r>
            <w:r w:rsidR="003E0FD0">
              <w:t>.</w:t>
            </w:r>
          </w:p>
          <w:p w:rsidR="008C6BB7" w:rsidRPr="0003211F" w:rsidRDefault="008C6BB7" w:rsidP="003E0FD0">
            <w:pPr>
              <w:pStyle w:val="Tabletext"/>
              <w:spacing w:before="0"/>
              <w:ind w:left="170" w:hanging="170"/>
            </w:pPr>
            <w:r w:rsidRPr="0003211F">
              <w:t>c) the person (whether of the same sex or a different sex to the member):</w:t>
            </w:r>
          </w:p>
          <w:p w:rsidR="008C6BB7" w:rsidRPr="0003211F" w:rsidRDefault="008C6BB7" w:rsidP="003E0FD0">
            <w:pPr>
              <w:pStyle w:val="Tabletext"/>
              <w:spacing w:before="0"/>
              <w:ind w:left="368" w:hanging="198"/>
            </w:pPr>
            <w:r w:rsidRPr="0003211F">
              <w:t xml:space="preserve">(i) is, in the Commission’s opinion (see </w:t>
            </w:r>
            <w:r w:rsidR="003A125B">
              <w:t>ss5</w:t>
            </w:r>
            <w:r w:rsidRPr="0003211F">
              <w:t>(2)), in a de facto relationship with the member, and</w:t>
            </w:r>
          </w:p>
          <w:p w:rsidR="008C6BB7" w:rsidRPr="0003211F" w:rsidRDefault="008C6BB7" w:rsidP="003E0FD0">
            <w:pPr>
              <w:pStyle w:val="Tabletext"/>
              <w:spacing w:before="0"/>
              <w:ind w:left="368" w:hanging="198"/>
              <w:rPr>
                <w:b/>
                <w:bCs/>
                <w:sz w:val="20"/>
                <w:szCs w:val="20"/>
              </w:rPr>
            </w:pPr>
            <w:r w:rsidRPr="0003211F">
              <w:t xml:space="preserve">(ii) is not an ancestor, descendant, brother, sister, half-brother or half-sister of the member (see </w:t>
            </w:r>
            <w:r w:rsidR="003A125B">
              <w:t>ss5</w:t>
            </w:r>
            <w:r w:rsidRPr="0003211F">
              <w:t>(3)).</w:t>
            </w:r>
          </w:p>
        </w:tc>
        <w:tc>
          <w:tcPr>
            <w:tcW w:w="2977" w:type="dxa"/>
            <w:tcMar>
              <w:top w:w="80" w:type="dxa"/>
              <w:left w:w="80" w:type="dxa"/>
              <w:bottom w:w="80" w:type="dxa"/>
              <w:right w:w="80" w:type="dxa"/>
            </w:tcMar>
          </w:tcPr>
          <w:p w:rsidR="008C6BB7" w:rsidRPr="0003211F" w:rsidRDefault="008C6BB7" w:rsidP="00206FED">
            <w:pPr>
              <w:pStyle w:val="Tabletext"/>
              <w:rPr>
                <w:b/>
                <w:bCs/>
                <w:sz w:val="20"/>
                <w:szCs w:val="20"/>
              </w:rPr>
            </w:pPr>
            <w:r w:rsidRPr="0003211F">
              <w:t>Yes, see definition of partner</w:t>
            </w:r>
            <w:r w:rsidR="00511622">
              <w:t xml:space="preserve"> — </w:t>
            </w:r>
            <w:r w:rsidRPr="0003211F">
              <w:t>MRCA s5.</w:t>
            </w:r>
          </w:p>
        </w:tc>
        <w:tc>
          <w:tcPr>
            <w:tcW w:w="2860" w:type="dxa"/>
            <w:tcMar>
              <w:top w:w="80" w:type="dxa"/>
              <w:left w:w="80" w:type="dxa"/>
              <w:bottom w:w="80" w:type="dxa"/>
              <w:right w:w="80" w:type="dxa"/>
            </w:tcMar>
          </w:tcPr>
          <w:p w:rsidR="008C6BB7" w:rsidRPr="0003211F" w:rsidRDefault="00F053EC" w:rsidP="00B7089A">
            <w:pPr>
              <w:pStyle w:val="lgetabletxt"/>
              <w:rPr>
                <w:sz w:val="20"/>
                <w:szCs w:val="20"/>
              </w:rPr>
            </w:pPr>
            <w:r>
              <w:t>—</w:t>
            </w:r>
          </w:p>
        </w:tc>
      </w:tr>
      <w:tr w:rsidR="008C6BB7" w:rsidRPr="0003211F" w:rsidTr="00665564">
        <w:trPr>
          <w:trHeight w:val="60"/>
        </w:trPr>
        <w:tc>
          <w:tcPr>
            <w:tcW w:w="1542" w:type="dxa"/>
            <w:tcMar>
              <w:top w:w="80" w:type="dxa"/>
              <w:left w:w="80" w:type="dxa"/>
              <w:bottom w:w="80" w:type="dxa"/>
              <w:right w:w="80" w:type="dxa"/>
            </w:tcMar>
          </w:tcPr>
          <w:p w:rsidR="008C6BB7" w:rsidRPr="0003211F" w:rsidRDefault="008C6BB7" w:rsidP="00B7089A">
            <w:pPr>
              <w:pStyle w:val="Rowheadings"/>
            </w:pPr>
            <w:r w:rsidRPr="0003211F">
              <w:t>New Zealand</w:t>
            </w:r>
          </w:p>
        </w:tc>
        <w:tc>
          <w:tcPr>
            <w:tcW w:w="2835" w:type="dxa"/>
            <w:tcMar>
              <w:top w:w="80" w:type="dxa"/>
              <w:left w:w="80" w:type="dxa"/>
              <w:bottom w:w="80" w:type="dxa"/>
              <w:right w:w="80" w:type="dxa"/>
            </w:tcMar>
          </w:tcPr>
          <w:p w:rsidR="008C6BB7" w:rsidRPr="0003211F" w:rsidRDefault="00750069" w:rsidP="00B90A62">
            <w:pPr>
              <w:pStyle w:val="Tabletext"/>
            </w:pPr>
            <w:r w:rsidRPr="00FD5F4E">
              <w:t>s69(e) — Spouse o</w:t>
            </w:r>
            <w:r>
              <w:t>r</w:t>
            </w:r>
            <w:r w:rsidRPr="00FD5F4E">
              <w:t xml:space="preserve"> partner, children and other dependants.</w:t>
            </w:r>
          </w:p>
        </w:tc>
        <w:tc>
          <w:tcPr>
            <w:tcW w:w="4028" w:type="dxa"/>
            <w:tcMar>
              <w:top w:w="80" w:type="dxa"/>
              <w:left w:w="80" w:type="dxa"/>
              <w:bottom w:w="80" w:type="dxa"/>
              <w:right w:w="80" w:type="dxa"/>
            </w:tcMar>
          </w:tcPr>
          <w:p w:rsidR="008C6BB7" w:rsidRPr="0003211F" w:rsidRDefault="0001224E" w:rsidP="008F760C">
            <w:pPr>
              <w:pStyle w:val="Tabletext"/>
              <w:spacing w:before="0"/>
            </w:pPr>
            <w:r>
              <w:t>s18</w:t>
            </w:r>
            <w:r w:rsidR="00511622">
              <w:t xml:space="preserve"> — </w:t>
            </w:r>
            <w:r>
              <w:t>S</w:t>
            </w:r>
            <w:r w:rsidR="008C6BB7" w:rsidRPr="0003211F">
              <w:t xml:space="preserve">pouse (in relation to deceased claimant) means a person (person A) to whom the claimant is legally married. However, person A is not the spouse of a claimant if: </w:t>
            </w:r>
          </w:p>
          <w:p w:rsidR="008C6BB7" w:rsidRPr="0003211F" w:rsidRDefault="00BB0C89" w:rsidP="008F760C">
            <w:pPr>
              <w:pStyle w:val="Tabletext"/>
              <w:spacing w:before="0"/>
            </w:pPr>
            <w:r>
              <w:t>a) p</w:t>
            </w:r>
            <w:r w:rsidR="008C6BB7" w:rsidRPr="0003211F">
              <w:t>erson A and the claimant are living apart, and b)</w:t>
            </w:r>
            <w:r w:rsidR="00E70A03">
              <w:t xml:space="preserve"> </w:t>
            </w:r>
            <w:r>
              <w:t>t</w:t>
            </w:r>
            <w:r w:rsidR="008C6BB7" w:rsidRPr="0003211F">
              <w:t>he claimant is not contributing financially to person A’s welfare.</w:t>
            </w:r>
          </w:p>
          <w:p w:rsidR="008C6BB7" w:rsidRPr="0003211F" w:rsidRDefault="0001224E" w:rsidP="008F760C">
            <w:pPr>
              <w:pStyle w:val="Tabletext"/>
              <w:spacing w:before="0"/>
            </w:pPr>
            <w:r>
              <w:t>s18(a)</w:t>
            </w:r>
            <w:r w:rsidR="00511622">
              <w:t xml:space="preserve"> — </w:t>
            </w:r>
            <w:r>
              <w:t>P</w:t>
            </w:r>
            <w:r w:rsidR="008C6BB7" w:rsidRPr="0003211F">
              <w:t xml:space="preserve">artner means a person (person A) with whom the claimant is in a civil union or a de facto relationship. However, person A is not the partner of a claimant if: </w:t>
            </w:r>
          </w:p>
          <w:p w:rsidR="008C6BB7" w:rsidRPr="0003211F" w:rsidRDefault="00BB0C89" w:rsidP="008F760C">
            <w:pPr>
              <w:pStyle w:val="Tabletext"/>
              <w:spacing w:before="0"/>
            </w:pPr>
            <w:r>
              <w:t>(a) p</w:t>
            </w:r>
            <w:r w:rsidR="008C6BB7" w:rsidRPr="0003211F">
              <w:t>erson A and the clai</w:t>
            </w:r>
            <w:r>
              <w:t>mant are living apart, and (b) t</w:t>
            </w:r>
            <w:r w:rsidR="008C6BB7" w:rsidRPr="0003211F">
              <w:t>he claimant is not contributing financially to person A’s welfare.</w:t>
            </w:r>
          </w:p>
        </w:tc>
        <w:tc>
          <w:tcPr>
            <w:tcW w:w="2977" w:type="dxa"/>
            <w:tcMar>
              <w:top w:w="80" w:type="dxa"/>
              <w:left w:w="80" w:type="dxa"/>
              <w:bottom w:w="80" w:type="dxa"/>
              <w:right w:w="80" w:type="dxa"/>
            </w:tcMar>
          </w:tcPr>
          <w:p w:rsidR="00032A40" w:rsidRPr="00032A40" w:rsidRDefault="00032A40" w:rsidP="00032A40">
            <w:pPr>
              <w:spacing w:after="0" w:line="240" w:lineRule="auto"/>
              <w:rPr>
                <w:rFonts w:eastAsia="Times New Roman"/>
                <w:sz w:val="14"/>
                <w:szCs w:val="16"/>
              </w:rPr>
            </w:pPr>
            <w:r w:rsidRPr="00032A40">
              <w:rPr>
                <w:rFonts w:eastAsia="Times New Roman"/>
                <w:sz w:val="14"/>
                <w:szCs w:val="16"/>
              </w:rPr>
              <w:t>No specific reference, however de facto partner is not defined, and civil unions in New Zealand are recognised in New Zealand for same sex couples.</w:t>
            </w:r>
          </w:p>
          <w:p w:rsidR="00F94935" w:rsidRPr="0003211F" w:rsidRDefault="00032A40" w:rsidP="00215729">
            <w:pPr>
              <w:pStyle w:val="Tabletext"/>
            </w:pPr>
            <w:r w:rsidRPr="00032A40">
              <w:rPr>
                <w:rFonts w:eastAsia="Times New Roman"/>
                <w:szCs w:val="22"/>
              </w:rPr>
              <w:t>Same sex marriages are now recognised in New Zealand</w:t>
            </w:r>
            <w:r>
              <w:rPr>
                <w:rFonts w:eastAsia="Times New Roman"/>
                <w:szCs w:val="22"/>
              </w:rPr>
              <w:t>.</w:t>
            </w:r>
          </w:p>
        </w:tc>
        <w:tc>
          <w:tcPr>
            <w:tcW w:w="2860" w:type="dxa"/>
            <w:tcMar>
              <w:top w:w="80" w:type="dxa"/>
              <w:left w:w="80" w:type="dxa"/>
              <w:bottom w:w="80" w:type="dxa"/>
              <w:right w:w="80" w:type="dxa"/>
            </w:tcMar>
          </w:tcPr>
          <w:p w:rsidR="008C6BB7" w:rsidRPr="0003211F" w:rsidRDefault="00F053EC" w:rsidP="00B7089A">
            <w:pPr>
              <w:pStyle w:val="lgetabletxt"/>
              <w:rPr>
                <w:sz w:val="20"/>
                <w:szCs w:val="20"/>
              </w:rPr>
            </w:pPr>
            <w:r>
              <w:t>—</w:t>
            </w:r>
          </w:p>
        </w:tc>
      </w:tr>
    </w:tbl>
    <w:p w:rsidR="00CC23C0" w:rsidRDefault="00CC23C0" w:rsidP="00755448">
      <w:pPr>
        <w:rPr>
          <w:rFonts w:eastAsiaTheme="majorEastAsia" w:cstheme="majorBidi"/>
          <w:color w:val="17365D" w:themeColor="text2" w:themeShade="BF"/>
          <w:sz w:val="20"/>
          <w:szCs w:val="20"/>
        </w:rPr>
      </w:pPr>
      <w:r>
        <w:br w:type="page"/>
      </w:r>
    </w:p>
    <w:p w:rsidR="008C6BB7" w:rsidRDefault="008C6BB7" w:rsidP="005316F7">
      <w:pPr>
        <w:pStyle w:val="NoSpacing"/>
      </w:pPr>
      <w:bookmarkStart w:id="51" w:name="_Toc391635144"/>
      <w:r>
        <w:lastRenderedPageBreak/>
        <w:t>Table 4.6: Common law provisions</w:t>
      </w:r>
      <w:bookmarkEnd w:id="51"/>
      <w:r w:rsidR="00076BC2">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6: Common law provisions  "/>
      </w:tblPr>
      <w:tblGrid>
        <w:gridCol w:w="1701"/>
        <w:gridCol w:w="2523"/>
        <w:gridCol w:w="2523"/>
        <w:gridCol w:w="2523"/>
        <w:gridCol w:w="2523"/>
        <w:gridCol w:w="2524"/>
      </w:tblGrid>
      <w:tr w:rsidR="008C6BB7" w:rsidRPr="0003211F" w:rsidTr="00665564">
        <w:trPr>
          <w:trHeight w:val="305"/>
          <w:tblHeader/>
        </w:trPr>
        <w:tc>
          <w:tcPr>
            <w:tcW w:w="1701"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rPr>
            </w:pPr>
          </w:p>
        </w:tc>
        <w:tc>
          <w:tcPr>
            <w:tcW w:w="2523"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Access to common law against employer?</w:t>
            </w:r>
          </w:p>
        </w:tc>
        <w:tc>
          <w:tcPr>
            <w:tcW w:w="2523"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Types of damages</w:t>
            </w:r>
          </w:p>
        </w:tc>
        <w:tc>
          <w:tcPr>
            <w:tcW w:w="2523"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Statutory threshold(s)</w:t>
            </w:r>
          </w:p>
        </w:tc>
        <w:tc>
          <w:tcPr>
            <w:tcW w:w="2523"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Is election of common law irrevocable?</w:t>
            </w:r>
          </w:p>
        </w:tc>
        <w:tc>
          <w:tcPr>
            <w:tcW w:w="2524" w:type="dxa"/>
            <w:shd w:val="clear" w:color="auto" w:fill="681E5B"/>
            <w:tcMar>
              <w:top w:w="0" w:type="dxa"/>
              <w:left w:w="0" w:type="dxa"/>
              <w:bottom w:w="0" w:type="dxa"/>
              <w:right w:w="0" w:type="dxa"/>
            </w:tcMar>
            <w:vAlign w:val="center"/>
          </w:tcPr>
          <w:p w:rsidR="008C6BB7" w:rsidRPr="00665564" w:rsidRDefault="008C6BB7" w:rsidP="004B79F2">
            <w:pPr>
              <w:pStyle w:val="Columnheadings"/>
              <w:rPr>
                <w:color w:val="FFFFFF" w:themeColor="background1"/>
                <w:lang w:val="en-US"/>
              </w:rPr>
            </w:pPr>
            <w:r w:rsidRPr="00665564">
              <w:rPr>
                <w:color w:val="FFFFFF" w:themeColor="background1"/>
                <w:lang w:val="en-US"/>
              </w:rPr>
              <w:t>Cap on damages?</w:t>
            </w:r>
          </w:p>
        </w:tc>
      </w:tr>
      <w:tr w:rsidR="00661A44" w:rsidRPr="0003211F" w:rsidTr="00665564">
        <w:trPr>
          <w:trHeight w:val="60"/>
        </w:trPr>
        <w:tc>
          <w:tcPr>
            <w:tcW w:w="1701" w:type="dxa"/>
            <w:tcMar>
              <w:top w:w="80" w:type="dxa"/>
              <w:left w:w="80" w:type="dxa"/>
              <w:bottom w:w="80" w:type="dxa"/>
              <w:right w:w="80" w:type="dxa"/>
            </w:tcMar>
          </w:tcPr>
          <w:p w:rsidR="00661A44" w:rsidRPr="0003211F" w:rsidRDefault="00661A44" w:rsidP="00FA656F">
            <w:pPr>
              <w:pStyle w:val="Rowheadings"/>
            </w:pPr>
            <w:r w:rsidRPr="0003211F">
              <w:t>New South Wales</w:t>
            </w:r>
          </w:p>
        </w:tc>
        <w:tc>
          <w:tcPr>
            <w:tcW w:w="2523" w:type="dxa"/>
            <w:tcMar>
              <w:top w:w="80" w:type="dxa"/>
              <w:left w:w="80" w:type="dxa"/>
              <w:bottom w:w="80" w:type="dxa"/>
              <w:right w:w="80" w:type="dxa"/>
            </w:tcMar>
          </w:tcPr>
          <w:p w:rsidR="00661A44" w:rsidRPr="0053144F" w:rsidRDefault="001B438F" w:rsidP="00364445">
            <w:pPr>
              <w:pStyle w:val="Tabletext"/>
            </w:pPr>
            <w:r>
              <w:t>Yes (</w:t>
            </w:r>
            <w:r w:rsidR="00661A44" w:rsidRPr="0053144F">
              <w:t>modified)</w:t>
            </w:r>
            <w:r w:rsidR="0006656E">
              <w:t>.</w:t>
            </w:r>
          </w:p>
          <w:p w:rsidR="00661A44" w:rsidRPr="0053144F" w:rsidRDefault="005C7A90" w:rsidP="00364445">
            <w:pPr>
              <w:pStyle w:val="Tabletext"/>
            </w:pPr>
            <w:r>
              <w:t>Known as Work Injury Damages (WID</w:t>
            </w:r>
            <w:r w:rsidR="00661A44" w:rsidRPr="0053144F">
              <w:t>).</w:t>
            </w:r>
          </w:p>
          <w:p w:rsidR="00661A44" w:rsidRPr="0053144F" w:rsidRDefault="00661A44" w:rsidP="00364445">
            <w:pPr>
              <w:pStyle w:val="Tabletext"/>
            </w:pPr>
            <w:r w:rsidRPr="0053144F">
              <w:t xml:space="preserve">Dust disease sufferers can pursue common law damages against an employer, occupier and/or supplier in accordance with the </w:t>
            </w:r>
            <w:r w:rsidRPr="002B5404">
              <w:rPr>
                <w:i/>
              </w:rPr>
              <w:t>Dust Diseases Tribunal Act 1987</w:t>
            </w:r>
            <w:r w:rsidRPr="0053144F">
              <w:t xml:space="preserve"> and also continue to receive their statutory benefits under the </w:t>
            </w:r>
            <w:r w:rsidRPr="002B5404">
              <w:rPr>
                <w:i/>
              </w:rPr>
              <w:t>Workers’ Compensation (Dust Diseases) Act 1942</w:t>
            </w:r>
            <w:r w:rsidRPr="0053144F">
              <w:t>.</w:t>
            </w:r>
          </w:p>
          <w:p w:rsidR="00661A44" w:rsidRPr="0053144F" w:rsidRDefault="00661A44" w:rsidP="00364445">
            <w:pPr>
              <w:pStyle w:val="Tabletext"/>
            </w:pPr>
            <w:r w:rsidRPr="0053144F">
              <w:t>No damages for pure mental harm are available to relatives of an injured or deceased worker unless the relative is also a worker under the Act.</w:t>
            </w:r>
          </w:p>
        </w:tc>
        <w:tc>
          <w:tcPr>
            <w:tcW w:w="2523" w:type="dxa"/>
            <w:tcMar>
              <w:top w:w="80" w:type="dxa"/>
              <w:left w:w="80" w:type="dxa"/>
              <w:bottom w:w="80" w:type="dxa"/>
              <w:right w:w="80" w:type="dxa"/>
            </w:tcMar>
          </w:tcPr>
          <w:p w:rsidR="00661A44" w:rsidRPr="0053144F" w:rsidRDefault="00661A44" w:rsidP="00364445">
            <w:pPr>
              <w:pStyle w:val="Tabletext"/>
            </w:pPr>
            <w:r w:rsidRPr="0053144F">
              <w:t>Damages are paid as one lump sum to cover past and future economic loss of earnings only.</w:t>
            </w:r>
          </w:p>
          <w:p w:rsidR="00661A44" w:rsidRPr="0053144F" w:rsidRDefault="00661A44" w:rsidP="00364445">
            <w:pPr>
              <w:pStyle w:val="Tabletext"/>
            </w:pPr>
            <w:r w:rsidRPr="0053144F">
              <w:t>The amount of weekly benefits already paid must be repaid out of the money awarded.</w:t>
            </w:r>
          </w:p>
          <w:p w:rsidR="00661A44" w:rsidRPr="0053144F" w:rsidRDefault="00661A44" w:rsidP="00364445">
            <w:pPr>
              <w:pStyle w:val="Tabletext"/>
            </w:pPr>
            <w:r w:rsidRPr="0053144F">
              <w:t>Damages can be reduced if the worker’s own negligence contributed to the injury</w:t>
            </w:r>
            <w:r w:rsidR="00511622">
              <w:t xml:space="preserve"> — </w:t>
            </w:r>
            <w:r w:rsidRPr="0053144F">
              <w:t>1987 Act, Part 5, Division 3.</w:t>
            </w:r>
          </w:p>
          <w:p w:rsidR="00661A44" w:rsidRPr="0053144F" w:rsidRDefault="00661A44" w:rsidP="00364445">
            <w:pPr>
              <w:pStyle w:val="Tabletext"/>
            </w:pPr>
          </w:p>
        </w:tc>
        <w:tc>
          <w:tcPr>
            <w:tcW w:w="2523" w:type="dxa"/>
            <w:tcMar>
              <w:top w:w="80" w:type="dxa"/>
              <w:left w:w="80" w:type="dxa"/>
              <w:bottom w:w="80" w:type="dxa"/>
              <w:right w:w="80" w:type="dxa"/>
            </w:tcMar>
          </w:tcPr>
          <w:p w:rsidR="00661A44" w:rsidRPr="0053144F" w:rsidRDefault="00661A44" w:rsidP="00364445">
            <w:pPr>
              <w:pStyle w:val="Tabletext"/>
            </w:pPr>
            <w:r w:rsidRPr="0053144F">
              <w:t xml:space="preserve">To be eligible to make a claim for </w:t>
            </w:r>
            <w:r w:rsidR="005C7A90">
              <w:t>WID</w:t>
            </w:r>
            <w:r w:rsidRPr="0053144F">
              <w:t>, three criteria must be met:</w:t>
            </w:r>
          </w:p>
          <w:p w:rsidR="00661A44" w:rsidRPr="0001224E" w:rsidRDefault="00661A44" w:rsidP="0001224E">
            <w:pPr>
              <w:pStyle w:val="numberedtableparas"/>
              <w:numPr>
                <w:ilvl w:val="0"/>
                <w:numId w:val="0"/>
              </w:numPr>
              <w:ind w:left="170" w:hanging="170"/>
              <w:rPr>
                <w:sz w:val="14"/>
                <w:szCs w:val="14"/>
              </w:rPr>
            </w:pPr>
            <w:r w:rsidRPr="0001224E">
              <w:rPr>
                <w:sz w:val="14"/>
                <w:szCs w:val="14"/>
              </w:rPr>
              <w:t>1.</w:t>
            </w:r>
            <w:r w:rsidR="00B04556" w:rsidRPr="0001224E">
              <w:rPr>
                <w:sz w:val="14"/>
                <w:szCs w:val="14"/>
              </w:rPr>
              <w:t xml:space="preserve"> </w:t>
            </w:r>
            <w:r w:rsidRPr="0001224E">
              <w:rPr>
                <w:sz w:val="14"/>
                <w:szCs w:val="14"/>
              </w:rPr>
              <w:t xml:space="preserve">the work injury is a result of the negligence of the employer </w:t>
            </w:r>
          </w:p>
          <w:p w:rsidR="00661A44" w:rsidRPr="0001224E" w:rsidRDefault="00661A44" w:rsidP="0001224E">
            <w:pPr>
              <w:pStyle w:val="numberedtableparas"/>
              <w:numPr>
                <w:ilvl w:val="0"/>
                <w:numId w:val="0"/>
              </w:numPr>
              <w:ind w:left="170" w:hanging="170"/>
              <w:rPr>
                <w:sz w:val="14"/>
                <w:szCs w:val="14"/>
              </w:rPr>
            </w:pPr>
            <w:r w:rsidRPr="0001224E">
              <w:rPr>
                <w:sz w:val="14"/>
                <w:szCs w:val="14"/>
              </w:rPr>
              <w:t>2.</w:t>
            </w:r>
            <w:r w:rsidR="00B04556" w:rsidRPr="0001224E">
              <w:rPr>
                <w:sz w:val="14"/>
                <w:szCs w:val="14"/>
              </w:rPr>
              <w:t xml:space="preserve"> </w:t>
            </w:r>
            <w:r w:rsidRPr="0001224E">
              <w:rPr>
                <w:sz w:val="14"/>
                <w:szCs w:val="14"/>
              </w:rPr>
              <w:t>the worker must have at least a 15</w:t>
            </w:r>
            <w:r w:rsidR="00DF46E0">
              <w:rPr>
                <w:sz w:val="14"/>
                <w:szCs w:val="14"/>
              </w:rPr>
              <w:t>%</w:t>
            </w:r>
            <w:r w:rsidRPr="0001224E">
              <w:rPr>
                <w:sz w:val="14"/>
                <w:szCs w:val="14"/>
              </w:rPr>
              <w:t xml:space="preserve"> </w:t>
            </w:r>
            <w:r w:rsidR="007E52A5">
              <w:rPr>
                <w:sz w:val="14"/>
                <w:szCs w:val="14"/>
              </w:rPr>
              <w:t>WPI</w:t>
            </w:r>
            <w:r w:rsidR="0006656E">
              <w:rPr>
                <w:sz w:val="14"/>
                <w:szCs w:val="14"/>
              </w:rPr>
              <w:t>, and</w:t>
            </w:r>
          </w:p>
          <w:p w:rsidR="00661A44" w:rsidRPr="0001224E" w:rsidRDefault="00661A44" w:rsidP="0001224E">
            <w:pPr>
              <w:pStyle w:val="numberedtableparas"/>
              <w:numPr>
                <w:ilvl w:val="0"/>
                <w:numId w:val="0"/>
              </w:numPr>
              <w:ind w:left="170" w:hanging="170"/>
              <w:rPr>
                <w:sz w:val="14"/>
                <w:szCs w:val="14"/>
              </w:rPr>
            </w:pPr>
            <w:r w:rsidRPr="0001224E">
              <w:rPr>
                <w:sz w:val="14"/>
                <w:szCs w:val="14"/>
              </w:rPr>
              <w:t>3.</w:t>
            </w:r>
            <w:r w:rsidR="00E70A03" w:rsidRPr="0001224E">
              <w:rPr>
                <w:sz w:val="14"/>
                <w:szCs w:val="14"/>
              </w:rPr>
              <w:t xml:space="preserve"> </w:t>
            </w:r>
            <w:r w:rsidRPr="0001224E">
              <w:rPr>
                <w:sz w:val="14"/>
                <w:szCs w:val="14"/>
              </w:rPr>
              <w:t xml:space="preserve">claims for lump sum compensation must be made prior to or at the same time as the </w:t>
            </w:r>
            <w:r w:rsidR="005C7A90">
              <w:rPr>
                <w:sz w:val="14"/>
                <w:szCs w:val="14"/>
              </w:rPr>
              <w:t>WID</w:t>
            </w:r>
            <w:r w:rsidRPr="0001224E">
              <w:rPr>
                <w:sz w:val="14"/>
                <w:szCs w:val="14"/>
              </w:rPr>
              <w:t xml:space="preserve"> claim, and must be settled prior to a WID claim being finalised.</w:t>
            </w:r>
          </w:p>
          <w:p w:rsidR="00661A44" w:rsidRPr="0053144F" w:rsidRDefault="00661A44" w:rsidP="00364445">
            <w:pPr>
              <w:pStyle w:val="Tabletext"/>
            </w:pPr>
            <w:r w:rsidRPr="0053144F">
              <w:t>A WID claim cannot be started for at least six months after the worker gave notice of the injury to the employer, or not more than three years after the date of injury</w:t>
            </w:r>
            <w:r w:rsidR="00511622">
              <w:t xml:space="preserve"> — </w:t>
            </w:r>
            <w:r w:rsidRPr="0053144F">
              <w:t>1987 Act, Part 5, Division 3.</w:t>
            </w:r>
          </w:p>
        </w:tc>
        <w:tc>
          <w:tcPr>
            <w:tcW w:w="2523" w:type="dxa"/>
            <w:tcMar>
              <w:top w:w="80" w:type="dxa"/>
              <w:left w:w="80" w:type="dxa"/>
              <w:bottom w:w="80" w:type="dxa"/>
              <w:right w:w="80" w:type="dxa"/>
            </w:tcMar>
          </w:tcPr>
          <w:p w:rsidR="00661A44" w:rsidRPr="0053144F" w:rsidRDefault="0001224E" w:rsidP="00364445">
            <w:pPr>
              <w:pStyle w:val="Tabletext"/>
            </w:pPr>
            <w:r>
              <w:t>No</w:t>
            </w:r>
            <w:r w:rsidR="003E0FD0">
              <w:t xml:space="preserve">. </w:t>
            </w:r>
            <w:r w:rsidR="00661A44" w:rsidRPr="0053144F">
              <w:t>If a common law claim is not successful, the worker will continue to receive workers’ compensation under the statutory scheme.</w:t>
            </w:r>
          </w:p>
          <w:p w:rsidR="00661A44" w:rsidRPr="0053144F" w:rsidRDefault="00661A44" w:rsidP="00364445">
            <w:pPr>
              <w:pStyle w:val="Tabletext"/>
            </w:pPr>
          </w:p>
        </w:tc>
        <w:tc>
          <w:tcPr>
            <w:tcW w:w="2524" w:type="dxa"/>
            <w:tcMar>
              <w:top w:w="80" w:type="dxa"/>
              <w:left w:w="80" w:type="dxa"/>
              <w:bottom w:w="80" w:type="dxa"/>
              <w:right w:w="80" w:type="dxa"/>
            </w:tcMar>
          </w:tcPr>
          <w:p w:rsidR="00661A44" w:rsidRPr="0053144F" w:rsidRDefault="0001224E" w:rsidP="00364445">
            <w:pPr>
              <w:pStyle w:val="Tabletext"/>
            </w:pPr>
            <w:r>
              <w:t>No</w:t>
            </w:r>
          </w:p>
        </w:tc>
      </w:tr>
      <w:tr w:rsidR="000772F0" w:rsidRPr="0003211F" w:rsidTr="00665564">
        <w:trPr>
          <w:trHeight w:val="1479"/>
        </w:trPr>
        <w:tc>
          <w:tcPr>
            <w:tcW w:w="1701" w:type="dxa"/>
            <w:tcMar>
              <w:top w:w="80" w:type="dxa"/>
              <w:left w:w="80" w:type="dxa"/>
              <w:bottom w:w="80" w:type="dxa"/>
              <w:right w:w="80" w:type="dxa"/>
            </w:tcMar>
          </w:tcPr>
          <w:p w:rsidR="000772F0" w:rsidRPr="0003211F" w:rsidRDefault="000772F0" w:rsidP="00FA656F">
            <w:pPr>
              <w:pStyle w:val="Rowheadings"/>
            </w:pPr>
            <w:r w:rsidRPr="0003211F">
              <w:t>Victoria</w:t>
            </w:r>
          </w:p>
        </w:tc>
        <w:tc>
          <w:tcPr>
            <w:tcW w:w="2523" w:type="dxa"/>
            <w:tcMar>
              <w:top w:w="80" w:type="dxa"/>
              <w:left w:w="80" w:type="dxa"/>
              <w:bottom w:w="80" w:type="dxa"/>
              <w:right w:w="80" w:type="dxa"/>
            </w:tcMar>
          </w:tcPr>
          <w:p w:rsidR="000772F0" w:rsidRPr="007303F7" w:rsidRDefault="000772F0" w:rsidP="00364445">
            <w:pPr>
              <w:pStyle w:val="Tabletext"/>
            </w:pPr>
            <w:r>
              <w:t>Yes (limited).</w:t>
            </w:r>
          </w:p>
          <w:p w:rsidR="000772F0" w:rsidRPr="007303F7" w:rsidRDefault="000772F0" w:rsidP="00364445">
            <w:pPr>
              <w:pStyle w:val="Tabletext"/>
            </w:pPr>
            <w:r w:rsidRPr="007303F7">
              <w:t>Access to common law is for workers injured on or after 20 October 1999.</w:t>
            </w:r>
          </w:p>
          <w:p w:rsidR="000772F0" w:rsidRPr="007303F7" w:rsidRDefault="000772F0" w:rsidP="00364445">
            <w:pPr>
              <w:pStyle w:val="Tabletext"/>
            </w:pPr>
          </w:p>
        </w:tc>
        <w:tc>
          <w:tcPr>
            <w:tcW w:w="2523" w:type="dxa"/>
            <w:tcMar>
              <w:top w:w="80" w:type="dxa"/>
              <w:left w:w="80" w:type="dxa"/>
              <w:bottom w:w="80" w:type="dxa"/>
              <w:right w:w="80" w:type="dxa"/>
            </w:tcMar>
          </w:tcPr>
          <w:p w:rsidR="000772F0" w:rsidRPr="007303F7" w:rsidRDefault="000772F0" w:rsidP="000772F0">
            <w:pPr>
              <w:pStyle w:val="Tabletext"/>
            </w:pPr>
            <w:r w:rsidRPr="007303F7">
              <w:t>Damages for pain and suffering and/or economic loss may be pursued. There are additional requirements to prove a permanent loss of 40</w:t>
            </w:r>
            <w:r>
              <w:t>%</w:t>
            </w:r>
            <w:r w:rsidRPr="007303F7">
              <w:t xml:space="preserve"> earning capacity to </w:t>
            </w:r>
            <w:r>
              <w:t xml:space="preserve">be able to pursue economic loss </w:t>
            </w:r>
            <w:r w:rsidRPr="007303F7">
              <w:t>damages</w:t>
            </w:r>
            <w:r>
              <w:t xml:space="preserve"> — Part 7 Division 5</w:t>
            </w:r>
            <w:r w:rsidRPr="007303F7">
              <w:t>.</w:t>
            </w:r>
          </w:p>
          <w:p w:rsidR="000772F0" w:rsidRPr="007303F7" w:rsidRDefault="000772F0" w:rsidP="000772F0">
            <w:pPr>
              <w:pStyle w:val="Tabletext"/>
            </w:pPr>
            <w:r w:rsidRPr="007303F7">
              <w:t>If pain and suffering damages are awarded the amount must be reduced by any lump sum impairment benefit paid</w:t>
            </w:r>
            <w:r>
              <w:t xml:space="preserve"> — </w:t>
            </w:r>
            <w:r w:rsidRPr="007303F7">
              <w:t>s</w:t>
            </w:r>
            <w:r>
              <w:t>347</w:t>
            </w:r>
            <w:r w:rsidRPr="007303F7">
              <w:t>.</w:t>
            </w:r>
          </w:p>
        </w:tc>
        <w:tc>
          <w:tcPr>
            <w:tcW w:w="2523" w:type="dxa"/>
            <w:tcMar>
              <w:top w:w="80" w:type="dxa"/>
              <w:left w:w="80" w:type="dxa"/>
              <w:bottom w:w="80" w:type="dxa"/>
              <w:right w:w="80" w:type="dxa"/>
            </w:tcMar>
          </w:tcPr>
          <w:p w:rsidR="000772F0" w:rsidRPr="007303F7" w:rsidRDefault="000772F0" w:rsidP="000772F0">
            <w:pPr>
              <w:pStyle w:val="Tabletext"/>
              <w:rPr>
                <w:spacing w:val="-1"/>
              </w:rPr>
            </w:pPr>
            <w:r w:rsidRPr="007303F7">
              <w:rPr>
                <w:spacing w:val="-1"/>
              </w:rPr>
              <w:t xml:space="preserve">To obtain common law damages, a worker must first be granted </w:t>
            </w:r>
            <w:r>
              <w:rPr>
                <w:spacing w:val="-1"/>
              </w:rPr>
              <w:t>a ‘serious injury’ certificate, either:</w:t>
            </w:r>
          </w:p>
          <w:p w:rsidR="000772F0" w:rsidRPr="0001224E" w:rsidRDefault="000772F0" w:rsidP="000772F0">
            <w:pPr>
              <w:pStyle w:val="numberedtableparas"/>
              <w:numPr>
                <w:ilvl w:val="0"/>
                <w:numId w:val="0"/>
              </w:numPr>
              <w:ind w:left="170" w:hanging="170"/>
              <w:rPr>
                <w:sz w:val="14"/>
                <w:szCs w:val="14"/>
              </w:rPr>
            </w:pPr>
            <w:r w:rsidRPr="0001224E">
              <w:rPr>
                <w:sz w:val="14"/>
                <w:szCs w:val="14"/>
              </w:rPr>
              <w:t xml:space="preserve">1. During the impairment assessment process, be assessed as having a </w:t>
            </w:r>
            <w:r>
              <w:rPr>
                <w:sz w:val="14"/>
                <w:szCs w:val="14"/>
              </w:rPr>
              <w:t>WPI</w:t>
            </w:r>
            <w:r w:rsidRPr="0001224E">
              <w:rPr>
                <w:sz w:val="14"/>
                <w:szCs w:val="14"/>
              </w:rPr>
              <w:t xml:space="preserve"> of 30</w:t>
            </w:r>
            <w:r>
              <w:rPr>
                <w:sz w:val="14"/>
                <w:szCs w:val="14"/>
              </w:rPr>
              <w:t>%</w:t>
            </w:r>
            <w:r w:rsidRPr="0001224E">
              <w:rPr>
                <w:sz w:val="14"/>
                <w:szCs w:val="14"/>
              </w:rPr>
              <w:t xml:space="preserve"> or more (can combine physical and mental impairments), or</w:t>
            </w:r>
          </w:p>
          <w:p w:rsidR="000772F0" w:rsidRPr="0001224E" w:rsidRDefault="000772F0" w:rsidP="000772F0">
            <w:pPr>
              <w:pStyle w:val="numberedtableparas"/>
              <w:numPr>
                <w:ilvl w:val="0"/>
                <w:numId w:val="0"/>
              </w:numPr>
              <w:ind w:left="170" w:hanging="170"/>
              <w:rPr>
                <w:sz w:val="14"/>
                <w:szCs w:val="14"/>
              </w:rPr>
            </w:pPr>
            <w:r w:rsidRPr="0001224E">
              <w:rPr>
                <w:sz w:val="14"/>
                <w:szCs w:val="14"/>
              </w:rPr>
              <w:t>2.</w:t>
            </w:r>
            <w:r w:rsidRPr="00D63EF3">
              <w:rPr>
                <w:sz w:val="22"/>
                <w:szCs w:val="22"/>
              </w:rPr>
              <w:t xml:space="preserve"> </w:t>
            </w:r>
            <w:r>
              <w:rPr>
                <w:sz w:val="14"/>
                <w:szCs w:val="14"/>
              </w:rPr>
              <w:t>WorkSafe Victoria</w:t>
            </w:r>
            <w:r w:rsidRPr="00D63EF3">
              <w:rPr>
                <w:sz w:val="14"/>
                <w:szCs w:val="14"/>
              </w:rPr>
              <w:t xml:space="preserve"> </w:t>
            </w:r>
            <w:r w:rsidRPr="0001224E">
              <w:rPr>
                <w:sz w:val="14"/>
                <w:szCs w:val="14"/>
              </w:rPr>
              <w:t>or the County Court determines that the worker has a ‘serious injury’ pursuant to the narrative test</w:t>
            </w:r>
            <w:r>
              <w:rPr>
                <w:sz w:val="14"/>
                <w:szCs w:val="14"/>
              </w:rPr>
              <w:t xml:space="preserve"> </w:t>
            </w:r>
            <w:r w:rsidRPr="008259A1">
              <w:rPr>
                <w:sz w:val="14"/>
                <w:szCs w:val="14"/>
              </w:rPr>
              <w:t>— Part 7 Division</w:t>
            </w:r>
            <w:r>
              <w:t xml:space="preserve"> </w:t>
            </w:r>
            <w:r w:rsidRPr="008259A1">
              <w:rPr>
                <w:sz w:val="14"/>
                <w:szCs w:val="14"/>
              </w:rPr>
              <w:t>5.</w:t>
            </w:r>
          </w:p>
          <w:p w:rsidR="000772F0" w:rsidRPr="007303F7" w:rsidRDefault="000772F0" w:rsidP="000772F0">
            <w:pPr>
              <w:pStyle w:val="Tabletext"/>
              <w:rPr>
                <w:spacing w:val="-1"/>
              </w:rPr>
            </w:pPr>
            <w:r w:rsidRPr="007303F7">
              <w:rPr>
                <w:spacing w:val="-1"/>
              </w:rPr>
              <w:t xml:space="preserve">A worker has the option of having their </w:t>
            </w:r>
            <w:r>
              <w:rPr>
                <w:spacing w:val="-1"/>
              </w:rPr>
              <w:t>WPI</w:t>
            </w:r>
            <w:r w:rsidRPr="007303F7">
              <w:rPr>
                <w:spacing w:val="-1"/>
              </w:rPr>
              <w:t xml:space="preserve"> assessed first or by-passing the impairment assessment process and relying on the narrative test. Either way, the worker must make a serious injury application and have that application accepted or rejected by </w:t>
            </w:r>
            <w:r>
              <w:rPr>
                <w:spacing w:val="-1"/>
              </w:rPr>
              <w:t>WorkSafe Victoria</w:t>
            </w:r>
            <w:r w:rsidRPr="007303F7">
              <w:rPr>
                <w:spacing w:val="-1"/>
              </w:rPr>
              <w:t xml:space="preserve"> before they can proceed to the next step.</w:t>
            </w:r>
          </w:p>
          <w:p w:rsidR="000772F0" w:rsidRPr="007303F7" w:rsidRDefault="000772F0" w:rsidP="000772F0">
            <w:pPr>
              <w:pStyle w:val="Tabletext"/>
              <w:rPr>
                <w:spacing w:val="-1"/>
              </w:rPr>
            </w:pPr>
            <w:r w:rsidRPr="007303F7">
              <w:rPr>
                <w:spacing w:val="-1"/>
              </w:rPr>
              <w:t>If the worker’s impairment assessment is under 30</w:t>
            </w:r>
            <w:r>
              <w:rPr>
                <w:spacing w:val="-1"/>
              </w:rPr>
              <w:t>%</w:t>
            </w:r>
            <w:r w:rsidRPr="007303F7">
              <w:rPr>
                <w:spacing w:val="-1"/>
              </w:rPr>
              <w:t xml:space="preserve"> and/or their serious injury application relying on the narrative test has been rejected, the worker has 30 days to issue County Court proceedings for a Judge to determine whether they have a ‘serious injury’ on the narrative test</w:t>
            </w:r>
            <w:r>
              <w:rPr>
                <w:spacing w:val="-1"/>
              </w:rPr>
              <w:t xml:space="preserve"> </w:t>
            </w:r>
            <w:r>
              <w:rPr>
                <w:szCs w:val="14"/>
              </w:rPr>
              <w:t xml:space="preserve"> </w:t>
            </w:r>
            <w:r w:rsidRPr="00FF04D4">
              <w:rPr>
                <w:szCs w:val="14"/>
              </w:rPr>
              <w:t xml:space="preserve">— Part 7 </w:t>
            </w:r>
            <w:r>
              <w:t xml:space="preserve">Division </w:t>
            </w:r>
            <w:r w:rsidRPr="00FF04D4">
              <w:rPr>
                <w:szCs w:val="14"/>
              </w:rPr>
              <w:t>5.</w:t>
            </w:r>
          </w:p>
          <w:p w:rsidR="000772F0" w:rsidRPr="007303F7" w:rsidRDefault="000772F0" w:rsidP="000772F0">
            <w:pPr>
              <w:pStyle w:val="Tabletext"/>
            </w:pPr>
            <w:r w:rsidRPr="007303F7">
              <w:rPr>
                <w:spacing w:val="-1"/>
              </w:rPr>
              <w:t xml:space="preserve">A worker can have a ‘serious injury’ that entitles them to pursue pain and suffering damages only and/or economic loss damages. To qualify for serious injury status for economic loss (if serious injury is determined under the narrative test) the worker must </w:t>
            </w:r>
            <w:r w:rsidRPr="007303F7">
              <w:rPr>
                <w:spacing w:val="-1"/>
              </w:rPr>
              <w:lastRenderedPageBreak/>
              <w:t>prove they have suffered and will continue to suffer a loss of earning capacity of 40</w:t>
            </w:r>
            <w:r>
              <w:rPr>
                <w:spacing w:val="-1"/>
              </w:rPr>
              <w:t>%</w:t>
            </w:r>
            <w:r w:rsidRPr="007303F7">
              <w:rPr>
                <w:spacing w:val="-1"/>
              </w:rPr>
              <w:t xml:space="preserve"> or more </w:t>
            </w:r>
            <w:r>
              <w:rPr>
                <w:spacing w:val="-1"/>
              </w:rPr>
              <w:t>—</w:t>
            </w:r>
            <w:r w:rsidRPr="007303F7">
              <w:rPr>
                <w:spacing w:val="-1"/>
              </w:rPr>
              <w:t>s</w:t>
            </w:r>
            <w:r>
              <w:rPr>
                <w:spacing w:val="-1"/>
              </w:rPr>
              <w:t>325</w:t>
            </w:r>
            <w:r w:rsidRPr="007303F7">
              <w:rPr>
                <w:spacing w:val="-1"/>
              </w:rPr>
              <w:t>.</w:t>
            </w:r>
          </w:p>
        </w:tc>
        <w:tc>
          <w:tcPr>
            <w:tcW w:w="2523" w:type="dxa"/>
            <w:tcMar>
              <w:top w:w="80" w:type="dxa"/>
              <w:left w:w="80" w:type="dxa"/>
              <w:bottom w:w="80" w:type="dxa"/>
              <w:right w:w="80" w:type="dxa"/>
            </w:tcMar>
          </w:tcPr>
          <w:p w:rsidR="000772F0" w:rsidRPr="007303F7" w:rsidRDefault="000772F0" w:rsidP="000772F0">
            <w:pPr>
              <w:pStyle w:val="Tabletext"/>
            </w:pPr>
            <w:r>
              <w:lastRenderedPageBreak/>
              <w:t>—</w:t>
            </w:r>
          </w:p>
        </w:tc>
        <w:tc>
          <w:tcPr>
            <w:tcW w:w="2524" w:type="dxa"/>
            <w:tcMar>
              <w:top w:w="80" w:type="dxa"/>
              <w:left w:w="80" w:type="dxa"/>
              <w:bottom w:w="80" w:type="dxa"/>
              <w:right w:w="80" w:type="dxa"/>
            </w:tcMar>
          </w:tcPr>
          <w:p w:rsidR="000772F0" w:rsidRPr="007303F7" w:rsidRDefault="000772F0" w:rsidP="000772F0">
            <w:pPr>
              <w:pStyle w:val="Tabletext"/>
            </w:pPr>
            <w:r w:rsidRPr="007303F7">
              <w:t>Damages for pain and suffering must not be awarded if the amount is less than $</w:t>
            </w:r>
            <w:r>
              <w:t xml:space="preserve">56 280 — </w:t>
            </w:r>
            <w:r w:rsidRPr="007303F7">
              <w:t>s</w:t>
            </w:r>
            <w:r>
              <w:t>340</w:t>
            </w:r>
          </w:p>
          <w:p w:rsidR="000772F0" w:rsidRPr="007303F7" w:rsidRDefault="000772F0" w:rsidP="000772F0">
            <w:pPr>
              <w:pStyle w:val="Tabletext"/>
            </w:pPr>
            <w:r w:rsidRPr="007303F7">
              <w:t>Maximum amount for</w:t>
            </w:r>
            <w:r>
              <w:t xml:space="preserve"> pain and suffering damages is </w:t>
            </w:r>
            <w:r w:rsidRPr="007303F7">
              <w:t>$</w:t>
            </w:r>
            <w:r>
              <w:t xml:space="preserve">571 080 — </w:t>
            </w:r>
            <w:r w:rsidRPr="007303F7">
              <w:t>s</w:t>
            </w:r>
            <w:r>
              <w:t>340</w:t>
            </w:r>
          </w:p>
          <w:p w:rsidR="000772F0" w:rsidRPr="007303F7" w:rsidRDefault="000772F0" w:rsidP="000772F0">
            <w:pPr>
              <w:pStyle w:val="Tabletext"/>
            </w:pPr>
            <w:r w:rsidRPr="007303F7">
              <w:t>Damages for economic loss must not be awarded if the amount is less than $5</w:t>
            </w:r>
            <w:r>
              <w:t xml:space="preserve">8 250 — </w:t>
            </w:r>
            <w:r w:rsidRPr="007303F7">
              <w:t>s</w:t>
            </w:r>
            <w:r>
              <w:t>340</w:t>
            </w:r>
          </w:p>
          <w:p w:rsidR="000772F0" w:rsidRPr="007303F7" w:rsidRDefault="000772F0" w:rsidP="000772F0">
            <w:pPr>
              <w:pStyle w:val="Tabletext"/>
            </w:pPr>
            <w:r w:rsidRPr="007303F7">
              <w:t>Maximum amoun</w:t>
            </w:r>
            <w:r>
              <w:t xml:space="preserve">t for economic loss damages is </w:t>
            </w:r>
            <w:r w:rsidRPr="007303F7">
              <w:t xml:space="preserve">$1 </w:t>
            </w:r>
            <w:r>
              <w:t xml:space="preserve">311 690 — </w:t>
            </w:r>
            <w:r w:rsidRPr="007303F7">
              <w:t>s</w:t>
            </w:r>
            <w:r>
              <w:t>340</w:t>
            </w:r>
          </w:p>
        </w:tc>
      </w:tr>
      <w:tr w:rsidR="00896684" w:rsidRPr="0003211F" w:rsidTr="00665564">
        <w:trPr>
          <w:trHeight w:val="60"/>
        </w:trPr>
        <w:tc>
          <w:tcPr>
            <w:tcW w:w="1701" w:type="dxa"/>
            <w:tcMar>
              <w:top w:w="80" w:type="dxa"/>
              <w:left w:w="80" w:type="dxa"/>
              <w:bottom w:w="80" w:type="dxa"/>
              <w:right w:w="80" w:type="dxa"/>
            </w:tcMar>
          </w:tcPr>
          <w:p w:rsidR="00896684" w:rsidRPr="0003211F" w:rsidRDefault="00896684" w:rsidP="00FA656F">
            <w:pPr>
              <w:pStyle w:val="Rowheadings"/>
            </w:pPr>
            <w:r w:rsidRPr="0003211F">
              <w:lastRenderedPageBreak/>
              <w:t>Queensland</w:t>
            </w:r>
          </w:p>
        </w:tc>
        <w:tc>
          <w:tcPr>
            <w:tcW w:w="2523" w:type="dxa"/>
            <w:tcMar>
              <w:top w:w="80" w:type="dxa"/>
              <w:left w:w="80" w:type="dxa"/>
              <w:bottom w:w="80" w:type="dxa"/>
              <w:right w:w="80" w:type="dxa"/>
            </w:tcMar>
          </w:tcPr>
          <w:p w:rsidR="00896684" w:rsidRPr="001D73E9" w:rsidRDefault="00896684" w:rsidP="00364445">
            <w:pPr>
              <w:pStyle w:val="Tabletext"/>
            </w:pPr>
            <w:r>
              <w:t>Yes</w:t>
            </w:r>
          </w:p>
          <w:p w:rsidR="00896684" w:rsidRPr="001D73E9" w:rsidRDefault="00896684" w:rsidP="00364445">
            <w:pPr>
              <w:pStyle w:val="Tabletext"/>
            </w:pPr>
          </w:p>
        </w:tc>
        <w:tc>
          <w:tcPr>
            <w:tcW w:w="2523" w:type="dxa"/>
            <w:tcMar>
              <w:top w:w="80" w:type="dxa"/>
              <w:left w:w="80" w:type="dxa"/>
              <w:bottom w:w="80" w:type="dxa"/>
              <w:right w:w="80" w:type="dxa"/>
            </w:tcMar>
          </w:tcPr>
          <w:p w:rsidR="00896684" w:rsidRPr="001D73E9" w:rsidRDefault="00896684" w:rsidP="00364445">
            <w:pPr>
              <w:pStyle w:val="Tabletext"/>
            </w:pPr>
            <w:r w:rsidRPr="001D73E9">
              <w:t>Gene</w:t>
            </w:r>
            <w:r>
              <w:t>ral damages based on ISV scale — s306O.</w:t>
            </w:r>
          </w:p>
          <w:p w:rsidR="00896684" w:rsidRPr="001D73E9" w:rsidRDefault="00896684" w:rsidP="00364445">
            <w:pPr>
              <w:pStyle w:val="Tabletext"/>
            </w:pPr>
            <w:r w:rsidRPr="001D73E9">
              <w:t>Cap on</w:t>
            </w:r>
            <w:r>
              <w:t xml:space="preserve"> economic loss at 3 times QOTE — s306I.</w:t>
            </w:r>
          </w:p>
          <w:p w:rsidR="00896684" w:rsidRPr="001D73E9" w:rsidRDefault="00896684" w:rsidP="00364445">
            <w:pPr>
              <w:pStyle w:val="Tabletext"/>
            </w:pPr>
            <w:r w:rsidRPr="001D73E9">
              <w:t>No damages available for gratuitous services.</w:t>
            </w:r>
          </w:p>
        </w:tc>
        <w:tc>
          <w:tcPr>
            <w:tcW w:w="2523" w:type="dxa"/>
            <w:tcMar>
              <w:top w:w="80" w:type="dxa"/>
              <w:left w:w="80" w:type="dxa"/>
              <w:bottom w:w="80" w:type="dxa"/>
              <w:right w:w="80" w:type="dxa"/>
            </w:tcMar>
          </w:tcPr>
          <w:p w:rsidR="00896684" w:rsidRDefault="00896684" w:rsidP="00456C21">
            <w:pPr>
              <w:pStyle w:val="Tabletext"/>
            </w:pPr>
            <w:r w:rsidRPr="003D153F">
              <w:t>As of 15 October 2013, a greater than 5% degree of permanent impairment threshold applies for access to common law</w:t>
            </w:r>
            <w:r>
              <w:t>.</w:t>
            </w:r>
          </w:p>
          <w:p w:rsidR="00896684" w:rsidRPr="001D73E9" w:rsidRDefault="00896684" w:rsidP="00456C21">
            <w:pPr>
              <w:pStyle w:val="Tabletext"/>
            </w:pPr>
            <w:r>
              <w:t>If the worker has a degree of permanent impairment (DPI)</w:t>
            </w:r>
            <w:r w:rsidRPr="0063096E">
              <w:t xml:space="preserve"> of less than 20% </w:t>
            </w:r>
            <w:r>
              <w:t>and</w:t>
            </w:r>
            <w:r w:rsidRPr="0063096E">
              <w:t xml:space="preserve"> </w:t>
            </w:r>
            <w:r>
              <w:t>greater than 5% DPI</w:t>
            </w:r>
            <w:r w:rsidRPr="0063096E">
              <w:t>, the worker must decide to either accept the lump sum payment or seek damages — s189.</w:t>
            </w:r>
          </w:p>
        </w:tc>
        <w:tc>
          <w:tcPr>
            <w:tcW w:w="2523" w:type="dxa"/>
            <w:tcMar>
              <w:top w:w="80" w:type="dxa"/>
              <w:left w:w="80" w:type="dxa"/>
              <w:bottom w:w="80" w:type="dxa"/>
              <w:right w:w="80" w:type="dxa"/>
            </w:tcMar>
          </w:tcPr>
          <w:p w:rsidR="00896684" w:rsidRPr="001D73E9" w:rsidRDefault="00896684" w:rsidP="00456C21">
            <w:pPr>
              <w:pStyle w:val="Tabletext"/>
            </w:pPr>
            <w:r w:rsidRPr="001D73E9">
              <w:t>Yes</w:t>
            </w:r>
          </w:p>
        </w:tc>
        <w:tc>
          <w:tcPr>
            <w:tcW w:w="2524" w:type="dxa"/>
            <w:tcMar>
              <w:top w:w="80" w:type="dxa"/>
              <w:left w:w="80" w:type="dxa"/>
              <w:bottom w:w="80" w:type="dxa"/>
              <w:right w:w="80" w:type="dxa"/>
            </w:tcMar>
          </w:tcPr>
          <w:p w:rsidR="00896684" w:rsidRPr="0063096E" w:rsidRDefault="00896684" w:rsidP="00456C21">
            <w:pPr>
              <w:pStyle w:val="Tabletext"/>
            </w:pPr>
            <w:r w:rsidRPr="0063096E">
              <w:t>General damages (pain and suffering) capped at $</w:t>
            </w:r>
            <w:r w:rsidRPr="003D153F">
              <w:t>341</w:t>
            </w:r>
            <w:r w:rsidR="00E93B86">
              <w:t xml:space="preserve"> </w:t>
            </w:r>
            <w:r w:rsidRPr="003D153F">
              <w:t>050</w:t>
            </w:r>
            <w:r w:rsidRPr="0063096E">
              <w:t>.</w:t>
            </w:r>
          </w:p>
          <w:p w:rsidR="00896684" w:rsidRPr="001D73E9" w:rsidRDefault="00896684" w:rsidP="004A3335">
            <w:pPr>
              <w:pStyle w:val="Tabletext"/>
            </w:pPr>
            <w:r w:rsidRPr="0063096E">
              <w:t>Loss of earnings capped at 3 times QOTE ($</w:t>
            </w:r>
            <w:r w:rsidRPr="003D153F">
              <w:t>4</w:t>
            </w:r>
            <w:r w:rsidR="00E93B86">
              <w:t xml:space="preserve"> </w:t>
            </w:r>
            <w:r w:rsidRPr="003D153F">
              <w:t>266</w:t>
            </w:r>
            <w:r w:rsidRPr="0063096E">
              <w:t>) per week for each week of the period of loss of earnings.</w:t>
            </w:r>
          </w:p>
        </w:tc>
      </w:tr>
      <w:tr w:rsidR="00780F52" w:rsidRPr="0003211F" w:rsidTr="00665564">
        <w:trPr>
          <w:trHeight w:val="60"/>
        </w:trPr>
        <w:tc>
          <w:tcPr>
            <w:tcW w:w="1701" w:type="dxa"/>
            <w:tcMar>
              <w:top w:w="80" w:type="dxa"/>
              <w:left w:w="80" w:type="dxa"/>
              <w:bottom w:w="80" w:type="dxa"/>
              <w:right w:w="80" w:type="dxa"/>
            </w:tcMar>
          </w:tcPr>
          <w:p w:rsidR="00780F52" w:rsidRPr="0003211F" w:rsidRDefault="00780F52" w:rsidP="00FA656F">
            <w:pPr>
              <w:pStyle w:val="Rowheadings"/>
            </w:pPr>
            <w:r w:rsidRPr="0003211F">
              <w:t>Western Australia</w:t>
            </w:r>
          </w:p>
        </w:tc>
        <w:tc>
          <w:tcPr>
            <w:tcW w:w="2523" w:type="dxa"/>
            <w:tcMar>
              <w:top w:w="80" w:type="dxa"/>
              <w:left w:w="80" w:type="dxa"/>
              <w:bottom w:w="80" w:type="dxa"/>
              <w:right w:w="80" w:type="dxa"/>
            </w:tcMar>
          </w:tcPr>
          <w:p w:rsidR="00780F52" w:rsidRPr="00B250DE" w:rsidRDefault="00780F52" w:rsidP="00364445">
            <w:pPr>
              <w:pStyle w:val="Tabletext"/>
            </w:pPr>
            <w:r w:rsidRPr="00B250DE">
              <w:t>Yes (limited).</w:t>
            </w:r>
          </w:p>
          <w:p w:rsidR="00780F52" w:rsidRPr="00B250DE" w:rsidRDefault="00780F52" w:rsidP="00364445">
            <w:pPr>
              <w:pStyle w:val="Tabletext"/>
            </w:pPr>
          </w:p>
        </w:tc>
        <w:tc>
          <w:tcPr>
            <w:tcW w:w="2523" w:type="dxa"/>
            <w:tcMar>
              <w:top w:w="80" w:type="dxa"/>
              <w:left w:w="80" w:type="dxa"/>
              <w:bottom w:w="80" w:type="dxa"/>
              <w:right w:w="80" w:type="dxa"/>
            </w:tcMar>
          </w:tcPr>
          <w:p w:rsidR="00780F52" w:rsidRPr="00B250DE" w:rsidRDefault="00780F52" w:rsidP="00364445">
            <w:pPr>
              <w:pStyle w:val="Tabletext"/>
            </w:pPr>
            <w:r w:rsidRPr="00B250DE">
              <w:t>Damages available for both economic and non-economic loss.</w:t>
            </w:r>
          </w:p>
          <w:p w:rsidR="00780F52" w:rsidRPr="00B250DE" w:rsidRDefault="00780F52" w:rsidP="00364445">
            <w:pPr>
              <w:pStyle w:val="Tabletext"/>
            </w:pPr>
          </w:p>
        </w:tc>
        <w:tc>
          <w:tcPr>
            <w:tcW w:w="2523" w:type="dxa"/>
            <w:tcMar>
              <w:top w:w="80" w:type="dxa"/>
              <w:left w:w="80" w:type="dxa"/>
              <w:bottom w:w="80" w:type="dxa"/>
              <w:right w:w="80" w:type="dxa"/>
            </w:tcMar>
          </w:tcPr>
          <w:p w:rsidR="00780F52" w:rsidRPr="00B250DE" w:rsidRDefault="00780F52" w:rsidP="00364445">
            <w:pPr>
              <w:pStyle w:val="Tabletext"/>
            </w:pPr>
            <w:r w:rsidRPr="00B250DE">
              <w:t xml:space="preserve">As of 14 November 2005, access to common law is based on the worker’s degree of </w:t>
            </w:r>
            <w:r w:rsidR="007E52A5">
              <w:t>WPI</w:t>
            </w:r>
            <w:r w:rsidRPr="00B250DE">
              <w:t>. The threshold for accessing common law is not less than 15</w:t>
            </w:r>
            <w:r w:rsidR="00DF46E0">
              <w:t>%</w:t>
            </w:r>
            <w:r w:rsidRPr="00B250DE">
              <w:t xml:space="preserve"> </w:t>
            </w:r>
            <w:r w:rsidR="007E52A5">
              <w:t>WPI</w:t>
            </w:r>
            <w:r w:rsidRPr="00B250DE">
              <w:t>. Secondary psychological, psychiatric and sexual conditions are excluded</w:t>
            </w:r>
            <w:r w:rsidR="00511622">
              <w:t xml:space="preserve"> — </w:t>
            </w:r>
            <w:r w:rsidRPr="00B250DE">
              <w:t>Part IV, Subdivision 3.</w:t>
            </w:r>
          </w:p>
          <w:p w:rsidR="00780F52" w:rsidRPr="00B250DE" w:rsidRDefault="00780F52" w:rsidP="0070115A">
            <w:pPr>
              <w:pStyle w:val="Tabletext"/>
              <w:rPr>
                <w:b/>
                <w:bCs/>
                <w:sz w:val="20"/>
                <w:szCs w:val="20"/>
              </w:rPr>
            </w:pPr>
            <w:r w:rsidRPr="00B250DE">
              <w:t>Causes of action that occurred before 14 November 2004 are dealt with under the old previous law regimes</w:t>
            </w:r>
            <w:r w:rsidR="00511622">
              <w:t xml:space="preserve"> — </w:t>
            </w:r>
            <w:r w:rsidR="0070115A">
              <w:t>Part IV, Subdivision 2</w:t>
            </w:r>
            <w:r w:rsidR="00511622">
              <w:t xml:space="preserve"> — </w:t>
            </w:r>
            <w:r w:rsidRPr="00B250DE">
              <w:t xml:space="preserve">s93D </w:t>
            </w:r>
            <w:r w:rsidR="0070115A">
              <w:t>and</w:t>
            </w:r>
            <w:r w:rsidRPr="00B250DE">
              <w:t xml:space="preserve"> s93E.</w:t>
            </w:r>
          </w:p>
        </w:tc>
        <w:tc>
          <w:tcPr>
            <w:tcW w:w="2523" w:type="dxa"/>
            <w:tcMar>
              <w:top w:w="80" w:type="dxa"/>
              <w:left w:w="80" w:type="dxa"/>
              <w:bottom w:w="80" w:type="dxa"/>
              <w:right w:w="80" w:type="dxa"/>
            </w:tcMar>
          </w:tcPr>
          <w:p w:rsidR="00780F52" w:rsidRPr="00B250DE" w:rsidRDefault="000A1CAF" w:rsidP="00364445">
            <w:pPr>
              <w:pStyle w:val="Tabletext"/>
            </w:pPr>
            <w:r>
              <w:t>—</w:t>
            </w:r>
          </w:p>
        </w:tc>
        <w:tc>
          <w:tcPr>
            <w:tcW w:w="2524" w:type="dxa"/>
            <w:tcMar>
              <w:top w:w="80" w:type="dxa"/>
              <w:left w:w="80" w:type="dxa"/>
              <w:bottom w:w="80" w:type="dxa"/>
              <w:right w:w="80" w:type="dxa"/>
            </w:tcMar>
          </w:tcPr>
          <w:p w:rsidR="00A160C9" w:rsidRPr="00A160C9" w:rsidRDefault="00A160C9" w:rsidP="00A160C9">
            <w:pPr>
              <w:spacing w:after="0" w:line="240" w:lineRule="auto"/>
              <w:rPr>
                <w:color w:val="auto"/>
                <w:sz w:val="14"/>
                <w:szCs w:val="16"/>
              </w:rPr>
            </w:pPr>
            <w:r w:rsidRPr="00A160C9">
              <w:rPr>
                <w:color w:val="auto"/>
                <w:sz w:val="14"/>
                <w:szCs w:val="16"/>
              </w:rPr>
              <w:t>Where a worker has a WPI of less than 25% the maximum amount of damages that may be awarded is $447 260 (indexed annually) — s93K.</w:t>
            </w:r>
          </w:p>
          <w:p w:rsidR="00A160C9" w:rsidRPr="00A160C9" w:rsidRDefault="00A160C9" w:rsidP="00A160C9">
            <w:pPr>
              <w:spacing w:after="0" w:line="240" w:lineRule="auto"/>
              <w:rPr>
                <w:color w:val="auto"/>
                <w:sz w:val="14"/>
                <w:szCs w:val="16"/>
              </w:rPr>
            </w:pPr>
            <w:r w:rsidRPr="00A160C9">
              <w:rPr>
                <w:color w:val="auto"/>
                <w:sz w:val="14"/>
                <w:szCs w:val="16"/>
              </w:rPr>
              <w:t>Unlimited common law is available to a worker with a WPI of greater than 25%.</w:t>
            </w:r>
          </w:p>
          <w:p w:rsidR="00780F52" w:rsidRPr="00B250DE" w:rsidRDefault="00780F52" w:rsidP="00364445">
            <w:pPr>
              <w:pStyle w:val="Tabletext"/>
            </w:pPr>
          </w:p>
        </w:tc>
      </w:tr>
      <w:tr w:rsidR="00BD2501" w:rsidRPr="0003211F" w:rsidTr="00665564">
        <w:trPr>
          <w:trHeight w:val="60"/>
        </w:trPr>
        <w:tc>
          <w:tcPr>
            <w:tcW w:w="1701" w:type="dxa"/>
            <w:tcMar>
              <w:top w:w="80" w:type="dxa"/>
              <w:left w:w="80" w:type="dxa"/>
              <w:bottom w:w="80" w:type="dxa"/>
              <w:right w:w="80" w:type="dxa"/>
            </w:tcMar>
          </w:tcPr>
          <w:p w:rsidR="00BD2501" w:rsidRPr="0003211F" w:rsidRDefault="00BD2501" w:rsidP="00FA656F">
            <w:pPr>
              <w:pStyle w:val="Rowheadings"/>
            </w:pPr>
            <w:r w:rsidRPr="0003211F">
              <w:t>South Australia</w:t>
            </w:r>
          </w:p>
        </w:tc>
        <w:tc>
          <w:tcPr>
            <w:tcW w:w="2523" w:type="dxa"/>
            <w:tcMar>
              <w:top w:w="80" w:type="dxa"/>
              <w:left w:w="80" w:type="dxa"/>
              <w:bottom w:w="80" w:type="dxa"/>
              <w:right w:w="80" w:type="dxa"/>
            </w:tcMar>
          </w:tcPr>
          <w:p w:rsidR="00BD2501" w:rsidRPr="009E3D1B" w:rsidRDefault="00BD2501" w:rsidP="00364445">
            <w:pPr>
              <w:pStyle w:val="Tabletext"/>
            </w:pPr>
            <w:r w:rsidRPr="009E3D1B">
              <w:t>No</w:t>
            </w:r>
          </w:p>
        </w:tc>
        <w:tc>
          <w:tcPr>
            <w:tcW w:w="2523" w:type="dxa"/>
            <w:tcMar>
              <w:top w:w="80" w:type="dxa"/>
              <w:left w:w="80" w:type="dxa"/>
              <w:bottom w:w="80" w:type="dxa"/>
              <w:right w:w="80" w:type="dxa"/>
            </w:tcMar>
          </w:tcPr>
          <w:p w:rsidR="00BD2501" w:rsidRPr="009E3D1B" w:rsidRDefault="000A1CAF" w:rsidP="00364445">
            <w:pPr>
              <w:pStyle w:val="Tabletext"/>
            </w:pPr>
            <w:r>
              <w:t>N/A</w:t>
            </w:r>
          </w:p>
        </w:tc>
        <w:tc>
          <w:tcPr>
            <w:tcW w:w="2523" w:type="dxa"/>
            <w:tcMar>
              <w:top w:w="80" w:type="dxa"/>
              <w:left w:w="80" w:type="dxa"/>
              <w:bottom w:w="80" w:type="dxa"/>
              <w:right w:w="80" w:type="dxa"/>
            </w:tcMar>
          </w:tcPr>
          <w:p w:rsidR="00BD2501" w:rsidRPr="009E3D1B" w:rsidRDefault="000A1CAF" w:rsidP="00364445">
            <w:pPr>
              <w:pStyle w:val="Tabletext"/>
            </w:pPr>
            <w:r>
              <w:t>N/A</w:t>
            </w:r>
          </w:p>
        </w:tc>
        <w:tc>
          <w:tcPr>
            <w:tcW w:w="2523" w:type="dxa"/>
            <w:tcMar>
              <w:top w:w="80" w:type="dxa"/>
              <w:left w:w="80" w:type="dxa"/>
              <w:bottom w:w="80" w:type="dxa"/>
              <w:right w:w="80" w:type="dxa"/>
            </w:tcMar>
          </w:tcPr>
          <w:p w:rsidR="00BD2501" w:rsidRPr="009E3D1B" w:rsidRDefault="000A1CAF" w:rsidP="00364445">
            <w:pPr>
              <w:pStyle w:val="Tabletext"/>
            </w:pPr>
            <w:r>
              <w:t>N/A</w:t>
            </w:r>
          </w:p>
        </w:tc>
        <w:tc>
          <w:tcPr>
            <w:tcW w:w="2524" w:type="dxa"/>
            <w:tcMar>
              <w:top w:w="80" w:type="dxa"/>
              <w:left w:w="80" w:type="dxa"/>
              <w:bottom w:w="80" w:type="dxa"/>
              <w:right w:w="80" w:type="dxa"/>
            </w:tcMar>
          </w:tcPr>
          <w:p w:rsidR="00BD2501" w:rsidRPr="009E3D1B" w:rsidRDefault="000A1CAF" w:rsidP="00364445">
            <w:pPr>
              <w:pStyle w:val="Tabletext"/>
            </w:pPr>
            <w:r>
              <w:t>N/A</w:t>
            </w:r>
          </w:p>
        </w:tc>
      </w:tr>
      <w:tr w:rsidR="008C6BB7" w:rsidRPr="0003211F" w:rsidTr="00665564">
        <w:trPr>
          <w:trHeight w:val="60"/>
        </w:trPr>
        <w:tc>
          <w:tcPr>
            <w:tcW w:w="1701" w:type="dxa"/>
            <w:tcMar>
              <w:top w:w="80" w:type="dxa"/>
              <w:left w:w="80" w:type="dxa"/>
              <w:bottom w:w="80" w:type="dxa"/>
              <w:right w:w="80" w:type="dxa"/>
            </w:tcMar>
          </w:tcPr>
          <w:p w:rsidR="008C6BB7" w:rsidRPr="0003211F" w:rsidRDefault="008C6BB7" w:rsidP="00FA656F">
            <w:pPr>
              <w:pStyle w:val="Rowheadings"/>
            </w:pPr>
            <w:r w:rsidRPr="0003211F">
              <w:t>Tasmania</w:t>
            </w:r>
          </w:p>
        </w:tc>
        <w:tc>
          <w:tcPr>
            <w:tcW w:w="2523" w:type="dxa"/>
            <w:tcMar>
              <w:top w:w="80" w:type="dxa"/>
              <w:left w:w="80" w:type="dxa"/>
              <w:bottom w:w="80" w:type="dxa"/>
              <w:right w:w="80" w:type="dxa"/>
            </w:tcMar>
          </w:tcPr>
          <w:p w:rsidR="008C6BB7" w:rsidRPr="0003211F" w:rsidRDefault="008C6BB7" w:rsidP="00364445">
            <w:pPr>
              <w:pStyle w:val="Tabletext"/>
            </w:pPr>
            <w:r w:rsidRPr="0003211F">
              <w:t>Yes (limited).</w:t>
            </w:r>
          </w:p>
          <w:p w:rsidR="008C6BB7" w:rsidRPr="0003211F" w:rsidRDefault="008C6BB7" w:rsidP="00364445">
            <w:pPr>
              <w:pStyle w:val="Tabletext"/>
            </w:pPr>
          </w:p>
        </w:tc>
        <w:tc>
          <w:tcPr>
            <w:tcW w:w="2523" w:type="dxa"/>
            <w:tcMar>
              <w:top w:w="80" w:type="dxa"/>
              <w:left w:w="80" w:type="dxa"/>
              <w:bottom w:w="80" w:type="dxa"/>
              <w:right w:w="80" w:type="dxa"/>
            </w:tcMar>
          </w:tcPr>
          <w:p w:rsidR="008C6BB7" w:rsidRPr="0003211F" w:rsidRDefault="008C6BB7" w:rsidP="00364445">
            <w:pPr>
              <w:pStyle w:val="Tabletext"/>
            </w:pPr>
            <w:r w:rsidRPr="0003211F">
              <w:t>Damages available for both economic and non-economic loss.</w:t>
            </w:r>
          </w:p>
          <w:p w:rsidR="008C6BB7" w:rsidRPr="0003211F" w:rsidRDefault="008C6BB7" w:rsidP="00364445">
            <w:pPr>
              <w:pStyle w:val="Tabletext"/>
            </w:pPr>
          </w:p>
        </w:tc>
        <w:tc>
          <w:tcPr>
            <w:tcW w:w="2523" w:type="dxa"/>
            <w:tcMar>
              <w:top w:w="80" w:type="dxa"/>
              <w:left w:w="80" w:type="dxa"/>
              <w:bottom w:w="80" w:type="dxa"/>
              <w:right w:w="80" w:type="dxa"/>
            </w:tcMar>
          </w:tcPr>
          <w:p w:rsidR="008C6BB7" w:rsidRPr="0003211F" w:rsidRDefault="008C6BB7" w:rsidP="00364445">
            <w:pPr>
              <w:pStyle w:val="Tabletext"/>
            </w:pPr>
            <w:r w:rsidRPr="0003211F">
              <w:t>A worker must suffer at least 20</w:t>
            </w:r>
            <w:r w:rsidR="00DF46E0">
              <w:t>%</w:t>
            </w:r>
            <w:r w:rsidRPr="0003211F">
              <w:t xml:space="preserve"> </w:t>
            </w:r>
            <w:r w:rsidR="007E52A5">
              <w:t>WPI</w:t>
            </w:r>
            <w:r w:rsidRPr="0003211F">
              <w:t xml:space="preserve"> before he or she can commence proceedings for an award of damages or make an agreement to settle a claim for damages.</w:t>
            </w:r>
          </w:p>
          <w:p w:rsidR="008C6BB7" w:rsidRPr="0003211F" w:rsidRDefault="008C6BB7" w:rsidP="00364445">
            <w:pPr>
              <w:pStyle w:val="Tabletext"/>
            </w:pPr>
            <w:r w:rsidRPr="0003211F">
              <w:t>Note</w:t>
            </w:r>
            <w:r w:rsidR="00511622">
              <w:t xml:space="preserve"> — </w:t>
            </w:r>
            <w:r w:rsidRPr="0003211F">
              <w:t>loss of foetus deemed to be 20</w:t>
            </w:r>
            <w:r w:rsidR="00DF46E0">
              <w:t>%</w:t>
            </w:r>
            <w:r w:rsidR="00E07B5E">
              <w:t xml:space="preserve"> </w:t>
            </w:r>
            <w:r w:rsidR="007E52A5">
              <w:t>WPI</w:t>
            </w:r>
            <w:r w:rsidRPr="0003211F">
              <w:t>.</w:t>
            </w:r>
          </w:p>
          <w:p w:rsidR="008C6BB7" w:rsidRPr="0003211F" w:rsidRDefault="0070115A" w:rsidP="00364445">
            <w:pPr>
              <w:pStyle w:val="Tabletext"/>
            </w:pPr>
            <w:r>
              <w:t>(s</w:t>
            </w:r>
            <w:r w:rsidR="008C6BB7" w:rsidRPr="0003211F">
              <w:t xml:space="preserve">138AB and </w:t>
            </w:r>
            <w:r>
              <w:t>s</w:t>
            </w:r>
            <w:r w:rsidR="008C6BB7" w:rsidRPr="0003211F">
              <w:t>71(3)).</w:t>
            </w:r>
          </w:p>
          <w:p w:rsidR="008C6BB7" w:rsidRPr="0003211F" w:rsidRDefault="008C6BB7" w:rsidP="00364445">
            <w:pPr>
              <w:pStyle w:val="Tabletext"/>
            </w:pPr>
          </w:p>
        </w:tc>
        <w:tc>
          <w:tcPr>
            <w:tcW w:w="2523" w:type="dxa"/>
            <w:tcMar>
              <w:top w:w="80" w:type="dxa"/>
              <w:left w:w="80" w:type="dxa"/>
              <w:bottom w:w="80" w:type="dxa"/>
              <w:right w:w="80" w:type="dxa"/>
            </w:tcMar>
          </w:tcPr>
          <w:p w:rsidR="008C6BB7" w:rsidRPr="0003211F" w:rsidRDefault="000A1CAF" w:rsidP="00364445">
            <w:pPr>
              <w:pStyle w:val="Tabletext"/>
            </w:pPr>
            <w:r>
              <w:t>N/A</w:t>
            </w:r>
          </w:p>
        </w:tc>
        <w:tc>
          <w:tcPr>
            <w:tcW w:w="2524" w:type="dxa"/>
            <w:tcMar>
              <w:top w:w="80" w:type="dxa"/>
              <w:left w:w="80" w:type="dxa"/>
              <w:bottom w:w="80" w:type="dxa"/>
              <w:right w:w="80" w:type="dxa"/>
            </w:tcMar>
          </w:tcPr>
          <w:p w:rsidR="008C6BB7" w:rsidRPr="0003211F" w:rsidRDefault="008C6BB7" w:rsidP="00364445">
            <w:pPr>
              <w:pStyle w:val="Tabletext"/>
            </w:pPr>
            <w:r w:rsidRPr="0003211F">
              <w:t>Unlimited (provided 20</w:t>
            </w:r>
            <w:r w:rsidR="00DF46E0">
              <w:t>%</w:t>
            </w:r>
            <w:r w:rsidRPr="0003211F">
              <w:t xml:space="preserve"> </w:t>
            </w:r>
            <w:r w:rsidR="007E52A5">
              <w:t>WPI</w:t>
            </w:r>
            <w:r w:rsidRPr="0003211F">
              <w:t xml:space="preserve"> threshold met).</w:t>
            </w:r>
          </w:p>
          <w:p w:rsidR="008C6BB7" w:rsidRPr="0003211F" w:rsidRDefault="008C6BB7" w:rsidP="00364445">
            <w:pPr>
              <w:pStyle w:val="Tabletext"/>
            </w:pPr>
          </w:p>
        </w:tc>
      </w:tr>
      <w:tr w:rsidR="008C6BB7" w:rsidRPr="0003211F" w:rsidTr="00665564">
        <w:trPr>
          <w:trHeight w:val="367"/>
        </w:trPr>
        <w:tc>
          <w:tcPr>
            <w:tcW w:w="1701" w:type="dxa"/>
            <w:tcMar>
              <w:top w:w="80" w:type="dxa"/>
              <w:left w:w="80" w:type="dxa"/>
              <w:bottom w:w="80" w:type="dxa"/>
              <w:right w:w="80" w:type="dxa"/>
            </w:tcMar>
          </w:tcPr>
          <w:p w:rsidR="008C6BB7" w:rsidRPr="0003211F" w:rsidRDefault="008C6BB7" w:rsidP="00FA656F">
            <w:pPr>
              <w:pStyle w:val="Rowheadings"/>
            </w:pPr>
            <w:r w:rsidRPr="0003211F">
              <w:t>Northern Territory</w:t>
            </w:r>
          </w:p>
        </w:tc>
        <w:tc>
          <w:tcPr>
            <w:tcW w:w="2523" w:type="dxa"/>
            <w:tcMar>
              <w:top w:w="80" w:type="dxa"/>
              <w:left w:w="80" w:type="dxa"/>
              <w:bottom w:w="80" w:type="dxa"/>
              <w:right w:w="80" w:type="dxa"/>
            </w:tcMar>
          </w:tcPr>
          <w:p w:rsidR="008C6BB7" w:rsidRPr="0003211F" w:rsidRDefault="003E0FD0" w:rsidP="00D15331">
            <w:pPr>
              <w:pStyle w:val="Tabletext"/>
            </w:pPr>
            <w:r>
              <w:t>No</w:t>
            </w:r>
          </w:p>
        </w:tc>
        <w:tc>
          <w:tcPr>
            <w:tcW w:w="2523" w:type="dxa"/>
            <w:tcMar>
              <w:top w:w="80" w:type="dxa"/>
              <w:left w:w="80" w:type="dxa"/>
              <w:bottom w:w="80" w:type="dxa"/>
              <w:right w:w="80" w:type="dxa"/>
            </w:tcMar>
          </w:tcPr>
          <w:p w:rsidR="008C6BB7" w:rsidRPr="0003211F" w:rsidRDefault="000A1CAF" w:rsidP="00364445">
            <w:pPr>
              <w:pStyle w:val="Tabletext"/>
            </w:pPr>
            <w:r>
              <w:t>N/A</w:t>
            </w:r>
          </w:p>
        </w:tc>
        <w:tc>
          <w:tcPr>
            <w:tcW w:w="2523" w:type="dxa"/>
            <w:tcMar>
              <w:top w:w="80" w:type="dxa"/>
              <w:left w:w="80" w:type="dxa"/>
              <w:bottom w:w="80" w:type="dxa"/>
              <w:right w:w="80" w:type="dxa"/>
            </w:tcMar>
          </w:tcPr>
          <w:p w:rsidR="000A1CAF" w:rsidRPr="0003211F" w:rsidRDefault="000A1CAF" w:rsidP="00364445">
            <w:pPr>
              <w:pStyle w:val="Tabletext"/>
            </w:pPr>
            <w:r>
              <w:t>N/A</w:t>
            </w:r>
          </w:p>
        </w:tc>
        <w:tc>
          <w:tcPr>
            <w:tcW w:w="2523" w:type="dxa"/>
            <w:tcMar>
              <w:top w:w="80" w:type="dxa"/>
              <w:left w:w="80" w:type="dxa"/>
              <w:bottom w:w="80" w:type="dxa"/>
              <w:right w:w="80" w:type="dxa"/>
            </w:tcMar>
          </w:tcPr>
          <w:p w:rsidR="008C6BB7" w:rsidRPr="0003211F" w:rsidRDefault="000A1CAF" w:rsidP="00364445">
            <w:pPr>
              <w:pStyle w:val="Tabletext"/>
            </w:pPr>
            <w:r>
              <w:t>N/A</w:t>
            </w:r>
          </w:p>
        </w:tc>
        <w:tc>
          <w:tcPr>
            <w:tcW w:w="2524" w:type="dxa"/>
            <w:tcMar>
              <w:top w:w="80" w:type="dxa"/>
              <w:left w:w="80" w:type="dxa"/>
              <w:bottom w:w="80" w:type="dxa"/>
              <w:right w:w="80" w:type="dxa"/>
            </w:tcMar>
          </w:tcPr>
          <w:p w:rsidR="008C6BB7" w:rsidRPr="0003211F" w:rsidRDefault="000A1CAF" w:rsidP="00364445">
            <w:pPr>
              <w:pStyle w:val="Tabletext"/>
            </w:pPr>
            <w:r>
              <w:t>N/A</w:t>
            </w:r>
          </w:p>
        </w:tc>
      </w:tr>
      <w:tr w:rsidR="008C6BB7" w:rsidRPr="0003211F" w:rsidTr="00665564">
        <w:trPr>
          <w:trHeight w:val="1409"/>
        </w:trPr>
        <w:tc>
          <w:tcPr>
            <w:tcW w:w="1701" w:type="dxa"/>
            <w:tcMar>
              <w:top w:w="80" w:type="dxa"/>
              <w:left w:w="80" w:type="dxa"/>
              <w:bottom w:w="80" w:type="dxa"/>
              <w:right w:w="80" w:type="dxa"/>
            </w:tcMar>
          </w:tcPr>
          <w:p w:rsidR="008C6BB7" w:rsidRPr="0003211F" w:rsidRDefault="008C6BB7" w:rsidP="00FA656F">
            <w:pPr>
              <w:pStyle w:val="Rowheadings"/>
            </w:pPr>
            <w:r w:rsidRPr="0003211F">
              <w:lastRenderedPageBreak/>
              <w:t>Australian Capital Territory</w:t>
            </w:r>
          </w:p>
        </w:tc>
        <w:tc>
          <w:tcPr>
            <w:tcW w:w="2523" w:type="dxa"/>
            <w:tcMar>
              <w:top w:w="80" w:type="dxa"/>
              <w:left w:w="80" w:type="dxa"/>
              <w:bottom w:w="80" w:type="dxa"/>
              <w:right w:w="80" w:type="dxa"/>
            </w:tcMar>
          </w:tcPr>
          <w:p w:rsidR="008C6BB7" w:rsidRPr="0003211F" w:rsidRDefault="008C6BB7" w:rsidP="00364445">
            <w:pPr>
              <w:pStyle w:val="Tabletext"/>
            </w:pPr>
            <w:r w:rsidRPr="0003211F">
              <w:t>Yes</w:t>
            </w:r>
          </w:p>
        </w:tc>
        <w:tc>
          <w:tcPr>
            <w:tcW w:w="2523" w:type="dxa"/>
            <w:tcMar>
              <w:top w:w="80" w:type="dxa"/>
              <w:left w:w="80" w:type="dxa"/>
              <w:bottom w:w="80" w:type="dxa"/>
              <w:right w:w="80" w:type="dxa"/>
            </w:tcMar>
          </w:tcPr>
          <w:p w:rsidR="008C6BB7" w:rsidRPr="0003211F" w:rsidRDefault="008C6BB7" w:rsidP="00364445">
            <w:pPr>
              <w:pStyle w:val="Tabletext"/>
            </w:pPr>
            <w:r w:rsidRPr="0003211F">
              <w:t>Unlimited</w:t>
            </w:r>
          </w:p>
        </w:tc>
        <w:tc>
          <w:tcPr>
            <w:tcW w:w="2523" w:type="dxa"/>
            <w:tcMar>
              <w:top w:w="80" w:type="dxa"/>
              <w:left w:w="80" w:type="dxa"/>
              <w:bottom w:w="80" w:type="dxa"/>
              <w:right w:w="80" w:type="dxa"/>
            </w:tcMar>
          </w:tcPr>
          <w:p w:rsidR="008C6BB7" w:rsidRPr="0003211F" w:rsidRDefault="003E0FD0" w:rsidP="00364445">
            <w:pPr>
              <w:pStyle w:val="Tabletext"/>
            </w:pPr>
            <w:r>
              <w:t>Nil</w:t>
            </w:r>
          </w:p>
          <w:p w:rsidR="008C6BB7" w:rsidRPr="0003211F" w:rsidRDefault="008C6BB7" w:rsidP="00364445">
            <w:pPr>
              <w:pStyle w:val="Tabletext"/>
            </w:pPr>
          </w:p>
        </w:tc>
        <w:tc>
          <w:tcPr>
            <w:tcW w:w="2523" w:type="dxa"/>
            <w:tcMar>
              <w:top w:w="80" w:type="dxa"/>
              <w:left w:w="80" w:type="dxa"/>
              <w:bottom w:w="80" w:type="dxa"/>
              <w:right w:w="80" w:type="dxa"/>
            </w:tcMar>
          </w:tcPr>
          <w:p w:rsidR="00206FED" w:rsidRPr="0003211F" w:rsidRDefault="003E0FD0" w:rsidP="00364445">
            <w:pPr>
              <w:pStyle w:val="Tabletext"/>
            </w:pPr>
            <w:r>
              <w:t xml:space="preserve">No. </w:t>
            </w:r>
            <w:r w:rsidR="008C6BB7" w:rsidRPr="0003211F">
              <w:t>Benefits cease on settlement or outcome in favour of the worker. Benefits received prior to settlement are deducted from the damages settlement to avoid the worker receiving double compensation for the same loss</w:t>
            </w:r>
            <w:r w:rsidR="00206FED">
              <w:t>.</w:t>
            </w:r>
          </w:p>
        </w:tc>
        <w:tc>
          <w:tcPr>
            <w:tcW w:w="2524" w:type="dxa"/>
            <w:tcMar>
              <w:top w:w="80" w:type="dxa"/>
              <w:left w:w="80" w:type="dxa"/>
              <w:bottom w:w="80" w:type="dxa"/>
              <w:right w:w="80" w:type="dxa"/>
            </w:tcMar>
          </w:tcPr>
          <w:p w:rsidR="004525CA" w:rsidRPr="0003211F" w:rsidRDefault="000A1CAF" w:rsidP="00364445">
            <w:pPr>
              <w:pStyle w:val="Tabletext"/>
              <w:rPr>
                <w:szCs w:val="14"/>
              </w:rPr>
            </w:pPr>
            <w:r>
              <w:rPr>
                <w:szCs w:val="14"/>
              </w:rPr>
              <w:t>Unlimited</w:t>
            </w:r>
          </w:p>
          <w:p w:rsidR="008C6BB7" w:rsidRPr="0003211F" w:rsidRDefault="008C6BB7" w:rsidP="00364445">
            <w:pPr>
              <w:pStyle w:val="Tabletext"/>
            </w:pPr>
          </w:p>
        </w:tc>
      </w:tr>
      <w:tr w:rsidR="00165ED2" w:rsidRPr="0003211F" w:rsidTr="00665564">
        <w:trPr>
          <w:trHeight w:val="60"/>
        </w:trPr>
        <w:tc>
          <w:tcPr>
            <w:tcW w:w="1701" w:type="dxa"/>
            <w:tcMar>
              <w:top w:w="80" w:type="dxa"/>
              <w:left w:w="80" w:type="dxa"/>
              <w:bottom w:w="80" w:type="dxa"/>
              <w:right w:w="80" w:type="dxa"/>
            </w:tcMar>
          </w:tcPr>
          <w:p w:rsidR="00165ED2" w:rsidRPr="0003211F" w:rsidRDefault="00165ED2" w:rsidP="00FA656F">
            <w:pPr>
              <w:pStyle w:val="Rowheadings"/>
            </w:pPr>
            <w:r w:rsidRPr="0003211F">
              <w:t>C’wealth Comcare</w:t>
            </w:r>
          </w:p>
        </w:tc>
        <w:tc>
          <w:tcPr>
            <w:tcW w:w="2523" w:type="dxa"/>
            <w:tcMar>
              <w:top w:w="80" w:type="dxa"/>
              <w:left w:w="80" w:type="dxa"/>
              <w:bottom w:w="80" w:type="dxa"/>
              <w:right w:w="80" w:type="dxa"/>
            </w:tcMar>
          </w:tcPr>
          <w:p w:rsidR="00165ED2" w:rsidRPr="0003211F" w:rsidRDefault="00165ED2" w:rsidP="00EC6C2C">
            <w:pPr>
              <w:pStyle w:val="Tabletext"/>
            </w:pPr>
            <w:r w:rsidRPr="0003211F">
              <w:t>Yes (limited).</w:t>
            </w:r>
          </w:p>
        </w:tc>
        <w:tc>
          <w:tcPr>
            <w:tcW w:w="2523" w:type="dxa"/>
            <w:tcMar>
              <w:top w:w="80" w:type="dxa"/>
              <w:left w:w="80" w:type="dxa"/>
              <w:bottom w:w="80" w:type="dxa"/>
              <w:right w:w="80" w:type="dxa"/>
            </w:tcMar>
          </w:tcPr>
          <w:p w:rsidR="00165ED2" w:rsidRPr="0003211F" w:rsidRDefault="00165ED2" w:rsidP="00EC6C2C">
            <w:pPr>
              <w:pStyle w:val="Tabletext"/>
            </w:pPr>
            <w:r w:rsidRPr="0003211F">
              <w:t>Damages for non-economic loss.</w:t>
            </w:r>
          </w:p>
        </w:tc>
        <w:tc>
          <w:tcPr>
            <w:tcW w:w="2523" w:type="dxa"/>
            <w:tcMar>
              <w:top w:w="80" w:type="dxa"/>
              <w:left w:w="80" w:type="dxa"/>
              <w:bottom w:w="80" w:type="dxa"/>
              <w:right w:w="80" w:type="dxa"/>
            </w:tcMar>
          </w:tcPr>
          <w:p w:rsidR="00165ED2" w:rsidRPr="0003211F" w:rsidRDefault="00165ED2" w:rsidP="005C7A90">
            <w:pPr>
              <w:pStyle w:val="Tabletext"/>
            </w:pPr>
            <w:r w:rsidRPr="0003211F">
              <w:t xml:space="preserve">To have access to common law the employee must have a successful permanent impairment claim i.e. a benefit payable </w:t>
            </w:r>
            <w:r>
              <w:t>s45</w:t>
            </w:r>
            <w:r w:rsidRPr="0003211F">
              <w:t>t</w:t>
            </w:r>
            <w:r>
              <w:t xml:space="preserve"> </w:t>
            </w:r>
            <w:r w:rsidR="005C7A90">
              <w:t xml:space="preserve">of the </w:t>
            </w:r>
            <w:r w:rsidR="00E72D4A" w:rsidRPr="00E72D4A">
              <w:rPr>
                <w:i/>
              </w:rPr>
              <w:t>Safety, Rehabilitation and Compensation Act 1988</w:t>
            </w:r>
            <w:r w:rsidR="00E72D4A">
              <w:t>.</w:t>
            </w:r>
          </w:p>
        </w:tc>
        <w:tc>
          <w:tcPr>
            <w:tcW w:w="2523" w:type="dxa"/>
            <w:tcMar>
              <w:top w:w="80" w:type="dxa"/>
              <w:left w:w="80" w:type="dxa"/>
              <w:bottom w:w="80" w:type="dxa"/>
              <w:right w:w="80" w:type="dxa"/>
            </w:tcMar>
          </w:tcPr>
          <w:p w:rsidR="00165ED2" w:rsidRPr="0003211F" w:rsidRDefault="00165ED2" w:rsidP="00EC6C2C">
            <w:pPr>
              <w:pStyle w:val="Tabletext"/>
            </w:pPr>
            <w:r>
              <w:t xml:space="preserve">Yes. </w:t>
            </w:r>
            <w:r w:rsidRPr="0003211F">
              <w:t xml:space="preserve">Employees are able to make an irrevocable election to institute an action or proceedings for damages for non-economic loss under </w:t>
            </w:r>
            <w:r>
              <w:t>s45</w:t>
            </w:r>
            <w:r w:rsidRPr="0003211F">
              <w:t xml:space="preserve"> of the Act. No statutory permanent impairment (s</w:t>
            </w:r>
            <w:r>
              <w:t>24</w:t>
            </w:r>
            <w:r w:rsidRPr="0003211F">
              <w:t>) or non-economic loss (s</w:t>
            </w:r>
            <w:r>
              <w:t>27</w:t>
            </w:r>
            <w:r w:rsidRPr="0003211F">
              <w:t>) benefits are payable after the date of such an election. However, a damages award does not affect other entitlements, such as weekly benefits, medical costs etc.</w:t>
            </w:r>
          </w:p>
        </w:tc>
        <w:tc>
          <w:tcPr>
            <w:tcW w:w="2524" w:type="dxa"/>
            <w:tcMar>
              <w:top w:w="80" w:type="dxa"/>
              <w:left w:w="80" w:type="dxa"/>
              <w:bottom w:w="80" w:type="dxa"/>
              <w:right w:w="80" w:type="dxa"/>
            </w:tcMar>
          </w:tcPr>
          <w:p w:rsidR="00165ED2" w:rsidRPr="00AC636A" w:rsidRDefault="00165ED2" w:rsidP="00BE7456">
            <w:pPr>
              <w:pStyle w:val="Tabletext"/>
            </w:pPr>
            <w:r>
              <w:t xml:space="preserve">Damages shall not exceed </w:t>
            </w:r>
            <w:r>
              <w:br/>
              <w:t>$110</w:t>
            </w:r>
            <w:r w:rsidR="00BE7456">
              <w:t xml:space="preserve"> </w:t>
            </w:r>
            <w:r>
              <w:t>000</w:t>
            </w:r>
            <w:r w:rsidRPr="00AC636A">
              <w:t>. This amount is not indexed</w:t>
            </w:r>
            <w:r>
              <w:t>.</w:t>
            </w:r>
          </w:p>
        </w:tc>
      </w:tr>
      <w:tr w:rsidR="008C6BB7" w:rsidRPr="0003211F" w:rsidTr="00665564">
        <w:trPr>
          <w:trHeight w:val="60"/>
        </w:trPr>
        <w:tc>
          <w:tcPr>
            <w:tcW w:w="1701" w:type="dxa"/>
            <w:tcMar>
              <w:top w:w="80" w:type="dxa"/>
              <w:left w:w="80" w:type="dxa"/>
              <w:bottom w:w="80" w:type="dxa"/>
              <w:right w:w="80" w:type="dxa"/>
            </w:tcMar>
          </w:tcPr>
          <w:p w:rsidR="008C6BB7" w:rsidRPr="0003211F" w:rsidRDefault="008C6BB7" w:rsidP="00FA656F">
            <w:pPr>
              <w:pStyle w:val="Rowheadings"/>
            </w:pPr>
            <w:r w:rsidRPr="0003211F">
              <w:t>C’wealth Seacare</w:t>
            </w:r>
          </w:p>
        </w:tc>
        <w:tc>
          <w:tcPr>
            <w:tcW w:w="2523" w:type="dxa"/>
            <w:tcMar>
              <w:top w:w="80" w:type="dxa"/>
              <w:left w:w="80" w:type="dxa"/>
              <w:bottom w:w="80" w:type="dxa"/>
              <w:right w:w="80" w:type="dxa"/>
            </w:tcMar>
          </w:tcPr>
          <w:p w:rsidR="008C6BB7" w:rsidRPr="0003211F" w:rsidRDefault="008C6BB7" w:rsidP="00364445">
            <w:pPr>
              <w:pStyle w:val="Tabletext"/>
            </w:pPr>
            <w:r w:rsidRPr="0003211F">
              <w:t>Yes (limited).</w:t>
            </w:r>
          </w:p>
        </w:tc>
        <w:tc>
          <w:tcPr>
            <w:tcW w:w="2523" w:type="dxa"/>
            <w:tcMar>
              <w:top w:w="80" w:type="dxa"/>
              <w:left w:w="80" w:type="dxa"/>
              <w:bottom w:w="80" w:type="dxa"/>
              <w:right w:w="80" w:type="dxa"/>
            </w:tcMar>
          </w:tcPr>
          <w:p w:rsidR="008C6BB7" w:rsidRPr="0003211F" w:rsidRDefault="008C6BB7" w:rsidP="00364445">
            <w:pPr>
              <w:pStyle w:val="Tabletext"/>
            </w:pPr>
            <w:r w:rsidRPr="0003211F">
              <w:t>Damages for non-economic loss.</w:t>
            </w:r>
          </w:p>
        </w:tc>
        <w:tc>
          <w:tcPr>
            <w:tcW w:w="2523" w:type="dxa"/>
            <w:tcMar>
              <w:top w:w="80" w:type="dxa"/>
              <w:left w:w="80" w:type="dxa"/>
              <w:bottom w:w="80" w:type="dxa"/>
              <w:right w:w="80" w:type="dxa"/>
            </w:tcMar>
          </w:tcPr>
          <w:p w:rsidR="008C6BB7" w:rsidRPr="0003211F" w:rsidRDefault="008C6BB7" w:rsidP="00206FED">
            <w:pPr>
              <w:pStyle w:val="Tabletext"/>
            </w:pPr>
            <w:r w:rsidRPr="0003211F">
              <w:t>To have access to common law the employee must have a successful permanent impairment claim i.e. a benefit payable under the relevant Commonwealth Act</w:t>
            </w:r>
            <w:r w:rsidR="00511622">
              <w:t xml:space="preserve"> — </w:t>
            </w:r>
            <w:r w:rsidRPr="0003211F">
              <w:t>Seafarers Act, s55.</w:t>
            </w:r>
          </w:p>
        </w:tc>
        <w:tc>
          <w:tcPr>
            <w:tcW w:w="2523" w:type="dxa"/>
            <w:tcMar>
              <w:top w:w="80" w:type="dxa"/>
              <w:left w:w="80" w:type="dxa"/>
              <w:bottom w:w="80" w:type="dxa"/>
              <w:right w:w="80" w:type="dxa"/>
            </w:tcMar>
          </w:tcPr>
          <w:p w:rsidR="008C6BB7" w:rsidRPr="0003211F" w:rsidRDefault="003E0FD0" w:rsidP="00364445">
            <w:pPr>
              <w:pStyle w:val="Tabletext"/>
            </w:pPr>
            <w:r>
              <w:t xml:space="preserve">Yes. </w:t>
            </w:r>
            <w:r w:rsidR="008C6BB7" w:rsidRPr="0003211F">
              <w:t xml:space="preserve">Employees are able to make an irrevocable election to institute an action or proceedings for damages for non-economic loss under </w:t>
            </w:r>
            <w:r w:rsidR="00BA124B">
              <w:t>s</w:t>
            </w:r>
            <w:r w:rsidR="008C6BB7" w:rsidRPr="0003211F">
              <w:t>55 of the Act. No statutory permanent impairment (s39) or non-economic loss (s41) benefits are payable after the date of such an election. However, a damages award does not affect other entitlements, such as weekly benefits, medical costs etc.</w:t>
            </w:r>
          </w:p>
        </w:tc>
        <w:tc>
          <w:tcPr>
            <w:tcW w:w="2524" w:type="dxa"/>
            <w:tcMar>
              <w:top w:w="80" w:type="dxa"/>
              <w:left w:w="80" w:type="dxa"/>
              <w:bottom w:w="80" w:type="dxa"/>
              <w:right w:w="80" w:type="dxa"/>
            </w:tcMar>
          </w:tcPr>
          <w:p w:rsidR="008C6BB7" w:rsidRPr="0003211F" w:rsidRDefault="006C6A7D" w:rsidP="00364445">
            <w:pPr>
              <w:pStyle w:val="Tabletext"/>
            </w:pPr>
            <w:r w:rsidRPr="0003211F">
              <w:t xml:space="preserve">Damages shall not exceed </w:t>
            </w:r>
            <w:r w:rsidR="00206FED">
              <w:br/>
            </w:r>
            <w:r w:rsidRPr="0003211F">
              <w:t>$1</w:t>
            </w:r>
            <w:r>
              <w:t>38</w:t>
            </w:r>
            <w:r w:rsidR="00206FED">
              <w:t xml:space="preserve"> </w:t>
            </w:r>
            <w:r>
              <w:t>570.52</w:t>
            </w:r>
            <w:r w:rsidRPr="0003211F">
              <w:t>. This amount is not indexed</w:t>
            </w:r>
            <w:r w:rsidR="00206FED">
              <w:t>.</w:t>
            </w:r>
          </w:p>
        </w:tc>
      </w:tr>
      <w:tr w:rsidR="008C6BB7" w:rsidRPr="0003211F" w:rsidTr="00665564">
        <w:trPr>
          <w:trHeight w:val="60"/>
        </w:trPr>
        <w:tc>
          <w:tcPr>
            <w:tcW w:w="1701" w:type="dxa"/>
            <w:tcMar>
              <w:top w:w="80" w:type="dxa"/>
              <w:left w:w="80" w:type="dxa"/>
              <w:bottom w:w="80" w:type="dxa"/>
              <w:right w:w="80" w:type="dxa"/>
            </w:tcMar>
          </w:tcPr>
          <w:p w:rsidR="008C6BB7" w:rsidRPr="0003211F" w:rsidRDefault="008C6BB7" w:rsidP="00FA656F">
            <w:pPr>
              <w:pStyle w:val="Rowheadings"/>
            </w:pPr>
            <w:r w:rsidRPr="0003211F">
              <w:t>C’wealth DVA</w:t>
            </w:r>
          </w:p>
        </w:tc>
        <w:tc>
          <w:tcPr>
            <w:tcW w:w="2523" w:type="dxa"/>
            <w:tcMar>
              <w:top w:w="80" w:type="dxa"/>
              <w:left w:w="80" w:type="dxa"/>
              <w:bottom w:w="80" w:type="dxa"/>
              <w:right w:w="80" w:type="dxa"/>
            </w:tcMar>
          </w:tcPr>
          <w:p w:rsidR="008C6BB7" w:rsidRPr="0003211F" w:rsidRDefault="008C6BB7" w:rsidP="00364445">
            <w:pPr>
              <w:pStyle w:val="Tabletext"/>
            </w:pPr>
            <w:r w:rsidRPr="0003211F">
              <w:t>Yes (limited).</w:t>
            </w:r>
          </w:p>
        </w:tc>
        <w:tc>
          <w:tcPr>
            <w:tcW w:w="2523" w:type="dxa"/>
            <w:tcMar>
              <w:top w:w="80" w:type="dxa"/>
              <w:left w:w="80" w:type="dxa"/>
              <w:bottom w:w="80" w:type="dxa"/>
              <w:right w:w="80" w:type="dxa"/>
            </w:tcMar>
          </w:tcPr>
          <w:p w:rsidR="008C6BB7" w:rsidRPr="0003211F" w:rsidRDefault="008C6BB7" w:rsidP="00364445">
            <w:pPr>
              <w:pStyle w:val="Tabletext"/>
            </w:pPr>
            <w:r w:rsidRPr="0003211F">
              <w:t>Damages for non-economic loss.</w:t>
            </w:r>
          </w:p>
        </w:tc>
        <w:tc>
          <w:tcPr>
            <w:tcW w:w="2523" w:type="dxa"/>
            <w:tcMar>
              <w:top w:w="80" w:type="dxa"/>
              <w:left w:w="80" w:type="dxa"/>
              <w:bottom w:w="80" w:type="dxa"/>
              <w:right w:w="80" w:type="dxa"/>
            </w:tcMar>
          </w:tcPr>
          <w:p w:rsidR="008C6BB7" w:rsidRPr="0003211F" w:rsidRDefault="008C6BB7" w:rsidP="00206FED">
            <w:pPr>
              <w:pStyle w:val="Tabletext"/>
            </w:pPr>
            <w:r w:rsidRPr="0003211F">
              <w:t>To have access to common law the employee must have a successful permanent impairment claim i.e. a benefit payable under the relevant Commonwealth Act</w:t>
            </w:r>
            <w:r w:rsidR="00511622">
              <w:t xml:space="preserve"> — </w:t>
            </w:r>
            <w:r w:rsidRPr="0003211F">
              <w:t>s389 MRC Act.</w:t>
            </w:r>
          </w:p>
        </w:tc>
        <w:tc>
          <w:tcPr>
            <w:tcW w:w="2523" w:type="dxa"/>
            <w:tcMar>
              <w:top w:w="80" w:type="dxa"/>
              <w:left w:w="80" w:type="dxa"/>
              <w:bottom w:w="80" w:type="dxa"/>
              <w:right w:w="80" w:type="dxa"/>
            </w:tcMar>
          </w:tcPr>
          <w:p w:rsidR="008C6BB7" w:rsidRPr="0003211F" w:rsidRDefault="003E0FD0" w:rsidP="00364445">
            <w:pPr>
              <w:pStyle w:val="Tabletext"/>
            </w:pPr>
            <w:r>
              <w:t xml:space="preserve">Yes. </w:t>
            </w:r>
            <w:r w:rsidR="008C6BB7" w:rsidRPr="0003211F">
              <w:t xml:space="preserve">Able to make an irrevocable election to institute an action or proceedings for damages for non-economic loss under </w:t>
            </w:r>
            <w:r w:rsidR="00BA124B">
              <w:t>s</w:t>
            </w:r>
            <w:r w:rsidR="008C6BB7" w:rsidRPr="0003211F">
              <w:t>389 of the MRCA. No statutory permanent impairment benefits are payable after the date of such an election.</w:t>
            </w:r>
          </w:p>
        </w:tc>
        <w:tc>
          <w:tcPr>
            <w:tcW w:w="2524" w:type="dxa"/>
            <w:tcMar>
              <w:top w:w="80" w:type="dxa"/>
              <w:left w:w="80" w:type="dxa"/>
              <w:bottom w:w="80" w:type="dxa"/>
              <w:right w:w="80" w:type="dxa"/>
            </w:tcMar>
          </w:tcPr>
          <w:p w:rsidR="008C6BB7" w:rsidRPr="0003211F" w:rsidRDefault="008C6BB7" w:rsidP="00364445">
            <w:pPr>
              <w:pStyle w:val="Tabletext"/>
            </w:pPr>
            <w:r w:rsidRPr="0003211F">
              <w:t xml:space="preserve">Damages shall not exceed </w:t>
            </w:r>
            <w:r w:rsidRPr="0003211F">
              <w:br/>
              <w:t>$110 000. This amount is not indexed.</w:t>
            </w:r>
          </w:p>
        </w:tc>
      </w:tr>
      <w:tr w:rsidR="008C6BB7" w:rsidRPr="0003211F" w:rsidTr="00665564">
        <w:trPr>
          <w:trHeight w:val="60"/>
        </w:trPr>
        <w:tc>
          <w:tcPr>
            <w:tcW w:w="1701" w:type="dxa"/>
            <w:tcMar>
              <w:top w:w="80" w:type="dxa"/>
              <w:left w:w="80" w:type="dxa"/>
              <w:bottom w:w="80" w:type="dxa"/>
              <w:right w:w="80" w:type="dxa"/>
            </w:tcMar>
          </w:tcPr>
          <w:p w:rsidR="008C6BB7" w:rsidRPr="0003211F" w:rsidRDefault="008C6BB7" w:rsidP="00FA656F">
            <w:pPr>
              <w:pStyle w:val="Rowheadings"/>
            </w:pPr>
            <w:r w:rsidRPr="0003211F">
              <w:t>New Zealand</w:t>
            </w:r>
          </w:p>
        </w:tc>
        <w:tc>
          <w:tcPr>
            <w:tcW w:w="2523" w:type="dxa"/>
            <w:tcMar>
              <w:top w:w="80" w:type="dxa"/>
              <w:left w:w="80" w:type="dxa"/>
              <w:bottom w:w="80" w:type="dxa"/>
              <w:right w:w="80" w:type="dxa"/>
            </w:tcMar>
          </w:tcPr>
          <w:p w:rsidR="008C6BB7" w:rsidRPr="0003211F" w:rsidRDefault="008C6BB7" w:rsidP="00364445">
            <w:pPr>
              <w:pStyle w:val="Tabletext"/>
            </w:pPr>
            <w:r w:rsidRPr="0003211F">
              <w:t>People do not have the right to sue for personal injury, except for exemplary damages.</w:t>
            </w:r>
          </w:p>
        </w:tc>
        <w:tc>
          <w:tcPr>
            <w:tcW w:w="2523" w:type="dxa"/>
            <w:tcMar>
              <w:top w:w="80" w:type="dxa"/>
              <w:left w:w="80" w:type="dxa"/>
              <w:bottom w:w="80" w:type="dxa"/>
              <w:right w:w="80" w:type="dxa"/>
            </w:tcMar>
          </w:tcPr>
          <w:p w:rsidR="008C6BB7" w:rsidRPr="0003211F" w:rsidRDefault="008C6BB7" w:rsidP="00364445">
            <w:pPr>
              <w:pStyle w:val="Tabletext"/>
            </w:pPr>
            <w:r w:rsidRPr="0003211F">
              <w:t>These damages are punitive, and aimed at punishing the conduct of the offender. They are not intended to compensate for the injury.</w:t>
            </w:r>
          </w:p>
        </w:tc>
        <w:tc>
          <w:tcPr>
            <w:tcW w:w="2523" w:type="dxa"/>
            <w:tcMar>
              <w:top w:w="80" w:type="dxa"/>
              <w:left w:w="80" w:type="dxa"/>
              <w:bottom w:w="80" w:type="dxa"/>
              <w:right w:w="80" w:type="dxa"/>
            </w:tcMar>
          </w:tcPr>
          <w:p w:rsidR="008C6BB7" w:rsidRPr="0003211F" w:rsidRDefault="008C6BB7" w:rsidP="00364445">
            <w:pPr>
              <w:pStyle w:val="Tabletext"/>
            </w:pPr>
            <w:r w:rsidRPr="0003211F">
              <w:t xml:space="preserve">No threshold. </w:t>
            </w:r>
          </w:p>
          <w:p w:rsidR="008C6BB7" w:rsidRPr="0003211F" w:rsidRDefault="008C6BB7" w:rsidP="00364445">
            <w:pPr>
              <w:pStyle w:val="Tabletext"/>
            </w:pPr>
          </w:p>
        </w:tc>
        <w:tc>
          <w:tcPr>
            <w:tcW w:w="2523" w:type="dxa"/>
            <w:tcMar>
              <w:top w:w="80" w:type="dxa"/>
              <w:left w:w="80" w:type="dxa"/>
              <w:bottom w:w="80" w:type="dxa"/>
              <w:right w:w="80" w:type="dxa"/>
            </w:tcMar>
          </w:tcPr>
          <w:p w:rsidR="008C6BB7" w:rsidRPr="0003211F" w:rsidRDefault="002863FD" w:rsidP="00364445">
            <w:pPr>
              <w:pStyle w:val="Tabletext"/>
            </w:pPr>
            <w:r>
              <w:t>N/A</w:t>
            </w:r>
          </w:p>
        </w:tc>
        <w:tc>
          <w:tcPr>
            <w:tcW w:w="2524" w:type="dxa"/>
            <w:tcMar>
              <w:top w:w="80" w:type="dxa"/>
              <w:left w:w="80" w:type="dxa"/>
              <w:bottom w:w="80" w:type="dxa"/>
              <w:right w:w="80" w:type="dxa"/>
            </w:tcMar>
          </w:tcPr>
          <w:p w:rsidR="008C6BB7" w:rsidRPr="0003211F" w:rsidRDefault="000A1CAF" w:rsidP="00364445">
            <w:pPr>
              <w:pStyle w:val="Tabletext"/>
            </w:pPr>
            <w:r>
              <w:t>N/A</w:t>
            </w:r>
          </w:p>
        </w:tc>
      </w:tr>
    </w:tbl>
    <w:p w:rsidR="00CC23C0" w:rsidRDefault="00CC23C0" w:rsidP="00755448">
      <w:pPr>
        <w:rPr>
          <w:rFonts w:eastAsiaTheme="majorEastAsia" w:cstheme="majorBidi"/>
          <w:color w:val="17365D" w:themeColor="text2" w:themeShade="BF"/>
          <w:sz w:val="20"/>
          <w:szCs w:val="20"/>
        </w:rPr>
      </w:pPr>
      <w:r>
        <w:br w:type="page"/>
      </w:r>
    </w:p>
    <w:p w:rsidR="008C6BB7" w:rsidRDefault="008C6BB7" w:rsidP="005316F7">
      <w:pPr>
        <w:pStyle w:val="NoSpacing"/>
      </w:pPr>
      <w:bookmarkStart w:id="52" w:name="_Toc391635145"/>
      <w:r>
        <w:lastRenderedPageBreak/>
        <w:t>Table 4.7: Suspension and cessation of benefits</w:t>
      </w:r>
      <w:bookmarkEnd w:id="52"/>
      <w:r w:rsidR="00132C66">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7: Suspension and cessation of benefits  "/>
      </w:tblPr>
      <w:tblGrid>
        <w:gridCol w:w="1276"/>
        <w:gridCol w:w="13183"/>
      </w:tblGrid>
      <w:tr w:rsidR="008C6BB7" w:rsidRPr="0003211F" w:rsidTr="000270CF">
        <w:trPr>
          <w:trHeight w:val="340"/>
          <w:tblHeader/>
        </w:trPr>
        <w:tc>
          <w:tcPr>
            <w:tcW w:w="1276" w:type="dxa"/>
            <w:shd w:val="clear" w:color="auto" w:fill="681E5B"/>
            <w:tcMar>
              <w:top w:w="0" w:type="dxa"/>
              <w:left w:w="0" w:type="dxa"/>
              <w:bottom w:w="0" w:type="dxa"/>
              <w:right w:w="0" w:type="dxa"/>
            </w:tcMar>
            <w:vAlign w:val="center"/>
          </w:tcPr>
          <w:p w:rsidR="008C6BB7" w:rsidRPr="00665564" w:rsidRDefault="008C6BB7" w:rsidP="006F60E0">
            <w:pPr>
              <w:pStyle w:val="Columnheadings"/>
              <w:rPr>
                <w:color w:val="FFFFFF" w:themeColor="background1"/>
              </w:rPr>
            </w:pPr>
          </w:p>
        </w:tc>
        <w:tc>
          <w:tcPr>
            <w:tcW w:w="13183" w:type="dxa"/>
            <w:shd w:val="clear" w:color="auto" w:fill="681E5B"/>
            <w:tcMar>
              <w:top w:w="0" w:type="dxa"/>
              <w:left w:w="0" w:type="dxa"/>
              <w:bottom w:w="0" w:type="dxa"/>
              <w:right w:w="0" w:type="dxa"/>
            </w:tcMar>
            <w:vAlign w:val="center"/>
          </w:tcPr>
          <w:p w:rsidR="008C6BB7" w:rsidRPr="00665564" w:rsidRDefault="008C6BB7" w:rsidP="006F60E0">
            <w:pPr>
              <w:pStyle w:val="Columnheadings"/>
              <w:rPr>
                <w:color w:val="FFFFFF" w:themeColor="background1"/>
                <w:lang w:val="en-US"/>
              </w:rPr>
            </w:pPr>
            <w:r w:rsidRPr="00665564">
              <w:rPr>
                <w:color w:val="FFFFFF" w:themeColor="background1"/>
                <w:lang w:val="en-US"/>
              </w:rPr>
              <w:t>Criteria for suspension of compensation payments</w:t>
            </w:r>
          </w:p>
        </w:tc>
      </w:tr>
      <w:tr w:rsidR="008C6BB7" w:rsidRPr="0003211F" w:rsidTr="000270CF">
        <w:trPr>
          <w:trHeight w:val="1280"/>
        </w:trPr>
        <w:tc>
          <w:tcPr>
            <w:tcW w:w="1276" w:type="dxa"/>
            <w:tcMar>
              <w:top w:w="80" w:type="dxa"/>
              <w:left w:w="80" w:type="dxa"/>
              <w:bottom w:w="80" w:type="dxa"/>
              <w:right w:w="80" w:type="dxa"/>
            </w:tcMar>
          </w:tcPr>
          <w:p w:rsidR="008C6BB7" w:rsidRPr="0003211F" w:rsidRDefault="008C6BB7" w:rsidP="00FA656F">
            <w:pPr>
              <w:pStyle w:val="Rowheadings"/>
            </w:pPr>
            <w:r w:rsidRPr="0003211F">
              <w:t>New South Wales</w:t>
            </w:r>
          </w:p>
        </w:tc>
        <w:tc>
          <w:tcPr>
            <w:tcW w:w="13183" w:type="dxa"/>
            <w:tcMar>
              <w:top w:w="80" w:type="dxa"/>
              <w:left w:w="80" w:type="dxa"/>
              <w:bottom w:w="80" w:type="dxa"/>
              <w:right w:w="80" w:type="dxa"/>
            </w:tcMar>
          </w:tcPr>
          <w:p w:rsidR="007F1BA2" w:rsidRPr="00A44365" w:rsidRDefault="007F1BA2" w:rsidP="00A44365">
            <w:pPr>
              <w:numPr>
                <w:ilvl w:val="0"/>
                <w:numId w:val="6"/>
              </w:numPr>
              <w:tabs>
                <w:tab w:val="left" w:pos="113"/>
              </w:tabs>
              <w:spacing w:before="0" w:after="0" w:line="240" w:lineRule="auto"/>
              <w:ind w:left="113" w:hanging="113"/>
              <w:rPr>
                <w:sz w:val="16"/>
                <w:szCs w:val="16"/>
              </w:rPr>
            </w:pPr>
            <w:r w:rsidRPr="00A44365">
              <w:rPr>
                <w:sz w:val="16"/>
                <w:szCs w:val="16"/>
              </w:rPr>
              <w:t>If a person recovers damages in respect of an injury from the employer liable to pay compensation under this Act then (except to the extent that ss(2), ss(3) or ss(4) covers the case):</w:t>
            </w:r>
          </w:p>
          <w:p w:rsidR="007F1BA2" w:rsidRPr="0053144F" w:rsidRDefault="007F1BA2" w:rsidP="007F1BA2">
            <w:pPr>
              <w:pStyle w:val="lgetabletxt"/>
              <w:ind w:left="340" w:hanging="170"/>
            </w:pPr>
            <w:r>
              <w:t xml:space="preserve">a) </w:t>
            </w:r>
            <w:r w:rsidRPr="0053144F">
              <w:t>the person ceases to be entitled to any further compensation under this Act in respect of the injury concerned (including compensation claimed but not yet paid), and</w:t>
            </w:r>
          </w:p>
          <w:p w:rsidR="007F1BA2" w:rsidRPr="0053144F" w:rsidRDefault="007F1BA2" w:rsidP="007F1BA2">
            <w:pPr>
              <w:pStyle w:val="lgetabletxt"/>
              <w:ind w:left="340" w:hanging="170"/>
            </w:pPr>
            <w:r>
              <w:t xml:space="preserve">b) </w:t>
            </w:r>
            <w:r w:rsidRPr="0053144F">
              <w:t>the amount of any weekly payments of compensation already paid in respect of the injury concerned is to be deducted from the damages (awarded or otherwise paid as a lump sum) and is to be paid to the person who paid the compensation, and</w:t>
            </w:r>
          </w:p>
          <w:p w:rsidR="007F1BA2" w:rsidRPr="00661A44" w:rsidRDefault="007F1BA2" w:rsidP="007F1BA2">
            <w:pPr>
              <w:pStyle w:val="lgetabletxt"/>
              <w:ind w:left="340" w:hanging="170"/>
            </w:pPr>
            <w:r>
              <w:t>c)</w:t>
            </w:r>
            <w:r w:rsidRPr="0053144F">
              <w:t xml:space="preserve"> the person ceases to be entitled to participate in any injury management program provided for </w:t>
            </w:r>
            <w:r w:rsidR="00E72D4A">
              <w:t>under this Act or the 1998 Act</w:t>
            </w:r>
            <w:r>
              <w:t xml:space="preserve"> — </w:t>
            </w:r>
            <w:r w:rsidRPr="0053144F">
              <w:t>1987 Act, s151A.</w:t>
            </w:r>
          </w:p>
          <w:p w:rsidR="007F1BA2" w:rsidRPr="00A44365" w:rsidRDefault="007F1BA2" w:rsidP="00A44365">
            <w:pPr>
              <w:numPr>
                <w:ilvl w:val="0"/>
                <w:numId w:val="6"/>
              </w:numPr>
              <w:tabs>
                <w:tab w:val="left" w:pos="113"/>
              </w:tabs>
              <w:spacing w:before="0" w:after="0" w:line="240" w:lineRule="auto"/>
              <w:ind w:left="113" w:hanging="113"/>
              <w:rPr>
                <w:sz w:val="16"/>
                <w:szCs w:val="16"/>
              </w:rPr>
            </w:pPr>
            <w:r w:rsidRPr="00A44365">
              <w:rPr>
                <w:sz w:val="16"/>
                <w:szCs w:val="16"/>
              </w:rPr>
              <w:t>The insurer may discontinue weekly payments of compensation under this Division if the worker fails to comply with a requirement under this section within 7 days after it is communicated to the worker by the insurer” — 1998 Act, s270(2).</w:t>
            </w:r>
          </w:p>
          <w:p w:rsidR="007F1BA2" w:rsidRPr="00A44365" w:rsidRDefault="007F1BA2" w:rsidP="00A44365">
            <w:pPr>
              <w:numPr>
                <w:ilvl w:val="0"/>
                <w:numId w:val="6"/>
              </w:numPr>
              <w:tabs>
                <w:tab w:val="left" w:pos="113"/>
              </w:tabs>
              <w:spacing w:before="0" w:after="0" w:line="240" w:lineRule="auto"/>
              <w:ind w:left="113" w:hanging="113"/>
              <w:rPr>
                <w:sz w:val="16"/>
                <w:szCs w:val="16"/>
              </w:rPr>
            </w:pPr>
            <w:r w:rsidRPr="00A44365">
              <w:rPr>
                <w:sz w:val="16"/>
                <w:szCs w:val="16"/>
              </w:rPr>
              <w:t>As part of a commutation agreement, a worker may agree that payment of a lump sum removes any liability to make a payment under Division 4 of Part 3 (or s16 of the former Act) in respect of the injury concerned. This Division applies to the agreement for payment of that lump sum as if it were an agreement to commute the liability to pay that compensation to a lump sum. Payment of the lump sum removes any liability to which the agreement of the worker relates” — 1987 Act, s87F(8).</w:t>
            </w:r>
          </w:p>
          <w:p w:rsidR="007F1BA2" w:rsidRPr="00A44365" w:rsidRDefault="007F1BA2" w:rsidP="00A44365">
            <w:pPr>
              <w:numPr>
                <w:ilvl w:val="0"/>
                <w:numId w:val="6"/>
              </w:numPr>
              <w:tabs>
                <w:tab w:val="left" w:pos="113"/>
              </w:tabs>
              <w:spacing w:before="0" w:after="0" w:line="240" w:lineRule="auto"/>
              <w:ind w:left="113" w:hanging="113"/>
              <w:rPr>
                <w:sz w:val="16"/>
                <w:szCs w:val="16"/>
              </w:rPr>
            </w:pPr>
            <w:r w:rsidRPr="00A44365">
              <w:rPr>
                <w:sz w:val="16"/>
                <w:szCs w:val="16"/>
              </w:rPr>
              <w:t>If a worker has received 5 years of weekly payments and does not meet the threshold of at least 21% permanent impairment they cease to be entitled to weekly payments of compensation and will cease to be entitled to medical and related expenses 12 months after the date of ceasing to be entitled to weekly payments – 1987 Act, s39 and s59A (2)</w:t>
            </w:r>
            <w:r w:rsidR="00332C6B" w:rsidRPr="00A44365">
              <w:rPr>
                <w:sz w:val="16"/>
                <w:szCs w:val="16"/>
              </w:rPr>
              <w:t>.</w:t>
            </w:r>
            <w:r w:rsidRPr="00A44365">
              <w:rPr>
                <w:sz w:val="16"/>
                <w:szCs w:val="16"/>
              </w:rPr>
              <w:t xml:space="preserve"> </w:t>
            </w:r>
          </w:p>
          <w:p w:rsidR="007F1BA2" w:rsidRPr="00A44365" w:rsidRDefault="007F1BA2" w:rsidP="00A44365">
            <w:pPr>
              <w:numPr>
                <w:ilvl w:val="0"/>
                <w:numId w:val="6"/>
              </w:numPr>
              <w:tabs>
                <w:tab w:val="left" w:pos="113"/>
              </w:tabs>
              <w:spacing w:before="0" w:after="0" w:line="240" w:lineRule="auto"/>
              <w:ind w:left="113" w:hanging="113"/>
              <w:rPr>
                <w:sz w:val="16"/>
                <w:szCs w:val="16"/>
              </w:rPr>
            </w:pPr>
            <w:r w:rsidRPr="00A44365">
              <w:rPr>
                <w:sz w:val="16"/>
                <w:szCs w:val="16"/>
              </w:rPr>
              <w:t>If a worker refuses to submit himself or herself for any examination under this section or in any way obstructs the examination:</w:t>
            </w:r>
          </w:p>
          <w:p w:rsidR="007F1BA2" w:rsidRPr="0053144F" w:rsidRDefault="007F1BA2" w:rsidP="007F1BA2">
            <w:pPr>
              <w:pStyle w:val="lgetabletxt"/>
              <w:ind w:left="340" w:hanging="170"/>
            </w:pPr>
            <w:r w:rsidRPr="0053144F">
              <w:t>a</w:t>
            </w:r>
            <w:r>
              <w:t xml:space="preserve">) </w:t>
            </w:r>
            <w:r w:rsidRPr="0053144F">
              <w:t>the worker’s right to recover compensation under this Act with respect to the injury, or</w:t>
            </w:r>
          </w:p>
          <w:p w:rsidR="007F1BA2" w:rsidRPr="0053144F" w:rsidRDefault="007F1BA2" w:rsidP="007F1BA2">
            <w:pPr>
              <w:pStyle w:val="lgetabletxt"/>
              <w:ind w:left="340" w:hanging="170"/>
            </w:pPr>
            <w:r>
              <w:t xml:space="preserve">b) </w:t>
            </w:r>
            <w:r w:rsidRPr="0053144F">
              <w:t>the worker’</w:t>
            </w:r>
            <w:r>
              <w:t xml:space="preserve">s right to the weekly payments, </w:t>
            </w:r>
            <w:r w:rsidRPr="0053144F">
              <w:t xml:space="preserve">is suspended until the </w:t>
            </w:r>
            <w:r>
              <w:t xml:space="preserve">examination has taken place” — </w:t>
            </w:r>
            <w:r w:rsidRPr="0053144F">
              <w:t>1998 Act, s119(3)</w:t>
            </w:r>
            <w:r w:rsidR="00332C6B">
              <w:t>.</w:t>
            </w:r>
          </w:p>
          <w:p w:rsidR="007F1BA2" w:rsidRPr="00A44365" w:rsidRDefault="007F1BA2" w:rsidP="00A44365">
            <w:pPr>
              <w:numPr>
                <w:ilvl w:val="0"/>
                <w:numId w:val="6"/>
              </w:numPr>
              <w:tabs>
                <w:tab w:val="left" w:pos="113"/>
              </w:tabs>
              <w:spacing w:before="0" w:after="0" w:line="240" w:lineRule="auto"/>
              <w:ind w:left="113" w:hanging="113"/>
              <w:rPr>
                <w:sz w:val="16"/>
                <w:szCs w:val="16"/>
              </w:rPr>
            </w:pPr>
            <w:r w:rsidRPr="00A44365">
              <w:rPr>
                <w:sz w:val="16"/>
                <w:szCs w:val="16"/>
              </w:rPr>
              <w:t>If a worker has been receiving weekly payments for partial incapacity for more than two years, these payments can be discontinued if the worker:</w:t>
            </w:r>
          </w:p>
          <w:p w:rsidR="007F1BA2" w:rsidRPr="0053144F" w:rsidRDefault="007F1BA2" w:rsidP="007F1BA2">
            <w:pPr>
              <w:pStyle w:val="lgetabletxt"/>
              <w:ind w:left="340" w:hanging="170"/>
            </w:pPr>
            <w:r>
              <w:t xml:space="preserve">a) </w:t>
            </w:r>
            <w:r w:rsidRPr="0053144F">
              <w:t>is not suitably employed and is not seeking suitable employment or participating in rehabilitation/retraining, or</w:t>
            </w:r>
          </w:p>
          <w:p w:rsidR="007F1BA2" w:rsidRPr="0053144F" w:rsidRDefault="007F1BA2" w:rsidP="007F1BA2">
            <w:pPr>
              <w:pStyle w:val="lgetabletxt"/>
              <w:ind w:left="340" w:hanging="170"/>
            </w:pPr>
            <w:r>
              <w:t xml:space="preserve">b) </w:t>
            </w:r>
            <w:r w:rsidRPr="0053144F">
              <w:t>is not suitably employed and has previously unreasonably rejected</w:t>
            </w:r>
            <w:r w:rsidR="00332C6B">
              <w:t xml:space="preserve"> </w:t>
            </w:r>
            <w:r w:rsidRPr="0053144F">
              <w:t>suitable employment, or</w:t>
            </w:r>
          </w:p>
          <w:p w:rsidR="00041AD6" w:rsidRDefault="007F1BA2" w:rsidP="00041AD6">
            <w:pPr>
              <w:pStyle w:val="lgetabletxt"/>
              <w:ind w:left="340" w:hanging="170"/>
            </w:pPr>
            <w:r>
              <w:t xml:space="preserve">c) </w:t>
            </w:r>
            <w:r w:rsidRPr="0053144F">
              <w:t>has sought but has failed to obtain suitable employment primarily because of the labour market</w:t>
            </w:r>
            <w:r>
              <w:t xml:space="preserve"> — </w:t>
            </w:r>
            <w:r w:rsidR="00041AD6">
              <w:t>1987 Act, s52A</w:t>
            </w:r>
          </w:p>
          <w:p w:rsidR="008C6BB7" w:rsidRPr="0003211F" w:rsidRDefault="007F1BA2" w:rsidP="00041AD6">
            <w:pPr>
              <w:numPr>
                <w:ilvl w:val="0"/>
                <w:numId w:val="6"/>
              </w:numPr>
              <w:tabs>
                <w:tab w:val="left" w:pos="113"/>
              </w:tabs>
              <w:spacing w:before="0" w:after="0" w:line="240" w:lineRule="auto"/>
              <w:ind w:left="113" w:hanging="113"/>
            </w:pPr>
            <w:r w:rsidRPr="00041AD6">
              <w:rPr>
                <w:sz w:val="16"/>
                <w:szCs w:val="16"/>
              </w:rPr>
              <w:t>If a worker receiving, or entitled to receive, a weekly payment of compensation under an award ceases to reside in Australia, the worker shall thereupon cease to be entitled to receive any weekly payment, unless an approved medical specialist certifies, or the Workers Compensation Commission determines, that the incapacity for work resulting from the injury is likely to be of a permanent nature” — 1987 Act, s53(1).</w:t>
            </w:r>
          </w:p>
        </w:tc>
      </w:tr>
      <w:tr w:rsidR="008C6BB7" w:rsidRPr="0003211F" w:rsidTr="000270CF">
        <w:trPr>
          <w:trHeight w:val="1136"/>
        </w:trPr>
        <w:tc>
          <w:tcPr>
            <w:tcW w:w="1276" w:type="dxa"/>
            <w:tcMar>
              <w:top w:w="80" w:type="dxa"/>
              <w:left w:w="80" w:type="dxa"/>
              <w:bottom w:w="80" w:type="dxa"/>
              <w:right w:w="80" w:type="dxa"/>
            </w:tcMar>
          </w:tcPr>
          <w:p w:rsidR="008C6BB7" w:rsidRPr="0003211F" w:rsidRDefault="008C6BB7" w:rsidP="00FA656F">
            <w:pPr>
              <w:pStyle w:val="Rowheadings"/>
            </w:pPr>
            <w:r w:rsidRPr="0003211F">
              <w:t>Victoria</w:t>
            </w:r>
          </w:p>
        </w:tc>
        <w:tc>
          <w:tcPr>
            <w:tcW w:w="13183" w:type="dxa"/>
            <w:tcMar>
              <w:top w:w="80" w:type="dxa"/>
              <w:left w:w="80" w:type="dxa"/>
              <w:bottom w:w="80" w:type="dxa"/>
              <w:right w:w="80" w:type="dxa"/>
            </w:tcMar>
          </w:tcPr>
          <w:p w:rsidR="00F41EC3" w:rsidRPr="00F41EC3" w:rsidRDefault="00F41EC3" w:rsidP="00F41EC3">
            <w:pPr>
              <w:pStyle w:val="lgetabletxt"/>
            </w:pPr>
            <w:r w:rsidRPr="00F41EC3">
              <w:t>A worker’s entitlement to compensation and access to court proceedings may be suspended if the worker unreasonably refuses to have a medical examination or unreasonably obstructs a medical examination until the examination takes place and weekly payments are forfeited for the suspension period — s27.</w:t>
            </w:r>
          </w:p>
          <w:p w:rsidR="00F41EC3" w:rsidRPr="00F41EC3" w:rsidRDefault="00F41EC3" w:rsidP="00F41EC3">
            <w:pPr>
              <w:pStyle w:val="lgetabletxt"/>
            </w:pPr>
            <w:r w:rsidRPr="00F41EC3">
              <w:t>Weekly payments may be suspended, terminated or ceased and determined if the worker fails to comply with a return to work obligation – s116.</w:t>
            </w:r>
          </w:p>
          <w:p w:rsidR="00F41EC3" w:rsidRPr="00F41EC3" w:rsidRDefault="00F41EC3" w:rsidP="00F41EC3">
            <w:pPr>
              <w:pStyle w:val="lgetabletxt"/>
            </w:pPr>
            <w:r w:rsidRPr="00F41EC3">
              <w:t>Entitlement to weekly payments ceases if the worker is absent from Australia – s175</w:t>
            </w:r>
          </w:p>
          <w:p w:rsidR="008C6BB7" w:rsidRPr="0003211F" w:rsidRDefault="00F41EC3" w:rsidP="00F41EC3">
            <w:pPr>
              <w:pStyle w:val="lgetabletxt"/>
            </w:pPr>
            <w:r w:rsidRPr="00F41EC3">
              <w:t>No entitlement to weekly payments while worker serves a sentence of imprisonment – s177</w:t>
            </w:r>
          </w:p>
        </w:tc>
      </w:tr>
      <w:tr w:rsidR="008C6BB7" w:rsidRPr="0003211F" w:rsidTr="000270CF">
        <w:trPr>
          <w:trHeight w:val="1061"/>
        </w:trPr>
        <w:tc>
          <w:tcPr>
            <w:tcW w:w="1276" w:type="dxa"/>
            <w:tcMar>
              <w:top w:w="80" w:type="dxa"/>
              <w:left w:w="80" w:type="dxa"/>
              <w:bottom w:w="80" w:type="dxa"/>
              <w:right w:w="80" w:type="dxa"/>
            </w:tcMar>
          </w:tcPr>
          <w:p w:rsidR="008C6BB7" w:rsidRPr="0003211F" w:rsidRDefault="008C6BB7" w:rsidP="00FA656F">
            <w:pPr>
              <w:pStyle w:val="Rowheadings"/>
            </w:pPr>
            <w:r w:rsidRPr="0003211F">
              <w:t>Queensland</w:t>
            </w:r>
          </w:p>
        </w:tc>
        <w:tc>
          <w:tcPr>
            <w:tcW w:w="13183" w:type="dxa"/>
            <w:tcMar>
              <w:top w:w="80" w:type="dxa"/>
              <w:left w:w="80" w:type="dxa"/>
              <w:bottom w:w="80" w:type="dxa"/>
              <w:right w:w="80" w:type="dxa"/>
            </w:tcMar>
          </w:tcPr>
          <w:p w:rsidR="008C6BB7" w:rsidRPr="0003211F" w:rsidRDefault="008C6BB7" w:rsidP="00FA656F">
            <w:pPr>
              <w:pStyle w:val="lgetabletxt"/>
            </w:pPr>
            <w:r w:rsidRPr="0003211F">
              <w:t>Insurer may suspend compensation if worker:</w:t>
            </w:r>
          </w:p>
          <w:p w:rsidR="008C6BB7" w:rsidRPr="00FC55CC" w:rsidRDefault="00BB0C89" w:rsidP="00FC55CC">
            <w:pPr>
              <w:numPr>
                <w:ilvl w:val="0"/>
                <w:numId w:val="6"/>
              </w:numPr>
              <w:tabs>
                <w:tab w:val="left" w:pos="113"/>
              </w:tabs>
              <w:spacing w:before="0" w:after="0" w:line="240" w:lineRule="auto"/>
              <w:ind w:left="113" w:hanging="113"/>
              <w:rPr>
                <w:sz w:val="16"/>
                <w:szCs w:val="16"/>
              </w:rPr>
            </w:pPr>
            <w:r w:rsidRPr="00FC55CC">
              <w:rPr>
                <w:sz w:val="16"/>
                <w:szCs w:val="16"/>
              </w:rPr>
              <w:t>i</w:t>
            </w:r>
            <w:r w:rsidR="008C6BB7" w:rsidRPr="00FC55CC">
              <w:rPr>
                <w:sz w:val="16"/>
                <w:szCs w:val="16"/>
              </w:rPr>
              <w:t>s serving a term of imprisonment</w:t>
            </w:r>
            <w:r w:rsidR="00511622" w:rsidRPr="00FC55CC">
              <w:rPr>
                <w:sz w:val="16"/>
                <w:szCs w:val="16"/>
              </w:rPr>
              <w:t xml:space="preserve"> — </w:t>
            </w:r>
            <w:r w:rsidR="000A1CAF" w:rsidRPr="00FC55CC">
              <w:rPr>
                <w:sz w:val="16"/>
                <w:szCs w:val="16"/>
              </w:rPr>
              <w:t>s137</w:t>
            </w:r>
          </w:p>
          <w:p w:rsidR="008C6BB7" w:rsidRPr="00FC55CC" w:rsidRDefault="00BB0C89" w:rsidP="00FC55CC">
            <w:pPr>
              <w:numPr>
                <w:ilvl w:val="0"/>
                <w:numId w:val="6"/>
              </w:numPr>
              <w:tabs>
                <w:tab w:val="left" w:pos="113"/>
              </w:tabs>
              <w:spacing w:before="0" w:after="0" w:line="240" w:lineRule="auto"/>
              <w:ind w:left="113" w:hanging="113"/>
              <w:rPr>
                <w:sz w:val="16"/>
                <w:szCs w:val="16"/>
              </w:rPr>
            </w:pPr>
            <w:r w:rsidRPr="00FC55CC">
              <w:rPr>
                <w:sz w:val="16"/>
                <w:szCs w:val="16"/>
              </w:rPr>
              <w:t>f</w:t>
            </w:r>
            <w:r w:rsidR="008C6BB7" w:rsidRPr="00FC55CC">
              <w:rPr>
                <w:sz w:val="16"/>
                <w:szCs w:val="16"/>
              </w:rPr>
              <w:t>ails to participate in an independent medical examination</w:t>
            </w:r>
            <w:r w:rsidR="00511622" w:rsidRPr="00FC55CC">
              <w:rPr>
                <w:sz w:val="16"/>
                <w:szCs w:val="16"/>
              </w:rPr>
              <w:t xml:space="preserve"> — </w:t>
            </w:r>
            <w:r w:rsidR="000A1CAF" w:rsidRPr="00FC55CC">
              <w:rPr>
                <w:sz w:val="16"/>
                <w:szCs w:val="16"/>
              </w:rPr>
              <w:t>s135</w:t>
            </w:r>
          </w:p>
          <w:p w:rsidR="008C6BB7" w:rsidRPr="00FC55CC" w:rsidRDefault="00BB0C89" w:rsidP="00FC55CC">
            <w:pPr>
              <w:numPr>
                <w:ilvl w:val="0"/>
                <w:numId w:val="6"/>
              </w:numPr>
              <w:tabs>
                <w:tab w:val="left" w:pos="113"/>
              </w:tabs>
              <w:spacing w:before="0" w:after="0" w:line="240" w:lineRule="auto"/>
              <w:ind w:left="113" w:hanging="113"/>
              <w:rPr>
                <w:sz w:val="16"/>
                <w:szCs w:val="16"/>
              </w:rPr>
            </w:pPr>
            <w:r w:rsidRPr="00FC55CC">
              <w:rPr>
                <w:sz w:val="16"/>
                <w:szCs w:val="16"/>
              </w:rPr>
              <w:t>f</w:t>
            </w:r>
            <w:r w:rsidR="008C6BB7" w:rsidRPr="00FC55CC">
              <w:rPr>
                <w:sz w:val="16"/>
                <w:szCs w:val="16"/>
              </w:rPr>
              <w:t>ails to participate in rehabilitation</w:t>
            </w:r>
            <w:r w:rsidR="00511622" w:rsidRPr="00FC55CC">
              <w:rPr>
                <w:sz w:val="16"/>
                <w:szCs w:val="16"/>
              </w:rPr>
              <w:t xml:space="preserve"> — </w:t>
            </w:r>
            <w:r w:rsidR="008C6BB7" w:rsidRPr="00FC55CC">
              <w:rPr>
                <w:sz w:val="16"/>
                <w:szCs w:val="16"/>
              </w:rPr>
              <w:t>s23</w:t>
            </w:r>
            <w:r w:rsidR="000A1CAF" w:rsidRPr="00FC55CC">
              <w:rPr>
                <w:sz w:val="16"/>
                <w:szCs w:val="16"/>
              </w:rPr>
              <w:t>2, or</w:t>
            </w:r>
          </w:p>
          <w:p w:rsidR="008C6BB7" w:rsidRPr="00FC55CC" w:rsidRDefault="00BB0C89" w:rsidP="00FC55CC">
            <w:pPr>
              <w:numPr>
                <w:ilvl w:val="0"/>
                <w:numId w:val="6"/>
              </w:numPr>
              <w:tabs>
                <w:tab w:val="left" w:pos="113"/>
              </w:tabs>
              <w:spacing w:before="0" w:after="0" w:line="240" w:lineRule="auto"/>
              <w:ind w:left="113" w:hanging="113"/>
              <w:rPr>
                <w:sz w:val="16"/>
                <w:szCs w:val="16"/>
              </w:rPr>
            </w:pPr>
            <w:r w:rsidRPr="00FC55CC">
              <w:rPr>
                <w:sz w:val="16"/>
                <w:szCs w:val="16"/>
              </w:rPr>
              <w:t>f</w:t>
            </w:r>
            <w:r w:rsidR="008C6BB7" w:rsidRPr="00FC55CC">
              <w:rPr>
                <w:sz w:val="16"/>
                <w:szCs w:val="16"/>
              </w:rPr>
              <w:t>ails to participate in an examination by the medical assessment tribunal</w:t>
            </w:r>
            <w:r w:rsidR="00511622" w:rsidRPr="00FC55CC">
              <w:rPr>
                <w:sz w:val="16"/>
                <w:szCs w:val="16"/>
              </w:rPr>
              <w:t xml:space="preserve"> — </w:t>
            </w:r>
            <w:r w:rsidR="008C6BB7" w:rsidRPr="00FC55CC">
              <w:rPr>
                <w:sz w:val="16"/>
                <w:szCs w:val="16"/>
              </w:rPr>
              <w:t>s510.</w:t>
            </w:r>
          </w:p>
          <w:p w:rsidR="008C6BB7" w:rsidRPr="0003211F" w:rsidRDefault="008C6BB7" w:rsidP="00FA656F">
            <w:pPr>
              <w:pStyle w:val="lgetabletxt"/>
            </w:pPr>
            <w:r w:rsidRPr="0003211F">
              <w:t>If compensation payments are suspended, no compensation is payable for the period of suspension</w:t>
            </w:r>
            <w:r w:rsidR="00511622">
              <w:t xml:space="preserve"> — </w:t>
            </w:r>
            <w:r w:rsidRPr="0003211F">
              <w:t>s138.</w:t>
            </w:r>
          </w:p>
        </w:tc>
      </w:tr>
      <w:tr w:rsidR="008C6BB7" w:rsidRPr="0003211F" w:rsidTr="000270CF">
        <w:trPr>
          <w:trHeight w:val="289"/>
        </w:trPr>
        <w:tc>
          <w:tcPr>
            <w:tcW w:w="1276" w:type="dxa"/>
            <w:tcMar>
              <w:top w:w="80" w:type="dxa"/>
              <w:left w:w="80" w:type="dxa"/>
              <w:bottom w:w="80" w:type="dxa"/>
              <w:right w:w="80" w:type="dxa"/>
            </w:tcMar>
          </w:tcPr>
          <w:p w:rsidR="008C6BB7" w:rsidRPr="0003211F" w:rsidRDefault="008C6BB7" w:rsidP="00FA656F">
            <w:pPr>
              <w:pStyle w:val="Rowheadings"/>
            </w:pPr>
            <w:r w:rsidRPr="0003211F">
              <w:t>Western Australia</w:t>
            </w:r>
          </w:p>
        </w:tc>
        <w:tc>
          <w:tcPr>
            <w:tcW w:w="13183" w:type="dxa"/>
            <w:tcMar>
              <w:top w:w="80" w:type="dxa"/>
              <w:left w:w="80" w:type="dxa"/>
              <w:bottom w:w="80" w:type="dxa"/>
              <w:right w:w="80" w:type="dxa"/>
            </w:tcMar>
          </w:tcPr>
          <w:p w:rsidR="00780F52" w:rsidRPr="00780F52" w:rsidRDefault="00780F52" w:rsidP="00B90A62">
            <w:pPr>
              <w:pStyle w:val="lgetabletxt"/>
            </w:pPr>
            <w:r w:rsidRPr="00780F52">
              <w:t>Suspension of payments during custody</w:t>
            </w:r>
            <w:r w:rsidR="00511622">
              <w:t xml:space="preserve"> — </w:t>
            </w:r>
            <w:r w:rsidRPr="00780F52">
              <w:t>s72.</w:t>
            </w:r>
          </w:p>
          <w:p w:rsidR="00780F52" w:rsidRPr="00780F52" w:rsidRDefault="00780F52" w:rsidP="00B90A62">
            <w:pPr>
              <w:pStyle w:val="lgetabletxt"/>
            </w:pPr>
            <w:r w:rsidRPr="00780F52">
              <w:t>Suspension or cessation of payments for failure to undergo medical examination</w:t>
            </w:r>
            <w:r w:rsidR="00511622">
              <w:t xml:space="preserve"> — </w:t>
            </w:r>
            <w:r w:rsidRPr="00780F52">
              <w:t>s72A.</w:t>
            </w:r>
          </w:p>
          <w:p w:rsidR="00780F52" w:rsidRPr="00780F52" w:rsidRDefault="00780F52" w:rsidP="00B90A62">
            <w:pPr>
              <w:pStyle w:val="lgetabletxt"/>
            </w:pPr>
            <w:r w:rsidRPr="00780F52">
              <w:t>Suspension or cessation of payments for failure to participate in return to work program</w:t>
            </w:r>
            <w:r w:rsidR="00511622">
              <w:t xml:space="preserve"> — </w:t>
            </w:r>
            <w:r w:rsidRPr="00780F52">
              <w:t>s72B.</w:t>
            </w:r>
          </w:p>
          <w:p w:rsidR="00780F52" w:rsidRPr="00780F52" w:rsidRDefault="00780F52" w:rsidP="00B90A62">
            <w:pPr>
              <w:pStyle w:val="lgetabletxt"/>
            </w:pPr>
            <w:r w:rsidRPr="00780F52">
              <w:t>If the employer satisfies an arbitrator that there is a genuine dispute as to liability to pay compensation or as to the proper amount of such weekly payments, and in either case of the grounds of the dispute, the arbitrator may order that the payments be suspended for such time as the arbitrator directs or be discontinued or be reduced to such amount as the arbitrator thinks proper or the arbitrator ma</w:t>
            </w:r>
            <w:r w:rsidR="0070115A">
              <w:t>y dismiss the application</w:t>
            </w:r>
            <w:r w:rsidR="00511622">
              <w:t xml:space="preserve"> — </w:t>
            </w:r>
            <w:r w:rsidR="000A1CAF">
              <w:t>s60</w:t>
            </w:r>
            <w:r w:rsidRPr="00780F52">
              <w:t>(2)</w:t>
            </w:r>
            <w:r w:rsidR="0070115A">
              <w:t>.</w:t>
            </w:r>
            <w:r w:rsidRPr="00780F52">
              <w:t xml:space="preserve"> An Arbitrator also has powers t</w:t>
            </w:r>
            <w:r w:rsidR="0070115A">
              <w:t>o suspend weekly payments under</w:t>
            </w:r>
            <w:r w:rsidR="00511622">
              <w:t xml:space="preserve"> — </w:t>
            </w:r>
            <w:r w:rsidR="0070115A">
              <w:t>s62</w:t>
            </w:r>
            <w:r w:rsidRPr="00780F52">
              <w:t>(2).</w:t>
            </w:r>
          </w:p>
          <w:p w:rsidR="00780F52" w:rsidRPr="00780F52" w:rsidRDefault="00780F52" w:rsidP="00B90A62">
            <w:pPr>
              <w:pStyle w:val="lgetabletxt"/>
            </w:pPr>
            <w:r w:rsidRPr="00780F52">
              <w:t>In the event that compensation is suspended, no compensation is payable during the suspension period</w:t>
            </w:r>
            <w:r w:rsidR="00511622">
              <w:t xml:space="preserve"> — </w:t>
            </w:r>
            <w:r w:rsidRPr="00780F52">
              <w:t>s63.</w:t>
            </w:r>
          </w:p>
          <w:p w:rsidR="008C6BB7" w:rsidRPr="0003211F" w:rsidRDefault="00780F52" w:rsidP="00B90A62">
            <w:pPr>
              <w:pStyle w:val="lgetabletxt"/>
            </w:pPr>
            <w:r w:rsidRPr="00780F52">
              <w:t>A conciliation officer may direct that weekly payments of compensation are to be suspended or reduced if the conciliation officer considers that it would be reasonable to expect that the resolution or determination of the dispute under this Part would result in the payments being suspended or red</w:t>
            </w:r>
            <w:r w:rsidR="0070115A">
              <w:t>uced</w:t>
            </w:r>
            <w:r w:rsidR="00511622">
              <w:t xml:space="preserve"> — </w:t>
            </w:r>
            <w:r w:rsidRPr="00780F52">
              <w:t>s182L</w:t>
            </w:r>
            <w:r w:rsidR="00D53270">
              <w:t>.</w:t>
            </w:r>
          </w:p>
        </w:tc>
      </w:tr>
      <w:tr w:rsidR="008C6BB7" w:rsidRPr="0003211F" w:rsidTr="000270CF">
        <w:trPr>
          <w:trHeight w:val="1553"/>
        </w:trPr>
        <w:tc>
          <w:tcPr>
            <w:tcW w:w="1276" w:type="dxa"/>
            <w:tcMar>
              <w:top w:w="80" w:type="dxa"/>
              <w:left w:w="80" w:type="dxa"/>
              <w:bottom w:w="80" w:type="dxa"/>
              <w:right w:w="80" w:type="dxa"/>
            </w:tcMar>
          </w:tcPr>
          <w:p w:rsidR="008C6BB7" w:rsidRPr="0003211F" w:rsidRDefault="008C6BB7" w:rsidP="00FA656F">
            <w:pPr>
              <w:pStyle w:val="Rowheadings"/>
            </w:pPr>
            <w:r w:rsidRPr="0003211F">
              <w:lastRenderedPageBreak/>
              <w:t>South Australia</w:t>
            </w:r>
          </w:p>
        </w:tc>
        <w:tc>
          <w:tcPr>
            <w:tcW w:w="13183" w:type="dxa"/>
            <w:tcMar>
              <w:top w:w="80" w:type="dxa"/>
              <w:left w:w="80" w:type="dxa"/>
              <w:bottom w:w="80" w:type="dxa"/>
              <w:right w:w="80" w:type="dxa"/>
            </w:tcMar>
          </w:tcPr>
          <w:p w:rsidR="005508EB" w:rsidRPr="005508EB" w:rsidRDefault="005508EB" w:rsidP="005508EB">
            <w:pPr>
              <w:pStyle w:val="lgetabletxt"/>
            </w:pPr>
            <w:r w:rsidRPr="005508EB">
              <w:t>Discontinued if dismissed from employment for serious and wilful misconduct — s36(1)(e).</w:t>
            </w:r>
          </w:p>
          <w:p w:rsidR="005508EB" w:rsidRPr="005508EB" w:rsidRDefault="005508EB" w:rsidP="005508EB">
            <w:pPr>
              <w:pStyle w:val="lgetabletxt"/>
            </w:pPr>
            <w:r w:rsidRPr="005508EB">
              <w:t>Discontinued for break of mutuality — s36(1)(f), including:</w:t>
            </w:r>
          </w:p>
          <w:p w:rsidR="005508EB" w:rsidRPr="005508EB" w:rsidRDefault="005508EB" w:rsidP="005508EB">
            <w:pPr>
              <w:pStyle w:val="lgetabletxt"/>
              <w:numPr>
                <w:ilvl w:val="0"/>
                <w:numId w:val="6"/>
              </w:numPr>
            </w:pPr>
            <w:r w:rsidRPr="005508EB">
              <w:t>failure to submit to a medical examination where required by notice — s36(1a)(a)</w:t>
            </w:r>
          </w:p>
          <w:p w:rsidR="005508EB" w:rsidRPr="005508EB" w:rsidRDefault="005508EB" w:rsidP="005508EB">
            <w:pPr>
              <w:pStyle w:val="lgetabletxt"/>
              <w:numPr>
                <w:ilvl w:val="0"/>
                <w:numId w:val="6"/>
              </w:numPr>
            </w:pPr>
            <w:r w:rsidRPr="005508EB">
              <w:t>failure to supply a medical certificate where required by notice — s36(1a)(b)</w:t>
            </w:r>
          </w:p>
          <w:p w:rsidR="005508EB" w:rsidRPr="005508EB" w:rsidRDefault="005508EB" w:rsidP="005508EB">
            <w:pPr>
              <w:pStyle w:val="lgetabletxt"/>
              <w:numPr>
                <w:ilvl w:val="0"/>
                <w:numId w:val="6"/>
              </w:numPr>
            </w:pPr>
            <w:r w:rsidRPr="005508EB">
              <w:t>refusal or failure to submit to proper medical treatment — s36(1a)(c)</w:t>
            </w:r>
          </w:p>
          <w:p w:rsidR="005508EB" w:rsidRPr="005508EB" w:rsidRDefault="005508EB" w:rsidP="005508EB">
            <w:pPr>
              <w:pStyle w:val="lgetabletxt"/>
              <w:numPr>
                <w:ilvl w:val="0"/>
                <w:numId w:val="6"/>
              </w:numPr>
            </w:pPr>
            <w:r w:rsidRPr="005508EB">
              <w:t>refusal or failure to participate in a rehabilitation program or frustrates the objectives of the program — s36(1a)(d)</w:t>
            </w:r>
          </w:p>
          <w:p w:rsidR="005508EB" w:rsidRPr="005508EB" w:rsidRDefault="005508EB" w:rsidP="005508EB">
            <w:pPr>
              <w:pStyle w:val="lgetabletxt"/>
              <w:numPr>
                <w:ilvl w:val="0"/>
                <w:numId w:val="6"/>
              </w:numPr>
            </w:pPr>
            <w:r w:rsidRPr="005508EB">
              <w:t>failure to comply with obligation under rehabilitation or return to work plan — s36(1a)(e)</w:t>
            </w:r>
          </w:p>
          <w:p w:rsidR="005508EB" w:rsidRPr="005508EB" w:rsidRDefault="005508EB" w:rsidP="005508EB">
            <w:pPr>
              <w:pStyle w:val="lgetabletxt"/>
              <w:numPr>
                <w:ilvl w:val="0"/>
                <w:numId w:val="6"/>
              </w:numPr>
            </w:pPr>
            <w:r w:rsidRPr="005508EB">
              <w:t>refusal or failure to undertake work offered and capable of doing or to take reasonable steps to find or obtain employment or unreasonably discontinuing the employment — s36(1a)(f)</w:t>
            </w:r>
          </w:p>
          <w:p w:rsidR="005508EB" w:rsidRPr="005508EB" w:rsidRDefault="005508EB" w:rsidP="005508EB">
            <w:pPr>
              <w:pStyle w:val="lgetabletxt"/>
              <w:numPr>
                <w:ilvl w:val="0"/>
                <w:numId w:val="6"/>
              </w:numPr>
            </w:pPr>
            <w:r w:rsidRPr="005508EB">
              <w:t>refusal or failure to participate in assessments of worker’s capacity, rehabilitation progress or future employment prospects — s36(1a)(fa), and</w:t>
            </w:r>
          </w:p>
          <w:p w:rsidR="005508EB" w:rsidRPr="005508EB" w:rsidRDefault="005508EB" w:rsidP="005508EB">
            <w:pPr>
              <w:pStyle w:val="lgetabletxt"/>
              <w:numPr>
                <w:ilvl w:val="0"/>
                <w:numId w:val="6"/>
              </w:numPr>
            </w:pPr>
            <w:r w:rsidRPr="005508EB">
              <w:t>anything else recognised as a breach of the obligation of mutuality — s36(1a)(g).</w:t>
            </w:r>
          </w:p>
          <w:p w:rsidR="005508EB" w:rsidRPr="005508EB" w:rsidRDefault="005508EB" w:rsidP="005508EB">
            <w:pPr>
              <w:pStyle w:val="lgetabletxt"/>
            </w:pPr>
            <w:r w:rsidRPr="005508EB">
              <w:t>Worker’s rights to weekly payments may be suspended by the Corporation until the examination has taken place in accordance with the requirements of the Medical Panel — s98G(5).</w:t>
            </w:r>
          </w:p>
          <w:p w:rsidR="005508EB" w:rsidRPr="005508EB" w:rsidRDefault="005508EB" w:rsidP="005508EB">
            <w:pPr>
              <w:pStyle w:val="lgetabletxt"/>
            </w:pPr>
            <w:r w:rsidRPr="005508EB">
              <w:t>Suspended whilst a worker is in prison — s116.</w:t>
            </w:r>
          </w:p>
          <w:p w:rsidR="005508EB" w:rsidRPr="005508EB" w:rsidRDefault="005508EB" w:rsidP="005508EB">
            <w:pPr>
              <w:pStyle w:val="lgetabletxt"/>
            </w:pPr>
            <w:r w:rsidRPr="005508EB">
              <w:t>Suspended under s38(6) if a worker fails to comply with a requirement under s38(5) — submit to medical examination or furnish evidence of earnings.</w:t>
            </w:r>
          </w:p>
          <w:p w:rsidR="008C6BB7" w:rsidRPr="0003211F" w:rsidRDefault="005508EB" w:rsidP="005508EB">
            <w:pPr>
              <w:pStyle w:val="lgetabletxt"/>
            </w:pPr>
            <w:r w:rsidRPr="005508EB">
              <w:t>Suspended during absence of a worker from Australia — s41(3).</w:t>
            </w:r>
          </w:p>
        </w:tc>
      </w:tr>
      <w:tr w:rsidR="008C6BB7" w:rsidRPr="0003211F" w:rsidTr="000270CF">
        <w:trPr>
          <w:trHeight w:val="1553"/>
        </w:trPr>
        <w:tc>
          <w:tcPr>
            <w:tcW w:w="1276" w:type="dxa"/>
            <w:tcMar>
              <w:top w:w="80" w:type="dxa"/>
              <w:left w:w="80" w:type="dxa"/>
              <w:bottom w:w="80" w:type="dxa"/>
              <w:right w:w="80" w:type="dxa"/>
            </w:tcMar>
          </w:tcPr>
          <w:p w:rsidR="008C6BB7" w:rsidRPr="0003211F" w:rsidRDefault="008C6BB7" w:rsidP="00FA656F">
            <w:pPr>
              <w:pStyle w:val="Rowheadings"/>
            </w:pPr>
            <w:r w:rsidRPr="0003211F">
              <w:t>Tasmania</w:t>
            </w:r>
          </w:p>
        </w:tc>
        <w:tc>
          <w:tcPr>
            <w:tcW w:w="13183" w:type="dxa"/>
            <w:tcMar>
              <w:top w:w="80" w:type="dxa"/>
              <w:left w:w="80" w:type="dxa"/>
              <w:bottom w:w="80" w:type="dxa"/>
              <w:right w:w="80" w:type="dxa"/>
            </w:tcMar>
          </w:tcPr>
          <w:p w:rsidR="008C6BB7" w:rsidRPr="00B90A62" w:rsidRDefault="008C6BB7" w:rsidP="00B90A62">
            <w:pPr>
              <w:pStyle w:val="lgetabletxt"/>
            </w:pPr>
            <w:r w:rsidRPr="00B90A62">
              <w:t>A worker’s entitlement to compensation may be suspended if the worker unreasonably refuses to submit to a medical examination or undertake any treatment (with the exception of surgical treatm</w:t>
            </w:r>
            <w:r w:rsidR="00206FED">
              <w:t xml:space="preserve">ent) </w:t>
            </w:r>
            <w:r w:rsidRPr="00B90A62">
              <w:t>s90C.</w:t>
            </w:r>
          </w:p>
          <w:p w:rsidR="008C6BB7" w:rsidRPr="00B90A62" w:rsidRDefault="008C6BB7" w:rsidP="00B90A62">
            <w:pPr>
              <w:pStyle w:val="lgetabletxt"/>
            </w:pPr>
            <w:r w:rsidRPr="00B90A62">
              <w:t>An employer may, subject to certain conditions such as providing written notice, terminate or reduce weekly payments where:</w:t>
            </w:r>
          </w:p>
          <w:p w:rsidR="008C6BB7" w:rsidRPr="00B90A62" w:rsidRDefault="00BB0C89" w:rsidP="00175AB7">
            <w:pPr>
              <w:pStyle w:val="lgetabletxt"/>
              <w:spacing w:before="0" w:after="0"/>
              <w:ind w:left="170" w:hanging="170"/>
            </w:pPr>
            <w:r>
              <w:t>a) t</w:t>
            </w:r>
            <w:r w:rsidR="008C6BB7" w:rsidRPr="00B90A62">
              <w:t>he payment is in respect of total incapacity and the worker has returned to work</w:t>
            </w:r>
          </w:p>
          <w:p w:rsidR="005F7575" w:rsidRDefault="00BB0C89" w:rsidP="00175AB7">
            <w:pPr>
              <w:pStyle w:val="lgetabletxt"/>
              <w:spacing w:before="0" w:after="0"/>
              <w:ind w:left="170" w:hanging="170"/>
            </w:pPr>
            <w:r>
              <w:t>b) t</w:t>
            </w:r>
            <w:r w:rsidR="008C6BB7" w:rsidRPr="00B90A62">
              <w:t>he worker is in receipt of the weekly payment in respect of partial incapacity and is receiving weekly earnings in excess of the amount upon which the amount of such weekly payment was determined</w:t>
            </w:r>
          </w:p>
          <w:p w:rsidR="008C6BB7" w:rsidRPr="00B90A62" w:rsidRDefault="00BB0C89" w:rsidP="00175AB7">
            <w:pPr>
              <w:pStyle w:val="lgetabletxt"/>
              <w:spacing w:before="0" w:after="0"/>
              <w:ind w:left="170" w:hanging="170"/>
            </w:pPr>
            <w:r>
              <w:t>c) a</w:t>
            </w:r>
            <w:r w:rsidR="008C6BB7" w:rsidRPr="00B90A62">
              <w:t>n accredited medical practitioner who has examined the worker has certified that in his/her opinion the worker has wholly or substantially recovered from the effects of the injury or that the worker’s incapacity is no longer wholly or s</w:t>
            </w:r>
            <w:r w:rsidR="000A1CAF">
              <w:t>ubstantially due to that injury,</w:t>
            </w:r>
            <w:r w:rsidR="008C6BB7" w:rsidRPr="00B90A62">
              <w:t xml:space="preserve"> or</w:t>
            </w:r>
          </w:p>
          <w:p w:rsidR="008C6BB7" w:rsidRPr="00B90A62" w:rsidRDefault="00BB0C89" w:rsidP="00175AB7">
            <w:pPr>
              <w:pStyle w:val="lgetabletxt"/>
              <w:spacing w:before="0" w:after="0"/>
              <w:ind w:left="170" w:hanging="170"/>
            </w:pPr>
            <w:r>
              <w:t>d) a</w:t>
            </w:r>
            <w:r w:rsidR="008C6BB7" w:rsidRPr="00B90A62">
              <w:t xml:space="preserve"> worker’s entitlement to weekly payments has expired as provided by </w:t>
            </w:r>
            <w:r w:rsidR="00BA124B">
              <w:t>s</w:t>
            </w:r>
            <w:r w:rsidR="0070115A">
              <w:t>69B(2E)</w:t>
            </w:r>
            <w:r w:rsidR="00511622">
              <w:t xml:space="preserve"> — </w:t>
            </w:r>
            <w:r w:rsidR="0070115A">
              <w:t>s86(1).</w:t>
            </w:r>
          </w:p>
          <w:p w:rsidR="008C6BB7" w:rsidRPr="00B90A62" w:rsidRDefault="008C6BB7" w:rsidP="00B90A62">
            <w:pPr>
              <w:pStyle w:val="lgetabletxt"/>
            </w:pPr>
            <w:r w:rsidRPr="00B90A62">
              <w:t>If a worker does not comply with the requirements of a return to work plan or injury management plan, the matter can be referred to the Tribunal which has the power to</w:t>
            </w:r>
            <w:r w:rsidR="0070115A">
              <w:t xml:space="preserve"> suspend compensation</w:t>
            </w:r>
            <w:r w:rsidR="00511622">
              <w:t xml:space="preserve"> — </w:t>
            </w:r>
            <w:r w:rsidR="0070115A">
              <w:t>s143E(7) and s143Q(7).</w:t>
            </w:r>
          </w:p>
          <w:p w:rsidR="008C6BB7" w:rsidRPr="0003211F" w:rsidRDefault="008C6BB7" w:rsidP="00206FED">
            <w:pPr>
              <w:pStyle w:val="lgetabletxt"/>
            </w:pPr>
            <w:r w:rsidRPr="00B90A62">
              <w:t>A worker ceases to be entitled to weekly compensation whilst serving a term of imprisonment</w:t>
            </w:r>
            <w:r w:rsidR="00511622">
              <w:t xml:space="preserve"> — </w:t>
            </w:r>
            <w:r w:rsidRPr="00B90A62">
              <w:t>s82.</w:t>
            </w:r>
          </w:p>
        </w:tc>
      </w:tr>
      <w:tr w:rsidR="008C6BB7" w:rsidRPr="0003211F" w:rsidTr="000270CF">
        <w:trPr>
          <w:trHeight w:val="1553"/>
        </w:trPr>
        <w:tc>
          <w:tcPr>
            <w:tcW w:w="1276" w:type="dxa"/>
            <w:tcMar>
              <w:top w:w="80" w:type="dxa"/>
              <w:left w:w="80" w:type="dxa"/>
              <w:bottom w:w="80" w:type="dxa"/>
              <w:right w:w="80" w:type="dxa"/>
            </w:tcMar>
          </w:tcPr>
          <w:p w:rsidR="008C6BB7" w:rsidRPr="0003211F" w:rsidRDefault="008C6BB7" w:rsidP="00FA656F">
            <w:pPr>
              <w:pStyle w:val="Rowheadings"/>
            </w:pPr>
            <w:r w:rsidRPr="0003211F">
              <w:t>Northern Territory</w:t>
            </w:r>
          </w:p>
        </w:tc>
        <w:tc>
          <w:tcPr>
            <w:tcW w:w="13183" w:type="dxa"/>
            <w:tcMar>
              <w:top w:w="80" w:type="dxa"/>
              <w:left w:w="80" w:type="dxa"/>
              <w:bottom w:w="80" w:type="dxa"/>
              <w:right w:w="80" w:type="dxa"/>
            </w:tcMar>
          </w:tcPr>
          <w:p w:rsidR="00F66817" w:rsidRPr="0003211F" w:rsidRDefault="00F66817" w:rsidP="00F66817">
            <w:pPr>
              <w:pStyle w:val="lgetabletxt"/>
            </w:pPr>
            <w:r w:rsidRPr="0003211F">
              <w:t>Where a worker unreasonably fails to undertake medical, surgical and rehabilitation treatment or to participate in rehabilitation training or a workplace based</w:t>
            </w:r>
            <w:r w:rsidR="00383450">
              <w:t xml:space="preserve"> </w:t>
            </w:r>
            <w:r w:rsidRPr="0003211F">
              <w:t xml:space="preserve">return to work program which could enable him or her to undertake more profitable employment, he or she shall be deemed to be able to undertake such employment and his or her compensation under Subdivision B of Division 3 may, subject to </w:t>
            </w:r>
            <w:r>
              <w:t>s</w:t>
            </w:r>
            <w:r w:rsidRPr="0003211F">
              <w:t xml:space="preserve">69, be reduced or cancelled accordingly. </w:t>
            </w:r>
          </w:p>
          <w:p w:rsidR="00F66817" w:rsidRPr="0003211F" w:rsidRDefault="00F66817" w:rsidP="00F66817">
            <w:pPr>
              <w:pStyle w:val="lgetabletxt"/>
            </w:pPr>
            <w:r w:rsidRPr="0003211F">
              <w:t xml:space="preserve">Where a worker so required under </w:t>
            </w:r>
            <w:r>
              <w:t>ss</w:t>
            </w:r>
            <w:r w:rsidRPr="0003211F">
              <w:t xml:space="preserve">(1) unreasonably refuses to present himself or herself for assessment of his or her employment prospects, he or she shall be deemed to be able to undertake the most profitable employment that would be reasonably possible for a willing worker with his or her experience and skill and who has sustained a similar injury and is in similar circumstances, having regard to the matters referred to in </w:t>
            </w:r>
            <w:r>
              <w:t>s</w:t>
            </w:r>
            <w:r w:rsidRPr="0003211F">
              <w:t xml:space="preserve">68, and his or her compensation under Subdivision B of Division 3 may, subject to </w:t>
            </w:r>
            <w:r>
              <w:t>s</w:t>
            </w:r>
            <w:r w:rsidRPr="0003211F">
              <w:t>69, be reduced or cancelled accordingly</w:t>
            </w:r>
            <w:r w:rsidR="00383450">
              <w:t>.</w:t>
            </w:r>
            <w:r w:rsidRPr="0003211F">
              <w:t xml:space="preserve"> </w:t>
            </w:r>
          </w:p>
          <w:p w:rsidR="00F66817" w:rsidRPr="0003211F" w:rsidRDefault="00F66817" w:rsidP="00F66817">
            <w:pPr>
              <w:pStyle w:val="lgetabletxt"/>
            </w:pPr>
            <w:r w:rsidRPr="0003211F">
              <w:t xml:space="preserve">Subject to </w:t>
            </w:r>
            <w:r>
              <w:t>s</w:t>
            </w:r>
            <w:r w:rsidRPr="0003211F">
              <w:t xml:space="preserve">69, where a worker unreasonably refuses to have, or unreasonably obstructs, an examination under </w:t>
            </w:r>
            <w:r>
              <w:t>ss</w:t>
            </w:r>
            <w:r w:rsidRPr="0003211F">
              <w:t>(1), an employer may cancel or reduce the compensation payable to the worker under Subdivision B of Division 3 until the examination takes place.</w:t>
            </w:r>
          </w:p>
          <w:p w:rsidR="008C6BB7" w:rsidRPr="0003211F" w:rsidRDefault="00F66817" w:rsidP="00804E87">
            <w:pPr>
              <w:pStyle w:val="lgetabletxt"/>
            </w:pPr>
            <w:r>
              <w:t xml:space="preserve">Imprisonment s65A — </w:t>
            </w:r>
            <w:r w:rsidRPr="0003211F">
              <w:t xml:space="preserve">Residing </w:t>
            </w:r>
            <w:r>
              <w:t>outside Australia</w:t>
            </w:r>
            <w:r w:rsidRPr="0003211F">
              <w:t xml:space="preserve"> </w:t>
            </w:r>
            <w:r>
              <w:t xml:space="preserve">unless the claimant provides proof of identity and incapacity. A maximum of 104 weeks is payable if a claimant resides outside Australia </w:t>
            </w:r>
            <w:r w:rsidR="00F87BE0">
              <w:t>- s65B</w:t>
            </w:r>
            <w:r w:rsidRPr="0003211F">
              <w:t>. Failing</w:t>
            </w:r>
            <w:r>
              <w:t xml:space="preserve"> </w:t>
            </w:r>
            <w:r w:rsidRPr="0003211F">
              <w:t>to provide medical certificate</w:t>
            </w:r>
            <w:r>
              <w:t xml:space="preserve"> when requested</w:t>
            </w:r>
            <w:r w:rsidRPr="0003211F">
              <w:t>. Worker is no longer incapacitated.</w:t>
            </w:r>
          </w:p>
        </w:tc>
      </w:tr>
      <w:tr w:rsidR="008C6BB7" w:rsidRPr="0003211F" w:rsidTr="000270CF">
        <w:trPr>
          <w:trHeight w:val="494"/>
        </w:trPr>
        <w:tc>
          <w:tcPr>
            <w:tcW w:w="1276" w:type="dxa"/>
            <w:tcMar>
              <w:top w:w="80" w:type="dxa"/>
              <w:left w:w="80" w:type="dxa"/>
              <w:bottom w:w="80" w:type="dxa"/>
              <w:right w:w="80" w:type="dxa"/>
            </w:tcMar>
          </w:tcPr>
          <w:p w:rsidR="008C6BB7" w:rsidRPr="0003211F" w:rsidRDefault="008C6BB7" w:rsidP="00FA656F">
            <w:pPr>
              <w:pStyle w:val="Rowheadings"/>
            </w:pPr>
            <w:r w:rsidRPr="0003211F">
              <w:t>Australian Capital Territory</w:t>
            </w:r>
          </w:p>
        </w:tc>
        <w:tc>
          <w:tcPr>
            <w:tcW w:w="13183" w:type="dxa"/>
            <w:tcMar>
              <w:top w:w="80" w:type="dxa"/>
              <w:left w:w="80" w:type="dxa"/>
              <w:bottom w:w="80" w:type="dxa"/>
              <w:right w:w="80" w:type="dxa"/>
            </w:tcMar>
          </w:tcPr>
          <w:p w:rsidR="008C6BB7" w:rsidRPr="0003211F" w:rsidRDefault="008C6BB7" w:rsidP="00FA656F">
            <w:pPr>
              <w:pStyle w:val="lgetabletxt"/>
            </w:pPr>
            <w:r w:rsidRPr="0003211F">
              <w:t xml:space="preserve">A worker’s entitlement to compensation may be suspended under </w:t>
            </w:r>
            <w:r w:rsidR="00BA124B">
              <w:t>s</w:t>
            </w:r>
            <w:r w:rsidRPr="0003211F">
              <w:t xml:space="preserve">113 (compliance by workers), </w:t>
            </w:r>
            <w:r w:rsidR="00BA124B">
              <w:t>s</w:t>
            </w:r>
            <w:r w:rsidRPr="0003211F">
              <w:t xml:space="preserve">44 (living outside Australia) or </w:t>
            </w:r>
            <w:r w:rsidR="00BA124B">
              <w:t>s</w:t>
            </w:r>
            <w:r w:rsidRPr="0003211F">
              <w:t xml:space="preserve">83 (no compensation while imprisoned) of the </w:t>
            </w:r>
            <w:r w:rsidRPr="002B5404">
              <w:rPr>
                <w:i/>
              </w:rPr>
              <w:t>Workers Compensation Act 1951</w:t>
            </w:r>
            <w:r w:rsidRPr="0003211F">
              <w:t>.</w:t>
            </w:r>
          </w:p>
        </w:tc>
      </w:tr>
      <w:tr w:rsidR="008C6BB7" w:rsidRPr="0003211F" w:rsidTr="000270CF">
        <w:trPr>
          <w:trHeight w:val="1061"/>
        </w:trPr>
        <w:tc>
          <w:tcPr>
            <w:tcW w:w="1276" w:type="dxa"/>
            <w:tcMar>
              <w:top w:w="80" w:type="dxa"/>
              <w:left w:w="80" w:type="dxa"/>
              <w:bottom w:w="80" w:type="dxa"/>
              <w:right w:w="80" w:type="dxa"/>
            </w:tcMar>
          </w:tcPr>
          <w:p w:rsidR="008C6BB7" w:rsidRPr="0003211F" w:rsidRDefault="008C6BB7" w:rsidP="00FA656F">
            <w:pPr>
              <w:pStyle w:val="Rowheadings"/>
            </w:pPr>
            <w:r w:rsidRPr="0003211F">
              <w:lastRenderedPageBreak/>
              <w:t>C’wealth Comcare</w:t>
            </w:r>
          </w:p>
        </w:tc>
        <w:tc>
          <w:tcPr>
            <w:tcW w:w="13183" w:type="dxa"/>
            <w:tcMar>
              <w:top w:w="80" w:type="dxa"/>
              <w:left w:w="80" w:type="dxa"/>
              <w:bottom w:w="80" w:type="dxa"/>
              <w:right w:w="80" w:type="dxa"/>
            </w:tcMar>
          </w:tcPr>
          <w:p w:rsidR="00542E2B" w:rsidRPr="0003211F" w:rsidRDefault="00542E2B" w:rsidP="00542E2B">
            <w:pPr>
              <w:pStyle w:val="lgetabletxt"/>
            </w:pPr>
            <w:r w:rsidRPr="0003211F">
              <w:t>An employee’s right to compensation is suspended for unreasonable refusal</w:t>
            </w:r>
            <w:r w:rsidR="00804E87">
              <w:t xml:space="preserve"> </w:t>
            </w:r>
            <w:r w:rsidRPr="0003211F">
              <w:t>to:</w:t>
            </w:r>
          </w:p>
          <w:p w:rsidR="00542E2B" w:rsidRPr="00FC55CC" w:rsidRDefault="00542E2B" w:rsidP="00FC55CC">
            <w:pPr>
              <w:numPr>
                <w:ilvl w:val="0"/>
                <w:numId w:val="6"/>
              </w:numPr>
              <w:tabs>
                <w:tab w:val="left" w:pos="113"/>
              </w:tabs>
              <w:spacing w:before="0" w:after="0" w:line="240" w:lineRule="auto"/>
              <w:ind w:left="113" w:hanging="113"/>
              <w:rPr>
                <w:sz w:val="16"/>
                <w:szCs w:val="16"/>
              </w:rPr>
            </w:pPr>
            <w:r w:rsidRPr="00FC55CC">
              <w:rPr>
                <w:sz w:val="16"/>
                <w:szCs w:val="16"/>
              </w:rPr>
              <w:t>undergo (or for obstructing) a rehabilitation assessment examination — s36</w:t>
            </w:r>
          </w:p>
          <w:p w:rsidR="00542E2B" w:rsidRPr="00FC55CC" w:rsidRDefault="00542E2B" w:rsidP="00FC55CC">
            <w:pPr>
              <w:numPr>
                <w:ilvl w:val="0"/>
                <w:numId w:val="6"/>
              </w:numPr>
              <w:tabs>
                <w:tab w:val="left" w:pos="113"/>
              </w:tabs>
              <w:spacing w:before="0" w:after="0" w:line="240" w:lineRule="auto"/>
              <w:ind w:left="113" w:hanging="113"/>
              <w:rPr>
                <w:sz w:val="16"/>
                <w:szCs w:val="16"/>
              </w:rPr>
            </w:pPr>
            <w:r w:rsidRPr="00FC55CC">
              <w:rPr>
                <w:sz w:val="16"/>
                <w:szCs w:val="16"/>
              </w:rPr>
              <w:t>undertake a rehabilitation program — s37, or</w:t>
            </w:r>
          </w:p>
          <w:p w:rsidR="00542E2B" w:rsidRPr="00FC55CC" w:rsidRDefault="00542E2B" w:rsidP="00FC55CC">
            <w:pPr>
              <w:numPr>
                <w:ilvl w:val="0"/>
                <w:numId w:val="6"/>
              </w:numPr>
              <w:tabs>
                <w:tab w:val="left" w:pos="113"/>
              </w:tabs>
              <w:spacing w:before="0" w:after="0" w:line="240" w:lineRule="auto"/>
              <w:ind w:left="113" w:hanging="113"/>
              <w:rPr>
                <w:sz w:val="16"/>
                <w:szCs w:val="16"/>
              </w:rPr>
            </w:pPr>
            <w:r w:rsidRPr="00FC55CC">
              <w:rPr>
                <w:sz w:val="16"/>
                <w:szCs w:val="16"/>
              </w:rPr>
              <w:t xml:space="preserve">undergo (or for obstructing) a medical examination — s57. </w:t>
            </w:r>
          </w:p>
          <w:p w:rsidR="00542E2B" w:rsidRPr="0003211F" w:rsidRDefault="00542E2B" w:rsidP="00542E2B">
            <w:pPr>
              <w:pStyle w:val="lgetabletxt"/>
            </w:pPr>
            <w:r>
              <w:t>For suspensions under s36 or 37, rights to compensation for medical expenses under s16 continue where the suspension commenced on or after 7 December 2011.</w:t>
            </w:r>
          </w:p>
          <w:p w:rsidR="008C6BB7" w:rsidRPr="0003211F" w:rsidRDefault="00542E2B" w:rsidP="00804E87">
            <w:pPr>
              <w:pStyle w:val="lgetabletxt"/>
            </w:pPr>
            <w:r w:rsidRPr="0003211F">
              <w:t>An employee’s right to compensation is suspended for failure to comply with any reasonable requirement of Comcare where Comcare takes over or initiat</w:t>
            </w:r>
            <w:r>
              <w:t>es a 3rd Party recovery action — s50</w:t>
            </w:r>
            <w:r w:rsidRPr="0003211F">
              <w:t>. Should an employee</w:t>
            </w:r>
            <w:r w:rsidR="00804E87">
              <w:t xml:space="preserve"> </w:t>
            </w:r>
            <w:r w:rsidRPr="0003211F">
              <w:t>fail to comply with a notice to give information or a copy of a document (s58), Comcare may refuse to deal with the claim.</w:t>
            </w:r>
          </w:p>
        </w:tc>
      </w:tr>
      <w:tr w:rsidR="008C6BB7" w:rsidRPr="0003211F" w:rsidTr="000270CF">
        <w:trPr>
          <w:trHeight w:val="624"/>
        </w:trPr>
        <w:tc>
          <w:tcPr>
            <w:tcW w:w="1276" w:type="dxa"/>
            <w:tcMar>
              <w:top w:w="80" w:type="dxa"/>
              <w:left w:w="80" w:type="dxa"/>
              <w:bottom w:w="80" w:type="dxa"/>
              <w:right w:w="80" w:type="dxa"/>
            </w:tcMar>
          </w:tcPr>
          <w:p w:rsidR="008C6BB7" w:rsidRPr="0003211F" w:rsidRDefault="008C6BB7" w:rsidP="00FA656F">
            <w:pPr>
              <w:pStyle w:val="Rowheadings"/>
            </w:pPr>
            <w:r w:rsidRPr="0003211F">
              <w:t>C’wealth Seacare</w:t>
            </w:r>
          </w:p>
        </w:tc>
        <w:tc>
          <w:tcPr>
            <w:tcW w:w="13183" w:type="dxa"/>
            <w:tcMar>
              <w:top w:w="80" w:type="dxa"/>
              <w:left w:w="80" w:type="dxa"/>
              <w:bottom w:w="80" w:type="dxa"/>
              <w:right w:w="80" w:type="dxa"/>
            </w:tcMar>
          </w:tcPr>
          <w:p w:rsidR="00961F31" w:rsidRDefault="00961F31" w:rsidP="00961F31">
            <w:pPr>
              <w:pStyle w:val="lgetabletxt"/>
            </w:pPr>
            <w:r w:rsidRPr="0003211F">
              <w:t>An employee’s right to compensation is suspended for unreasonable refusal to</w:t>
            </w:r>
            <w:r>
              <w:t>:</w:t>
            </w:r>
            <w:r w:rsidRPr="0003211F">
              <w:t xml:space="preserve"> </w:t>
            </w:r>
          </w:p>
          <w:p w:rsidR="00961F31" w:rsidRDefault="00961F31" w:rsidP="001E23A4">
            <w:pPr>
              <w:pStyle w:val="lgetabletxt"/>
              <w:numPr>
                <w:ilvl w:val="0"/>
                <w:numId w:val="38"/>
              </w:numPr>
              <w:spacing w:before="0" w:after="0"/>
            </w:pPr>
            <w:r w:rsidRPr="0003211F">
              <w:t xml:space="preserve">undergo </w:t>
            </w:r>
            <w:r>
              <w:t>(</w:t>
            </w:r>
            <w:r w:rsidRPr="0003211F">
              <w:t xml:space="preserve">or </w:t>
            </w:r>
            <w:r>
              <w:t xml:space="preserve">for </w:t>
            </w:r>
            <w:r w:rsidRPr="0003211F">
              <w:t>obstruct</w:t>
            </w:r>
            <w:r>
              <w:t>ing)</w:t>
            </w:r>
            <w:r w:rsidRPr="0003211F">
              <w:t xml:space="preserve"> a rehabilitation assessment </w:t>
            </w:r>
            <w:r>
              <w:t xml:space="preserve">examination – </w:t>
            </w:r>
            <w:r w:rsidRPr="0003211F">
              <w:t>s49</w:t>
            </w:r>
          </w:p>
          <w:p w:rsidR="00961F31" w:rsidRDefault="00961F31" w:rsidP="001E23A4">
            <w:pPr>
              <w:pStyle w:val="lgetabletxt"/>
              <w:numPr>
                <w:ilvl w:val="0"/>
                <w:numId w:val="13"/>
              </w:numPr>
              <w:spacing w:before="0" w:after="0"/>
            </w:pPr>
            <w:r w:rsidRPr="0003211F">
              <w:t xml:space="preserve">undertake a rehabilitation program </w:t>
            </w:r>
            <w:r>
              <w:t xml:space="preserve">– </w:t>
            </w:r>
            <w:r w:rsidRPr="0003211F">
              <w:t>s50</w:t>
            </w:r>
            <w:r>
              <w:t>,</w:t>
            </w:r>
            <w:r w:rsidRPr="0003211F">
              <w:t xml:space="preserve"> or </w:t>
            </w:r>
          </w:p>
          <w:p w:rsidR="00961F31" w:rsidRDefault="00961F31" w:rsidP="001E23A4">
            <w:pPr>
              <w:pStyle w:val="lgetabletxt"/>
              <w:numPr>
                <w:ilvl w:val="0"/>
                <w:numId w:val="13"/>
              </w:numPr>
              <w:spacing w:before="0" w:after="0"/>
            </w:pPr>
            <w:r w:rsidRPr="0003211F">
              <w:t xml:space="preserve">undergo </w:t>
            </w:r>
            <w:r>
              <w:t>(</w:t>
            </w:r>
            <w:r w:rsidRPr="0003211F">
              <w:t xml:space="preserve">or </w:t>
            </w:r>
            <w:r>
              <w:t xml:space="preserve">for </w:t>
            </w:r>
            <w:r w:rsidRPr="0003211F">
              <w:t>obstruct</w:t>
            </w:r>
            <w:r>
              <w:t>ing)</w:t>
            </w:r>
            <w:r w:rsidR="00F87BE0">
              <w:t xml:space="preserve"> a medical examination- </w:t>
            </w:r>
            <w:r w:rsidRPr="0003211F">
              <w:t>s66.</w:t>
            </w:r>
          </w:p>
          <w:p w:rsidR="008C6BB7" w:rsidRPr="0003211F" w:rsidRDefault="00961F31" w:rsidP="00F87BE0">
            <w:pPr>
              <w:pStyle w:val="lgetabletxt"/>
            </w:pPr>
            <w:r w:rsidRPr="0003211F">
              <w:t xml:space="preserve">An employee’s right to compensation is suspended for failure to comply with any reasonable requirement of the employer where the employer takes over or initiates a third party recovery action </w:t>
            </w:r>
            <w:r>
              <w:t xml:space="preserve">– </w:t>
            </w:r>
            <w:r w:rsidRPr="0003211F">
              <w:t>s59.</w:t>
            </w:r>
            <w:r>
              <w:t xml:space="preserve"> </w:t>
            </w:r>
            <w:r w:rsidR="00F87BE0">
              <w:t>T</w:t>
            </w:r>
            <w:r>
              <w:t>he employer may refuse to deal with the claim</w:t>
            </w:r>
            <w:r w:rsidR="00F87BE0">
              <w:t xml:space="preserve"> if an employee fails to comply with a notice to give information or a copy of a document - s67</w:t>
            </w:r>
            <w:r>
              <w:t>.</w:t>
            </w:r>
          </w:p>
        </w:tc>
      </w:tr>
      <w:tr w:rsidR="008C6BB7" w:rsidRPr="0003211F" w:rsidTr="000270CF">
        <w:trPr>
          <w:trHeight w:val="681"/>
        </w:trPr>
        <w:tc>
          <w:tcPr>
            <w:tcW w:w="1276" w:type="dxa"/>
            <w:tcMar>
              <w:top w:w="80" w:type="dxa"/>
              <w:left w:w="80" w:type="dxa"/>
              <w:bottom w:w="80" w:type="dxa"/>
              <w:right w:w="80" w:type="dxa"/>
            </w:tcMar>
          </w:tcPr>
          <w:p w:rsidR="008C6BB7" w:rsidRPr="0003211F" w:rsidRDefault="008C6BB7" w:rsidP="00FA656F">
            <w:pPr>
              <w:pStyle w:val="Rowheadings"/>
            </w:pPr>
            <w:r w:rsidRPr="0003211F">
              <w:t>C’wealth DVA</w:t>
            </w:r>
          </w:p>
        </w:tc>
        <w:tc>
          <w:tcPr>
            <w:tcW w:w="13183" w:type="dxa"/>
            <w:tcMar>
              <w:top w:w="80" w:type="dxa"/>
              <w:left w:w="80" w:type="dxa"/>
              <w:bottom w:w="80" w:type="dxa"/>
              <w:right w:w="80" w:type="dxa"/>
            </w:tcMar>
          </w:tcPr>
          <w:p w:rsidR="00BB4C75" w:rsidRPr="00FC55CC" w:rsidRDefault="006448C3" w:rsidP="00FC55CC">
            <w:pPr>
              <w:numPr>
                <w:ilvl w:val="0"/>
                <w:numId w:val="6"/>
              </w:numPr>
              <w:tabs>
                <w:tab w:val="left" w:pos="113"/>
              </w:tabs>
              <w:spacing w:before="0" w:after="0" w:line="240" w:lineRule="auto"/>
              <w:ind w:left="113" w:hanging="113"/>
              <w:rPr>
                <w:sz w:val="16"/>
                <w:szCs w:val="16"/>
              </w:rPr>
            </w:pPr>
            <w:r w:rsidRPr="00FC55CC">
              <w:rPr>
                <w:sz w:val="16"/>
                <w:szCs w:val="16"/>
              </w:rPr>
              <w:t>F</w:t>
            </w:r>
            <w:r w:rsidR="00BB4C75" w:rsidRPr="00FC55CC">
              <w:rPr>
                <w:sz w:val="16"/>
                <w:szCs w:val="16"/>
              </w:rPr>
              <w:t>ailure to undertake a rehabilitation assessment or program or a medical examination where required, or to comply in relation to third party proceedings, compensation (other than</w:t>
            </w:r>
            <w:r w:rsidR="00171E8D" w:rsidRPr="00FC55CC">
              <w:rPr>
                <w:sz w:val="16"/>
                <w:szCs w:val="16"/>
              </w:rPr>
              <w:t xml:space="preserve"> </w:t>
            </w:r>
            <w:r w:rsidR="00BB4C75" w:rsidRPr="00FC55CC">
              <w:rPr>
                <w:sz w:val="16"/>
                <w:szCs w:val="16"/>
              </w:rPr>
              <w:t>treatment) may be suspended</w:t>
            </w:r>
            <w:r w:rsidR="00511622" w:rsidRPr="00FC55CC">
              <w:rPr>
                <w:sz w:val="16"/>
                <w:szCs w:val="16"/>
              </w:rPr>
              <w:t xml:space="preserve"> — </w:t>
            </w:r>
            <w:r w:rsidR="009233FB" w:rsidRPr="00FC55CC">
              <w:rPr>
                <w:sz w:val="16"/>
                <w:szCs w:val="16"/>
              </w:rPr>
              <w:t>MRCA s</w:t>
            </w:r>
            <w:r w:rsidR="00BB4C75" w:rsidRPr="00FC55CC">
              <w:rPr>
                <w:sz w:val="16"/>
                <w:szCs w:val="16"/>
              </w:rPr>
              <w:t xml:space="preserve">50, </w:t>
            </w:r>
            <w:r w:rsidR="009233FB" w:rsidRPr="00FC55CC">
              <w:rPr>
                <w:sz w:val="16"/>
                <w:szCs w:val="16"/>
              </w:rPr>
              <w:t>s</w:t>
            </w:r>
            <w:r w:rsidR="00BB4C75" w:rsidRPr="00FC55CC">
              <w:rPr>
                <w:sz w:val="16"/>
                <w:szCs w:val="16"/>
              </w:rPr>
              <w:t xml:space="preserve">52, </w:t>
            </w:r>
            <w:r w:rsidR="009233FB" w:rsidRPr="00FC55CC">
              <w:rPr>
                <w:sz w:val="16"/>
                <w:szCs w:val="16"/>
              </w:rPr>
              <w:t>s</w:t>
            </w:r>
            <w:r w:rsidR="00BB4C75" w:rsidRPr="00FC55CC">
              <w:rPr>
                <w:sz w:val="16"/>
                <w:szCs w:val="16"/>
              </w:rPr>
              <w:t xml:space="preserve">329 </w:t>
            </w:r>
            <w:r w:rsidR="009233FB" w:rsidRPr="00FC55CC">
              <w:rPr>
                <w:sz w:val="16"/>
                <w:szCs w:val="16"/>
              </w:rPr>
              <w:t>and</w:t>
            </w:r>
            <w:r w:rsidR="00BB4C75" w:rsidRPr="00FC55CC">
              <w:rPr>
                <w:sz w:val="16"/>
                <w:szCs w:val="16"/>
              </w:rPr>
              <w:t xml:space="preserve"> </w:t>
            </w:r>
            <w:r w:rsidR="009233FB" w:rsidRPr="00FC55CC">
              <w:rPr>
                <w:sz w:val="16"/>
                <w:szCs w:val="16"/>
              </w:rPr>
              <w:t>s</w:t>
            </w:r>
            <w:r w:rsidR="00BB4C75" w:rsidRPr="00FC55CC">
              <w:rPr>
                <w:sz w:val="16"/>
                <w:szCs w:val="16"/>
              </w:rPr>
              <w:t>397.</w:t>
            </w:r>
          </w:p>
          <w:p w:rsidR="00FC55CC" w:rsidRDefault="006448C3" w:rsidP="00FC55CC">
            <w:pPr>
              <w:numPr>
                <w:ilvl w:val="0"/>
                <w:numId w:val="6"/>
              </w:numPr>
              <w:tabs>
                <w:tab w:val="left" w:pos="113"/>
              </w:tabs>
              <w:spacing w:before="0" w:after="0" w:line="240" w:lineRule="auto"/>
              <w:ind w:left="113" w:hanging="113"/>
              <w:rPr>
                <w:sz w:val="16"/>
                <w:szCs w:val="16"/>
              </w:rPr>
            </w:pPr>
            <w:r w:rsidRPr="00FC55CC">
              <w:rPr>
                <w:sz w:val="16"/>
                <w:szCs w:val="16"/>
              </w:rPr>
              <w:t>S</w:t>
            </w:r>
            <w:r w:rsidR="00BB4C75" w:rsidRPr="00FC55CC">
              <w:rPr>
                <w:sz w:val="16"/>
                <w:szCs w:val="16"/>
              </w:rPr>
              <w:t>uspension of incapacity payments for periods of imprisonment for conviction of an offence</w:t>
            </w:r>
            <w:r w:rsidR="00511622" w:rsidRPr="00FC55CC">
              <w:rPr>
                <w:sz w:val="16"/>
                <w:szCs w:val="16"/>
              </w:rPr>
              <w:t xml:space="preserve"> — </w:t>
            </w:r>
            <w:r w:rsidR="00BB4C75" w:rsidRPr="00FC55CC">
              <w:rPr>
                <w:sz w:val="16"/>
                <w:szCs w:val="16"/>
              </w:rPr>
              <w:t>MRCA s122.</w:t>
            </w:r>
          </w:p>
          <w:p w:rsidR="008C6BB7" w:rsidRPr="00FC55CC" w:rsidRDefault="006448C3" w:rsidP="00FC55CC">
            <w:pPr>
              <w:numPr>
                <w:ilvl w:val="0"/>
                <w:numId w:val="6"/>
              </w:numPr>
              <w:tabs>
                <w:tab w:val="left" w:pos="113"/>
              </w:tabs>
              <w:spacing w:before="0" w:after="0" w:line="240" w:lineRule="auto"/>
              <w:ind w:left="113" w:hanging="113"/>
              <w:rPr>
                <w:sz w:val="16"/>
                <w:szCs w:val="16"/>
              </w:rPr>
            </w:pPr>
            <w:r w:rsidRPr="00FC55CC">
              <w:rPr>
                <w:sz w:val="16"/>
                <w:szCs w:val="16"/>
              </w:rPr>
              <w:t>F</w:t>
            </w:r>
            <w:r w:rsidR="00BB4C75" w:rsidRPr="00FC55CC">
              <w:rPr>
                <w:sz w:val="16"/>
                <w:szCs w:val="16"/>
              </w:rPr>
              <w:t>ailure to provide certain information may result in refusal to deal with claim</w:t>
            </w:r>
            <w:r w:rsidR="00511622" w:rsidRPr="00FC55CC">
              <w:rPr>
                <w:sz w:val="16"/>
                <w:szCs w:val="16"/>
              </w:rPr>
              <w:t xml:space="preserve"> — </w:t>
            </w:r>
            <w:r w:rsidR="00BB4C75" w:rsidRPr="00FC55CC">
              <w:rPr>
                <w:sz w:val="16"/>
                <w:szCs w:val="16"/>
              </w:rPr>
              <w:t>MRCA s330.</w:t>
            </w:r>
          </w:p>
        </w:tc>
      </w:tr>
      <w:tr w:rsidR="008C6BB7" w:rsidRPr="0003211F" w:rsidTr="000270CF">
        <w:trPr>
          <w:trHeight w:val="390"/>
        </w:trPr>
        <w:tc>
          <w:tcPr>
            <w:tcW w:w="1276" w:type="dxa"/>
            <w:tcMar>
              <w:top w:w="80" w:type="dxa"/>
              <w:left w:w="80" w:type="dxa"/>
              <w:bottom w:w="80" w:type="dxa"/>
              <w:right w:w="80" w:type="dxa"/>
            </w:tcMar>
          </w:tcPr>
          <w:p w:rsidR="008C6BB7" w:rsidRPr="0003211F" w:rsidRDefault="008C6BB7" w:rsidP="00FA656F">
            <w:pPr>
              <w:pStyle w:val="Rowheadings"/>
            </w:pPr>
            <w:r w:rsidRPr="0003211F">
              <w:t>New Zealand</w:t>
            </w:r>
          </w:p>
        </w:tc>
        <w:tc>
          <w:tcPr>
            <w:tcW w:w="13183" w:type="dxa"/>
            <w:tcMar>
              <w:top w:w="80" w:type="dxa"/>
              <w:left w:w="80" w:type="dxa"/>
              <w:bottom w:w="80" w:type="dxa"/>
              <w:right w:w="80" w:type="dxa"/>
            </w:tcMar>
          </w:tcPr>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 xml:space="preserve">The Corporation may decline to provide any entitlement for as long as the claimant unreasonably refuses or unreasonably fails to – </w:t>
            </w:r>
          </w:p>
          <w:p w:rsidR="00032A40" w:rsidRPr="00032A40" w:rsidRDefault="00032A40" w:rsidP="001E23A4">
            <w:pPr>
              <w:numPr>
                <w:ilvl w:val="0"/>
                <w:numId w:val="39"/>
              </w:numPr>
              <w:shd w:val="clear" w:color="auto" w:fill="FFFFFF"/>
              <w:spacing w:line="240" w:lineRule="auto"/>
              <w:rPr>
                <w:rFonts w:eastAsia="Times New Roman"/>
                <w:color w:val="auto"/>
                <w:sz w:val="16"/>
                <w:szCs w:val="16"/>
                <w:lang w:val="en-NZ"/>
              </w:rPr>
            </w:pPr>
            <w:r w:rsidRPr="00032A40">
              <w:rPr>
                <w:rFonts w:eastAsia="Times New Roman"/>
                <w:color w:val="auto"/>
                <w:sz w:val="16"/>
                <w:szCs w:val="16"/>
              </w:rPr>
              <w:t>comply with any requirement of the Act relating to the claimant’</w:t>
            </w:r>
            <w:r w:rsidRPr="00032A40">
              <w:rPr>
                <w:rFonts w:eastAsia="Times New Roman"/>
                <w:color w:val="auto"/>
                <w:sz w:val="16"/>
                <w:szCs w:val="16"/>
                <w:lang w:val="en-NZ"/>
              </w:rPr>
              <w:t>s claim; or</w:t>
            </w:r>
          </w:p>
          <w:p w:rsidR="00032A40" w:rsidRPr="00032A40" w:rsidRDefault="00032A40" w:rsidP="001E23A4">
            <w:pPr>
              <w:numPr>
                <w:ilvl w:val="0"/>
                <w:numId w:val="39"/>
              </w:numPr>
              <w:shd w:val="clear" w:color="auto" w:fill="FFFFFF"/>
              <w:spacing w:line="240" w:lineRule="auto"/>
              <w:rPr>
                <w:rFonts w:eastAsia="Times New Roman"/>
                <w:color w:val="auto"/>
                <w:sz w:val="16"/>
                <w:szCs w:val="16"/>
                <w:lang w:val="en-NZ"/>
              </w:rPr>
            </w:pPr>
            <w:r w:rsidRPr="00032A40">
              <w:rPr>
                <w:rFonts w:eastAsia="Times New Roman"/>
                <w:color w:val="auto"/>
                <w:sz w:val="16"/>
                <w:szCs w:val="16"/>
                <w:lang w:val="en-NZ"/>
              </w:rPr>
              <w:t>undergo medical or surgical treatment for his or her personal injury, being treatment that the claimant is entitled to receive; or</w:t>
            </w:r>
          </w:p>
          <w:p w:rsidR="00032A40" w:rsidRPr="00032A40" w:rsidRDefault="00032A40" w:rsidP="001E23A4">
            <w:pPr>
              <w:numPr>
                <w:ilvl w:val="0"/>
                <w:numId w:val="39"/>
              </w:numPr>
              <w:shd w:val="clear" w:color="auto" w:fill="FFFFFF"/>
              <w:spacing w:line="240" w:lineRule="auto"/>
              <w:rPr>
                <w:rFonts w:eastAsia="Times New Roman"/>
                <w:color w:val="auto"/>
                <w:sz w:val="16"/>
                <w:szCs w:val="16"/>
                <w:lang w:val="en-NZ"/>
              </w:rPr>
            </w:pPr>
            <w:r w:rsidRPr="00032A40">
              <w:rPr>
                <w:rFonts w:eastAsia="Times New Roman"/>
                <w:color w:val="auto"/>
                <w:sz w:val="16"/>
                <w:szCs w:val="16"/>
                <w:lang w:val="en-NZ"/>
              </w:rPr>
              <w:t>agree to, or comply with, an individual rehabilitation plan. – Section 117 (3)</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Corporation may suspend, cancel, or decline entitlements</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(1) The Corporation may suspend or cancel an entitlement if it is not satisfied, on the basis of the information in its possession, that a claimant is entitled to continue to receive the entitlement.</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(2) The Corporation must give the claimant written notice of the proposed suspension or cancellation within a reasonable period before the proposed starting date.</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 xml:space="preserve">(3) The Corporation may decline to provide any entitlement for as long as the claimant unreasonably refuses or unreasonably fails to— </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(a) comply with any requirement of this Act relating to the claimant's claim; or</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(b) undergo medical or surgical treatment for his or her personal injury, being treatment that the claimant is entitled to receive; or</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(c) agree to, or comply with, an individual rehabilitation plan.</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 xml:space="preserve">(3A) If the Corporation declines, under subsection </w:t>
            </w:r>
            <w:hyperlink r:id="rId345" w:anchor="anchor_I17e7bcb4e03011e08eefa443f89988a0#anchor_I17e7bcb4e03011e08eefa443f89988a0" w:history="1">
              <w:r w:rsidRPr="00032A40">
                <w:rPr>
                  <w:rFonts w:eastAsia="Times New Roman"/>
                  <w:color w:val="auto"/>
                  <w:sz w:val="16"/>
                  <w:szCs w:val="16"/>
                  <w:u w:val="single"/>
                </w:rPr>
                <w:t>(3)</w:t>
              </w:r>
            </w:hyperlink>
            <w:r w:rsidRPr="00032A40">
              <w:rPr>
                <w:rFonts w:eastAsia="Times New Roman"/>
                <w:color w:val="auto"/>
                <w:sz w:val="16"/>
                <w:szCs w:val="16"/>
              </w:rPr>
              <w:t xml:space="preserve">, to provide an entitlement for any period, the Corporation must start providing the entitlement again if satisfied that— </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 xml:space="preserve">(a) subsection </w:t>
            </w:r>
            <w:hyperlink r:id="rId346" w:anchor="anchor_I17e7bcb4e03011e08eefa443f89988a0#anchor_I17e7bcb4e03011e08eefa443f89988a0" w:history="1">
              <w:r w:rsidRPr="00032A40">
                <w:rPr>
                  <w:rFonts w:eastAsia="Times New Roman"/>
                  <w:color w:val="auto"/>
                  <w:sz w:val="16"/>
                  <w:szCs w:val="16"/>
                  <w:u w:val="single"/>
                </w:rPr>
                <w:t>(3)</w:t>
              </w:r>
            </w:hyperlink>
            <w:r w:rsidRPr="00032A40">
              <w:rPr>
                <w:rFonts w:eastAsia="Times New Roman"/>
                <w:color w:val="auto"/>
                <w:sz w:val="16"/>
                <w:szCs w:val="16"/>
              </w:rPr>
              <w:t xml:space="preserve"> no longer applies to the claimant; and</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(b) the claimant is eligible to the entitlement.</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 xml:space="preserve">(3B) The Corporation is not required to make any payment of the entitlement for the period during which it was declined under subsection </w:t>
            </w:r>
            <w:hyperlink r:id="rId347" w:anchor="anchor_I17e7bcb4e03011e08eefa443f89988a0#anchor_I17e7bcb4e03011e08eefa443f89988a0" w:history="1">
              <w:r w:rsidRPr="00032A40">
                <w:rPr>
                  <w:rFonts w:eastAsia="Times New Roman"/>
                  <w:color w:val="auto"/>
                  <w:sz w:val="16"/>
                  <w:szCs w:val="16"/>
                  <w:u w:val="single"/>
                </w:rPr>
                <w:t>(3)</w:t>
              </w:r>
            </w:hyperlink>
            <w:r w:rsidRPr="00032A40">
              <w:rPr>
                <w:rFonts w:eastAsia="Times New Roman"/>
                <w:color w:val="auto"/>
                <w:sz w:val="16"/>
                <w:szCs w:val="16"/>
              </w:rPr>
              <w:t xml:space="preserve">, even though it may have started providing the entitlement again under subsection </w:t>
            </w:r>
            <w:hyperlink r:id="rId348" w:anchor="anchor_I17e7e413e03011e08eefa443f89988a0#anchor_I17e7e413e03011e08eefa443f89988a0" w:history="1">
              <w:r w:rsidRPr="00032A40">
                <w:rPr>
                  <w:rFonts w:eastAsia="Times New Roman"/>
                  <w:color w:val="auto"/>
                  <w:sz w:val="16"/>
                  <w:szCs w:val="16"/>
                  <w:u w:val="single"/>
                </w:rPr>
                <w:t>(3A)</w:t>
              </w:r>
            </w:hyperlink>
            <w:r w:rsidRPr="00032A40">
              <w:rPr>
                <w:rFonts w:eastAsia="Times New Roman"/>
                <w:color w:val="auto"/>
                <w:sz w:val="16"/>
                <w:szCs w:val="16"/>
              </w:rPr>
              <w:t xml:space="preserve">. However, the Corporation may make such payment if the Corporation believes that— </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(a) exceptional circumstances exist; and</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(b) it would be inequitable to refuse to do so.</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 xml:space="preserve">(3C) An entitlement that has been declined for any period under subsection </w:t>
            </w:r>
            <w:hyperlink r:id="rId349" w:anchor="anchor_I17e7bcb4e03011e08eefa443f89988a0#anchor_I17e7bcb4e03011e08eefa443f89988a0" w:history="1">
              <w:r w:rsidRPr="00032A40">
                <w:rPr>
                  <w:rFonts w:eastAsia="Times New Roman"/>
                  <w:color w:val="auto"/>
                  <w:sz w:val="16"/>
                  <w:szCs w:val="16"/>
                  <w:u w:val="single"/>
                </w:rPr>
                <w:t>(3)</w:t>
              </w:r>
            </w:hyperlink>
            <w:r w:rsidRPr="00032A40">
              <w:rPr>
                <w:rFonts w:eastAsia="Times New Roman"/>
                <w:color w:val="auto"/>
                <w:sz w:val="16"/>
                <w:szCs w:val="16"/>
              </w:rPr>
              <w:t xml:space="preserve"> must be provided by the Corporation, with effect from the beginning of that period, if— </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 xml:space="preserve">(a) the Corporation's decision to decline to provide the entitlement for that period is— </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 xml:space="preserve">(i) revised under section </w:t>
            </w:r>
            <w:bookmarkStart w:id="53" w:name="docPosition"/>
            <w:r w:rsidRPr="00032A40">
              <w:rPr>
                <w:rFonts w:eastAsia="Times New Roman"/>
                <w:color w:val="auto"/>
                <w:sz w:val="16"/>
                <w:szCs w:val="16"/>
              </w:rPr>
              <w:fldChar w:fldCharType="begin"/>
            </w:r>
            <w:r w:rsidR="00D117CF">
              <w:rPr>
                <w:rFonts w:eastAsia="Times New Roman"/>
                <w:color w:val="auto"/>
                <w:sz w:val="16"/>
                <w:szCs w:val="16"/>
              </w:rPr>
              <w:instrText>HYPERLINK "http://www.westlaw.co.nz/maf/wlnz/app/document?&amp;src=rl&amp;docguid=I679095bae03211e08eefa443f89988a0&amp;hitguid=I16d16b2ee03011e08eefa443f89988a0&amp;snippets=true&amp;startChunk=1&amp;endChunk=1&amp;isTocNav=true&amp;tocDs=AUNZ_NZ_LEGCOMM_TOC&amp;extLink=false" \l "anchor_I16d16b2ee03011e08eefa443f89988a0"</w:instrText>
            </w:r>
            <w:r w:rsidRPr="00032A40">
              <w:rPr>
                <w:rFonts w:eastAsia="Times New Roman"/>
                <w:color w:val="auto"/>
                <w:sz w:val="16"/>
                <w:szCs w:val="16"/>
              </w:rPr>
              <w:fldChar w:fldCharType="separate"/>
            </w:r>
            <w:r w:rsidRPr="00032A40">
              <w:rPr>
                <w:rFonts w:eastAsia="Times New Roman"/>
                <w:color w:val="auto"/>
                <w:sz w:val="16"/>
                <w:szCs w:val="16"/>
                <w:u w:val="single"/>
              </w:rPr>
              <w:t>65</w:t>
            </w:r>
            <w:r w:rsidRPr="00032A40">
              <w:rPr>
                <w:rFonts w:eastAsia="Times New Roman"/>
                <w:color w:val="auto"/>
                <w:sz w:val="16"/>
                <w:szCs w:val="16"/>
              </w:rPr>
              <w:fldChar w:fldCharType="end"/>
            </w:r>
            <w:bookmarkEnd w:id="53"/>
            <w:r w:rsidRPr="00032A40">
              <w:rPr>
                <w:rFonts w:eastAsia="Times New Roman"/>
                <w:color w:val="auto"/>
                <w:sz w:val="16"/>
                <w:szCs w:val="16"/>
              </w:rPr>
              <w:t>; or</w:t>
            </w:r>
          </w:p>
          <w:p w:rsidR="00032A40" w:rsidRPr="00032A40" w:rsidRDefault="00032A40" w:rsidP="00032A40">
            <w:pPr>
              <w:shd w:val="clear" w:color="auto" w:fill="FFFFFF"/>
              <w:spacing w:line="240" w:lineRule="auto"/>
              <w:rPr>
                <w:rFonts w:eastAsia="Times New Roman"/>
                <w:color w:val="auto"/>
                <w:sz w:val="16"/>
                <w:szCs w:val="16"/>
              </w:rPr>
            </w:pPr>
            <w:r w:rsidRPr="00032A40">
              <w:rPr>
                <w:rFonts w:eastAsia="Times New Roman"/>
                <w:color w:val="auto"/>
                <w:sz w:val="16"/>
                <w:szCs w:val="16"/>
              </w:rPr>
              <w:t>(ii) quashed on review or appeal; and</w:t>
            </w:r>
          </w:p>
          <w:p w:rsidR="008C6BB7" w:rsidRPr="0003211F" w:rsidRDefault="00032A40" w:rsidP="00D64141">
            <w:pPr>
              <w:shd w:val="clear" w:color="auto" w:fill="FFFFFF"/>
              <w:spacing w:line="240" w:lineRule="auto"/>
            </w:pPr>
            <w:r w:rsidRPr="00032A40">
              <w:rPr>
                <w:rFonts w:eastAsia="Times New Roman"/>
                <w:color w:val="auto"/>
                <w:sz w:val="16"/>
                <w:szCs w:val="16"/>
              </w:rPr>
              <w:t>(b) the claimant was otherwise entitled to receive the entitlement for that period.</w:t>
            </w:r>
          </w:p>
        </w:tc>
      </w:tr>
    </w:tbl>
    <w:p w:rsidR="008C6BB7" w:rsidRPr="00733161" w:rsidRDefault="008C6BB7" w:rsidP="005316F7">
      <w:pPr>
        <w:pStyle w:val="NoSpacing"/>
      </w:pPr>
      <w:bookmarkStart w:id="54" w:name="_Toc391635146"/>
      <w:r w:rsidRPr="00733161">
        <w:lastRenderedPageBreak/>
        <w:t>Table 4.8 Incapacity benefits settlements</w:t>
      </w:r>
      <w:bookmarkEnd w:id="54"/>
      <w:r w:rsidR="00132C66">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4.8 Incapacity benefits settlements  "/>
      </w:tblPr>
      <w:tblGrid>
        <w:gridCol w:w="1984"/>
        <w:gridCol w:w="11906"/>
      </w:tblGrid>
      <w:tr w:rsidR="008C6BB7" w:rsidRPr="0089377B" w:rsidTr="00665564">
        <w:trPr>
          <w:trHeight w:val="340"/>
          <w:tblHeader/>
        </w:trPr>
        <w:tc>
          <w:tcPr>
            <w:tcW w:w="1984" w:type="dxa"/>
            <w:shd w:val="clear" w:color="auto" w:fill="681E5B"/>
            <w:tcMar>
              <w:top w:w="0" w:type="dxa"/>
              <w:left w:w="0" w:type="dxa"/>
              <w:bottom w:w="0" w:type="dxa"/>
              <w:right w:w="0" w:type="dxa"/>
            </w:tcMar>
            <w:vAlign w:val="center"/>
          </w:tcPr>
          <w:p w:rsidR="008C6BB7" w:rsidRPr="00665564" w:rsidRDefault="008C6BB7" w:rsidP="006F60E0">
            <w:pPr>
              <w:pStyle w:val="Columnheadings"/>
              <w:rPr>
                <w:color w:val="FFFFFF" w:themeColor="background1"/>
              </w:rPr>
            </w:pPr>
          </w:p>
        </w:tc>
        <w:tc>
          <w:tcPr>
            <w:tcW w:w="11906" w:type="dxa"/>
            <w:shd w:val="clear" w:color="auto" w:fill="681E5B"/>
            <w:tcMar>
              <w:top w:w="0" w:type="dxa"/>
              <w:left w:w="0" w:type="dxa"/>
              <w:bottom w:w="0" w:type="dxa"/>
              <w:right w:w="0" w:type="dxa"/>
            </w:tcMar>
            <w:vAlign w:val="center"/>
          </w:tcPr>
          <w:p w:rsidR="008C6BB7" w:rsidRPr="00665564" w:rsidRDefault="008C6BB7" w:rsidP="006F60E0">
            <w:pPr>
              <w:pStyle w:val="Columnheadings"/>
              <w:rPr>
                <w:color w:val="FFFFFF" w:themeColor="background1"/>
                <w:lang w:val="en-US"/>
              </w:rPr>
            </w:pPr>
            <w:r w:rsidRPr="00665564">
              <w:rPr>
                <w:color w:val="FFFFFF" w:themeColor="background1"/>
                <w:lang w:val="en-US"/>
              </w:rPr>
              <w:t>Coverage</w:t>
            </w:r>
          </w:p>
        </w:tc>
      </w:tr>
      <w:tr w:rsidR="008C6BB7" w:rsidRPr="0089377B" w:rsidTr="00DC74EE">
        <w:trPr>
          <w:trHeight w:val="284"/>
        </w:trPr>
        <w:tc>
          <w:tcPr>
            <w:tcW w:w="1984" w:type="dxa"/>
            <w:tcMar>
              <w:top w:w="80" w:type="dxa"/>
              <w:left w:w="80" w:type="dxa"/>
              <w:bottom w:w="80" w:type="dxa"/>
              <w:right w:w="80" w:type="dxa"/>
            </w:tcMar>
          </w:tcPr>
          <w:p w:rsidR="008C6BB7" w:rsidRPr="0089377B" w:rsidRDefault="008C6BB7" w:rsidP="00182119">
            <w:pPr>
              <w:pStyle w:val="Rowheadings"/>
            </w:pPr>
            <w:r w:rsidRPr="0089377B">
              <w:t>New South Wales</w:t>
            </w:r>
          </w:p>
        </w:tc>
        <w:tc>
          <w:tcPr>
            <w:tcW w:w="11906" w:type="dxa"/>
            <w:tcMar>
              <w:top w:w="80" w:type="dxa"/>
              <w:left w:w="80" w:type="dxa"/>
              <w:bottom w:w="80" w:type="dxa"/>
              <w:right w:w="80" w:type="dxa"/>
            </w:tcMar>
          </w:tcPr>
          <w:p w:rsidR="008C6BB7" w:rsidRPr="0089377B" w:rsidRDefault="008C6BB7" w:rsidP="00182119">
            <w:pPr>
              <w:pStyle w:val="lgetabletxt"/>
            </w:pPr>
            <w:r w:rsidRPr="0089377B">
              <w:t>Yes, some restrictions. Refer Part 3 Division 9 of the 1987 Act.</w:t>
            </w:r>
          </w:p>
        </w:tc>
      </w:tr>
      <w:tr w:rsidR="008C6BB7" w:rsidRPr="0089377B" w:rsidTr="00DC74EE">
        <w:trPr>
          <w:trHeight w:val="284"/>
        </w:trPr>
        <w:tc>
          <w:tcPr>
            <w:tcW w:w="1984" w:type="dxa"/>
            <w:tcMar>
              <w:top w:w="80" w:type="dxa"/>
              <w:left w:w="80" w:type="dxa"/>
              <w:bottom w:w="80" w:type="dxa"/>
              <w:right w:w="80" w:type="dxa"/>
            </w:tcMar>
          </w:tcPr>
          <w:p w:rsidR="008C6BB7" w:rsidRPr="0089377B" w:rsidRDefault="008C6BB7" w:rsidP="00182119">
            <w:pPr>
              <w:pStyle w:val="Rowheadings"/>
            </w:pPr>
            <w:r w:rsidRPr="0089377B">
              <w:t>Victoria</w:t>
            </w:r>
          </w:p>
        </w:tc>
        <w:tc>
          <w:tcPr>
            <w:tcW w:w="11906" w:type="dxa"/>
            <w:tcMar>
              <w:top w:w="80" w:type="dxa"/>
              <w:left w:w="80" w:type="dxa"/>
              <w:bottom w:w="80" w:type="dxa"/>
              <w:right w:w="80" w:type="dxa"/>
            </w:tcMar>
          </w:tcPr>
          <w:p w:rsidR="008C6BB7" w:rsidRPr="0089377B" w:rsidRDefault="000772F0" w:rsidP="00182119">
            <w:pPr>
              <w:pStyle w:val="lgetabletxt"/>
            </w:pPr>
            <w:r w:rsidRPr="000772F0">
              <w:t>Yes, some restrictions — Division 9 of Part 5</w:t>
            </w:r>
          </w:p>
        </w:tc>
      </w:tr>
      <w:tr w:rsidR="008C6BB7" w:rsidRPr="0089377B" w:rsidTr="00DC74EE">
        <w:trPr>
          <w:trHeight w:val="284"/>
        </w:trPr>
        <w:tc>
          <w:tcPr>
            <w:tcW w:w="1984" w:type="dxa"/>
            <w:tcMar>
              <w:top w:w="80" w:type="dxa"/>
              <w:left w:w="80" w:type="dxa"/>
              <w:bottom w:w="80" w:type="dxa"/>
              <w:right w:w="80" w:type="dxa"/>
            </w:tcMar>
          </w:tcPr>
          <w:p w:rsidR="008C6BB7" w:rsidRPr="0089377B" w:rsidRDefault="008C6BB7" w:rsidP="00182119">
            <w:pPr>
              <w:pStyle w:val="Rowheadings"/>
            </w:pPr>
            <w:r w:rsidRPr="0089377B">
              <w:t>Queensland</w:t>
            </w:r>
          </w:p>
        </w:tc>
        <w:tc>
          <w:tcPr>
            <w:tcW w:w="11906" w:type="dxa"/>
            <w:tcMar>
              <w:top w:w="80" w:type="dxa"/>
              <w:left w:w="80" w:type="dxa"/>
              <w:bottom w:w="80" w:type="dxa"/>
              <w:right w:w="80" w:type="dxa"/>
            </w:tcMar>
          </w:tcPr>
          <w:p w:rsidR="008C6BB7" w:rsidRPr="0089377B" w:rsidRDefault="008C6BB7" w:rsidP="00182119">
            <w:pPr>
              <w:pStyle w:val="lgetabletxt"/>
            </w:pPr>
            <w:r w:rsidRPr="0089377B">
              <w:t>Yes, as calculated under s174 of the Act.</w:t>
            </w:r>
          </w:p>
        </w:tc>
      </w:tr>
      <w:tr w:rsidR="008C6BB7" w:rsidRPr="0089377B" w:rsidTr="001B34F0">
        <w:trPr>
          <w:trHeight w:val="629"/>
        </w:trPr>
        <w:tc>
          <w:tcPr>
            <w:tcW w:w="1984" w:type="dxa"/>
            <w:tcMar>
              <w:top w:w="80" w:type="dxa"/>
              <w:left w:w="80" w:type="dxa"/>
              <w:bottom w:w="80" w:type="dxa"/>
              <w:right w:w="80" w:type="dxa"/>
            </w:tcMar>
          </w:tcPr>
          <w:p w:rsidR="008C6BB7" w:rsidRPr="0089377B" w:rsidRDefault="008C6BB7" w:rsidP="00182119">
            <w:pPr>
              <w:pStyle w:val="Rowheadings"/>
            </w:pPr>
            <w:r w:rsidRPr="0089377B">
              <w:t>Western Australia</w:t>
            </w:r>
          </w:p>
        </w:tc>
        <w:tc>
          <w:tcPr>
            <w:tcW w:w="11906" w:type="dxa"/>
            <w:tcMar>
              <w:top w:w="80" w:type="dxa"/>
              <w:left w:w="80" w:type="dxa"/>
              <w:bottom w:w="80" w:type="dxa"/>
              <w:right w:w="80" w:type="dxa"/>
            </w:tcMar>
          </w:tcPr>
          <w:p w:rsidR="001B34F0" w:rsidRPr="001B34F0" w:rsidRDefault="001B34F0" w:rsidP="001B34F0">
            <w:pPr>
              <w:spacing w:after="40" w:line="240" w:lineRule="auto"/>
              <w:rPr>
                <w:sz w:val="16"/>
                <w:szCs w:val="16"/>
              </w:rPr>
            </w:pPr>
            <w:r w:rsidRPr="001B34F0">
              <w:rPr>
                <w:sz w:val="16"/>
                <w:szCs w:val="16"/>
              </w:rPr>
              <w:t>Yes, some restrictions.</w:t>
            </w:r>
          </w:p>
          <w:p w:rsidR="008C6BB7" w:rsidRPr="00703EDC" w:rsidRDefault="001B34F0" w:rsidP="001B34F0">
            <w:pPr>
              <w:pStyle w:val="lgetabletxt"/>
              <w:rPr>
                <w:highlight w:val="yellow"/>
              </w:rPr>
            </w:pPr>
            <w:r w:rsidRPr="001B34F0">
              <w:rPr>
                <w:szCs w:val="22"/>
              </w:rPr>
              <w:t xml:space="preserve">WorkCover WA Website: </w:t>
            </w:r>
            <w:hyperlink r:id="rId350" w:history="1">
              <w:r w:rsidRPr="001D153B">
                <w:rPr>
                  <w:rStyle w:val="Hyperlink"/>
                  <w:color w:val="3333FF"/>
                  <w:szCs w:val="22"/>
                </w:rPr>
                <w:t>http://www.workcover.wa.gov.au/workers/understanding-your-rights-obligations-entitlements/settlements/</w:t>
              </w:r>
            </w:hyperlink>
            <w:r w:rsidRPr="001B34F0">
              <w:rPr>
                <w:color w:val="595959" w:themeColor="text1" w:themeTint="A6"/>
                <w:szCs w:val="22"/>
                <w:u w:val="single"/>
              </w:rPr>
              <w:t>.</w:t>
            </w:r>
            <w:r w:rsidR="00703EDC" w:rsidRPr="00B250DE">
              <w:t xml:space="preserve"> </w:t>
            </w:r>
          </w:p>
        </w:tc>
      </w:tr>
      <w:tr w:rsidR="008C6BB7" w:rsidRPr="0089377B" w:rsidTr="00665564">
        <w:trPr>
          <w:trHeight w:val="575"/>
        </w:trPr>
        <w:tc>
          <w:tcPr>
            <w:tcW w:w="1984" w:type="dxa"/>
            <w:tcMar>
              <w:top w:w="80" w:type="dxa"/>
              <w:left w:w="80" w:type="dxa"/>
              <w:bottom w:w="80" w:type="dxa"/>
              <w:right w:w="80" w:type="dxa"/>
            </w:tcMar>
          </w:tcPr>
          <w:p w:rsidR="008C6BB7" w:rsidRPr="0089377B" w:rsidRDefault="008C6BB7" w:rsidP="00182119">
            <w:pPr>
              <w:pStyle w:val="Rowheadings"/>
            </w:pPr>
            <w:r w:rsidRPr="0089377B">
              <w:t>South Australia</w:t>
            </w:r>
          </w:p>
        </w:tc>
        <w:tc>
          <w:tcPr>
            <w:tcW w:w="11906" w:type="dxa"/>
            <w:tcMar>
              <w:top w:w="80" w:type="dxa"/>
              <w:left w:w="80" w:type="dxa"/>
              <w:bottom w:w="80" w:type="dxa"/>
              <w:right w:w="80" w:type="dxa"/>
            </w:tcMar>
          </w:tcPr>
          <w:p w:rsidR="0008079E" w:rsidRDefault="0008079E" w:rsidP="0008079E">
            <w:pPr>
              <w:pStyle w:val="lgetabletxt"/>
            </w:pPr>
            <w:r w:rsidRPr="00F36087">
              <w:t>Yes, with significant restrictions. Legislative restrictions for redemption of weekly payments apply. In addition the current position of the WorkCover Board is that there should be no redemptions. This policy only applies to the injured workers of registered employers where their employer is not self-insured.</w:t>
            </w:r>
          </w:p>
          <w:p w:rsidR="008C6BB7" w:rsidRPr="00BD2501" w:rsidRDefault="0008079E" w:rsidP="0008079E">
            <w:pPr>
              <w:pStyle w:val="lgetabletxt"/>
            </w:pPr>
            <w:r w:rsidRPr="00DD500E">
              <w:t>The WorkCover Charter issued by the Minister for Industrial Relations in August 2013 includes the requirement that the WorkCover Board review its policy on redemptions to ensure that redemptions are made available to workers in circumstances where all return to work options have been exhausted. The Charter also outlines that the revised policy should ensure redemptions are used to provide workers with a financial interest to pursue common law recoveries when available.</w:t>
            </w:r>
          </w:p>
        </w:tc>
      </w:tr>
      <w:tr w:rsidR="008C6BB7" w:rsidRPr="0089377B" w:rsidTr="00DC74EE">
        <w:trPr>
          <w:trHeight w:val="284"/>
        </w:trPr>
        <w:tc>
          <w:tcPr>
            <w:tcW w:w="1984" w:type="dxa"/>
            <w:tcMar>
              <w:top w:w="80" w:type="dxa"/>
              <w:left w:w="80" w:type="dxa"/>
              <w:bottom w:w="80" w:type="dxa"/>
              <w:right w:w="80" w:type="dxa"/>
            </w:tcMar>
          </w:tcPr>
          <w:p w:rsidR="008C6BB7" w:rsidRPr="0089377B" w:rsidRDefault="008C6BB7" w:rsidP="00182119">
            <w:pPr>
              <w:pStyle w:val="Rowheadings"/>
            </w:pPr>
            <w:r w:rsidRPr="0089377B">
              <w:t>Tasmania</w:t>
            </w:r>
          </w:p>
        </w:tc>
        <w:tc>
          <w:tcPr>
            <w:tcW w:w="11906" w:type="dxa"/>
            <w:tcMar>
              <w:top w:w="80" w:type="dxa"/>
              <w:left w:w="80" w:type="dxa"/>
              <w:bottom w:w="80" w:type="dxa"/>
              <w:right w:w="80" w:type="dxa"/>
            </w:tcMar>
          </w:tcPr>
          <w:p w:rsidR="008C6BB7" w:rsidRPr="0089377B" w:rsidRDefault="008C6BB7" w:rsidP="00182119">
            <w:pPr>
              <w:pStyle w:val="lgetabletxt"/>
            </w:pPr>
            <w:r w:rsidRPr="0089377B">
              <w:t>Yes, some restrictions.</w:t>
            </w:r>
          </w:p>
        </w:tc>
      </w:tr>
      <w:tr w:rsidR="008C6BB7" w:rsidRPr="0089377B" w:rsidTr="00DC74EE">
        <w:trPr>
          <w:trHeight w:val="284"/>
        </w:trPr>
        <w:tc>
          <w:tcPr>
            <w:tcW w:w="1984" w:type="dxa"/>
            <w:tcMar>
              <w:top w:w="80" w:type="dxa"/>
              <w:left w:w="80" w:type="dxa"/>
              <w:bottom w:w="80" w:type="dxa"/>
              <w:right w:w="80" w:type="dxa"/>
            </w:tcMar>
          </w:tcPr>
          <w:p w:rsidR="008C6BB7" w:rsidRPr="0089377B" w:rsidRDefault="008C6BB7" w:rsidP="00182119">
            <w:pPr>
              <w:pStyle w:val="Rowheadings"/>
            </w:pPr>
            <w:r w:rsidRPr="0089377B">
              <w:t>Northern Territory</w:t>
            </w:r>
          </w:p>
        </w:tc>
        <w:tc>
          <w:tcPr>
            <w:tcW w:w="11906" w:type="dxa"/>
            <w:tcMar>
              <w:top w:w="80" w:type="dxa"/>
              <w:left w:w="80" w:type="dxa"/>
              <w:bottom w:w="80" w:type="dxa"/>
              <w:right w:w="80" w:type="dxa"/>
            </w:tcMar>
          </w:tcPr>
          <w:p w:rsidR="008C6BB7" w:rsidRPr="0089377B" w:rsidRDefault="0056666E" w:rsidP="0056666E">
            <w:pPr>
              <w:pStyle w:val="lgetabletxt"/>
            </w:pPr>
            <w:r w:rsidRPr="0089377B">
              <w:t>Yes for incapacity benefits,</w:t>
            </w:r>
            <w:r>
              <w:t xml:space="preserve"> limited criteria s74.</w:t>
            </w:r>
          </w:p>
        </w:tc>
      </w:tr>
      <w:tr w:rsidR="008C6BB7" w:rsidRPr="0089377B" w:rsidTr="00665564">
        <w:trPr>
          <w:trHeight w:val="611"/>
        </w:trPr>
        <w:tc>
          <w:tcPr>
            <w:tcW w:w="1984" w:type="dxa"/>
            <w:tcMar>
              <w:top w:w="80" w:type="dxa"/>
              <w:left w:w="80" w:type="dxa"/>
              <w:bottom w:w="80" w:type="dxa"/>
              <w:right w:w="80" w:type="dxa"/>
            </w:tcMar>
          </w:tcPr>
          <w:p w:rsidR="008C6BB7" w:rsidRPr="0089377B" w:rsidRDefault="008C6BB7" w:rsidP="00182119">
            <w:pPr>
              <w:pStyle w:val="Rowheadings"/>
            </w:pPr>
            <w:r w:rsidRPr="0089377B">
              <w:t>Australian Capital Territory</w:t>
            </w:r>
          </w:p>
        </w:tc>
        <w:tc>
          <w:tcPr>
            <w:tcW w:w="11906" w:type="dxa"/>
            <w:tcMar>
              <w:top w:w="80" w:type="dxa"/>
              <w:left w:w="80" w:type="dxa"/>
              <w:bottom w:w="80" w:type="dxa"/>
              <w:right w:w="80" w:type="dxa"/>
            </w:tcMar>
          </w:tcPr>
          <w:p w:rsidR="008C6BB7" w:rsidRPr="0089377B" w:rsidRDefault="008C6BB7" w:rsidP="00182119">
            <w:pPr>
              <w:pStyle w:val="lgetabletxt"/>
            </w:pPr>
            <w:r w:rsidRPr="0089377B">
              <w:t>Yes under</w:t>
            </w:r>
            <w:r w:rsidR="00BA124B">
              <w:t xml:space="preserve"> s</w:t>
            </w:r>
            <w:r w:rsidRPr="0089377B">
              <w:t>137. Settlement may include pay out of one or more of the following:</w:t>
            </w:r>
          </w:p>
          <w:p w:rsidR="008C6BB7" w:rsidRPr="0089377B" w:rsidRDefault="008C6BB7" w:rsidP="00182119">
            <w:pPr>
              <w:pStyle w:val="lgetabletxt"/>
            </w:pPr>
            <w:r w:rsidRPr="0089377B">
              <w:t>• weekly incapacity benefits</w:t>
            </w:r>
          </w:p>
          <w:p w:rsidR="008C6BB7" w:rsidRPr="0089377B" w:rsidRDefault="008C6BB7" w:rsidP="00182119">
            <w:pPr>
              <w:pStyle w:val="lgetabletxt"/>
            </w:pPr>
            <w:r w:rsidRPr="0089377B">
              <w:t>• lump sum compensation for permanent injuries</w:t>
            </w:r>
          </w:p>
          <w:p w:rsidR="008C6BB7" w:rsidRPr="0089377B" w:rsidRDefault="008C6BB7" w:rsidP="00182119">
            <w:pPr>
              <w:pStyle w:val="lgetabletxt"/>
            </w:pPr>
            <w:r w:rsidRPr="0089377B">
              <w:t>• medical treatment, damage and other costs under pt 4.5 of the Act</w:t>
            </w:r>
            <w:r w:rsidR="000A1CAF">
              <w:t>, or</w:t>
            </w:r>
          </w:p>
          <w:p w:rsidR="008C6BB7" w:rsidRPr="0089377B" w:rsidRDefault="00EB75A8" w:rsidP="00182119">
            <w:pPr>
              <w:pStyle w:val="lgetabletxt"/>
            </w:pPr>
            <w:r>
              <w:t>• any other amount</w:t>
            </w:r>
            <w:r w:rsidR="00511622">
              <w:t xml:space="preserve"> — </w:t>
            </w:r>
            <w:r>
              <w:t>s</w:t>
            </w:r>
            <w:r w:rsidR="008C6BB7" w:rsidRPr="0089377B">
              <w:t>137(2).</w:t>
            </w:r>
          </w:p>
          <w:p w:rsidR="008C6BB7" w:rsidRPr="0089377B" w:rsidRDefault="008C6BB7" w:rsidP="00182119">
            <w:pPr>
              <w:pStyle w:val="lgetabletxt"/>
            </w:pPr>
            <w:r w:rsidRPr="0089377B">
              <w:t xml:space="preserve">A payout of weekly compensation may not </w:t>
            </w:r>
            <w:r w:rsidR="004525CA">
              <w:t xml:space="preserve">be </w:t>
            </w:r>
            <w:r w:rsidRPr="0089377B">
              <w:t>assigned, charged or attached, pass to anyone else by operation of the law or hav</w:t>
            </w:r>
            <w:r w:rsidR="00EB75A8">
              <w:t>e a claim offset against it</w:t>
            </w:r>
            <w:r w:rsidR="00511622">
              <w:t xml:space="preserve"> — </w:t>
            </w:r>
            <w:r w:rsidR="00EB75A8">
              <w:t>s</w:t>
            </w:r>
            <w:r w:rsidRPr="0089377B">
              <w:t>138</w:t>
            </w:r>
            <w:r w:rsidR="000A1CAF">
              <w:t>.</w:t>
            </w:r>
          </w:p>
        </w:tc>
      </w:tr>
      <w:tr w:rsidR="00482192" w:rsidRPr="0089377B" w:rsidTr="00DC74EE">
        <w:trPr>
          <w:trHeight w:val="284"/>
        </w:trPr>
        <w:tc>
          <w:tcPr>
            <w:tcW w:w="1984" w:type="dxa"/>
            <w:tcMar>
              <w:top w:w="80" w:type="dxa"/>
              <w:left w:w="80" w:type="dxa"/>
              <w:bottom w:w="80" w:type="dxa"/>
              <w:right w:w="80" w:type="dxa"/>
            </w:tcMar>
          </w:tcPr>
          <w:p w:rsidR="00482192" w:rsidRPr="0089377B" w:rsidRDefault="00482192" w:rsidP="00182119">
            <w:pPr>
              <w:pStyle w:val="Rowheadings"/>
            </w:pPr>
            <w:r w:rsidRPr="0089377B">
              <w:t>C’wealth Comcare</w:t>
            </w:r>
          </w:p>
        </w:tc>
        <w:tc>
          <w:tcPr>
            <w:tcW w:w="11906" w:type="dxa"/>
            <w:tcMar>
              <w:top w:w="80" w:type="dxa"/>
              <w:left w:w="80" w:type="dxa"/>
              <w:bottom w:w="80" w:type="dxa"/>
              <w:right w:w="80" w:type="dxa"/>
            </w:tcMar>
          </w:tcPr>
          <w:p w:rsidR="00482192" w:rsidRPr="0089377B" w:rsidRDefault="00482192" w:rsidP="00712C52">
            <w:pPr>
              <w:spacing w:after="0"/>
              <w:rPr>
                <w:sz w:val="16"/>
                <w:szCs w:val="16"/>
              </w:rPr>
            </w:pPr>
            <w:r w:rsidRPr="0089377B">
              <w:rPr>
                <w:sz w:val="16"/>
                <w:szCs w:val="16"/>
              </w:rPr>
              <w:t>Yes, so</w:t>
            </w:r>
            <w:r w:rsidR="00EB75A8">
              <w:rPr>
                <w:sz w:val="16"/>
                <w:szCs w:val="16"/>
              </w:rPr>
              <w:t>me restrictions</w:t>
            </w:r>
            <w:r w:rsidR="00511622">
              <w:rPr>
                <w:sz w:val="16"/>
                <w:szCs w:val="16"/>
              </w:rPr>
              <w:t xml:space="preserve"> — </w:t>
            </w:r>
            <w:r>
              <w:rPr>
                <w:sz w:val="16"/>
                <w:szCs w:val="16"/>
              </w:rPr>
              <w:t>s30.</w:t>
            </w:r>
          </w:p>
        </w:tc>
      </w:tr>
      <w:tr w:rsidR="008C6BB7" w:rsidRPr="0089377B" w:rsidTr="00DC74EE">
        <w:trPr>
          <w:trHeight w:val="284"/>
        </w:trPr>
        <w:tc>
          <w:tcPr>
            <w:tcW w:w="1984" w:type="dxa"/>
            <w:tcMar>
              <w:top w:w="80" w:type="dxa"/>
              <w:left w:w="80" w:type="dxa"/>
              <w:bottom w:w="80" w:type="dxa"/>
              <w:right w:w="80" w:type="dxa"/>
            </w:tcMar>
          </w:tcPr>
          <w:p w:rsidR="008C6BB7" w:rsidRPr="0089377B" w:rsidRDefault="008C6BB7" w:rsidP="00182119">
            <w:pPr>
              <w:pStyle w:val="Rowheadings"/>
            </w:pPr>
            <w:r w:rsidRPr="0089377B">
              <w:t>C’wealth Seacare</w:t>
            </w:r>
          </w:p>
        </w:tc>
        <w:tc>
          <w:tcPr>
            <w:tcW w:w="11906" w:type="dxa"/>
            <w:tcMar>
              <w:top w:w="80" w:type="dxa"/>
              <w:left w:w="80" w:type="dxa"/>
              <w:bottom w:w="80" w:type="dxa"/>
              <w:right w:w="80" w:type="dxa"/>
            </w:tcMar>
          </w:tcPr>
          <w:p w:rsidR="008C6BB7" w:rsidRPr="0089377B" w:rsidRDefault="00EB75A8" w:rsidP="00182119">
            <w:pPr>
              <w:pStyle w:val="lgetabletxt"/>
            </w:pPr>
            <w:r>
              <w:t>Yes, some restrictions</w:t>
            </w:r>
            <w:r w:rsidR="00511622">
              <w:t xml:space="preserve"> — </w:t>
            </w:r>
            <w:r>
              <w:t>s</w:t>
            </w:r>
            <w:r w:rsidR="00003133">
              <w:t>44</w:t>
            </w:r>
            <w:r>
              <w:t>.</w:t>
            </w:r>
          </w:p>
        </w:tc>
      </w:tr>
      <w:tr w:rsidR="008C6BB7" w:rsidRPr="0089377B" w:rsidTr="00DC74EE">
        <w:trPr>
          <w:trHeight w:val="284"/>
        </w:trPr>
        <w:tc>
          <w:tcPr>
            <w:tcW w:w="1984" w:type="dxa"/>
            <w:tcMar>
              <w:top w:w="80" w:type="dxa"/>
              <w:left w:w="80" w:type="dxa"/>
              <w:bottom w:w="80" w:type="dxa"/>
              <w:right w:w="80" w:type="dxa"/>
            </w:tcMar>
          </w:tcPr>
          <w:p w:rsidR="008C6BB7" w:rsidRPr="0089377B" w:rsidRDefault="008C6BB7" w:rsidP="00182119">
            <w:pPr>
              <w:pStyle w:val="Rowheadings"/>
            </w:pPr>
            <w:r w:rsidRPr="0089377B">
              <w:t>C’wealth DVA</w:t>
            </w:r>
          </w:p>
        </w:tc>
        <w:tc>
          <w:tcPr>
            <w:tcW w:w="11906" w:type="dxa"/>
            <w:tcMar>
              <w:top w:w="80" w:type="dxa"/>
              <w:left w:w="80" w:type="dxa"/>
              <w:bottom w:w="80" w:type="dxa"/>
              <w:right w:w="80" w:type="dxa"/>
            </w:tcMar>
          </w:tcPr>
          <w:p w:rsidR="008C6BB7" w:rsidRPr="0089377B" w:rsidRDefault="008C6BB7" w:rsidP="00EB75A8">
            <w:pPr>
              <w:pStyle w:val="lgetabletxt"/>
            </w:pPr>
            <w:r w:rsidRPr="0089377B">
              <w:t>Yes, some restrictions</w:t>
            </w:r>
            <w:r w:rsidR="00511622">
              <w:t xml:space="preserve"> — </w:t>
            </w:r>
            <w:r w:rsidRPr="0089377B">
              <w:t>s138.</w:t>
            </w:r>
          </w:p>
        </w:tc>
      </w:tr>
      <w:tr w:rsidR="008C6BB7" w:rsidRPr="0089377B" w:rsidTr="00DC74EE">
        <w:trPr>
          <w:trHeight w:val="284"/>
        </w:trPr>
        <w:tc>
          <w:tcPr>
            <w:tcW w:w="1984" w:type="dxa"/>
            <w:tcMar>
              <w:top w:w="80" w:type="dxa"/>
              <w:left w:w="80" w:type="dxa"/>
              <w:bottom w:w="80" w:type="dxa"/>
              <w:right w:w="80" w:type="dxa"/>
            </w:tcMar>
          </w:tcPr>
          <w:p w:rsidR="008C6BB7" w:rsidRPr="0089377B" w:rsidRDefault="008C6BB7" w:rsidP="00182119">
            <w:pPr>
              <w:pStyle w:val="Rowheadings"/>
            </w:pPr>
            <w:r w:rsidRPr="0089377B">
              <w:t>New Zealand</w:t>
            </w:r>
          </w:p>
        </w:tc>
        <w:tc>
          <w:tcPr>
            <w:tcW w:w="11906" w:type="dxa"/>
            <w:tcMar>
              <w:top w:w="80" w:type="dxa"/>
              <w:left w:w="80" w:type="dxa"/>
              <w:bottom w:w="80" w:type="dxa"/>
              <w:right w:w="80" w:type="dxa"/>
            </w:tcMar>
          </w:tcPr>
          <w:p w:rsidR="008C6BB7" w:rsidRPr="0089377B" w:rsidRDefault="000A1CAF" w:rsidP="00182119">
            <w:pPr>
              <w:pStyle w:val="lgetabletxt"/>
            </w:pPr>
            <w:r>
              <w:t>Yes</w:t>
            </w:r>
          </w:p>
        </w:tc>
      </w:tr>
    </w:tbl>
    <w:p w:rsidR="005346F2" w:rsidRDefault="005346F2" w:rsidP="005346F2">
      <w:pPr>
        <w:pStyle w:val="TOC2"/>
        <w:rPr>
          <w:rStyle w:val="Heading3Char"/>
          <w:rFonts w:cs="Arial"/>
          <w:bCs w:val="0"/>
          <w:color w:val="auto"/>
          <w:szCs w:val="24"/>
        </w:rPr>
        <w:sectPr w:rsidR="005346F2" w:rsidSect="00987054">
          <w:headerReference w:type="even" r:id="rId351"/>
          <w:headerReference w:type="default" r:id="rId352"/>
          <w:pgSz w:w="15840" w:h="12240" w:orient="landscape"/>
          <w:pgMar w:top="249" w:right="567" w:bottom="249" w:left="624" w:header="567" w:footer="454" w:gutter="0"/>
          <w:cols w:space="720"/>
          <w:noEndnote/>
          <w:docGrid w:linePitch="299"/>
        </w:sectPr>
      </w:pPr>
    </w:p>
    <w:p w:rsidR="00733161" w:rsidRPr="00665564" w:rsidRDefault="00733161" w:rsidP="00BC1581">
      <w:pPr>
        <w:pStyle w:val="Heading1"/>
        <w:spacing w:before="0" w:after="120"/>
        <w:rPr>
          <w:color w:val="681E5B"/>
        </w:rPr>
      </w:pPr>
      <w:bookmarkStart w:id="55" w:name="_Toc391635147"/>
      <w:r w:rsidRPr="00665564">
        <w:rPr>
          <w:color w:val="681E5B"/>
        </w:rPr>
        <w:lastRenderedPageBreak/>
        <w:t>Chapter 5: Return to work</w:t>
      </w:r>
      <w:bookmarkEnd w:id="55"/>
      <w:r w:rsidRPr="00665564">
        <w:rPr>
          <w:color w:val="681E5B"/>
        </w:rPr>
        <w:t xml:space="preserve"> </w:t>
      </w:r>
    </w:p>
    <w:p w:rsidR="00733161" w:rsidRDefault="00EB75A8" w:rsidP="00BC1581">
      <w:pPr>
        <w:spacing w:before="0" w:after="120"/>
      </w:pPr>
      <w:r>
        <w:t xml:space="preserve">Return to work </w:t>
      </w:r>
      <w:r w:rsidR="00733161">
        <w:t xml:space="preserve">refers to assisting injured workers in </w:t>
      </w:r>
      <w:r w:rsidR="00F87BE0">
        <w:t xml:space="preserve">staying at or </w:t>
      </w:r>
      <w:r w:rsidR="00733161">
        <w:t xml:space="preserve">getting back to work. The aim of the </w:t>
      </w:r>
      <w:r>
        <w:t>return to work</w:t>
      </w:r>
      <w:r w:rsidR="00733161">
        <w:t xml:space="preserve">/rehabilitation provisions in legislation is to provide for the safe and durable return to work of the injured worker as early as possible </w:t>
      </w:r>
      <w:r w:rsidR="008240CF">
        <w:t xml:space="preserve">with </w:t>
      </w:r>
      <w:r w:rsidR="00733161">
        <w:t>regard to the worker’s injury.</w:t>
      </w:r>
    </w:p>
    <w:p w:rsidR="00733161" w:rsidRDefault="00733161" w:rsidP="00066C5E">
      <w:pPr>
        <w:spacing w:before="0" w:after="120"/>
      </w:pPr>
      <w:r>
        <w:t xml:space="preserve">The return to work of an injured worker involves the employer and the injured worker and depending on the legislation in each jurisdiction and the severity of the injury may also involve workplace rehabilitation coordinators, </w:t>
      </w:r>
      <w:r w:rsidR="006A0EB9">
        <w:t xml:space="preserve">workplace </w:t>
      </w:r>
      <w:r>
        <w:t>rehabilitation providers, medical and other health professionals and the insurer.</w:t>
      </w:r>
    </w:p>
    <w:p w:rsidR="00733161" w:rsidRDefault="00733161" w:rsidP="00066C5E">
      <w:pPr>
        <w:spacing w:before="0" w:after="120"/>
      </w:pPr>
      <w:r>
        <w:t xml:space="preserve">Some workers’ compensation authorities operate injured worker placement incentive schemes to encourage employers to employ workers who have had an injury and are not able to return to work with their pre-injury employer. </w:t>
      </w:r>
    </w:p>
    <w:p w:rsidR="00733161" w:rsidRDefault="00733161" w:rsidP="00066C5E">
      <w:pPr>
        <w:spacing w:before="0" w:after="120"/>
      </w:pPr>
      <w:r>
        <w:t xml:space="preserve">A successful </w:t>
      </w:r>
      <w:r w:rsidR="00EB75A8">
        <w:t>return to work</w:t>
      </w:r>
      <w:r>
        <w:t xml:space="preserve"> is usually the result of four main factors: </w:t>
      </w:r>
      <w:r w:rsidR="00682EF5">
        <w:t>early intervention,</w:t>
      </w:r>
      <w:r>
        <w:t xml:space="preserve"> an effective workpla</w:t>
      </w:r>
      <w:r w:rsidR="00682EF5">
        <w:t xml:space="preserve">ce-based rehabilitation program, effective claims management </w:t>
      </w:r>
      <w:r>
        <w:t>and cooperation, collaboration and consultation between stakeholders.</w:t>
      </w:r>
    </w:p>
    <w:p w:rsidR="00733161" w:rsidRDefault="003A37CF" w:rsidP="00066C5E">
      <w:pPr>
        <w:spacing w:before="0" w:after="120"/>
      </w:pPr>
      <w:r>
        <w:t>Tables contained in t</w:t>
      </w:r>
      <w:r w:rsidR="00733161">
        <w:t>hi</w:t>
      </w:r>
      <w:r>
        <w:t>s section cover the following topics:</w:t>
      </w:r>
    </w:p>
    <w:p w:rsidR="00733161" w:rsidRDefault="00733161" w:rsidP="00066C5E">
      <w:pPr>
        <w:pStyle w:val="BodyText1"/>
        <w:spacing w:before="0" w:after="120"/>
        <w:ind w:left="567" w:hanging="567"/>
      </w:pPr>
      <w:r>
        <w:t>5.1</w:t>
      </w:r>
      <w:r>
        <w:tab/>
        <w:t>Guidance material and sections of the Acts or regulations referring to return to work or rehabilitation.</w:t>
      </w:r>
    </w:p>
    <w:p w:rsidR="00733161" w:rsidRDefault="00733161" w:rsidP="00066C5E">
      <w:pPr>
        <w:pStyle w:val="BodyText1"/>
        <w:spacing w:before="0" w:after="120"/>
      </w:pPr>
      <w:r>
        <w:t xml:space="preserve">5.2 </w:t>
      </w:r>
      <w:r>
        <w:tab/>
        <w:t xml:space="preserve">Responsibilities of employers in relation to return to work including: </w:t>
      </w:r>
    </w:p>
    <w:p w:rsidR="00733161" w:rsidRDefault="00EB75A8" w:rsidP="00066C5E">
      <w:pPr>
        <w:pStyle w:val="BodyText1"/>
        <w:spacing w:before="0" w:after="120"/>
      </w:pPr>
      <w:r>
        <w:tab/>
        <w:t>a</w:t>
      </w:r>
      <w:r w:rsidR="00E744B6">
        <w:t>)</w:t>
      </w:r>
      <w:r w:rsidR="00E541F9">
        <w:t xml:space="preserve"> </w:t>
      </w:r>
      <w:r w:rsidR="00733161">
        <w:t>workplace rehabilitation/return to work programs or policies</w:t>
      </w:r>
    </w:p>
    <w:p w:rsidR="00733161" w:rsidRDefault="00EB75A8" w:rsidP="00066C5E">
      <w:pPr>
        <w:pStyle w:val="BodyText1"/>
        <w:spacing w:before="0" w:after="120"/>
      </w:pPr>
      <w:r>
        <w:tab/>
        <w:t>b</w:t>
      </w:r>
      <w:r w:rsidR="00E744B6">
        <w:t>)</w:t>
      </w:r>
      <w:r w:rsidR="00E541F9">
        <w:t xml:space="preserve"> </w:t>
      </w:r>
      <w:r w:rsidR="008240CF">
        <w:t xml:space="preserve">injured </w:t>
      </w:r>
      <w:r w:rsidR="00733161">
        <w:t>worker return to work plans</w:t>
      </w:r>
    </w:p>
    <w:p w:rsidR="00733161" w:rsidRDefault="00EB75A8" w:rsidP="00066C5E">
      <w:pPr>
        <w:pStyle w:val="BodyText1"/>
        <w:spacing w:before="0" w:after="120"/>
      </w:pPr>
      <w:r>
        <w:tab/>
        <w:t>c</w:t>
      </w:r>
      <w:r w:rsidR="00E744B6">
        <w:t>)</w:t>
      </w:r>
      <w:r w:rsidR="00E541F9">
        <w:t xml:space="preserve"> </w:t>
      </w:r>
      <w:r w:rsidR="00733161">
        <w:t>the provision of suitable duties</w:t>
      </w:r>
      <w:r w:rsidR="006A0EB9">
        <w:t>/employment</w:t>
      </w:r>
      <w:r w:rsidR="00733161">
        <w:t>, and</w:t>
      </w:r>
    </w:p>
    <w:p w:rsidR="00733161" w:rsidRDefault="00EB75A8" w:rsidP="00066C5E">
      <w:pPr>
        <w:pStyle w:val="BodyText1"/>
        <w:spacing w:before="0" w:after="120"/>
      </w:pPr>
      <w:r>
        <w:tab/>
        <w:t>d</w:t>
      </w:r>
      <w:r w:rsidR="00E744B6">
        <w:t>)</w:t>
      </w:r>
      <w:r w:rsidR="00E541F9">
        <w:t xml:space="preserve"> </w:t>
      </w:r>
      <w:r w:rsidR="00733161">
        <w:t>other requirements of employers.</w:t>
      </w:r>
    </w:p>
    <w:p w:rsidR="00733161" w:rsidRDefault="00733161" w:rsidP="00066C5E">
      <w:pPr>
        <w:pStyle w:val="BodyText1"/>
        <w:spacing w:before="0" w:after="120"/>
      </w:pPr>
      <w:r>
        <w:t>5.3</w:t>
      </w:r>
      <w:r>
        <w:tab/>
        <w:t>Responsibilities of workers in relation to return to work.</w:t>
      </w:r>
    </w:p>
    <w:p w:rsidR="00733161" w:rsidRDefault="00733161" w:rsidP="00066C5E">
      <w:pPr>
        <w:pStyle w:val="BodyText1"/>
        <w:spacing w:before="0" w:after="120"/>
        <w:ind w:left="567" w:hanging="567"/>
      </w:pPr>
      <w:r>
        <w:t>5.4</w:t>
      </w:r>
      <w:r>
        <w:tab/>
        <w:t>Injured worker placements incentive schemes operated by jurisdictional workers’ compensation authorities.</w:t>
      </w:r>
    </w:p>
    <w:p w:rsidR="00733161" w:rsidRDefault="00733161" w:rsidP="00066C5E">
      <w:pPr>
        <w:pStyle w:val="BodyText1"/>
        <w:spacing w:before="0" w:after="120"/>
      </w:pPr>
      <w:r>
        <w:t>5.5</w:t>
      </w:r>
      <w:r>
        <w:tab/>
        <w:t>Responsibilities of the workers’ compensation authorities or insurers.</w:t>
      </w:r>
    </w:p>
    <w:p w:rsidR="00733161" w:rsidRDefault="00733161" w:rsidP="00066C5E">
      <w:pPr>
        <w:pStyle w:val="BodyText1"/>
        <w:spacing w:before="0" w:after="120"/>
      </w:pPr>
      <w:r>
        <w:t>5.6</w:t>
      </w:r>
      <w:r>
        <w:tab/>
        <w:t>Functions and training of workplace rehabilitation coordinators.</w:t>
      </w:r>
    </w:p>
    <w:p w:rsidR="00733161" w:rsidRDefault="006A0EB9" w:rsidP="00066C5E">
      <w:pPr>
        <w:pStyle w:val="BodyText1"/>
        <w:spacing w:before="0" w:after="120"/>
      </w:pPr>
      <w:r>
        <w:t>5.7</w:t>
      </w:r>
      <w:r>
        <w:tab/>
        <w:t>Workplace r</w:t>
      </w:r>
      <w:r w:rsidR="00733161">
        <w:t>ehabilitation providers, including:</w:t>
      </w:r>
    </w:p>
    <w:p w:rsidR="00733161" w:rsidRDefault="00EB75A8" w:rsidP="00066C5E">
      <w:pPr>
        <w:pStyle w:val="BodyText1"/>
        <w:spacing w:before="0" w:after="120"/>
      </w:pPr>
      <w:r>
        <w:tab/>
        <w:t>a</w:t>
      </w:r>
      <w:r w:rsidR="00E744B6">
        <w:t>)</w:t>
      </w:r>
      <w:r w:rsidR="00E541F9">
        <w:t xml:space="preserve"> </w:t>
      </w:r>
      <w:r w:rsidR="008240CF">
        <w:t>responsibilities</w:t>
      </w:r>
      <w:r w:rsidR="00733161">
        <w:t>, and</w:t>
      </w:r>
      <w:r w:rsidR="00733161">
        <w:tab/>
      </w:r>
    </w:p>
    <w:p w:rsidR="00733161" w:rsidRDefault="00EB75A8" w:rsidP="00066C5E">
      <w:pPr>
        <w:pStyle w:val="BodyText1"/>
        <w:spacing w:before="0" w:after="120"/>
      </w:pPr>
      <w:r>
        <w:tab/>
        <w:t>b</w:t>
      </w:r>
      <w:r w:rsidR="00E744B6">
        <w:t>)</w:t>
      </w:r>
      <w:r w:rsidR="00E541F9">
        <w:t xml:space="preserve"> </w:t>
      </w:r>
      <w:r w:rsidR="008240CF">
        <w:t xml:space="preserve">qualifications </w:t>
      </w:r>
      <w:r w:rsidR="00733161">
        <w:t xml:space="preserve">and fee structure. </w:t>
      </w:r>
    </w:p>
    <w:p w:rsidR="00182119" w:rsidRDefault="00182119" w:rsidP="00755448">
      <w:pPr>
        <w:sectPr w:rsidR="00182119" w:rsidSect="001948AE">
          <w:headerReference w:type="even" r:id="rId353"/>
          <w:headerReference w:type="default" r:id="rId354"/>
          <w:footerReference w:type="default" r:id="rId355"/>
          <w:pgSz w:w="12240" w:h="15840"/>
          <w:pgMar w:top="1440" w:right="1440" w:bottom="1440" w:left="1440" w:header="567" w:footer="454" w:gutter="0"/>
          <w:cols w:space="720"/>
          <w:noEndnote/>
          <w:docGrid w:linePitch="299"/>
        </w:sectPr>
      </w:pPr>
    </w:p>
    <w:p w:rsidR="00733161" w:rsidRPr="00733161" w:rsidRDefault="00733161" w:rsidP="005316F7">
      <w:pPr>
        <w:pStyle w:val="NoSpacing"/>
      </w:pPr>
      <w:bookmarkStart w:id="56" w:name="_Toc391635148"/>
      <w:r w:rsidRPr="00733161">
        <w:lastRenderedPageBreak/>
        <w:t>Table 5.1: Sections of workers’ compensation Acts and guidance material relating to return to work</w:t>
      </w:r>
      <w:bookmarkEnd w:id="56"/>
      <w:r w:rsidR="00132C66">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1: Sections of workers’ compensation Acts and guidance material relating to return to work  "/>
      </w:tblPr>
      <w:tblGrid>
        <w:gridCol w:w="1701"/>
        <w:gridCol w:w="5953"/>
        <w:gridCol w:w="6311"/>
      </w:tblGrid>
      <w:tr w:rsidR="00733161" w:rsidRPr="00733161" w:rsidTr="00665564">
        <w:trPr>
          <w:trHeight w:val="340"/>
          <w:tblHeader/>
        </w:trPr>
        <w:tc>
          <w:tcPr>
            <w:tcW w:w="1701" w:type="dxa"/>
            <w:shd w:val="clear" w:color="auto" w:fill="681E5B"/>
            <w:tcMar>
              <w:top w:w="0" w:type="dxa"/>
              <w:left w:w="0" w:type="dxa"/>
              <w:bottom w:w="0" w:type="dxa"/>
              <w:right w:w="0" w:type="dxa"/>
            </w:tcMar>
            <w:vAlign w:val="center"/>
          </w:tcPr>
          <w:p w:rsidR="00733161" w:rsidRPr="00665564" w:rsidRDefault="00733161" w:rsidP="006F60E0">
            <w:pPr>
              <w:pStyle w:val="Columnheadings"/>
              <w:rPr>
                <w:color w:val="FFFFFF" w:themeColor="background1"/>
              </w:rPr>
            </w:pPr>
          </w:p>
        </w:tc>
        <w:tc>
          <w:tcPr>
            <w:tcW w:w="5953" w:type="dxa"/>
            <w:shd w:val="clear" w:color="auto" w:fill="681E5B"/>
            <w:tcMar>
              <w:top w:w="0" w:type="dxa"/>
              <w:left w:w="0" w:type="dxa"/>
              <w:bottom w:w="0" w:type="dxa"/>
              <w:right w:w="0" w:type="dxa"/>
            </w:tcMar>
            <w:vAlign w:val="center"/>
          </w:tcPr>
          <w:p w:rsidR="00733161" w:rsidRPr="00665564" w:rsidRDefault="00733161" w:rsidP="006F60E0">
            <w:pPr>
              <w:pStyle w:val="Columnheadings"/>
              <w:rPr>
                <w:color w:val="FFFFFF" w:themeColor="background1"/>
              </w:rPr>
            </w:pPr>
            <w:r w:rsidRPr="00665564">
              <w:rPr>
                <w:color w:val="FFFFFF" w:themeColor="background1"/>
              </w:rPr>
              <w:t>Sections of the Act or regulations referring to return to work</w:t>
            </w:r>
          </w:p>
        </w:tc>
        <w:tc>
          <w:tcPr>
            <w:tcW w:w="6311" w:type="dxa"/>
            <w:shd w:val="clear" w:color="auto" w:fill="681E5B"/>
            <w:tcMar>
              <w:top w:w="0" w:type="dxa"/>
              <w:left w:w="0" w:type="dxa"/>
              <w:bottom w:w="0" w:type="dxa"/>
              <w:right w:w="0" w:type="dxa"/>
            </w:tcMar>
            <w:vAlign w:val="center"/>
          </w:tcPr>
          <w:p w:rsidR="00733161" w:rsidRPr="00665564" w:rsidRDefault="00733161" w:rsidP="006F60E0">
            <w:pPr>
              <w:pStyle w:val="Columnheadings"/>
              <w:rPr>
                <w:color w:val="FFFFFF" w:themeColor="background1"/>
              </w:rPr>
            </w:pPr>
            <w:r w:rsidRPr="00665564">
              <w:rPr>
                <w:color w:val="FFFFFF" w:themeColor="background1"/>
              </w:rPr>
              <w:t>Names and links to guidance material on return to work</w:t>
            </w:r>
          </w:p>
        </w:tc>
      </w:tr>
      <w:tr w:rsidR="00661A44" w:rsidRPr="00733161" w:rsidTr="00665564">
        <w:trPr>
          <w:trHeight w:val="519"/>
        </w:trPr>
        <w:tc>
          <w:tcPr>
            <w:tcW w:w="1701" w:type="dxa"/>
            <w:tcMar>
              <w:top w:w="80" w:type="dxa"/>
              <w:left w:w="80" w:type="dxa"/>
              <w:bottom w:w="80" w:type="dxa"/>
              <w:right w:w="80" w:type="dxa"/>
            </w:tcMar>
          </w:tcPr>
          <w:p w:rsidR="00661A44" w:rsidRPr="00733161" w:rsidRDefault="00661A44" w:rsidP="00CF3EDB">
            <w:pPr>
              <w:pStyle w:val="Rowheadings"/>
            </w:pPr>
            <w:r w:rsidRPr="00733161">
              <w:t>New South Wales</w:t>
            </w:r>
          </w:p>
        </w:tc>
        <w:tc>
          <w:tcPr>
            <w:tcW w:w="5953" w:type="dxa"/>
            <w:tcMar>
              <w:top w:w="80" w:type="dxa"/>
              <w:left w:w="80" w:type="dxa"/>
              <w:bottom w:w="80" w:type="dxa"/>
              <w:right w:w="80" w:type="dxa"/>
            </w:tcMar>
          </w:tcPr>
          <w:p w:rsidR="00661A44" w:rsidRPr="0053144F" w:rsidRDefault="00661A44" w:rsidP="00CF3EDB">
            <w:pPr>
              <w:pStyle w:val="lgetabletxt"/>
            </w:pPr>
            <w:r w:rsidRPr="0053144F">
              <w:t xml:space="preserve">Chapter 3, </w:t>
            </w:r>
            <w:r w:rsidRPr="00233B2A">
              <w:rPr>
                <w:i/>
              </w:rPr>
              <w:t>Workplace Injury Management and Workers</w:t>
            </w:r>
            <w:r w:rsidR="00BD4C3C">
              <w:rPr>
                <w:i/>
              </w:rPr>
              <w:t xml:space="preserve">’ </w:t>
            </w:r>
            <w:r w:rsidRPr="00233B2A">
              <w:rPr>
                <w:i/>
              </w:rPr>
              <w:t>Compens</w:t>
            </w:r>
            <w:r w:rsidR="00233B2A" w:rsidRPr="00233B2A">
              <w:rPr>
                <w:i/>
              </w:rPr>
              <w:t>a</w:t>
            </w:r>
            <w:r w:rsidRPr="00233B2A">
              <w:rPr>
                <w:i/>
              </w:rPr>
              <w:t>tion Act</w:t>
            </w:r>
            <w:r w:rsidR="009136AA">
              <w:rPr>
                <w:i/>
              </w:rPr>
              <w:t xml:space="preserve"> </w:t>
            </w:r>
            <w:r w:rsidRPr="00233B2A">
              <w:rPr>
                <w:i/>
              </w:rPr>
              <w:t>1998</w:t>
            </w:r>
          </w:p>
          <w:p w:rsidR="00661A44" w:rsidRPr="0053144F" w:rsidRDefault="009136AA" w:rsidP="00CF3EDB">
            <w:pPr>
              <w:pStyle w:val="lgetabletxt"/>
            </w:pPr>
            <w:r>
              <w:t>Part 6, Workers</w:t>
            </w:r>
            <w:r w:rsidR="00BD4C3C">
              <w:t>’</w:t>
            </w:r>
            <w:r>
              <w:t xml:space="preserve"> Compensation</w:t>
            </w:r>
            <w:r w:rsidR="00661A44" w:rsidRPr="0053144F">
              <w:t xml:space="preserve"> Regulation 2010.</w:t>
            </w:r>
          </w:p>
        </w:tc>
        <w:tc>
          <w:tcPr>
            <w:tcW w:w="6311" w:type="dxa"/>
            <w:tcMar>
              <w:top w:w="80" w:type="dxa"/>
              <w:left w:w="80" w:type="dxa"/>
              <w:bottom w:w="80" w:type="dxa"/>
              <w:right w:w="80" w:type="dxa"/>
            </w:tcMar>
          </w:tcPr>
          <w:p w:rsidR="00665564" w:rsidRPr="00665564" w:rsidRDefault="00665564" w:rsidP="00665564">
            <w:pPr>
              <w:pStyle w:val="lgetabletxt"/>
            </w:pPr>
            <w:r w:rsidRPr="00665564">
              <w:t xml:space="preserve">WorkCover NSW provides information on return to work including return to work coordinators, workplace rehabilitation providers and vocational rehabilitation programs including related documents at </w:t>
            </w:r>
            <w:hyperlink r:id="rId356" w:history="1">
              <w:r w:rsidRPr="00432668">
                <w:rPr>
                  <w:rStyle w:val="Hyperlink"/>
                  <w:color w:val="3333FF"/>
                </w:rPr>
                <w:t>http://www.workcover.nsw.gov.au/injuriesclaims/recoveratwork/Pages/default.aspx</w:t>
              </w:r>
            </w:hyperlink>
            <w:r w:rsidRPr="00665564">
              <w:t>.</w:t>
            </w:r>
          </w:p>
          <w:p w:rsidR="00661A44" w:rsidRPr="0053144F" w:rsidRDefault="00665564" w:rsidP="00665564">
            <w:pPr>
              <w:pStyle w:val="lgetabletxt"/>
            </w:pPr>
            <w:r w:rsidRPr="00665564">
              <w:t xml:space="preserve">The </w:t>
            </w:r>
            <w:hyperlink r:id="rId357" w:history="1">
              <w:r w:rsidRPr="00432668">
                <w:rPr>
                  <w:rStyle w:val="Hyperlink"/>
                  <w:color w:val="3333FF"/>
                </w:rPr>
                <w:t>Guidelines for workplace return to work programs September 2010</w:t>
              </w:r>
            </w:hyperlink>
            <w:r w:rsidRPr="00665564">
              <w:t xml:space="preserve"> outlines the employer’s obligations.</w:t>
            </w:r>
          </w:p>
        </w:tc>
      </w:tr>
      <w:tr w:rsidR="000772F0" w:rsidRPr="00733161" w:rsidTr="000656B2">
        <w:trPr>
          <w:trHeight w:val="394"/>
        </w:trPr>
        <w:tc>
          <w:tcPr>
            <w:tcW w:w="1701" w:type="dxa"/>
            <w:tcMar>
              <w:top w:w="80" w:type="dxa"/>
              <w:left w:w="80" w:type="dxa"/>
              <w:bottom w:w="80" w:type="dxa"/>
              <w:right w:w="80" w:type="dxa"/>
            </w:tcMar>
          </w:tcPr>
          <w:p w:rsidR="000772F0" w:rsidRPr="00D33B83" w:rsidRDefault="000772F0" w:rsidP="00CF3EDB">
            <w:pPr>
              <w:pStyle w:val="Rowheadings"/>
              <w:rPr>
                <w:highlight w:val="yellow"/>
              </w:rPr>
            </w:pPr>
            <w:r w:rsidRPr="00EA5075">
              <w:t>Victoria</w:t>
            </w:r>
          </w:p>
        </w:tc>
        <w:tc>
          <w:tcPr>
            <w:tcW w:w="5953" w:type="dxa"/>
            <w:shd w:val="clear" w:color="auto" w:fill="auto"/>
            <w:tcMar>
              <w:top w:w="80" w:type="dxa"/>
              <w:left w:w="80" w:type="dxa"/>
              <w:bottom w:w="80" w:type="dxa"/>
              <w:right w:w="80" w:type="dxa"/>
            </w:tcMar>
          </w:tcPr>
          <w:p w:rsidR="000772F0" w:rsidRDefault="000772F0" w:rsidP="000772F0">
            <w:pPr>
              <w:pStyle w:val="lgetabletxt"/>
              <w:spacing w:before="0" w:after="0"/>
            </w:pPr>
            <w:r>
              <w:rPr>
                <w:i/>
              </w:rPr>
              <w:t>Workplace Injury Rehabilitation and Compensation Act 2013</w:t>
            </w:r>
            <w:r>
              <w:t xml:space="preserve"> </w:t>
            </w:r>
          </w:p>
          <w:p w:rsidR="000772F0" w:rsidRDefault="000772F0" w:rsidP="000772F0">
            <w:pPr>
              <w:pStyle w:val="lgetabletxt"/>
              <w:spacing w:before="0" w:after="0"/>
            </w:pPr>
            <w:r>
              <w:t xml:space="preserve">s17 — </w:t>
            </w:r>
            <w:r w:rsidRPr="00EA5075">
              <w:t>Employer to k</w:t>
            </w:r>
            <w:r>
              <w:t>eep register of injuries</w:t>
            </w:r>
            <w:r w:rsidRPr="0053144F">
              <w:t>.</w:t>
            </w:r>
          </w:p>
          <w:p w:rsidR="000772F0" w:rsidRDefault="000772F0" w:rsidP="000772F0">
            <w:pPr>
              <w:pStyle w:val="lgetabletxt"/>
              <w:spacing w:before="0" w:after="0"/>
            </w:pPr>
            <w:r>
              <w:t>Part 4 — Return to Work</w:t>
            </w:r>
            <w:r>
              <w:br/>
              <w:t>Division 1—Preliminary.</w:t>
            </w:r>
          </w:p>
          <w:p w:rsidR="000772F0" w:rsidRDefault="000772F0" w:rsidP="000772F0">
            <w:pPr>
              <w:pStyle w:val="lgetabletxt"/>
              <w:spacing w:before="0" w:after="0"/>
            </w:pPr>
            <w:r>
              <w:t>s96 — Definitions.</w:t>
            </w:r>
          </w:p>
          <w:p w:rsidR="000772F0" w:rsidRDefault="000772F0" w:rsidP="000772F0">
            <w:pPr>
              <w:pStyle w:val="lgetabletxt"/>
              <w:spacing w:before="0" w:after="0"/>
            </w:pPr>
            <w:r>
              <w:t>s97 — Purpose</w:t>
            </w:r>
            <w:r w:rsidRPr="0053144F">
              <w:t>.</w:t>
            </w:r>
          </w:p>
          <w:p w:rsidR="000772F0" w:rsidRDefault="000772F0" w:rsidP="000772F0">
            <w:pPr>
              <w:pStyle w:val="lgetabletxt"/>
              <w:spacing w:before="0" w:after="0"/>
            </w:pPr>
            <w:r>
              <w:t>s98 — Application of Part.</w:t>
            </w:r>
          </w:p>
          <w:p w:rsidR="000772F0" w:rsidRDefault="000772F0" w:rsidP="000772F0">
            <w:pPr>
              <w:pStyle w:val="lgetabletxt"/>
              <w:spacing w:before="0" w:after="0"/>
            </w:pPr>
            <w:r>
              <w:t>s99 — Obligations of employers and workers.</w:t>
            </w:r>
          </w:p>
          <w:p w:rsidR="000772F0" w:rsidRDefault="000772F0" w:rsidP="000772F0">
            <w:pPr>
              <w:pStyle w:val="lgetabletxt"/>
              <w:spacing w:before="0" w:after="0"/>
            </w:pPr>
            <w:r>
              <w:t>s100 — Part does not derog</w:t>
            </w:r>
            <w:r w:rsidRPr="00EA5075">
              <w:t>ate from</w:t>
            </w:r>
            <w:r>
              <w:t xml:space="preserve"> other provisions in Act</w:t>
            </w:r>
            <w:r w:rsidRPr="0053144F">
              <w:t>.</w:t>
            </w:r>
          </w:p>
          <w:p w:rsidR="000772F0" w:rsidRDefault="000772F0" w:rsidP="000772F0">
            <w:pPr>
              <w:pStyle w:val="lgetabletxt"/>
              <w:spacing w:before="0" w:after="0"/>
            </w:pPr>
            <w:r>
              <w:t xml:space="preserve">s101 — </w:t>
            </w:r>
            <w:r w:rsidRPr="00EA5075">
              <w:t>A</w:t>
            </w:r>
            <w:r>
              <w:t>pplication of part</w:t>
            </w:r>
            <w:r w:rsidRPr="0053144F">
              <w:t>.</w:t>
            </w:r>
          </w:p>
          <w:p w:rsidR="000772F0" w:rsidRDefault="000772F0" w:rsidP="000772F0">
            <w:pPr>
              <w:pStyle w:val="lgetabletxt"/>
              <w:spacing w:before="0" w:after="0"/>
            </w:pPr>
            <w:r>
              <w:t>Division 2 — Obligations of employers</w:t>
            </w:r>
            <w:r w:rsidRPr="0053144F">
              <w:t>.</w:t>
            </w:r>
          </w:p>
          <w:p w:rsidR="000772F0" w:rsidRDefault="000772F0" w:rsidP="000772F0">
            <w:pPr>
              <w:pStyle w:val="lgetabletxt"/>
              <w:spacing w:before="0" w:after="0"/>
            </w:pPr>
            <w:r>
              <w:t>s102 — Flow chart 4—return to work obligations of employers.</w:t>
            </w:r>
          </w:p>
          <w:p w:rsidR="000772F0" w:rsidRDefault="000772F0" w:rsidP="000772F0">
            <w:pPr>
              <w:pStyle w:val="lgetabletxt"/>
              <w:spacing w:before="0" w:after="0"/>
            </w:pPr>
            <w:r>
              <w:t>s103 — Provide employment</w:t>
            </w:r>
            <w:r w:rsidRPr="0053144F">
              <w:t>.</w:t>
            </w:r>
            <w:r>
              <w:br/>
              <w:t xml:space="preserve">s104 — </w:t>
            </w:r>
            <w:r w:rsidRPr="00EA5075">
              <w:t>Plan</w:t>
            </w:r>
            <w:r>
              <w:t xml:space="preserve"> Return to Work</w:t>
            </w:r>
            <w:r w:rsidRPr="0053144F">
              <w:t>.</w:t>
            </w:r>
            <w:r>
              <w:br/>
              <w:t>s105 — Consult about Return to Work.</w:t>
            </w:r>
            <w:r>
              <w:br/>
              <w:t>s106 — Return to Work Coordinator to be nominated.</w:t>
            </w:r>
            <w:r>
              <w:br/>
              <w:t xml:space="preserve">s107—  </w:t>
            </w:r>
            <w:r w:rsidRPr="00EA5075">
              <w:t>Make</w:t>
            </w:r>
            <w:r>
              <w:t xml:space="preserve"> return to work i</w:t>
            </w:r>
            <w:r w:rsidRPr="00EA5075">
              <w:t>nformation available</w:t>
            </w:r>
            <w:r>
              <w:t>.</w:t>
            </w:r>
            <w:r w:rsidRPr="00EA5075">
              <w:br/>
            </w:r>
            <w:r>
              <w:t>s108 — Employer to notify Authority of return to work of worker.</w:t>
            </w:r>
          </w:p>
          <w:p w:rsidR="000772F0" w:rsidRDefault="000772F0" w:rsidP="000772F0">
            <w:pPr>
              <w:pStyle w:val="lgetabletxt"/>
              <w:spacing w:before="0" w:after="0"/>
            </w:pPr>
            <w:r w:rsidRPr="00EA5075">
              <w:t>s</w:t>
            </w:r>
            <w:r>
              <w:t>109 —</w:t>
            </w:r>
            <w:r w:rsidRPr="00EA5075">
              <w:t xml:space="preserve"> Host to cooperate with labour hire employer</w:t>
            </w:r>
            <w:r>
              <w:t>.</w:t>
            </w:r>
            <w:r w:rsidRPr="00EA5075">
              <w:br/>
              <w:t xml:space="preserve">Division 3 </w:t>
            </w:r>
            <w:r>
              <w:t>—</w:t>
            </w:r>
            <w:r w:rsidRPr="00EA5075">
              <w:t xml:space="preserve"> Obligation for workers</w:t>
            </w:r>
            <w:r>
              <w:t>.</w:t>
            </w:r>
            <w:r w:rsidRPr="00EA5075">
              <w:br/>
            </w:r>
            <w:r>
              <w:t>s110 — Flow chart 5—return to work obligations of workers.</w:t>
            </w:r>
          </w:p>
          <w:p w:rsidR="000772F0" w:rsidRDefault="000772F0" w:rsidP="000772F0">
            <w:pPr>
              <w:pStyle w:val="lgetabletxt"/>
              <w:spacing w:before="0" w:after="0"/>
            </w:pPr>
            <w:r w:rsidRPr="00EA5075">
              <w:t>s</w:t>
            </w:r>
            <w:r>
              <w:t>111 —</w:t>
            </w:r>
            <w:r w:rsidRPr="00EA5075">
              <w:t xml:space="preserve"> Participate in planning for </w:t>
            </w:r>
            <w:r>
              <w:t>return to work.</w:t>
            </w:r>
            <w:r w:rsidRPr="00EA5075">
              <w:br/>
              <w:t>s</w:t>
            </w:r>
            <w:r>
              <w:t xml:space="preserve">112 — </w:t>
            </w:r>
            <w:r w:rsidRPr="00EA5075">
              <w:t>Use occupational rehabilitation services</w:t>
            </w:r>
            <w:r>
              <w:t>.</w:t>
            </w:r>
            <w:r w:rsidRPr="00EA5075">
              <w:br/>
              <w:t>s</w:t>
            </w:r>
            <w:r>
              <w:t xml:space="preserve">113 — </w:t>
            </w:r>
            <w:r w:rsidRPr="00EA5075">
              <w:t>Participate in assessments</w:t>
            </w:r>
            <w:r>
              <w:t>.</w:t>
            </w:r>
            <w:r w:rsidRPr="00EA5075">
              <w:br/>
              <w:t>s</w:t>
            </w:r>
            <w:r>
              <w:t>114 — Return to work.</w:t>
            </w:r>
            <w:r w:rsidRPr="00EA5075">
              <w:br/>
              <w:t>s</w:t>
            </w:r>
            <w:r>
              <w:t xml:space="preserve">115 — </w:t>
            </w:r>
            <w:r w:rsidRPr="00EA5075">
              <w:t>Participate in an interview</w:t>
            </w:r>
            <w:r>
              <w:t>.</w:t>
            </w:r>
          </w:p>
          <w:p w:rsidR="000772F0" w:rsidRDefault="000772F0" w:rsidP="000772F0">
            <w:pPr>
              <w:pStyle w:val="lgetabletxt"/>
              <w:spacing w:before="0" w:after="0"/>
            </w:pPr>
            <w:r w:rsidRPr="00EA5075">
              <w:t>Division 4</w:t>
            </w:r>
            <w:r>
              <w:t xml:space="preserve"> — </w:t>
            </w:r>
            <w:r w:rsidRPr="00EA5075">
              <w:t>Termination of compensation</w:t>
            </w:r>
            <w:r>
              <w:t>.</w:t>
            </w:r>
            <w:r w:rsidRPr="00EA5075">
              <w:br/>
              <w:t>s</w:t>
            </w:r>
            <w:r>
              <w:t xml:space="preserve">116 — </w:t>
            </w:r>
            <w:r w:rsidRPr="00EA5075">
              <w:t>Failure to comply with Division 3</w:t>
            </w:r>
            <w:r>
              <w:t>.</w:t>
            </w:r>
            <w:r w:rsidRPr="00EA5075">
              <w:br/>
              <w:t>s</w:t>
            </w:r>
            <w:r>
              <w:t xml:space="preserve">117 — </w:t>
            </w:r>
            <w:r w:rsidRPr="00EA5075">
              <w:t xml:space="preserve">Notification of </w:t>
            </w:r>
            <w:r>
              <w:t>return to work.</w:t>
            </w:r>
            <w:r w:rsidRPr="00EA5075">
              <w:br/>
              <w:t>Division 5</w:t>
            </w:r>
            <w:r>
              <w:t xml:space="preserve"> — </w:t>
            </w:r>
            <w:r w:rsidRPr="00EA5075">
              <w:t>General Provisions</w:t>
            </w:r>
            <w:r>
              <w:t>.</w:t>
            </w:r>
            <w:r w:rsidRPr="00EA5075">
              <w:br/>
              <w:t>s</w:t>
            </w:r>
            <w:r>
              <w:t xml:space="preserve">118 — </w:t>
            </w:r>
            <w:r w:rsidRPr="00EA5075">
              <w:t>Resolution of</w:t>
            </w:r>
            <w:r>
              <w:t xml:space="preserve"> return to work </w:t>
            </w:r>
            <w:r w:rsidRPr="00EA5075">
              <w:t>issues</w:t>
            </w:r>
            <w:r>
              <w:t>.</w:t>
            </w:r>
            <w:r w:rsidRPr="00EA5075">
              <w:br/>
              <w:t>s</w:t>
            </w:r>
            <w:r>
              <w:t xml:space="preserve">119 — </w:t>
            </w:r>
            <w:r w:rsidRPr="00EA5075">
              <w:t>Information about the employer obligation period</w:t>
            </w:r>
            <w:r>
              <w:t>.</w:t>
            </w:r>
            <w:r w:rsidRPr="00EA5075">
              <w:br/>
              <w:t>s</w:t>
            </w:r>
            <w:r>
              <w:t xml:space="preserve">120 — </w:t>
            </w:r>
            <w:r w:rsidRPr="00EA5075">
              <w:t>Authority may be given</w:t>
            </w:r>
            <w:r>
              <w:t>.</w:t>
            </w:r>
            <w:r w:rsidRPr="00EA5075">
              <w:br/>
              <w:t>s</w:t>
            </w:r>
            <w:r>
              <w:t xml:space="preserve">121 — </w:t>
            </w:r>
            <w:r w:rsidRPr="00EA5075">
              <w:t>Compliance Codes</w:t>
            </w:r>
            <w:r>
              <w:t>.</w:t>
            </w:r>
            <w:r w:rsidRPr="00EA5075">
              <w:br/>
              <w:t>s</w:t>
            </w:r>
            <w:r>
              <w:t xml:space="preserve">122 — </w:t>
            </w:r>
            <w:r w:rsidRPr="00EA5075">
              <w:t>Disallowance of certain compliance code orders</w:t>
            </w:r>
            <w:r>
              <w:t>.</w:t>
            </w:r>
          </w:p>
          <w:p w:rsidR="000772F0" w:rsidRDefault="000772F0" w:rsidP="000772F0">
            <w:pPr>
              <w:pStyle w:val="lgetabletxt"/>
              <w:spacing w:before="0" w:after="0"/>
            </w:pPr>
            <w:r w:rsidRPr="00EA5075">
              <w:t>s</w:t>
            </w:r>
            <w:r>
              <w:t xml:space="preserve">123 — </w:t>
            </w:r>
            <w:r w:rsidRPr="00EA5075">
              <w:t>Effect of Compliance Code</w:t>
            </w:r>
            <w:r>
              <w:t>.</w:t>
            </w:r>
          </w:p>
          <w:p w:rsidR="000772F0" w:rsidRDefault="000772F0" w:rsidP="000772F0">
            <w:pPr>
              <w:pStyle w:val="lgetabletxt"/>
              <w:spacing w:before="0" w:after="0"/>
            </w:pPr>
            <w:r w:rsidRPr="00EA5075">
              <w:t>s</w:t>
            </w:r>
            <w:r>
              <w:t xml:space="preserve">124 — </w:t>
            </w:r>
            <w:r w:rsidRPr="00EA5075">
              <w:t>Effect of compliance with compliance codes</w:t>
            </w:r>
            <w:r>
              <w:t>.</w:t>
            </w:r>
            <w:r w:rsidRPr="00EA5075">
              <w:br/>
              <w:t>s</w:t>
            </w:r>
            <w:r>
              <w:t xml:space="preserve">125 — </w:t>
            </w:r>
            <w:r w:rsidRPr="00EA5075">
              <w:t>Functions of Authority in respect of compliance codes</w:t>
            </w:r>
            <w:r>
              <w:t>.</w:t>
            </w:r>
          </w:p>
          <w:p w:rsidR="000772F0" w:rsidRDefault="000772F0" w:rsidP="000772F0">
            <w:pPr>
              <w:pStyle w:val="lgetabletxt"/>
              <w:spacing w:before="0" w:after="0"/>
            </w:pPr>
            <w:r w:rsidRPr="00EA5075">
              <w:t xml:space="preserve">Division </w:t>
            </w:r>
            <w:r>
              <w:t xml:space="preserve">6 — </w:t>
            </w:r>
            <w:r w:rsidRPr="00EA5075">
              <w:t>R</w:t>
            </w:r>
            <w:r>
              <w:t>eturn to Work</w:t>
            </w:r>
            <w:r w:rsidRPr="00EA5075">
              <w:t xml:space="preserve"> Inspectorate</w:t>
            </w:r>
            <w:r>
              <w:t xml:space="preserve"> (s126 and s127).</w:t>
            </w:r>
            <w:r w:rsidRPr="00EA5075">
              <w:br/>
            </w:r>
            <w:r>
              <w:t>Division 7</w:t>
            </w:r>
            <w:r w:rsidRPr="00EA5075">
              <w:t xml:space="preserve"> </w:t>
            </w:r>
            <w:r>
              <w:t>— Functions and powers of inspectors (s128 to s145).</w:t>
            </w:r>
            <w:r w:rsidRPr="00EA5075">
              <w:br/>
            </w:r>
            <w:r>
              <w:t>Division 8 — Offences (s146 to s148</w:t>
            </w:r>
            <w:r w:rsidRPr="00EA5075">
              <w:t>)</w:t>
            </w:r>
            <w:r>
              <w:t>.</w:t>
            </w:r>
            <w:r w:rsidRPr="00EA5075">
              <w:br/>
            </w:r>
            <w:r>
              <w:t>Division 9 — Review of decisions (s149 to s151).</w:t>
            </w:r>
          </w:p>
          <w:p w:rsidR="000772F0" w:rsidRDefault="000772F0" w:rsidP="000772F0">
            <w:pPr>
              <w:pStyle w:val="lgetabletxt"/>
              <w:spacing w:before="0" w:after="0"/>
            </w:pPr>
            <w:r>
              <w:t xml:space="preserve">s222 — </w:t>
            </w:r>
            <w:r w:rsidRPr="00EA5075">
              <w:t>Commission or self-insurer may pay for</w:t>
            </w:r>
            <w:r>
              <w:t xml:space="preserve"> rehabilitation services</w:t>
            </w:r>
            <w:r w:rsidRPr="0053144F">
              <w:t>.</w:t>
            </w:r>
          </w:p>
          <w:p w:rsidR="000772F0" w:rsidRPr="00EA5075" w:rsidRDefault="000772F0" w:rsidP="000772F0">
            <w:pPr>
              <w:pStyle w:val="lgetabletxt"/>
              <w:spacing w:before="0" w:after="0"/>
            </w:pPr>
            <w:r>
              <w:t xml:space="preserve">s224 — </w:t>
            </w:r>
            <w:r w:rsidRPr="00EA5075">
              <w:t>Compensation for</w:t>
            </w:r>
            <w:r>
              <w:t xml:space="preserve"> medical and like services</w:t>
            </w:r>
            <w:r w:rsidRPr="0053144F">
              <w:t>.</w:t>
            </w:r>
            <w:r>
              <w:br/>
            </w:r>
            <w:r w:rsidRPr="00EA5075">
              <w:t>s</w:t>
            </w:r>
            <w:r>
              <w:t xml:space="preserve">575 — </w:t>
            </w:r>
            <w:r w:rsidRPr="00EA5075">
              <w:t>Offence to e</w:t>
            </w:r>
            <w:r>
              <w:t>ngage in discriminatory conduct.</w:t>
            </w:r>
            <w:r>
              <w:br/>
            </w:r>
            <w:r w:rsidRPr="00EA5075">
              <w:lastRenderedPageBreak/>
              <w:t>s</w:t>
            </w:r>
            <w:r>
              <w:t>609 — D</w:t>
            </w:r>
            <w:r w:rsidRPr="00EA5075">
              <w:t>irectio</w:t>
            </w:r>
            <w:r>
              <w:t>ns issued by the Minister.</w:t>
            </w:r>
            <w:r>
              <w:br/>
              <w:t xml:space="preserve">s610 — </w:t>
            </w:r>
            <w:r w:rsidRPr="00EA5075">
              <w:t>Directions</w:t>
            </w:r>
            <w:r>
              <w:t xml:space="preserve"> given for the purposes of Part 4.</w:t>
            </w:r>
          </w:p>
        </w:tc>
        <w:tc>
          <w:tcPr>
            <w:tcW w:w="6311" w:type="dxa"/>
            <w:shd w:val="clear" w:color="auto" w:fill="auto"/>
            <w:tcMar>
              <w:top w:w="80" w:type="dxa"/>
              <w:left w:w="80" w:type="dxa"/>
              <w:bottom w:w="80" w:type="dxa"/>
              <w:right w:w="80" w:type="dxa"/>
            </w:tcMar>
          </w:tcPr>
          <w:p w:rsidR="00951B6F" w:rsidRPr="00951B6F" w:rsidRDefault="004D5409" w:rsidP="00951B6F">
            <w:pPr>
              <w:pStyle w:val="lgetabletxt"/>
              <w:spacing w:before="0" w:after="0"/>
              <w:rPr>
                <w:color w:val="3333FF"/>
              </w:rPr>
            </w:pPr>
            <w:hyperlink r:id="rId358" w:history="1">
              <w:r w:rsidR="00951B6F" w:rsidRPr="00951B6F">
                <w:rPr>
                  <w:rStyle w:val="Hyperlink"/>
                  <w:color w:val="3333FF"/>
                </w:rPr>
                <w:t>Labour hire and return to work — information for employers (WSV1344/01/06.10)</w:t>
              </w:r>
            </w:hyperlink>
            <w:r w:rsidR="00951B6F" w:rsidRPr="00951B6F">
              <w:rPr>
                <w:color w:val="3333FF"/>
              </w:rPr>
              <w:t>.</w:t>
            </w:r>
          </w:p>
          <w:p w:rsidR="00951B6F" w:rsidRPr="00951B6F" w:rsidRDefault="00951B6F" w:rsidP="00951B6F">
            <w:pPr>
              <w:pStyle w:val="lgetabletxt"/>
              <w:spacing w:before="0" w:after="0"/>
              <w:rPr>
                <w:rStyle w:val="Hyperlink"/>
                <w:color w:val="3333FF"/>
              </w:rPr>
            </w:pPr>
            <w:r w:rsidRPr="00951B6F">
              <w:rPr>
                <w:color w:val="3333FF"/>
              </w:rPr>
              <w:fldChar w:fldCharType="begin"/>
            </w:r>
            <w:r w:rsidR="00D117CF">
              <w:rPr>
                <w:color w:val="3333FF"/>
              </w:rPr>
              <w:instrText>HYPERLINK "http://www.worksafe.vic.gov.au/wps/wcm/connect/wsinternet/worksafe/home/forms+and+publications/publications/the+basics+you+need+to+know+return+to+work+coordination"</w:instrText>
            </w:r>
            <w:r w:rsidRPr="00951B6F">
              <w:rPr>
                <w:color w:val="3333FF"/>
              </w:rPr>
              <w:fldChar w:fldCharType="separate"/>
            </w:r>
            <w:r w:rsidRPr="00951B6F">
              <w:rPr>
                <w:rStyle w:val="Hyperlink"/>
                <w:color w:val="3333FF"/>
              </w:rPr>
              <w:t>Return to work coordination the basics you need to know (WSV1343/02/02.11).</w:t>
            </w:r>
          </w:p>
          <w:p w:rsidR="00951B6F" w:rsidRPr="00951B6F" w:rsidRDefault="00951B6F" w:rsidP="00951B6F">
            <w:pPr>
              <w:pStyle w:val="lgetabletxt"/>
              <w:spacing w:before="0" w:after="0"/>
              <w:rPr>
                <w:rStyle w:val="Hyperlink"/>
                <w:color w:val="3333FF"/>
              </w:rPr>
            </w:pPr>
            <w:r w:rsidRPr="00951B6F">
              <w:rPr>
                <w:color w:val="3333FF"/>
              </w:rPr>
              <w:fldChar w:fldCharType="end"/>
            </w:r>
            <w:r w:rsidRPr="00951B6F">
              <w:rPr>
                <w:color w:val="3333FF"/>
              </w:rPr>
              <w:fldChar w:fldCharType="begin"/>
            </w:r>
            <w:r w:rsidR="00D117CF">
              <w:rPr>
                <w:color w:val="3333FF"/>
              </w:rPr>
              <w:instrText>HYPERLINK "http://www.worksafe.vic.gov.au/wps/wcm/connect/wsinternet/worksafe/home/forms+and+publications/publications/returning+to+work+a+guide+for+injured+workers"</w:instrText>
            </w:r>
            <w:r w:rsidRPr="00951B6F">
              <w:rPr>
                <w:color w:val="3333FF"/>
              </w:rPr>
              <w:fldChar w:fldCharType="separate"/>
            </w:r>
            <w:r w:rsidRPr="00951B6F">
              <w:rPr>
                <w:rStyle w:val="Hyperlink"/>
                <w:color w:val="3333FF"/>
              </w:rPr>
              <w:t>Returning to work guide for injured workers (WSV1153/03/02.11).</w:t>
            </w:r>
          </w:p>
          <w:p w:rsidR="00951B6F" w:rsidRPr="00951B6F" w:rsidRDefault="00951B6F" w:rsidP="00951B6F">
            <w:pPr>
              <w:pStyle w:val="lgetabletxt"/>
              <w:spacing w:before="0" w:after="0"/>
              <w:rPr>
                <w:rStyle w:val="Hyperlink"/>
                <w:color w:val="3333FF"/>
              </w:rPr>
            </w:pPr>
            <w:r w:rsidRPr="00951B6F">
              <w:rPr>
                <w:color w:val="3333FF"/>
              </w:rPr>
              <w:fldChar w:fldCharType="end"/>
            </w:r>
            <w:r w:rsidRPr="00951B6F">
              <w:rPr>
                <w:color w:val="3333FF"/>
              </w:rPr>
              <w:fldChar w:fldCharType="begin"/>
            </w:r>
            <w:r w:rsidR="00D117CF">
              <w:rPr>
                <w:color w:val="3333FF"/>
              </w:rPr>
              <w:instrText>HYPERLINK "http://www.worksafe.vic.gov.au/wps/wcm/connect/wsinternet/worksafe/home/forms+and+publications/publications/information+about+steps+to+resolving+return+to+work+issues"</w:instrText>
            </w:r>
            <w:r w:rsidRPr="00951B6F">
              <w:rPr>
                <w:color w:val="3333FF"/>
              </w:rPr>
              <w:fldChar w:fldCharType="separate"/>
            </w:r>
            <w:r w:rsidRPr="00951B6F">
              <w:rPr>
                <w:rStyle w:val="Hyperlink"/>
                <w:color w:val="3333FF"/>
              </w:rPr>
              <w:t xml:space="preserve">Steps to resolving return to work issues (WSV1347/02/02.11). </w:t>
            </w:r>
          </w:p>
          <w:p w:rsidR="00951B6F" w:rsidRPr="00951B6F" w:rsidRDefault="00951B6F" w:rsidP="00951B6F">
            <w:pPr>
              <w:pStyle w:val="lgetabletxt"/>
              <w:spacing w:before="0" w:after="0"/>
              <w:rPr>
                <w:color w:val="3333FF"/>
              </w:rPr>
            </w:pPr>
            <w:r w:rsidRPr="00951B6F">
              <w:rPr>
                <w:color w:val="3333FF"/>
              </w:rPr>
              <w:fldChar w:fldCharType="end"/>
            </w:r>
            <w:hyperlink r:id="rId359" w:history="1">
              <w:r w:rsidRPr="00951B6F">
                <w:rPr>
                  <w:rStyle w:val="Hyperlink"/>
                  <w:color w:val="3333FF"/>
                </w:rPr>
                <w:t>What to do if a worker is injured — a guide for employers (WSV696/06/02.11)</w:t>
              </w:r>
            </w:hyperlink>
            <w:r w:rsidRPr="00951B6F">
              <w:rPr>
                <w:color w:val="3333FF"/>
              </w:rPr>
              <w:t>.</w:t>
            </w:r>
          </w:p>
          <w:p w:rsidR="00951B6F" w:rsidRPr="00951B6F" w:rsidRDefault="00951B6F" w:rsidP="00951B6F">
            <w:pPr>
              <w:pStyle w:val="lgetabletxt"/>
              <w:spacing w:before="0" w:after="0"/>
              <w:rPr>
                <w:rStyle w:val="Hyperlink"/>
                <w:color w:val="3333FF"/>
              </w:rPr>
            </w:pPr>
            <w:r w:rsidRPr="00951B6F">
              <w:rPr>
                <w:color w:val="3333FF"/>
              </w:rPr>
              <w:fldChar w:fldCharType="begin"/>
            </w:r>
            <w:r w:rsidR="00D117CF">
              <w:rPr>
                <w:color w:val="3333FF"/>
              </w:rPr>
              <w:instrText>HYPERLINK "http://www.worksafe.vic.gov.au/wps/wcm/connect/wsinternet/worksafe/home/forms+and+publications/forms/return+to+work+arrangements"</w:instrText>
            </w:r>
            <w:r w:rsidRPr="00951B6F">
              <w:rPr>
                <w:color w:val="3333FF"/>
              </w:rPr>
              <w:fldChar w:fldCharType="separate"/>
            </w:r>
            <w:r w:rsidRPr="00951B6F">
              <w:rPr>
                <w:rStyle w:val="Hyperlink"/>
                <w:color w:val="3333FF"/>
              </w:rPr>
              <w:t>Return to work arrangements (FOR699/05/03.11).</w:t>
            </w:r>
          </w:p>
          <w:p w:rsidR="00951B6F" w:rsidRPr="00951B6F" w:rsidRDefault="00951B6F" w:rsidP="00951B6F">
            <w:pPr>
              <w:pStyle w:val="lgetabletxt"/>
              <w:spacing w:before="0" w:after="0"/>
              <w:rPr>
                <w:rStyle w:val="Hyperlink"/>
                <w:color w:val="3333FF"/>
              </w:rPr>
            </w:pPr>
            <w:r w:rsidRPr="00951B6F">
              <w:rPr>
                <w:color w:val="3333FF"/>
              </w:rPr>
              <w:fldChar w:fldCharType="end"/>
            </w:r>
            <w:r w:rsidRPr="00951B6F">
              <w:rPr>
                <w:color w:val="3333FF"/>
              </w:rPr>
              <w:fldChar w:fldCharType="begin"/>
            </w:r>
            <w:r w:rsidR="00D117CF">
              <w:rPr>
                <w:color w:val="3333FF"/>
              </w:rPr>
              <w:instrText>HYPERLINK "http://www.worksafe.vic.gov.au/wps/wcm/connect/wsinternet/worksafe/home/forms+and+publications/forms/suitable+employment+for+injured+workers+-+a+step+by+step+guide+to+assessing+suitable+employment+options"</w:instrText>
            </w:r>
            <w:r w:rsidRPr="00951B6F">
              <w:rPr>
                <w:color w:val="3333FF"/>
              </w:rPr>
              <w:fldChar w:fldCharType="separate"/>
            </w:r>
            <w:r w:rsidRPr="00951B6F">
              <w:rPr>
                <w:rStyle w:val="Hyperlink"/>
                <w:color w:val="3333FF"/>
              </w:rPr>
              <w:t>Suitable employment for injured workers — a step by step guide to assessing suitable employment options (FOR726/03/03.11).</w:t>
            </w:r>
          </w:p>
          <w:p w:rsidR="00951B6F" w:rsidRPr="00951B6F" w:rsidRDefault="00951B6F" w:rsidP="00951B6F">
            <w:pPr>
              <w:pStyle w:val="lgetabletxt"/>
              <w:spacing w:before="0" w:after="0"/>
              <w:rPr>
                <w:rStyle w:val="Hyperlink"/>
                <w:color w:val="3333FF"/>
              </w:rPr>
            </w:pPr>
            <w:r w:rsidRPr="00951B6F">
              <w:rPr>
                <w:color w:val="3333FF"/>
              </w:rPr>
              <w:fldChar w:fldCharType="end"/>
            </w:r>
            <w:r w:rsidRPr="00951B6F">
              <w:rPr>
                <w:color w:val="3333FF"/>
              </w:rPr>
              <w:fldChar w:fldCharType="begin"/>
            </w:r>
            <w:r w:rsidR="00D117CF">
              <w:rPr>
                <w:color w:val="3333FF"/>
              </w:rPr>
              <w:instrText>HYPERLINK "http://www.worksafe.vic.gov.au/wps/wcm/connect/wsinternet/worksafe/home/forms+and+publications/publications/information+for+employers+return+to+work+compliance+codes+explained"</w:instrText>
            </w:r>
            <w:r w:rsidRPr="00951B6F">
              <w:rPr>
                <w:color w:val="3333FF"/>
              </w:rPr>
              <w:fldChar w:fldCharType="separate"/>
            </w:r>
            <w:r w:rsidRPr="00951B6F">
              <w:rPr>
                <w:rStyle w:val="Hyperlink"/>
                <w:color w:val="3333FF"/>
              </w:rPr>
              <w:t>Information for employers — compliance codes (WSV 1425/01/ 03.11).</w:t>
            </w:r>
          </w:p>
          <w:p w:rsidR="00951B6F" w:rsidRPr="00951B6F" w:rsidRDefault="00951B6F" w:rsidP="00951B6F">
            <w:pPr>
              <w:pStyle w:val="lgetabletxt"/>
              <w:spacing w:before="0" w:after="0"/>
              <w:rPr>
                <w:rStyle w:val="Hyperlink"/>
                <w:color w:val="3333FF"/>
              </w:rPr>
            </w:pPr>
            <w:r w:rsidRPr="00951B6F">
              <w:rPr>
                <w:color w:val="3333FF"/>
              </w:rPr>
              <w:fldChar w:fldCharType="end"/>
            </w:r>
            <w:r w:rsidRPr="00951B6F">
              <w:rPr>
                <w:color w:val="3333FF"/>
              </w:rPr>
              <w:fldChar w:fldCharType="begin"/>
            </w:r>
            <w:r w:rsidR="00D117CF">
              <w:rPr>
                <w:color w:val="3333FF"/>
              </w:rPr>
              <w:instrText>HYPERLINK "http://www.worksafe.vic.gov.au/forms-and-publications/forms-and-publications/information-for-employers,-return-to-work-coordinators"</w:instrText>
            </w:r>
            <w:r w:rsidRPr="00951B6F">
              <w:rPr>
                <w:color w:val="3333FF"/>
              </w:rPr>
              <w:fldChar w:fldCharType="separate"/>
            </w:r>
            <w:r w:rsidRPr="00951B6F">
              <w:rPr>
                <w:rStyle w:val="Hyperlink"/>
                <w:color w:val="3333FF"/>
              </w:rPr>
              <w:t>Information for employers — Return to Work Coordinator fact sheet (WSV 1342/02/02.11).</w:t>
            </w:r>
          </w:p>
          <w:p w:rsidR="00951B6F" w:rsidRPr="00951B6F" w:rsidRDefault="00951B6F" w:rsidP="00951B6F">
            <w:pPr>
              <w:pStyle w:val="lgetabletxt"/>
              <w:spacing w:before="0" w:after="0"/>
              <w:rPr>
                <w:color w:val="3333FF"/>
                <w:lang w:val="fr-FR"/>
              </w:rPr>
            </w:pPr>
            <w:r w:rsidRPr="00951B6F">
              <w:rPr>
                <w:color w:val="3333FF"/>
              </w:rPr>
              <w:fldChar w:fldCharType="end"/>
            </w:r>
            <w:hyperlink r:id="rId360" w:history="1">
              <w:r w:rsidRPr="00951B6F">
                <w:rPr>
                  <w:rStyle w:val="Hyperlink"/>
                  <w:color w:val="3333FF"/>
                  <w:lang w:val="fr-FR"/>
                </w:rPr>
                <w:t>Return to Work Compliance codes 1 (WCC011/01/02.11)</w:t>
              </w:r>
            </w:hyperlink>
            <w:r w:rsidRPr="00951B6F">
              <w:rPr>
                <w:color w:val="3333FF"/>
              </w:rPr>
              <w:t>.</w:t>
            </w:r>
          </w:p>
          <w:p w:rsidR="00951B6F" w:rsidRPr="00951B6F" w:rsidRDefault="004D5409" w:rsidP="00951B6F">
            <w:pPr>
              <w:pStyle w:val="lgetabletxt"/>
              <w:spacing w:before="0" w:after="0"/>
              <w:rPr>
                <w:color w:val="3333FF"/>
                <w:lang w:val="fr-FR"/>
              </w:rPr>
            </w:pPr>
            <w:hyperlink r:id="rId361" w:history="1">
              <w:r w:rsidR="00951B6F" w:rsidRPr="00951B6F">
                <w:rPr>
                  <w:rStyle w:val="Hyperlink"/>
                  <w:color w:val="3333FF"/>
                  <w:lang w:val="fr-FR"/>
                </w:rPr>
                <w:t>Return to Work Compliance codes 2 (WCC010/01/02.11)</w:t>
              </w:r>
            </w:hyperlink>
            <w:r w:rsidR="00951B6F" w:rsidRPr="00951B6F">
              <w:rPr>
                <w:color w:val="3333FF"/>
              </w:rPr>
              <w:t>.</w:t>
            </w:r>
          </w:p>
          <w:p w:rsidR="00951B6F" w:rsidRPr="00951B6F" w:rsidRDefault="004D5409" w:rsidP="00951B6F">
            <w:pPr>
              <w:pStyle w:val="lgetabletxt"/>
              <w:spacing w:before="0" w:after="0"/>
              <w:rPr>
                <w:color w:val="3333FF"/>
                <w:lang w:val="fr-FR"/>
              </w:rPr>
            </w:pPr>
            <w:hyperlink r:id="rId362" w:history="1">
              <w:r w:rsidR="00951B6F" w:rsidRPr="00951B6F">
                <w:rPr>
                  <w:rStyle w:val="Hyperlink"/>
                  <w:color w:val="3333FF"/>
                  <w:lang w:val="fr-FR"/>
                </w:rPr>
                <w:t>Return to Work Compliance codes 3 (WCC009/01/02.11)</w:t>
              </w:r>
            </w:hyperlink>
            <w:r w:rsidR="00951B6F" w:rsidRPr="00951B6F">
              <w:rPr>
                <w:color w:val="3333FF"/>
              </w:rPr>
              <w:t>.</w:t>
            </w:r>
          </w:p>
          <w:p w:rsidR="00951B6F" w:rsidRPr="00951B6F" w:rsidRDefault="004D5409" w:rsidP="00951B6F">
            <w:pPr>
              <w:pStyle w:val="lgetabletxt"/>
              <w:spacing w:before="0" w:after="0"/>
              <w:rPr>
                <w:color w:val="3333FF"/>
                <w:lang w:val="fr-FR"/>
              </w:rPr>
            </w:pPr>
            <w:hyperlink r:id="rId363" w:history="1">
              <w:r w:rsidR="00951B6F" w:rsidRPr="00951B6F">
                <w:rPr>
                  <w:rStyle w:val="Hyperlink"/>
                  <w:color w:val="3333FF"/>
                  <w:lang w:val="fr-FR"/>
                </w:rPr>
                <w:t>Return to Work Compliance codes 4 (WCC012/01/02.11)</w:t>
              </w:r>
            </w:hyperlink>
            <w:r w:rsidR="00951B6F" w:rsidRPr="00951B6F">
              <w:rPr>
                <w:color w:val="3333FF"/>
              </w:rPr>
              <w:t>.</w:t>
            </w:r>
          </w:p>
          <w:p w:rsidR="00951B6F" w:rsidRPr="00951B6F" w:rsidRDefault="00951B6F" w:rsidP="00951B6F">
            <w:pPr>
              <w:pStyle w:val="lgetabletxt"/>
              <w:spacing w:before="0" w:after="0"/>
              <w:rPr>
                <w:rStyle w:val="Hyperlink"/>
                <w:color w:val="3333FF"/>
              </w:rPr>
            </w:pPr>
            <w:r w:rsidRPr="00951B6F">
              <w:rPr>
                <w:color w:val="3333FF"/>
              </w:rPr>
              <w:fldChar w:fldCharType="begin"/>
            </w:r>
            <w:r w:rsidR="00D117CF">
              <w:rPr>
                <w:color w:val="3333FF"/>
              </w:rPr>
              <w:instrText>HYPERLINK "http://www.worksafe.vic.gov.au/wps/wcm/connect/wsinternet/worksafe/home/forms+and+publications/publications/return+to+work+obligations+-+information+for+employers"</w:instrText>
            </w:r>
            <w:r w:rsidRPr="00951B6F">
              <w:rPr>
                <w:color w:val="3333FF"/>
              </w:rPr>
              <w:fldChar w:fldCharType="separate"/>
            </w:r>
            <w:r w:rsidRPr="00951B6F">
              <w:rPr>
                <w:rStyle w:val="Hyperlink"/>
                <w:color w:val="3333FF"/>
              </w:rPr>
              <w:t>Employer Obligation fact sheet.</w:t>
            </w:r>
          </w:p>
          <w:p w:rsidR="00951B6F" w:rsidRPr="00951B6F" w:rsidRDefault="00951B6F" w:rsidP="00951B6F">
            <w:pPr>
              <w:pStyle w:val="lgetabletxt"/>
              <w:spacing w:before="0" w:after="0"/>
              <w:rPr>
                <w:rStyle w:val="Hyperlink"/>
                <w:color w:val="3333FF"/>
              </w:rPr>
            </w:pPr>
            <w:r w:rsidRPr="00951B6F">
              <w:rPr>
                <w:color w:val="3333FF"/>
              </w:rPr>
              <w:fldChar w:fldCharType="end"/>
            </w:r>
            <w:r w:rsidRPr="00951B6F">
              <w:rPr>
                <w:color w:val="3333FF"/>
              </w:rPr>
              <w:fldChar w:fldCharType="begin"/>
            </w:r>
            <w:r w:rsidR="00D117CF">
              <w:rPr>
                <w:color w:val="3333FF"/>
              </w:rPr>
              <w:instrText>HYPERLINK "http://www.worksafe.vic.gov.au/forms-and-publications/file-resources/?a=16510"</w:instrText>
            </w:r>
            <w:r w:rsidRPr="00951B6F">
              <w:rPr>
                <w:color w:val="3333FF"/>
              </w:rPr>
              <w:fldChar w:fldCharType="separate"/>
            </w:r>
            <w:r w:rsidRPr="00951B6F">
              <w:rPr>
                <w:rStyle w:val="Hyperlink"/>
                <w:color w:val="3333FF"/>
              </w:rPr>
              <w:t>Return to Work Ministerial Direction No 1 — Issue Resolution.</w:t>
            </w:r>
          </w:p>
          <w:p w:rsidR="00951B6F" w:rsidRPr="00951B6F" w:rsidRDefault="00951B6F" w:rsidP="00951B6F">
            <w:pPr>
              <w:pStyle w:val="lgetabletxt"/>
              <w:spacing w:before="0" w:after="0"/>
              <w:rPr>
                <w:rStyle w:val="Hyperlink"/>
                <w:color w:val="3333FF"/>
              </w:rPr>
            </w:pPr>
            <w:r w:rsidRPr="00951B6F">
              <w:rPr>
                <w:color w:val="3333FF"/>
              </w:rPr>
              <w:fldChar w:fldCharType="end"/>
            </w:r>
            <w:r w:rsidRPr="00951B6F">
              <w:rPr>
                <w:color w:val="3333FF"/>
              </w:rPr>
              <w:fldChar w:fldCharType="begin"/>
            </w:r>
            <w:r w:rsidR="00D117CF">
              <w:rPr>
                <w:color w:val="3333FF"/>
              </w:rPr>
              <w:instrText>HYPERLINK "http://www.worksafe.vic.gov.au/forms-and-publications/file-resources/rtw-direction-no2-2010-download"</w:instrText>
            </w:r>
            <w:r w:rsidRPr="00951B6F">
              <w:rPr>
                <w:color w:val="3333FF"/>
              </w:rPr>
              <w:fldChar w:fldCharType="separate"/>
            </w:r>
            <w:r w:rsidRPr="00951B6F">
              <w:rPr>
                <w:rStyle w:val="Hyperlink"/>
                <w:color w:val="3333FF"/>
              </w:rPr>
              <w:t>Return to Work Ministerial Direction No 2 — Informing workers of their employers obligation to provide employment.</w:t>
            </w:r>
          </w:p>
          <w:p w:rsidR="00951B6F" w:rsidRPr="00951B6F" w:rsidRDefault="00951B6F" w:rsidP="00951B6F">
            <w:pPr>
              <w:pStyle w:val="lgetabletxt"/>
              <w:spacing w:before="0" w:after="0"/>
              <w:rPr>
                <w:rStyle w:val="Hyperlink"/>
                <w:color w:val="3333FF"/>
              </w:rPr>
            </w:pPr>
            <w:r w:rsidRPr="00951B6F">
              <w:rPr>
                <w:color w:val="3333FF"/>
              </w:rPr>
              <w:fldChar w:fldCharType="end"/>
            </w:r>
            <w:r w:rsidRPr="00951B6F">
              <w:rPr>
                <w:color w:val="3333FF"/>
              </w:rPr>
              <w:fldChar w:fldCharType="begin"/>
            </w:r>
            <w:r w:rsidR="00D117CF">
              <w:rPr>
                <w:color w:val="3333FF"/>
              </w:rPr>
              <w:instrText>HYPERLINK "http://www.worksafe.vic.gov.au/forms-and-publications/forms-and-publications/workplace-support-services"</w:instrText>
            </w:r>
            <w:r w:rsidRPr="00951B6F">
              <w:rPr>
                <w:color w:val="3333FF"/>
              </w:rPr>
              <w:fldChar w:fldCharType="separate"/>
            </w:r>
            <w:r w:rsidRPr="00951B6F">
              <w:rPr>
                <w:rStyle w:val="Hyperlink"/>
                <w:color w:val="3333FF"/>
              </w:rPr>
              <w:t>Workplace Support Service.</w:t>
            </w:r>
          </w:p>
          <w:p w:rsidR="000772F0" w:rsidRPr="00EA5075" w:rsidRDefault="00951B6F" w:rsidP="00951B6F">
            <w:pPr>
              <w:pStyle w:val="lgetabletxt"/>
            </w:pPr>
            <w:r w:rsidRPr="00951B6F">
              <w:rPr>
                <w:color w:val="3333FF"/>
              </w:rPr>
              <w:fldChar w:fldCharType="end"/>
            </w:r>
            <w:hyperlink r:id="rId364" w:history="1">
              <w:r w:rsidRPr="00951B6F">
                <w:rPr>
                  <w:rStyle w:val="Hyperlink"/>
                  <w:color w:val="3333FF"/>
                </w:rPr>
                <w:t>Return to Work Inspector fact sheet</w:t>
              </w:r>
            </w:hyperlink>
            <w:r w:rsidRPr="00951B6F">
              <w:rPr>
                <w:color w:val="3333FF"/>
              </w:rPr>
              <w:t>.</w:t>
            </w:r>
          </w:p>
        </w:tc>
      </w:tr>
      <w:tr w:rsidR="00896684" w:rsidRPr="00733161" w:rsidTr="00265B82">
        <w:trPr>
          <w:trHeight w:val="804"/>
        </w:trPr>
        <w:tc>
          <w:tcPr>
            <w:tcW w:w="1701" w:type="dxa"/>
            <w:tcMar>
              <w:top w:w="80" w:type="dxa"/>
              <w:left w:w="80" w:type="dxa"/>
              <w:bottom w:w="80" w:type="dxa"/>
              <w:right w:w="80" w:type="dxa"/>
            </w:tcMar>
          </w:tcPr>
          <w:p w:rsidR="00896684" w:rsidRPr="00733161" w:rsidRDefault="00896684" w:rsidP="00CF3EDB">
            <w:pPr>
              <w:pStyle w:val="Rowheadings"/>
            </w:pPr>
            <w:r w:rsidRPr="00733161">
              <w:lastRenderedPageBreak/>
              <w:t>Queensland</w:t>
            </w:r>
          </w:p>
        </w:tc>
        <w:tc>
          <w:tcPr>
            <w:tcW w:w="5953" w:type="dxa"/>
            <w:tcMar>
              <w:top w:w="80" w:type="dxa"/>
              <w:left w:w="80" w:type="dxa"/>
              <w:bottom w:w="80" w:type="dxa"/>
              <w:right w:w="80" w:type="dxa"/>
            </w:tcMar>
          </w:tcPr>
          <w:p w:rsidR="00896684" w:rsidRPr="0063096E" w:rsidRDefault="00896684" w:rsidP="00456C21">
            <w:pPr>
              <w:pStyle w:val="lgetabletxt"/>
            </w:pPr>
            <w:r w:rsidRPr="0063096E">
              <w:t>Act s220 — Insurer</w:t>
            </w:r>
            <w:r>
              <w:t>’</w:t>
            </w:r>
            <w:r w:rsidRPr="0063096E">
              <w:t xml:space="preserve">s responsibility for rehabilitation. </w:t>
            </w:r>
          </w:p>
          <w:p w:rsidR="00896684" w:rsidRPr="0063096E" w:rsidRDefault="00896684" w:rsidP="00456C21">
            <w:pPr>
              <w:pStyle w:val="lgetabletxt"/>
            </w:pPr>
            <w:r w:rsidRPr="0063096E">
              <w:t xml:space="preserve">s228 — Employer’s obligation to assist or provide rehabilitation. </w:t>
            </w:r>
          </w:p>
          <w:p w:rsidR="00896684" w:rsidRPr="001D73E9" w:rsidRDefault="00896684" w:rsidP="00456C21">
            <w:pPr>
              <w:pStyle w:val="lgetabletxt"/>
            </w:pPr>
            <w:r w:rsidRPr="0063096E">
              <w:t>Reg s1</w:t>
            </w:r>
            <w:r>
              <w:t>16</w:t>
            </w:r>
            <w:r w:rsidRPr="0063096E">
              <w:t xml:space="preserve"> Standard for rehabilitation.</w:t>
            </w:r>
          </w:p>
        </w:tc>
        <w:tc>
          <w:tcPr>
            <w:tcW w:w="6311" w:type="dxa"/>
            <w:tcMar>
              <w:top w:w="80" w:type="dxa"/>
              <w:left w:w="80" w:type="dxa"/>
              <w:bottom w:w="80" w:type="dxa"/>
              <w:right w:w="80" w:type="dxa"/>
            </w:tcMar>
          </w:tcPr>
          <w:p w:rsidR="00724674" w:rsidRPr="00724674" w:rsidRDefault="004D5409" w:rsidP="00724674">
            <w:pPr>
              <w:pStyle w:val="lgetabletxt"/>
            </w:pPr>
            <w:hyperlink r:id="rId365" w:history="1">
              <w:r w:rsidR="00724674" w:rsidRPr="00724674">
                <w:rPr>
                  <w:rStyle w:val="Hyperlink"/>
                </w:rPr>
                <w:t>Guidelines for Standard for Rehabilitation</w:t>
              </w:r>
            </w:hyperlink>
          </w:p>
          <w:p w:rsidR="00896684" w:rsidRPr="001D73E9" w:rsidRDefault="00896684" w:rsidP="00456C21">
            <w:pPr>
              <w:pStyle w:val="lgetabletxt"/>
            </w:pPr>
          </w:p>
        </w:tc>
      </w:tr>
      <w:tr w:rsidR="00703EDC" w:rsidRPr="00733161" w:rsidTr="00665564">
        <w:trPr>
          <w:trHeight w:val="2423"/>
        </w:trPr>
        <w:tc>
          <w:tcPr>
            <w:tcW w:w="1701" w:type="dxa"/>
            <w:tcMar>
              <w:top w:w="80" w:type="dxa"/>
              <w:left w:w="80" w:type="dxa"/>
              <w:bottom w:w="80" w:type="dxa"/>
              <w:right w:w="80" w:type="dxa"/>
            </w:tcMar>
          </w:tcPr>
          <w:p w:rsidR="00703EDC" w:rsidRPr="00733161" w:rsidRDefault="00703EDC" w:rsidP="00CF3EDB">
            <w:pPr>
              <w:pStyle w:val="Rowheadings"/>
            </w:pPr>
            <w:r w:rsidRPr="00733161">
              <w:t>Western Australia</w:t>
            </w:r>
          </w:p>
        </w:tc>
        <w:tc>
          <w:tcPr>
            <w:tcW w:w="5953" w:type="dxa"/>
            <w:tcMar>
              <w:top w:w="80" w:type="dxa"/>
              <w:left w:w="80" w:type="dxa"/>
              <w:bottom w:w="80" w:type="dxa"/>
              <w:right w:w="80" w:type="dxa"/>
            </w:tcMar>
          </w:tcPr>
          <w:p w:rsidR="00703EDC" w:rsidRPr="00B250DE" w:rsidRDefault="00703EDC" w:rsidP="00CF3EDB">
            <w:pPr>
              <w:pStyle w:val="lgetabletxt"/>
            </w:pPr>
            <w:r w:rsidRPr="00B250DE">
              <w:t>Workers’ Compensation Code of Practice (Injur</w:t>
            </w:r>
            <w:r w:rsidR="0070115A">
              <w:t>y Management) 2005: cl1</w:t>
            </w:r>
            <w:r w:rsidR="00BE389D">
              <w:t>–</w:t>
            </w:r>
            <w:r w:rsidR="0070115A">
              <w:t>9; Act</w:t>
            </w:r>
            <w:r w:rsidR="00511622">
              <w:t xml:space="preserve"> — </w:t>
            </w:r>
            <w:r w:rsidRPr="00B250DE">
              <w:t>s3, s5(1),</w:t>
            </w:r>
            <w:r w:rsidR="00E541F9">
              <w:t xml:space="preserve"> </w:t>
            </w:r>
            <w:r w:rsidRPr="00B250DE">
              <w:t>s64, s65, s72B, s84AA(1), s84AB, Part IX, Part IXA</w:t>
            </w:r>
            <w:r w:rsidR="00DC2F32">
              <w:t>.</w:t>
            </w:r>
          </w:p>
        </w:tc>
        <w:tc>
          <w:tcPr>
            <w:tcW w:w="6311" w:type="dxa"/>
            <w:tcMar>
              <w:top w:w="80" w:type="dxa"/>
              <w:left w:w="80" w:type="dxa"/>
              <w:bottom w:w="80" w:type="dxa"/>
              <w:right w:w="80" w:type="dxa"/>
            </w:tcMar>
          </w:tcPr>
          <w:p w:rsidR="00841775" w:rsidRPr="00841775" w:rsidRDefault="00841775" w:rsidP="00841775">
            <w:pPr>
              <w:pStyle w:val="lgetabletxt"/>
              <w:rPr>
                <w:color w:val="333333"/>
              </w:rPr>
            </w:pPr>
            <w:r w:rsidRPr="00841775">
              <w:rPr>
                <w:color w:val="333333"/>
              </w:rPr>
              <w:t>Publications:</w:t>
            </w:r>
          </w:p>
          <w:p w:rsidR="003A09BC" w:rsidRPr="003A09BC" w:rsidRDefault="004D5409" w:rsidP="00841775">
            <w:pPr>
              <w:pStyle w:val="lgetabletxt"/>
              <w:rPr>
                <w:color w:val="3333FF"/>
              </w:rPr>
            </w:pPr>
            <w:hyperlink r:id="rId366" w:tgtFrame="_blank" w:history="1">
              <w:r w:rsidR="003A09BC" w:rsidRPr="003A09BC">
                <w:rPr>
                  <w:rStyle w:val="Hyperlink"/>
                  <w:color w:val="3333FF"/>
                </w:rPr>
                <w:t>Injury Management: A Guide for Employers</w:t>
              </w:r>
            </w:hyperlink>
          </w:p>
          <w:p w:rsidR="00841775" w:rsidRPr="00432668" w:rsidRDefault="004D5409" w:rsidP="00841775">
            <w:pPr>
              <w:pStyle w:val="lgetabletxt"/>
              <w:rPr>
                <w:i/>
                <w:iCs/>
                <w:color w:val="3333FF"/>
                <w:u w:val="single"/>
              </w:rPr>
            </w:pPr>
            <w:hyperlink r:id="rId367" w:tgtFrame="_blank" w:history="1">
              <w:r w:rsidR="00841775" w:rsidRPr="00432668">
                <w:rPr>
                  <w:rStyle w:val="Hyperlink"/>
                  <w:i/>
                  <w:iCs/>
                  <w:color w:val="3333FF"/>
                </w:rPr>
                <w:t>Workers’ Compensation Code of Practice (Injury Management) 2005</w:t>
              </w:r>
            </w:hyperlink>
            <w:r w:rsidR="00841775" w:rsidRPr="00432668">
              <w:rPr>
                <w:color w:val="3333FF"/>
              </w:rPr>
              <w:t>.</w:t>
            </w:r>
          </w:p>
          <w:p w:rsidR="00841775" w:rsidRPr="00432668" w:rsidRDefault="004D5409" w:rsidP="00841775">
            <w:pPr>
              <w:pStyle w:val="lgetabletxt"/>
              <w:rPr>
                <w:color w:val="3333FF"/>
                <w:u w:val="single"/>
              </w:rPr>
            </w:pPr>
            <w:hyperlink r:id="rId368" w:tgtFrame="_blank" w:history="1">
              <w:r w:rsidR="00841775" w:rsidRPr="00432668">
                <w:rPr>
                  <w:rStyle w:val="Hyperlink"/>
                  <w:color w:val="3333FF"/>
                </w:rPr>
                <w:t>Template Return to Work Program</w:t>
              </w:r>
            </w:hyperlink>
            <w:r w:rsidR="00841775" w:rsidRPr="00432668">
              <w:rPr>
                <w:color w:val="3333FF"/>
              </w:rPr>
              <w:t>.</w:t>
            </w:r>
          </w:p>
          <w:p w:rsidR="00841775" w:rsidRPr="00841775" w:rsidRDefault="004D5409" w:rsidP="00841775">
            <w:pPr>
              <w:pStyle w:val="lgetabletxt"/>
              <w:rPr>
                <w:color w:val="333333"/>
                <w:u w:val="single"/>
              </w:rPr>
            </w:pPr>
            <w:hyperlink r:id="rId369" w:tgtFrame="_blank" w:history="1">
              <w:r w:rsidR="00841775" w:rsidRPr="00432668">
                <w:rPr>
                  <w:rStyle w:val="Hyperlink"/>
                  <w:color w:val="3333FF"/>
                </w:rPr>
                <w:t xml:space="preserve">Guide to the Nationally Consistent Approval Framework for Workplace Rehabilitation Providers </w:t>
              </w:r>
            </w:hyperlink>
            <w:r w:rsidR="00841775" w:rsidRPr="00841775">
              <w:rPr>
                <w:color w:val="333333"/>
              </w:rPr>
              <w:t>.</w:t>
            </w:r>
          </w:p>
          <w:p w:rsidR="00841775" w:rsidRPr="00841775" w:rsidRDefault="00841775" w:rsidP="00841775">
            <w:pPr>
              <w:pStyle w:val="lgetabletxt"/>
              <w:rPr>
                <w:color w:val="333333"/>
              </w:rPr>
            </w:pPr>
            <w:r w:rsidRPr="00841775">
              <w:rPr>
                <w:color w:val="333333"/>
              </w:rPr>
              <w:t xml:space="preserve">Website info: </w:t>
            </w:r>
          </w:p>
          <w:p w:rsidR="00841775" w:rsidRPr="00432668" w:rsidRDefault="004D5409" w:rsidP="00841775">
            <w:pPr>
              <w:pStyle w:val="lgetabletxt"/>
              <w:rPr>
                <w:color w:val="3333FF"/>
              </w:rPr>
            </w:pPr>
            <w:hyperlink r:id="rId370" w:history="1">
              <w:r w:rsidR="00841775" w:rsidRPr="00432668">
                <w:rPr>
                  <w:rStyle w:val="Hyperlink"/>
                  <w:color w:val="3333FF"/>
                </w:rPr>
                <w:t>Returning to work: Workers</w:t>
              </w:r>
            </w:hyperlink>
            <w:r w:rsidR="00841775" w:rsidRPr="00432668">
              <w:rPr>
                <w:color w:val="3333FF"/>
              </w:rPr>
              <w:tab/>
              <w:t>.</w:t>
            </w:r>
          </w:p>
          <w:p w:rsidR="00841775" w:rsidRPr="00432668" w:rsidRDefault="004D5409" w:rsidP="00841775">
            <w:pPr>
              <w:pStyle w:val="lgetabletxt"/>
              <w:rPr>
                <w:color w:val="3333FF"/>
              </w:rPr>
            </w:pPr>
            <w:hyperlink r:id="rId371" w:history="1">
              <w:r w:rsidR="00841775" w:rsidRPr="00432668">
                <w:rPr>
                  <w:rStyle w:val="Hyperlink"/>
                  <w:color w:val="3333FF"/>
                </w:rPr>
                <w:t>Returning to work: Employers</w:t>
              </w:r>
            </w:hyperlink>
            <w:r w:rsidR="00841775" w:rsidRPr="00432668">
              <w:rPr>
                <w:color w:val="3333FF"/>
              </w:rPr>
              <w:t>.</w:t>
            </w:r>
          </w:p>
          <w:p w:rsidR="00703EDC" w:rsidRPr="00B250DE" w:rsidRDefault="004D5409" w:rsidP="00841775">
            <w:pPr>
              <w:pStyle w:val="lgetabletxt"/>
            </w:pPr>
            <w:hyperlink r:id="rId372" w:anchor="WRPdirectory" w:history="1">
              <w:r w:rsidR="00841775" w:rsidRPr="00432668">
                <w:rPr>
                  <w:rStyle w:val="Hyperlink"/>
                  <w:color w:val="3333FF"/>
                </w:rPr>
                <w:t>List of approved workplace rehabilitation providers</w:t>
              </w:r>
            </w:hyperlink>
          </w:p>
        </w:tc>
      </w:tr>
      <w:tr w:rsidR="00DF4FA9" w:rsidRPr="00733161" w:rsidTr="00665564">
        <w:trPr>
          <w:trHeight w:val="623"/>
        </w:trPr>
        <w:tc>
          <w:tcPr>
            <w:tcW w:w="1701" w:type="dxa"/>
            <w:tcMar>
              <w:top w:w="80" w:type="dxa"/>
              <w:left w:w="80" w:type="dxa"/>
              <w:bottom w:w="80" w:type="dxa"/>
              <w:right w:w="80" w:type="dxa"/>
            </w:tcMar>
          </w:tcPr>
          <w:p w:rsidR="00DF4FA9" w:rsidRPr="00733161" w:rsidRDefault="00DF4FA9" w:rsidP="00CF3EDB">
            <w:pPr>
              <w:pStyle w:val="Rowheadings"/>
            </w:pPr>
            <w:r w:rsidRPr="00733161">
              <w:t>South Australia</w:t>
            </w:r>
          </w:p>
        </w:tc>
        <w:tc>
          <w:tcPr>
            <w:tcW w:w="5953" w:type="dxa"/>
            <w:tcMar>
              <w:top w:w="80" w:type="dxa"/>
              <w:left w:w="80" w:type="dxa"/>
              <w:bottom w:w="80" w:type="dxa"/>
              <w:right w:w="80" w:type="dxa"/>
            </w:tcMar>
          </w:tcPr>
          <w:p w:rsidR="00DF4FA9" w:rsidRDefault="00DF4FA9" w:rsidP="00CF3EDB">
            <w:pPr>
              <w:pStyle w:val="lgetabletxt"/>
              <w:rPr>
                <w:lang w:eastAsia="en-US"/>
              </w:rPr>
            </w:pPr>
            <w:r>
              <w:t>s26</w:t>
            </w:r>
            <w:r w:rsidR="00511622">
              <w:t xml:space="preserve"> — </w:t>
            </w:r>
            <w:r>
              <w:t>Rehabilitation Programs</w:t>
            </w:r>
            <w:r w:rsidR="008B0485">
              <w:t>.</w:t>
            </w:r>
          </w:p>
          <w:p w:rsidR="00DF4FA9" w:rsidRDefault="00DF4FA9" w:rsidP="00CF3EDB">
            <w:pPr>
              <w:pStyle w:val="lgetabletxt"/>
            </w:pPr>
            <w:r>
              <w:t>s27</w:t>
            </w:r>
            <w:r w:rsidR="00511622">
              <w:t xml:space="preserve"> — </w:t>
            </w:r>
            <w:r>
              <w:t xml:space="preserve">Clinics </w:t>
            </w:r>
            <w:r w:rsidR="00FA4532">
              <w:t>and</w:t>
            </w:r>
            <w:r>
              <w:t xml:space="preserve"> Other Facilities</w:t>
            </w:r>
            <w:r w:rsidR="008B0485">
              <w:t>.</w:t>
            </w:r>
          </w:p>
          <w:p w:rsidR="00DF4FA9" w:rsidRDefault="00DF4FA9" w:rsidP="00CF3EDB">
            <w:pPr>
              <w:pStyle w:val="lgetabletxt"/>
            </w:pPr>
            <w:r>
              <w:t>s28</w:t>
            </w:r>
            <w:r w:rsidR="00511622">
              <w:t xml:space="preserve"> — </w:t>
            </w:r>
            <w:r>
              <w:t>Rehabilitation Advisors</w:t>
            </w:r>
            <w:r w:rsidR="008B0485">
              <w:t>.</w:t>
            </w:r>
          </w:p>
          <w:p w:rsidR="00DF4FA9" w:rsidRDefault="00DF4FA9" w:rsidP="00CF3EDB">
            <w:pPr>
              <w:pStyle w:val="lgetabletxt"/>
            </w:pPr>
            <w:r>
              <w:t>s28A</w:t>
            </w:r>
            <w:r w:rsidR="00511622">
              <w:t xml:space="preserve"> — </w:t>
            </w:r>
            <w:r>
              <w:t xml:space="preserve">Rehabilitation </w:t>
            </w:r>
            <w:r w:rsidR="00FA4532">
              <w:t>and</w:t>
            </w:r>
            <w:r>
              <w:t xml:space="preserve"> Return to Work Plans</w:t>
            </w:r>
            <w:r w:rsidR="008B0485">
              <w:t>.</w:t>
            </w:r>
          </w:p>
          <w:p w:rsidR="00DF4FA9" w:rsidRDefault="00DF4FA9" w:rsidP="00CF3EDB">
            <w:pPr>
              <w:pStyle w:val="lgetabletxt"/>
            </w:pPr>
            <w:r>
              <w:t>s28B</w:t>
            </w:r>
            <w:r w:rsidR="00511622">
              <w:t xml:space="preserve"> — </w:t>
            </w:r>
            <w:r>
              <w:t>Review of Plan</w:t>
            </w:r>
            <w:r w:rsidR="008B0485">
              <w:t>.</w:t>
            </w:r>
          </w:p>
          <w:p w:rsidR="00DF4FA9" w:rsidRDefault="00DF4FA9" w:rsidP="00CF3EDB">
            <w:pPr>
              <w:pStyle w:val="lgetabletxt"/>
            </w:pPr>
            <w:r>
              <w:t>s28C</w:t>
            </w:r>
            <w:r w:rsidR="00511622">
              <w:t xml:space="preserve"> — </w:t>
            </w:r>
            <w:r>
              <w:t>Rehabilitation standards and requirements</w:t>
            </w:r>
            <w:r w:rsidR="008B0485">
              <w:t>.</w:t>
            </w:r>
          </w:p>
          <w:p w:rsidR="00DF4FA9" w:rsidRDefault="00DF4FA9" w:rsidP="00B33C41">
            <w:pPr>
              <w:pStyle w:val="lgetabletxt"/>
              <w:rPr>
                <w:lang w:eastAsia="en-US"/>
              </w:rPr>
            </w:pPr>
            <w:r>
              <w:t>s28D</w:t>
            </w:r>
            <w:r w:rsidR="00511622">
              <w:t xml:space="preserve"> — </w:t>
            </w:r>
            <w:r>
              <w:t>Rehabilitation and return to work coordinators</w:t>
            </w:r>
            <w:r w:rsidR="008B0485">
              <w:t>.</w:t>
            </w:r>
          </w:p>
        </w:tc>
        <w:tc>
          <w:tcPr>
            <w:tcW w:w="6311" w:type="dxa"/>
            <w:tcMar>
              <w:top w:w="80" w:type="dxa"/>
              <w:left w:w="80" w:type="dxa"/>
              <w:bottom w:w="80" w:type="dxa"/>
              <w:right w:w="80" w:type="dxa"/>
            </w:tcMar>
          </w:tcPr>
          <w:p w:rsidR="000F7338" w:rsidRPr="00432668" w:rsidRDefault="000F7338" w:rsidP="000F7338">
            <w:pPr>
              <w:pStyle w:val="lgetabletxt"/>
              <w:rPr>
                <w:rStyle w:val="Hyperlink"/>
                <w:color w:val="3333FF"/>
              </w:rPr>
            </w:pPr>
            <w:r w:rsidRPr="00432668">
              <w:rPr>
                <w:color w:val="3333FF"/>
              </w:rPr>
              <w:fldChar w:fldCharType="begin"/>
            </w:r>
            <w:r w:rsidR="00D117CF">
              <w:rPr>
                <w:color w:val="3333FF"/>
              </w:rPr>
              <w:instrText>HYPERLINK "https://www.workcover.com/workcover/documents-a-z?filter=R"</w:instrText>
            </w:r>
            <w:r w:rsidRPr="00432668">
              <w:rPr>
                <w:color w:val="3333FF"/>
              </w:rPr>
              <w:fldChar w:fldCharType="separate"/>
            </w:r>
            <w:r w:rsidRPr="00432668">
              <w:rPr>
                <w:rStyle w:val="Hyperlink"/>
                <w:color w:val="3333FF"/>
              </w:rPr>
              <w:t>Rehabilitation and return to work coordinator work related injury guide</w:t>
            </w:r>
          </w:p>
          <w:p w:rsidR="000F7338" w:rsidRPr="00432668" w:rsidRDefault="000F7338" w:rsidP="000F7338">
            <w:pPr>
              <w:pStyle w:val="lgetabletxt"/>
              <w:rPr>
                <w:color w:val="3333FF"/>
              </w:rPr>
            </w:pPr>
            <w:r w:rsidRPr="00432668">
              <w:rPr>
                <w:rStyle w:val="Hyperlink"/>
                <w:color w:val="3333FF"/>
              </w:rPr>
              <w:t xml:space="preserve">Rehabilitation and return to work coordinator training </w:t>
            </w:r>
            <w:r w:rsidRPr="00432668">
              <w:rPr>
                <w:color w:val="3333FF"/>
              </w:rPr>
              <w:fldChar w:fldCharType="end"/>
            </w:r>
            <w:hyperlink r:id="rId373" w:history="1">
              <w:r w:rsidRPr="00432668">
                <w:rPr>
                  <w:rStyle w:val="Hyperlink"/>
                  <w:color w:val="3333FF"/>
                </w:rPr>
                <w:t>guide</w:t>
              </w:r>
            </w:hyperlink>
          </w:p>
          <w:p w:rsidR="000F7338" w:rsidRPr="000F7338" w:rsidRDefault="000F7338" w:rsidP="000F7338">
            <w:pPr>
              <w:pStyle w:val="lgetabletxt"/>
            </w:pPr>
          </w:p>
          <w:p w:rsidR="0008079E" w:rsidRPr="0008079E" w:rsidRDefault="0008079E" w:rsidP="0008079E">
            <w:pPr>
              <w:spacing w:after="40" w:line="240" w:lineRule="auto"/>
              <w:rPr>
                <w:sz w:val="16"/>
                <w:szCs w:val="16"/>
              </w:rPr>
            </w:pPr>
          </w:p>
          <w:p w:rsidR="00DF4FA9" w:rsidRDefault="00DF4FA9" w:rsidP="00CF3EDB">
            <w:pPr>
              <w:pStyle w:val="lgetabletxt"/>
              <w:rPr>
                <w:lang w:eastAsia="en-US"/>
              </w:rPr>
            </w:pPr>
          </w:p>
        </w:tc>
      </w:tr>
      <w:tr w:rsidR="00450837" w:rsidRPr="00733161" w:rsidTr="00665564">
        <w:trPr>
          <w:trHeight w:val="1553"/>
        </w:trPr>
        <w:tc>
          <w:tcPr>
            <w:tcW w:w="1701" w:type="dxa"/>
            <w:tcMar>
              <w:top w:w="80" w:type="dxa"/>
              <w:left w:w="80" w:type="dxa"/>
              <w:bottom w:w="80" w:type="dxa"/>
              <w:right w:w="80" w:type="dxa"/>
            </w:tcMar>
          </w:tcPr>
          <w:p w:rsidR="00450837" w:rsidRPr="00733161" w:rsidRDefault="00450837" w:rsidP="00CF3EDB">
            <w:pPr>
              <w:pStyle w:val="Rowheadings"/>
            </w:pPr>
            <w:r w:rsidRPr="00733161">
              <w:t>Tasmania</w:t>
            </w:r>
          </w:p>
        </w:tc>
        <w:tc>
          <w:tcPr>
            <w:tcW w:w="5953" w:type="dxa"/>
            <w:tcMar>
              <w:top w:w="80" w:type="dxa"/>
              <w:left w:w="80" w:type="dxa"/>
              <w:bottom w:w="80" w:type="dxa"/>
              <w:right w:w="80" w:type="dxa"/>
            </w:tcMar>
          </w:tcPr>
          <w:p w:rsidR="00450837" w:rsidRDefault="00450837" w:rsidP="00CF3EDB">
            <w:pPr>
              <w:pStyle w:val="lgetabletxt"/>
            </w:pPr>
            <w:r w:rsidRPr="00733161">
              <w:t xml:space="preserve">Part XI of the </w:t>
            </w:r>
            <w:r w:rsidRPr="00805552">
              <w:rPr>
                <w:i/>
              </w:rPr>
              <w:t>Workers</w:t>
            </w:r>
            <w:r w:rsidR="00BD4C3C">
              <w:rPr>
                <w:i/>
              </w:rPr>
              <w:t>’</w:t>
            </w:r>
            <w:r w:rsidRPr="00805552">
              <w:rPr>
                <w:i/>
              </w:rPr>
              <w:t xml:space="preserve"> Rehabilitation and Compensation Act 1988</w:t>
            </w:r>
            <w:r w:rsidRPr="00733161">
              <w:t xml:space="preserve"> deals with injury management.</w:t>
            </w:r>
          </w:p>
          <w:p w:rsidR="003A0274" w:rsidRPr="003A0274" w:rsidRDefault="003A0274" w:rsidP="00CF3EDB">
            <w:pPr>
              <w:pStyle w:val="lgetabletxt"/>
              <w:rPr>
                <w:color w:val="FF0000"/>
              </w:rPr>
            </w:pPr>
          </w:p>
        </w:tc>
        <w:tc>
          <w:tcPr>
            <w:tcW w:w="6311" w:type="dxa"/>
            <w:tcMar>
              <w:top w:w="80" w:type="dxa"/>
              <w:left w:w="80" w:type="dxa"/>
              <w:bottom w:w="80" w:type="dxa"/>
              <w:right w:w="80" w:type="dxa"/>
            </w:tcMar>
          </w:tcPr>
          <w:p w:rsidR="003F586B" w:rsidRPr="00432668" w:rsidRDefault="004D5409" w:rsidP="003F586B">
            <w:pPr>
              <w:pStyle w:val="lgetabletxt"/>
              <w:rPr>
                <w:color w:val="3333FF"/>
              </w:rPr>
            </w:pPr>
            <w:hyperlink r:id="rId374" w:history="1">
              <w:r w:rsidR="003F586B" w:rsidRPr="00432668">
                <w:rPr>
                  <w:rStyle w:val="Hyperlink"/>
                  <w:color w:val="3333FF"/>
                </w:rPr>
                <w:t>Return to Work and Injury Management Model</w:t>
              </w:r>
            </w:hyperlink>
          </w:p>
          <w:p w:rsidR="003F586B" w:rsidRPr="00432668" w:rsidRDefault="004D5409" w:rsidP="003F586B">
            <w:pPr>
              <w:pStyle w:val="lgetabletxt"/>
              <w:rPr>
                <w:color w:val="3333FF"/>
              </w:rPr>
            </w:pPr>
            <w:hyperlink r:id="rId375" w:history="1">
              <w:r w:rsidR="003F586B" w:rsidRPr="00432668">
                <w:rPr>
                  <w:rStyle w:val="Hyperlink"/>
                  <w:color w:val="3333FF"/>
                </w:rPr>
                <w:t>Helping People Return to Work</w:t>
              </w:r>
            </w:hyperlink>
            <w:r w:rsidR="003F586B" w:rsidRPr="00432668" w:rsidDel="000C438D">
              <w:rPr>
                <w:color w:val="3333FF"/>
              </w:rPr>
              <w:t xml:space="preserve"> </w:t>
            </w:r>
          </w:p>
          <w:p w:rsidR="009F2F66" w:rsidRPr="00432668" w:rsidRDefault="004D5409" w:rsidP="003F586B">
            <w:pPr>
              <w:pStyle w:val="lgetabletxt"/>
              <w:rPr>
                <w:color w:val="3333FF"/>
              </w:rPr>
            </w:pPr>
            <w:hyperlink r:id="rId376" w:history="1">
              <w:r w:rsidR="003F586B" w:rsidRPr="00432668">
                <w:rPr>
                  <w:rStyle w:val="Hyperlink"/>
                  <w:color w:val="3333FF"/>
                </w:rPr>
                <w:t xml:space="preserve">Guideline for preparing Return to Work Plans and Injury Management Plans </w:t>
              </w:r>
            </w:hyperlink>
          </w:p>
          <w:p w:rsidR="003F586B" w:rsidRPr="00432668" w:rsidRDefault="004D5409" w:rsidP="003F586B">
            <w:pPr>
              <w:pStyle w:val="lgetabletxt"/>
              <w:rPr>
                <w:color w:val="3333FF"/>
                <w:u w:val="single"/>
              </w:rPr>
            </w:pPr>
            <w:hyperlink r:id="rId377" w:history="1">
              <w:r w:rsidR="003F586B" w:rsidRPr="00432668">
                <w:rPr>
                  <w:rStyle w:val="Hyperlink"/>
                  <w:color w:val="3333FF"/>
                </w:rPr>
                <w:t>The Role of the Primary Treating Medical Practitioner</w:t>
              </w:r>
            </w:hyperlink>
          </w:p>
          <w:p w:rsidR="003F586B" w:rsidRPr="00432668" w:rsidRDefault="004D5409" w:rsidP="003F586B">
            <w:pPr>
              <w:pStyle w:val="lgetabletxt"/>
              <w:rPr>
                <w:rStyle w:val="Hyperlink"/>
                <w:color w:val="3333FF"/>
              </w:rPr>
            </w:pPr>
            <w:hyperlink r:id="rId378" w:history="1">
              <w:r w:rsidR="003F586B" w:rsidRPr="00432668">
                <w:rPr>
                  <w:rStyle w:val="Hyperlink"/>
                  <w:color w:val="3333FF"/>
                </w:rPr>
                <w:t>The Role of the Workplace Rehabilitation Provider</w:t>
              </w:r>
            </w:hyperlink>
          </w:p>
          <w:p w:rsidR="003F586B" w:rsidRPr="00432668" w:rsidRDefault="003F586B" w:rsidP="003F586B">
            <w:pPr>
              <w:pStyle w:val="lgetabletxt"/>
              <w:rPr>
                <w:rStyle w:val="Hyperlink"/>
                <w:color w:val="3333FF"/>
              </w:rPr>
            </w:pPr>
            <w:r w:rsidRPr="00432668">
              <w:rPr>
                <w:color w:val="3333FF"/>
              </w:rPr>
              <w:fldChar w:fldCharType="begin"/>
            </w:r>
            <w:r w:rsidR="00D117CF">
              <w:rPr>
                <w:color w:val="3333FF"/>
              </w:rPr>
              <w:instrText>HYPERLINK "http://www.workcover.tas.gov.au/__data/assets/pdf_file/0010/249904/Injury_Management_Programs_-_Guidelines_for_Developing.pdf"</w:instrText>
            </w:r>
            <w:r w:rsidRPr="00432668">
              <w:rPr>
                <w:color w:val="3333FF"/>
              </w:rPr>
              <w:fldChar w:fldCharType="separate"/>
            </w:r>
            <w:r w:rsidRPr="00432668">
              <w:rPr>
                <w:rStyle w:val="Hyperlink"/>
                <w:color w:val="3333FF"/>
              </w:rPr>
              <w:t>Developing an Injury Management Program</w:t>
            </w:r>
          </w:p>
          <w:p w:rsidR="003F586B" w:rsidRPr="00432668" w:rsidRDefault="003F586B" w:rsidP="003F586B">
            <w:pPr>
              <w:pStyle w:val="lgetabletxt"/>
              <w:rPr>
                <w:color w:val="3333FF"/>
              </w:rPr>
            </w:pPr>
            <w:r w:rsidRPr="00432668">
              <w:rPr>
                <w:color w:val="3333FF"/>
              </w:rPr>
              <w:fldChar w:fldCharType="end"/>
            </w:r>
            <w:hyperlink r:id="rId379" w:history="1">
              <w:r w:rsidR="00C74779" w:rsidRPr="00C74779">
                <w:rPr>
                  <w:rStyle w:val="Hyperlink"/>
                  <w:sz w:val="22"/>
                  <w:szCs w:val="22"/>
                </w:rPr>
                <w:t>http://www.workcover.tas.gov.au/__data/assets/pdf_file/0004/166495/wc_guidelines.pdf</w:t>
              </w:r>
            </w:hyperlink>
            <w:hyperlink r:id="rId380" w:history="1">
              <w:r w:rsidRPr="00432668">
                <w:rPr>
                  <w:rStyle w:val="Hyperlink"/>
                  <w:color w:val="3333FF"/>
                </w:rPr>
                <w:t>Tasmanian Additional Requirements to operate as a Workplace Rehabilitation Provider</w:t>
              </w:r>
            </w:hyperlink>
          </w:p>
          <w:p w:rsidR="00450837" w:rsidRPr="00733161" w:rsidRDefault="004D5409" w:rsidP="003F586B">
            <w:pPr>
              <w:pStyle w:val="lgetabletxt"/>
            </w:pPr>
            <w:hyperlink r:id="rId381" w:history="1">
              <w:r w:rsidR="003F586B" w:rsidRPr="00432668">
                <w:rPr>
                  <w:rStyle w:val="Hyperlink"/>
                  <w:color w:val="3333FF"/>
                </w:rPr>
                <w:t>Transitional arrangements for the accreditation of Workplace Rehabilitation Providers</w:t>
              </w:r>
            </w:hyperlink>
          </w:p>
        </w:tc>
      </w:tr>
      <w:tr w:rsidR="00733161" w:rsidRPr="00733161" w:rsidTr="00665564">
        <w:trPr>
          <w:trHeight w:val="243"/>
        </w:trPr>
        <w:tc>
          <w:tcPr>
            <w:tcW w:w="1701" w:type="dxa"/>
            <w:tcMar>
              <w:top w:w="80" w:type="dxa"/>
              <w:left w:w="80" w:type="dxa"/>
              <w:bottom w:w="80" w:type="dxa"/>
              <w:right w:w="80" w:type="dxa"/>
            </w:tcMar>
          </w:tcPr>
          <w:p w:rsidR="00733161" w:rsidRPr="00733161" w:rsidRDefault="00733161" w:rsidP="00CF3EDB">
            <w:pPr>
              <w:pStyle w:val="Rowheadings"/>
            </w:pPr>
            <w:r w:rsidRPr="00733161">
              <w:t>Northern Territory</w:t>
            </w:r>
          </w:p>
        </w:tc>
        <w:tc>
          <w:tcPr>
            <w:tcW w:w="5953" w:type="dxa"/>
            <w:tcMar>
              <w:top w:w="80" w:type="dxa"/>
              <w:left w:w="80" w:type="dxa"/>
              <w:bottom w:w="80" w:type="dxa"/>
              <w:right w:w="80" w:type="dxa"/>
            </w:tcMar>
          </w:tcPr>
          <w:p w:rsidR="00733161" w:rsidRPr="00733161" w:rsidRDefault="00733161" w:rsidP="00CF3EDB">
            <w:pPr>
              <w:pStyle w:val="lgetabletxt"/>
            </w:pPr>
            <w:r w:rsidRPr="00733161">
              <w:t xml:space="preserve">Employer must take all reasonable steps to provide injured worker with suitable employment. Worker must cooperate with reasonable return to work and treatment program s75A and </w:t>
            </w:r>
            <w:r w:rsidR="0070115A">
              <w:t>s</w:t>
            </w:r>
            <w:r w:rsidRPr="00733161">
              <w:t>75B.</w:t>
            </w:r>
          </w:p>
          <w:p w:rsidR="00733161" w:rsidRPr="00733161" w:rsidRDefault="00733161" w:rsidP="00CF3EDB">
            <w:pPr>
              <w:pStyle w:val="lgetabletxt"/>
            </w:pPr>
            <w:r w:rsidRPr="00733161">
              <w:t>Accredited Vocat</w:t>
            </w:r>
            <w:r w:rsidR="00B33C41">
              <w:t>ional Rehabilitation Providers</w:t>
            </w:r>
            <w:r w:rsidR="00E541F9">
              <w:t xml:space="preserve"> </w:t>
            </w:r>
            <w:r w:rsidR="00B33C41">
              <w:t>s</w:t>
            </w:r>
            <w:r w:rsidRPr="00733161">
              <w:t>50.</w:t>
            </w:r>
          </w:p>
        </w:tc>
        <w:tc>
          <w:tcPr>
            <w:tcW w:w="6311" w:type="dxa"/>
            <w:tcMar>
              <w:top w:w="80" w:type="dxa"/>
              <w:left w:w="80" w:type="dxa"/>
              <w:bottom w:w="80" w:type="dxa"/>
              <w:right w:w="80" w:type="dxa"/>
            </w:tcMar>
          </w:tcPr>
          <w:p w:rsidR="00733161" w:rsidRPr="00432668" w:rsidRDefault="00AD07A9" w:rsidP="00CF3EDB">
            <w:pPr>
              <w:pStyle w:val="lgetabletxt"/>
              <w:rPr>
                <w:rStyle w:val="Hyperlink"/>
                <w:color w:val="3333FF"/>
              </w:rPr>
            </w:pPr>
            <w:r w:rsidRPr="00432668">
              <w:rPr>
                <w:color w:val="3333FF"/>
              </w:rPr>
              <w:fldChar w:fldCharType="begin"/>
            </w:r>
            <w:r w:rsidR="00D117CF">
              <w:rPr>
                <w:color w:val="3333FF"/>
              </w:rPr>
              <w:instrText>HYPERLINK "http://www.worksafe.nt.gov.au/Bulletins/HealthAndSafetyTopics/Workers Compensation/13.02.03.pdf"</w:instrText>
            </w:r>
            <w:r w:rsidRPr="00432668">
              <w:rPr>
                <w:color w:val="3333FF"/>
              </w:rPr>
              <w:fldChar w:fldCharType="separate"/>
            </w:r>
            <w:r w:rsidR="00733161" w:rsidRPr="00432668">
              <w:rPr>
                <w:rStyle w:val="Hyperlink"/>
                <w:color w:val="3333FF"/>
              </w:rPr>
              <w:t>Employers Managing Rehabilitation</w:t>
            </w:r>
          </w:p>
          <w:p w:rsidR="00733161" w:rsidRPr="00432668" w:rsidRDefault="00AD07A9" w:rsidP="00CF3EDB">
            <w:pPr>
              <w:pStyle w:val="lgetabletxt"/>
              <w:rPr>
                <w:rStyle w:val="Hyperlink"/>
                <w:color w:val="3333FF"/>
              </w:rPr>
            </w:pPr>
            <w:r w:rsidRPr="00432668">
              <w:rPr>
                <w:color w:val="3333FF"/>
              </w:rPr>
              <w:fldChar w:fldCharType="end"/>
            </w:r>
            <w:r w:rsidRPr="00432668">
              <w:rPr>
                <w:color w:val="3333FF"/>
              </w:rPr>
              <w:fldChar w:fldCharType="begin"/>
            </w:r>
            <w:r w:rsidR="00D117CF">
              <w:rPr>
                <w:color w:val="3333FF"/>
              </w:rPr>
              <w:instrText>HYPERLINK "http://www.worksafe.nt.gov.au/Bulletins/HealthAndSafetyTopics/Workers Compensation/13.02.09.pdf"</w:instrText>
            </w:r>
            <w:r w:rsidRPr="00432668">
              <w:rPr>
                <w:color w:val="3333FF"/>
              </w:rPr>
              <w:fldChar w:fldCharType="separate"/>
            </w:r>
            <w:r w:rsidR="00733161" w:rsidRPr="00432668">
              <w:rPr>
                <w:rStyle w:val="Hyperlink"/>
                <w:color w:val="3333FF"/>
              </w:rPr>
              <w:t>Workers Getting Back to Work</w:t>
            </w:r>
          </w:p>
          <w:p w:rsidR="00733161" w:rsidRPr="00432668" w:rsidRDefault="00AD07A9" w:rsidP="00CF3EDB">
            <w:pPr>
              <w:pStyle w:val="lgetabletxt"/>
              <w:rPr>
                <w:rStyle w:val="Hyperlink"/>
                <w:color w:val="3333FF"/>
              </w:rPr>
            </w:pPr>
            <w:r w:rsidRPr="00432668">
              <w:rPr>
                <w:color w:val="3333FF"/>
              </w:rPr>
              <w:fldChar w:fldCharType="end"/>
            </w:r>
            <w:r w:rsidRPr="00432668">
              <w:rPr>
                <w:color w:val="3333FF"/>
              </w:rPr>
              <w:fldChar w:fldCharType="begin"/>
            </w:r>
            <w:r w:rsidR="00D117CF">
              <w:rPr>
                <w:color w:val="3333FF"/>
              </w:rPr>
              <w:instrText>HYPERLINK "http://www.worksafe.nt.gov.au/Bulletins/Bulletins/13.02.08.pdf"</w:instrText>
            </w:r>
            <w:r w:rsidRPr="00432668">
              <w:rPr>
                <w:color w:val="3333FF"/>
              </w:rPr>
              <w:fldChar w:fldCharType="separate"/>
            </w:r>
            <w:r w:rsidR="00733161" w:rsidRPr="00432668">
              <w:rPr>
                <w:rStyle w:val="Hyperlink"/>
                <w:color w:val="3333FF"/>
              </w:rPr>
              <w:t>Alternative Employer Incentive Scheme</w:t>
            </w:r>
          </w:p>
          <w:p w:rsidR="00733161" w:rsidRPr="00432668" w:rsidRDefault="00AD07A9" w:rsidP="00CF3EDB">
            <w:pPr>
              <w:pStyle w:val="lgetabletxt"/>
              <w:rPr>
                <w:rStyle w:val="Hyperlink"/>
                <w:color w:val="3333FF"/>
              </w:rPr>
            </w:pPr>
            <w:r w:rsidRPr="00432668">
              <w:rPr>
                <w:color w:val="3333FF"/>
              </w:rPr>
              <w:fldChar w:fldCharType="end"/>
            </w:r>
            <w:r w:rsidRPr="00432668">
              <w:rPr>
                <w:color w:val="3333FF"/>
              </w:rPr>
              <w:fldChar w:fldCharType="begin"/>
            </w:r>
            <w:r w:rsidR="00D117CF">
              <w:rPr>
                <w:color w:val="3333FF"/>
              </w:rPr>
              <w:instrText>HYPERLINK "http://www.worksafe.nt.gov.au/Bulletins/Bulletins/13.01.20.pdf"</w:instrText>
            </w:r>
            <w:r w:rsidRPr="00432668">
              <w:rPr>
                <w:color w:val="3333FF"/>
              </w:rPr>
              <w:fldChar w:fldCharType="separate"/>
            </w:r>
            <w:r w:rsidR="00733161" w:rsidRPr="00432668">
              <w:rPr>
                <w:rStyle w:val="Hyperlink"/>
                <w:color w:val="3333FF"/>
              </w:rPr>
              <w:t>Medical Practitioners Workers Compensation Guide</w:t>
            </w:r>
          </w:p>
          <w:p w:rsidR="00733161" w:rsidRPr="00733161" w:rsidRDefault="00AD07A9" w:rsidP="00432668">
            <w:pPr>
              <w:pStyle w:val="lgetabletxt"/>
            </w:pPr>
            <w:r w:rsidRPr="00432668">
              <w:rPr>
                <w:color w:val="3333FF"/>
              </w:rPr>
              <w:fldChar w:fldCharType="end"/>
            </w:r>
            <w:hyperlink r:id="rId382" w:history="1">
              <w:r w:rsidR="00733161" w:rsidRPr="00432668">
                <w:rPr>
                  <w:rStyle w:val="Hyperlink"/>
                  <w:color w:val="3333FF"/>
                </w:rPr>
                <w:t>Accredited Vocational Rehabilitation Providers</w:t>
              </w:r>
            </w:hyperlink>
            <w:r w:rsidR="00733161" w:rsidRPr="00733161">
              <w:rPr>
                <w:color w:val="00446A"/>
              </w:rPr>
              <w:t xml:space="preserve"> </w:t>
            </w:r>
          </w:p>
        </w:tc>
      </w:tr>
      <w:tr w:rsidR="00733161" w:rsidRPr="00733161" w:rsidTr="00665564">
        <w:trPr>
          <w:trHeight w:val="446"/>
        </w:trPr>
        <w:tc>
          <w:tcPr>
            <w:tcW w:w="1701" w:type="dxa"/>
            <w:tcMar>
              <w:top w:w="80" w:type="dxa"/>
              <w:left w:w="80" w:type="dxa"/>
              <w:bottom w:w="80" w:type="dxa"/>
              <w:right w:w="80" w:type="dxa"/>
            </w:tcMar>
          </w:tcPr>
          <w:p w:rsidR="00733161" w:rsidRPr="00733161" w:rsidRDefault="00733161" w:rsidP="00CF3EDB">
            <w:pPr>
              <w:pStyle w:val="Rowheadings"/>
            </w:pPr>
            <w:r w:rsidRPr="00733161">
              <w:lastRenderedPageBreak/>
              <w:t>Australian Capital Territory</w:t>
            </w:r>
          </w:p>
        </w:tc>
        <w:tc>
          <w:tcPr>
            <w:tcW w:w="5953" w:type="dxa"/>
            <w:tcMar>
              <w:top w:w="80" w:type="dxa"/>
              <w:left w:w="80" w:type="dxa"/>
              <w:bottom w:w="80" w:type="dxa"/>
              <w:right w:w="80" w:type="dxa"/>
            </w:tcMar>
          </w:tcPr>
          <w:p w:rsidR="00733161" w:rsidRPr="00733161" w:rsidRDefault="004D5409" w:rsidP="00CF3EDB">
            <w:pPr>
              <w:pStyle w:val="lgetabletxt"/>
            </w:pPr>
            <w:hyperlink r:id="rId383" w:history="1">
              <w:r w:rsidR="00B80768" w:rsidRPr="00432668">
                <w:rPr>
                  <w:rStyle w:val="Hyperlink"/>
                  <w:color w:val="3333FF"/>
                </w:rPr>
                <w:t xml:space="preserve">Chapter 5 of the </w:t>
              </w:r>
              <w:r w:rsidR="00293799" w:rsidRPr="00432668">
                <w:rPr>
                  <w:rStyle w:val="Hyperlink"/>
                  <w:i/>
                  <w:color w:val="3333FF"/>
                </w:rPr>
                <w:t>Workers</w:t>
              </w:r>
              <w:r w:rsidR="00BD4C3C">
                <w:rPr>
                  <w:rStyle w:val="Hyperlink"/>
                  <w:i/>
                  <w:color w:val="3333FF"/>
                </w:rPr>
                <w:t>’</w:t>
              </w:r>
              <w:r w:rsidR="00293799" w:rsidRPr="00432668">
                <w:rPr>
                  <w:rStyle w:val="Hyperlink"/>
                  <w:i/>
                  <w:color w:val="3333FF"/>
                </w:rPr>
                <w:t xml:space="preserve"> Compensation Act 1951</w:t>
              </w:r>
            </w:hyperlink>
            <w:r w:rsidR="00F07D8C">
              <w:t>.</w:t>
            </w:r>
          </w:p>
        </w:tc>
        <w:tc>
          <w:tcPr>
            <w:tcW w:w="6311" w:type="dxa"/>
            <w:tcMar>
              <w:top w:w="80" w:type="dxa"/>
              <w:left w:w="80" w:type="dxa"/>
              <w:bottom w:w="80" w:type="dxa"/>
              <w:right w:w="80" w:type="dxa"/>
            </w:tcMar>
          </w:tcPr>
          <w:p w:rsidR="00733161" w:rsidRPr="00733161" w:rsidRDefault="004D5409" w:rsidP="00432668">
            <w:pPr>
              <w:pStyle w:val="lgetabletxt"/>
            </w:pPr>
            <w:hyperlink r:id="rId384" w:history="1">
              <w:r w:rsidR="00B80768" w:rsidRPr="00432668">
                <w:rPr>
                  <w:rStyle w:val="Hyperlink"/>
                  <w:color w:val="3333FF"/>
                </w:rPr>
                <w:t xml:space="preserve">Chapter 5 of the </w:t>
              </w:r>
              <w:r w:rsidR="00293799" w:rsidRPr="00432668">
                <w:rPr>
                  <w:rStyle w:val="Hyperlink"/>
                  <w:i/>
                  <w:color w:val="3333FF"/>
                </w:rPr>
                <w:t>Workers</w:t>
              </w:r>
              <w:r w:rsidR="00BD4C3C">
                <w:rPr>
                  <w:rStyle w:val="Hyperlink"/>
                  <w:i/>
                  <w:color w:val="3333FF"/>
                </w:rPr>
                <w:t>’</w:t>
              </w:r>
              <w:r w:rsidR="00293799" w:rsidRPr="00432668">
                <w:rPr>
                  <w:rStyle w:val="Hyperlink"/>
                  <w:i/>
                  <w:color w:val="3333FF"/>
                </w:rPr>
                <w:t xml:space="preserve"> Compensation Act 1951</w:t>
              </w:r>
            </w:hyperlink>
          </w:p>
        </w:tc>
      </w:tr>
      <w:tr w:rsidR="00F22718" w:rsidRPr="00733161" w:rsidTr="00665564">
        <w:trPr>
          <w:trHeight w:val="576"/>
        </w:trPr>
        <w:tc>
          <w:tcPr>
            <w:tcW w:w="1701" w:type="dxa"/>
            <w:tcMar>
              <w:top w:w="80" w:type="dxa"/>
              <w:left w:w="80" w:type="dxa"/>
              <w:bottom w:w="80" w:type="dxa"/>
              <w:right w:w="80" w:type="dxa"/>
            </w:tcMar>
          </w:tcPr>
          <w:p w:rsidR="00F22718" w:rsidRPr="00733161" w:rsidRDefault="00F22718" w:rsidP="00CF3EDB">
            <w:pPr>
              <w:pStyle w:val="Rowheadings"/>
            </w:pPr>
            <w:r w:rsidRPr="00733161">
              <w:t>C’wealth Comcare</w:t>
            </w:r>
          </w:p>
        </w:tc>
        <w:tc>
          <w:tcPr>
            <w:tcW w:w="5953" w:type="dxa"/>
            <w:tcMar>
              <w:top w:w="80" w:type="dxa"/>
              <w:left w:w="80" w:type="dxa"/>
              <w:bottom w:w="80" w:type="dxa"/>
              <w:right w:w="80" w:type="dxa"/>
            </w:tcMar>
          </w:tcPr>
          <w:p w:rsidR="00F22718" w:rsidRDefault="00F22718" w:rsidP="00812C36">
            <w:pPr>
              <w:pStyle w:val="lgetabletxt"/>
            </w:pPr>
            <w:r w:rsidRPr="00BD4C3C">
              <w:rPr>
                <w:i/>
              </w:rPr>
              <w:t>Safety, Rehabilitation and Compensation Act 1988</w:t>
            </w:r>
            <w:r>
              <w:t xml:space="preserve"> — Part III, </w:t>
            </w:r>
          </w:p>
          <w:p w:rsidR="00F22718" w:rsidRDefault="00F22718" w:rsidP="00812C36">
            <w:pPr>
              <w:pStyle w:val="lgetabletxt"/>
            </w:pPr>
            <w:r>
              <w:t>Division 2</w:t>
            </w:r>
          </w:p>
          <w:p w:rsidR="00F22718" w:rsidRDefault="00F22718" w:rsidP="00812C36">
            <w:pPr>
              <w:pStyle w:val="lgetabletxt"/>
            </w:pPr>
            <w:r>
              <w:t>s34A – s34S - Approved rehabilitation program providers</w:t>
            </w:r>
          </w:p>
          <w:p w:rsidR="00F22718" w:rsidRDefault="00F22718" w:rsidP="00812C36">
            <w:pPr>
              <w:pStyle w:val="lgetabletxt"/>
            </w:pPr>
            <w:r>
              <w:t>Division 3</w:t>
            </w:r>
          </w:p>
          <w:p w:rsidR="00F22718" w:rsidRDefault="00F22718" w:rsidP="00812C36">
            <w:pPr>
              <w:pStyle w:val="lgetabletxt"/>
            </w:pPr>
            <w:r>
              <w:t xml:space="preserve">s36 Assessment of capability of undertaking rehabilitation program </w:t>
            </w:r>
          </w:p>
          <w:p w:rsidR="00F22718" w:rsidRDefault="00F22718" w:rsidP="00812C36">
            <w:pPr>
              <w:pStyle w:val="lgetabletxt"/>
            </w:pPr>
            <w:r>
              <w:t>s37 Provision of rehabilitation programs</w:t>
            </w:r>
          </w:p>
          <w:p w:rsidR="00F22718" w:rsidRDefault="00F22718" w:rsidP="00812C36">
            <w:pPr>
              <w:pStyle w:val="lgetabletxt"/>
            </w:pPr>
            <w:r>
              <w:t>s38 Review of certain determinations by Comcare</w:t>
            </w:r>
          </w:p>
          <w:p w:rsidR="00F22718" w:rsidRDefault="00F22718" w:rsidP="00812C36">
            <w:pPr>
              <w:pStyle w:val="lgetabletxt"/>
            </w:pPr>
            <w:r>
              <w:t>s39 Compensation payable in respect of certain alterations etc.</w:t>
            </w:r>
          </w:p>
          <w:p w:rsidR="00F22718" w:rsidRDefault="00F22718" w:rsidP="00812C36">
            <w:pPr>
              <w:pStyle w:val="lgetabletxt"/>
            </w:pPr>
            <w:r>
              <w:t>s40 Duty to provide suitable employment</w:t>
            </w:r>
          </w:p>
          <w:p w:rsidR="00F22718" w:rsidRDefault="00F22718" w:rsidP="00812C36">
            <w:pPr>
              <w:pStyle w:val="lgetabletxt"/>
            </w:pPr>
            <w:r>
              <w:t>s41 Rehabilitation authorities to comply with guidelines</w:t>
            </w:r>
          </w:p>
          <w:p w:rsidR="00F22718" w:rsidRPr="00733161" w:rsidRDefault="00F22718" w:rsidP="00812C36">
            <w:pPr>
              <w:pStyle w:val="lgetabletxt"/>
            </w:pPr>
            <w:r>
              <w:t>s</w:t>
            </w:r>
            <w:r w:rsidRPr="00733161">
              <w:t>41A</w:t>
            </w:r>
            <w:r>
              <w:t xml:space="preserve"> Delegation by rehabilitation authority</w:t>
            </w:r>
          </w:p>
        </w:tc>
        <w:tc>
          <w:tcPr>
            <w:tcW w:w="6311" w:type="dxa"/>
            <w:tcMar>
              <w:top w:w="80" w:type="dxa"/>
              <w:left w:w="80" w:type="dxa"/>
              <w:bottom w:w="80" w:type="dxa"/>
              <w:right w:w="80" w:type="dxa"/>
            </w:tcMar>
          </w:tcPr>
          <w:p w:rsidR="00F22718" w:rsidRPr="00432668" w:rsidRDefault="004D5409" w:rsidP="00812C36">
            <w:pPr>
              <w:pStyle w:val="lgetabletxt"/>
              <w:rPr>
                <w:rStyle w:val="Hyperlink"/>
                <w:color w:val="3333FF"/>
              </w:rPr>
            </w:pPr>
            <w:hyperlink r:id="rId385" w:history="1">
              <w:r w:rsidR="00F22718" w:rsidRPr="00432668">
                <w:rPr>
                  <w:rStyle w:val="Hyperlink"/>
                  <w:color w:val="3333FF"/>
                </w:rPr>
                <w:t>Early intervention to support psychological health and wellbeing</w:t>
              </w:r>
            </w:hyperlink>
          </w:p>
          <w:p w:rsidR="00F22718" w:rsidRPr="00432668" w:rsidRDefault="004D5409" w:rsidP="00812C36">
            <w:pPr>
              <w:pStyle w:val="lgetabletxt"/>
              <w:rPr>
                <w:rStyle w:val="Hyperlink"/>
                <w:color w:val="3333FF"/>
              </w:rPr>
            </w:pPr>
            <w:hyperlink r:id="rId386" w:history="1">
              <w:r w:rsidR="00F22718" w:rsidRPr="00432668">
                <w:rPr>
                  <w:rStyle w:val="Hyperlink"/>
                  <w:color w:val="3333FF"/>
                </w:rPr>
                <w:t>Guidelines for Rehabilitation Authorities 2012</w:t>
              </w:r>
            </w:hyperlink>
          </w:p>
          <w:p w:rsidR="00F22718" w:rsidRPr="00432668" w:rsidRDefault="004D5409" w:rsidP="00812C36">
            <w:pPr>
              <w:pStyle w:val="lgetabletxt"/>
              <w:rPr>
                <w:rStyle w:val="Hyperlink"/>
                <w:color w:val="3333FF"/>
              </w:rPr>
            </w:pPr>
            <w:hyperlink r:id="rId387" w:history="1">
              <w:r w:rsidR="00F22718" w:rsidRPr="00432668">
                <w:rPr>
                  <w:rStyle w:val="Hyperlink"/>
                  <w:color w:val="3333FF"/>
                </w:rPr>
                <w:t>Rehabilitation Handbook</w:t>
              </w:r>
            </w:hyperlink>
          </w:p>
          <w:p w:rsidR="00F22718" w:rsidRPr="00432668" w:rsidRDefault="00F22718" w:rsidP="00812C36">
            <w:pPr>
              <w:pStyle w:val="lgetabletxt"/>
              <w:rPr>
                <w:rStyle w:val="Hyperlink"/>
                <w:color w:val="3333FF"/>
              </w:rPr>
            </w:pPr>
            <w:r w:rsidRPr="00432668">
              <w:rPr>
                <w:color w:val="3333FF"/>
              </w:rPr>
              <w:fldChar w:fldCharType="begin"/>
            </w:r>
            <w:r w:rsidR="00D117CF">
              <w:rPr>
                <w:color w:val="3333FF"/>
              </w:rPr>
              <w:instrText>HYPERLINK "http://www.comcare.gov.au/recovery/returning_to_work"</w:instrText>
            </w:r>
            <w:r w:rsidRPr="00432668">
              <w:rPr>
                <w:color w:val="3333FF"/>
              </w:rPr>
              <w:fldChar w:fldCharType="separate"/>
            </w:r>
            <w:r w:rsidRPr="00432668">
              <w:rPr>
                <w:rStyle w:val="Hyperlink"/>
                <w:color w:val="3333FF"/>
              </w:rPr>
              <w:t>Returning to work</w:t>
            </w:r>
          </w:p>
          <w:p w:rsidR="00F22718" w:rsidRPr="00432668" w:rsidRDefault="00F22718" w:rsidP="00812C36">
            <w:pPr>
              <w:pStyle w:val="lgetabletxt"/>
              <w:rPr>
                <w:rStyle w:val="Hyperlink"/>
                <w:color w:val="3333FF"/>
              </w:rPr>
            </w:pPr>
            <w:r w:rsidRPr="00432668">
              <w:rPr>
                <w:color w:val="3333FF"/>
              </w:rPr>
              <w:fldChar w:fldCharType="end"/>
            </w:r>
            <w:hyperlink r:id="rId388" w:history="1">
              <w:r w:rsidRPr="00432668">
                <w:rPr>
                  <w:rStyle w:val="Hyperlink"/>
                  <w:color w:val="3333FF"/>
                </w:rPr>
                <w:t>Return to work easy reference guide</w:t>
              </w:r>
            </w:hyperlink>
          </w:p>
          <w:p w:rsidR="00F22718" w:rsidRPr="00432668" w:rsidRDefault="004D5409" w:rsidP="00812C36">
            <w:pPr>
              <w:pStyle w:val="lgetabletxt"/>
              <w:rPr>
                <w:rStyle w:val="Hyperlink"/>
                <w:color w:val="3333FF"/>
              </w:rPr>
            </w:pPr>
            <w:hyperlink r:id="rId389" w:history="1">
              <w:r w:rsidR="00F22718" w:rsidRPr="00432668">
                <w:rPr>
                  <w:rStyle w:val="Hyperlink"/>
                  <w:color w:val="3333FF"/>
                </w:rPr>
                <w:t>Suitable employment : a guide for rehabilitation case managers</w:t>
              </w:r>
            </w:hyperlink>
          </w:p>
          <w:p w:rsidR="00F22718" w:rsidRPr="00432668" w:rsidRDefault="004D5409" w:rsidP="00812C36">
            <w:pPr>
              <w:pStyle w:val="lgetabletxt"/>
              <w:rPr>
                <w:rStyle w:val="Hyperlink"/>
                <w:color w:val="3333FF"/>
              </w:rPr>
            </w:pPr>
            <w:hyperlink r:id="rId390" w:history="1">
              <w:r w:rsidR="00F22718" w:rsidRPr="00432668">
                <w:rPr>
                  <w:rStyle w:val="Hyperlink"/>
                  <w:color w:val="3333FF"/>
                </w:rPr>
                <w:t>Work trials: a guide for rehabilitation case managers</w:t>
              </w:r>
            </w:hyperlink>
          </w:p>
          <w:p w:rsidR="00F22718" w:rsidRPr="0061333F" w:rsidRDefault="004D5409" w:rsidP="00812C36">
            <w:pPr>
              <w:pStyle w:val="lgetabletxt"/>
            </w:pPr>
            <w:hyperlink r:id="rId391" w:history="1">
              <w:r w:rsidR="00F22718" w:rsidRPr="00432668">
                <w:rPr>
                  <w:rStyle w:val="Hyperlink"/>
                  <w:color w:val="3333FF"/>
                </w:rPr>
                <w:t>Working for recovery: suitable employment for return to work following psychological injury</w:t>
              </w:r>
            </w:hyperlink>
          </w:p>
        </w:tc>
      </w:tr>
      <w:tr w:rsidR="00733161" w:rsidRPr="00733161" w:rsidTr="00665564">
        <w:trPr>
          <w:trHeight w:val="476"/>
        </w:trPr>
        <w:tc>
          <w:tcPr>
            <w:tcW w:w="1701" w:type="dxa"/>
            <w:tcMar>
              <w:top w:w="80" w:type="dxa"/>
              <w:left w:w="80" w:type="dxa"/>
              <w:bottom w:w="80" w:type="dxa"/>
              <w:right w:w="80" w:type="dxa"/>
            </w:tcMar>
          </w:tcPr>
          <w:p w:rsidR="00733161" w:rsidRPr="00733161" w:rsidRDefault="00733161" w:rsidP="00CF3EDB">
            <w:pPr>
              <w:pStyle w:val="Rowheadings"/>
            </w:pPr>
            <w:r w:rsidRPr="00733161">
              <w:t>C’wealth Seacare</w:t>
            </w:r>
          </w:p>
        </w:tc>
        <w:tc>
          <w:tcPr>
            <w:tcW w:w="5953" w:type="dxa"/>
            <w:tcMar>
              <w:top w:w="80" w:type="dxa"/>
              <w:left w:w="80" w:type="dxa"/>
              <w:bottom w:w="80" w:type="dxa"/>
              <w:right w:w="80" w:type="dxa"/>
            </w:tcMar>
          </w:tcPr>
          <w:p w:rsidR="008C64AC" w:rsidRPr="008C64AC" w:rsidRDefault="008C64AC" w:rsidP="008C64AC">
            <w:pPr>
              <w:pStyle w:val="lgetabletxt"/>
            </w:pPr>
            <w:r w:rsidRPr="008C64AC">
              <w:rPr>
                <w:i/>
              </w:rPr>
              <w:t xml:space="preserve">Seafarers Rehabilitation and Compensation Act 1992 </w:t>
            </w:r>
            <w:r w:rsidRPr="008C64AC">
              <w:t>Part 3</w:t>
            </w:r>
          </w:p>
          <w:p w:rsidR="008C64AC" w:rsidRPr="008C64AC" w:rsidRDefault="008C64AC" w:rsidP="008C64AC">
            <w:pPr>
              <w:pStyle w:val="lgetabletxt"/>
            </w:pPr>
            <w:r w:rsidRPr="008C64AC">
              <w:t>s48  Approved rehabilitation program providers</w:t>
            </w:r>
          </w:p>
          <w:p w:rsidR="008C64AC" w:rsidRPr="008C64AC" w:rsidRDefault="008C64AC" w:rsidP="008C64AC">
            <w:pPr>
              <w:pStyle w:val="lgetabletxt"/>
            </w:pPr>
            <w:r w:rsidRPr="008C64AC">
              <w:t>s49 Assessment of capability of undertaking rehabilitation programs</w:t>
            </w:r>
          </w:p>
          <w:p w:rsidR="008C64AC" w:rsidRPr="008C64AC" w:rsidRDefault="008C64AC" w:rsidP="008C64AC">
            <w:pPr>
              <w:pStyle w:val="lgetabletxt"/>
            </w:pPr>
            <w:r w:rsidRPr="008C64AC">
              <w:t>s50 Provision of rehabilitation programs</w:t>
            </w:r>
          </w:p>
          <w:p w:rsidR="008C64AC" w:rsidRPr="008C64AC" w:rsidRDefault="008C64AC" w:rsidP="008C64AC">
            <w:pPr>
              <w:pStyle w:val="lgetabletxt"/>
            </w:pPr>
            <w:r w:rsidRPr="008C64AC">
              <w:t>s51 Compensation payable in respect to certain alterations, etc.</w:t>
            </w:r>
          </w:p>
          <w:p w:rsidR="00733161" w:rsidRPr="00733161" w:rsidRDefault="008C64AC" w:rsidP="008C64AC">
            <w:pPr>
              <w:pStyle w:val="lgetabletxt"/>
            </w:pPr>
            <w:r w:rsidRPr="008C64AC">
              <w:t>s52 Duty to provide suitable employment</w:t>
            </w:r>
          </w:p>
        </w:tc>
        <w:tc>
          <w:tcPr>
            <w:tcW w:w="6311" w:type="dxa"/>
            <w:tcMar>
              <w:top w:w="80" w:type="dxa"/>
              <w:left w:w="80" w:type="dxa"/>
              <w:bottom w:w="80" w:type="dxa"/>
              <w:right w:w="80" w:type="dxa"/>
            </w:tcMar>
          </w:tcPr>
          <w:p w:rsidR="006D2B5D" w:rsidRPr="00432668" w:rsidRDefault="006D2B5D" w:rsidP="006D2B5D">
            <w:pPr>
              <w:pStyle w:val="lgetabletxt"/>
              <w:rPr>
                <w:rStyle w:val="Hyperlink"/>
                <w:color w:val="3333FF"/>
              </w:rPr>
            </w:pPr>
            <w:r w:rsidRPr="00432668">
              <w:rPr>
                <w:color w:val="3333FF"/>
              </w:rPr>
              <w:fldChar w:fldCharType="begin"/>
            </w:r>
            <w:r w:rsidR="00D117CF">
              <w:rPr>
                <w:color w:val="3333FF"/>
              </w:rPr>
              <w:instrText>HYPERLINK "http://www.seacare.gov.au/forms_and_publications/published_information/our_services/Rehabilitation/rehabilitation/a_best_prac_guide_seafarers_rehab_rtw"</w:instrText>
            </w:r>
            <w:r w:rsidRPr="00432668">
              <w:rPr>
                <w:color w:val="3333FF"/>
              </w:rPr>
              <w:fldChar w:fldCharType="separate"/>
            </w:r>
            <w:r w:rsidRPr="00432668">
              <w:rPr>
                <w:rStyle w:val="Hyperlink"/>
                <w:color w:val="3333FF"/>
              </w:rPr>
              <w:t>A best practice guide Seafarers Rehabilitation and Return to Work</w:t>
            </w:r>
            <w:r w:rsidRPr="00432668">
              <w:rPr>
                <w:color w:val="3333FF"/>
              </w:rPr>
              <w:t>.</w:t>
            </w:r>
          </w:p>
          <w:p w:rsidR="00733161" w:rsidRPr="00733161" w:rsidRDefault="006D2B5D" w:rsidP="00432668">
            <w:pPr>
              <w:pStyle w:val="lgetabletxt"/>
            </w:pPr>
            <w:r w:rsidRPr="00432668">
              <w:rPr>
                <w:color w:val="3333FF"/>
              </w:rPr>
              <w:fldChar w:fldCharType="end"/>
            </w:r>
            <w:hyperlink r:id="rId392" w:history="1">
              <w:r w:rsidRPr="00432668">
                <w:rPr>
                  <w:rStyle w:val="Hyperlink"/>
                  <w:color w:val="3333FF"/>
                </w:rPr>
                <w:t>Short version</w:t>
              </w:r>
            </w:hyperlink>
          </w:p>
        </w:tc>
      </w:tr>
      <w:tr w:rsidR="00733161" w:rsidRPr="00733161" w:rsidTr="00265B82">
        <w:trPr>
          <w:trHeight w:val="397"/>
        </w:trPr>
        <w:tc>
          <w:tcPr>
            <w:tcW w:w="1701" w:type="dxa"/>
            <w:tcMar>
              <w:top w:w="80" w:type="dxa"/>
              <w:left w:w="80" w:type="dxa"/>
              <w:bottom w:w="80" w:type="dxa"/>
              <w:right w:w="80" w:type="dxa"/>
            </w:tcMar>
          </w:tcPr>
          <w:p w:rsidR="00733161" w:rsidRPr="00733161" w:rsidRDefault="00733161" w:rsidP="00CF3EDB">
            <w:pPr>
              <w:pStyle w:val="Rowheadings"/>
            </w:pPr>
            <w:r w:rsidRPr="00733161">
              <w:t>C’wealth DVA</w:t>
            </w:r>
          </w:p>
        </w:tc>
        <w:tc>
          <w:tcPr>
            <w:tcW w:w="5953" w:type="dxa"/>
            <w:tcMar>
              <w:top w:w="80" w:type="dxa"/>
              <w:left w:w="80" w:type="dxa"/>
              <w:bottom w:w="80" w:type="dxa"/>
              <w:right w:w="80" w:type="dxa"/>
            </w:tcMar>
          </w:tcPr>
          <w:p w:rsidR="00733161" w:rsidRPr="00733161" w:rsidRDefault="0070115A" w:rsidP="00CF3EDB">
            <w:pPr>
              <w:pStyle w:val="lgetabletxt"/>
            </w:pPr>
            <w:r>
              <w:t>MRCA</w:t>
            </w:r>
            <w:r w:rsidR="00511622">
              <w:t xml:space="preserve"> — </w:t>
            </w:r>
            <w:r>
              <w:t>s</w:t>
            </w:r>
            <w:r w:rsidR="00733161" w:rsidRPr="00733161">
              <w:t xml:space="preserve">37 to </w:t>
            </w:r>
            <w:r>
              <w:t>s</w:t>
            </w:r>
            <w:r w:rsidR="00733161" w:rsidRPr="00733161">
              <w:t>64</w:t>
            </w:r>
            <w:r>
              <w:t>.</w:t>
            </w:r>
          </w:p>
        </w:tc>
        <w:tc>
          <w:tcPr>
            <w:tcW w:w="6311" w:type="dxa"/>
            <w:tcMar>
              <w:top w:w="80" w:type="dxa"/>
              <w:left w:w="80" w:type="dxa"/>
              <w:bottom w:w="80" w:type="dxa"/>
              <w:right w:w="80" w:type="dxa"/>
            </w:tcMar>
          </w:tcPr>
          <w:p w:rsidR="00733161" w:rsidRPr="00733161" w:rsidRDefault="004D5409" w:rsidP="00432668">
            <w:pPr>
              <w:pStyle w:val="lgetabletxt"/>
            </w:pPr>
            <w:hyperlink r:id="rId393" w:history="1">
              <w:r w:rsidR="00733161" w:rsidRPr="00B30516">
                <w:rPr>
                  <w:rStyle w:val="Hyperlink"/>
                  <w:color w:val="3333FF"/>
                </w:rPr>
                <w:t>Rehabilitation services in DVA</w:t>
              </w:r>
            </w:hyperlink>
          </w:p>
        </w:tc>
      </w:tr>
      <w:tr w:rsidR="00733161" w:rsidRPr="00733161" w:rsidTr="000656B2">
        <w:trPr>
          <w:trHeight w:val="397"/>
        </w:trPr>
        <w:tc>
          <w:tcPr>
            <w:tcW w:w="1701" w:type="dxa"/>
            <w:tcMar>
              <w:top w:w="80" w:type="dxa"/>
              <w:left w:w="80" w:type="dxa"/>
              <w:bottom w:w="80" w:type="dxa"/>
              <w:right w:w="80" w:type="dxa"/>
            </w:tcMar>
          </w:tcPr>
          <w:p w:rsidR="00733161" w:rsidRPr="00733161" w:rsidRDefault="00733161" w:rsidP="00CF3EDB">
            <w:pPr>
              <w:pStyle w:val="Rowheadings"/>
            </w:pPr>
            <w:r w:rsidRPr="00733161">
              <w:t>New Zealand</w:t>
            </w:r>
          </w:p>
        </w:tc>
        <w:tc>
          <w:tcPr>
            <w:tcW w:w="5953" w:type="dxa"/>
            <w:tcMar>
              <w:top w:w="80" w:type="dxa"/>
              <w:left w:w="80" w:type="dxa"/>
              <w:bottom w:w="80" w:type="dxa"/>
              <w:right w:w="80" w:type="dxa"/>
            </w:tcMar>
          </w:tcPr>
          <w:p w:rsidR="00733161" w:rsidRPr="00733161" w:rsidRDefault="0070115A" w:rsidP="000656B2">
            <w:pPr>
              <w:pStyle w:val="lgetabletxt"/>
            </w:pPr>
            <w:r>
              <w:t>s</w:t>
            </w:r>
            <w:r w:rsidR="00733161" w:rsidRPr="00733161">
              <w:t>70</w:t>
            </w:r>
            <w:r>
              <w:t xml:space="preserve"> to s113</w:t>
            </w:r>
            <w:r w:rsidR="00511622">
              <w:t xml:space="preserve"> — </w:t>
            </w:r>
            <w:r w:rsidR="00733161" w:rsidRPr="00293799">
              <w:rPr>
                <w:i/>
              </w:rPr>
              <w:t>Accident Compensation Act 2001</w:t>
            </w:r>
            <w:r w:rsidR="008B0485">
              <w:rPr>
                <w:i/>
              </w:rPr>
              <w:t>.</w:t>
            </w:r>
          </w:p>
        </w:tc>
        <w:tc>
          <w:tcPr>
            <w:tcW w:w="6311" w:type="dxa"/>
            <w:tcMar>
              <w:top w:w="80" w:type="dxa"/>
              <w:left w:w="80" w:type="dxa"/>
              <w:bottom w:w="80" w:type="dxa"/>
              <w:right w:w="80" w:type="dxa"/>
            </w:tcMar>
          </w:tcPr>
          <w:p w:rsidR="00733161" w:rsidRPr="00733161" w:rsidRDefault="00733161" w:rsidP="00CF3EDB">
            <w:pPr>
              <w:pStyle w:val="lgetabletxt"/>
            </w:pPr>
          </w:p>
        </w:tc>
      </w:tr>
    </w:tbl>
    <w:p w:rsidR="001934BF" w:rsidRDefault="001934BF" w:rsidP="00755448">
      <w:r>
        <w:br w:type="page"/>
      </w:r>
    </w:p>
    <w:p w:rsidR="00733161" w:rsidRDefault="00733161" w:rsidP="005316F7">
      <w:pPr>
        <w:pStyle w:val="NoSpacing"/>
      </w:pPr>
      <w:bookmarkStart w:id="57" w:name="_Toc391635149"/>
      <w:r>
        <w:lastRenderedPageBreak/>
        <w:t>Table 5.2a: Requirement to have a workplace rehabilitation/ return to work program or policy</w:t>
      </w:r>
      <w:bookmarkEnd w:id="57"/>
      <w:r w:rsidR="00132C66">
        <w:t xml:space="preserve">  </w:t>
      </w:r>
    </w:p>
    <w:tbl>
      <w:tblPr>
        <w:tblW w:w="1394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2a: Requirement to have a workplace rehabilitation/ return to work program or policy  "/>
      </w:tblPr>
      <w:tblGrid>
        <w:gridCol w:w="1244"/>
        <w:gridCol w:w="2185"/>
        <w:gridCol w:w="1701"/>
        <w:gridCol w:w="1701"/>
        <w:gridCol w:w="1700"/>
        <w:gridCol w:w="1317"/>
        <w:gridCol w:w="2693"/>
        <w:gridCol w:w="1403"/>
      </w:tblGrid>
      <w:tr w:rsidR="00733161" w:rsidRPr="00733161" w:rsidTr="008758AA">
        <w:trPr>
          <w:trHeight w:val="964"/>
          <w:tblHeader/>
        </w:trPr>
        <w:tc>
          <w:tcPr>
            <w:tcW w:w="1244" w:type="dxa"/>
            <w:shd w:val="clear" w:color="auto" w:fill="681E5B"/>
            <w:tcMar>
              <w:top w:w="0" w:type="dxa"/>
              <w:left w:w="0" w:type="dxa"/>
              <w:bottom w:w="0" w:type="dxa"/>
              <w:right w:w="0" w:type="dxa"/>
            </w:tcMar>
            <w:vAlign w:val="center"/>
          </w:tcPr>
          <w:p w:rsidR="00733161" w:rsidRPr="00665564" w:rsidRDefault="00733161" w:rsidP="004B79F2">
            <w:pPr>
              <w:pStyle w:val="Columnheadings"/>
              <w:rPr>
                <w:color w:val="FFFFFF" w:themeColor="background1"/>
              </w:rPr>
            </w:pPr>
          </w:p>
          <w:p w:rsidR="00733161" w:rsidRPr="00665564" w:rsidRDefault="00733161" w:rsidP="004B79F2">
            <w:pPr>
              <w:pStyle w:val="Columnheadings"/>
              <w:rPr>
                <w:color w:val="FFFFFF" w:themeColor="background1"/>
              </w:rPr>
            </w:pPr>
          </w:p>
        </w:tc>
        <w:tc>
          <w:tcPr>
            <w:tcW w:w="2185" w:type="dxa"/>
            <w:shd w:val="clear" w:color="auto" w:fill="681E5B"/>
            <w:tcMar>
              <w:top w:w="0" w:type="dxa"/>
              <w:left w:w="0" w:type="dxa"/>
              <w:bottom w:w="0" w:type="dxa"/>
              <w:right w:w="0" w:type="dxa"/>
            </w:tcMar>
            <w:vAlign w:val="center"/>
          </w:tcPr>
          <w:p w:rsidR="00733161" w:rsidRPr="00665564" w:rsidRDefault="00733161" w:rsidP="004B79F2">
            <w:pPr>
              <w:pStyle w:val="Columnheadings"/>
              <w:rPr>
                <w:color w:val="FFFFFF" w:themeColor="background1"/>
                <w:lang w:val="en-US"/>
              </w:rPr>
            </w:pPr>
            <w:r w:rsidRPr="00665564">
              <w:rPr>
                <w:color w:val="FFFFFF" w:themeColor="background1"/>
                <w:lang w:val="en-US"/>
              </w:rPr>
              <w:t>Employers required to have a return to work program or policies?</w:t>
            </w:r>
          </w:p>
        </w:tc>
        <w:tc>
          <w:tcPr>
            <w:tcW w:w="1701" w:type="dxa"/>
            <w:shd w:val="clear" w:color="auto" w:fill="681E5B"/>
            <w:tcMar>
              <w:top w:w="0" w:type="dxa"/>
              <w:left w:w="0" w:type="dxa"/>
              <w:bottom w:w="0" w:type="dxa"/>
              <w:right w:w="0" w:type="dxa"/>
            </w:tcMar>
            <w:vAlign w:val="center"/>
          </w:tcPr>
          <w:p w:rsidR="00733161" w:rsidRPr="00665564" w:rsidRDefault="00733161" w:rsidP="004B79F2">
            <w:pPr>
              <w:pStyle w:val="Columnheadings"/>
              <w:rPr>
                <w:color w:val="FFFFFF" w:themeColor="background1"/>
                <w:lang w:val="en-US"/>
              </w:rPr>
            </w:pPr>
            <w:r w:rsidRPr="00665564">
              <w:rPr>
                <w:color w:val="FFFFFF" w:themeColor="background1"/>
                <w:lang w:val="en-US"/>
              </w:rPr>
              <w:t>Do requirements differ for different categories of employers?</w:t>
            </w:r>
          </w:p>
        </w:tc>
        <w:tc>
          <w:tcPr>
            <w:tcW w:w="1701" w:type="dxa"/>
            <w:shd w:val="clear" w:color="auto" w:fill="681E5B"/>
            <w:tcMar>
              <w:top w:w="0" w:type="dxa"/>
              <w:left w:w="0" w:type="dxa"/>
              <w:bottom w:w="0" w:type="dxa"/>
              <w:right w:w="0" w:type="dxa"/>
            </w:tcMar>
            <w:vAlign w:val="center"/>
          </w:tcPr>
          <w:p w:rsidR="00733161" w:rsidRPr="00665564" w:rsidRDefault="00733161" w:rsidP="004B79F2">
            <w:pPr>
              <w:pStyle w:val="Columnheadings"/>
              <w:rPr>
                <w:color w:val="FFFFFF" w:themeColor="background1"/>
                <w:lang w:val="en-US"/>
              </w:rPr>
            </w:pPr>
            <w:r w:rsidRPr="00665564">
              <w:rPr>
                <w:color w:val="FFFFFF" w:themeColor="background1"/>
                <w:lang w:val="en-US"/>
              </w:rPr>
              <w:t>Exemptions from return to work programs</w:t>
            </w:r>
          </w:p>
        </w:tc>
        <w:tc>
          <w:tcPr>
            <w:tcW w:w="1700" w:type="dxa"/>
            <w:shd w:val="clear" w:color="auto" w:fill="681E5B"/>
            <w:tcMar>
              <w:top w:w="0" w:type="dxa"/>
              <w:left w:w="0" w:type="dxa"/>
              <w:bottom w:w="0" w:type="dxa"/>
              <w:right w:w="0" w:type="dxa"/>
            </w:tcMar>
            <w:vAlign w:val="center"/>
          </w:tcPr>
          <w:p w:rsidR="00733161" w:rsidRPr="00665564" w:rsidRDefault="00733161" w:rsidP="004B79F2">
            <w:pPr>
              <w:pStyle w:val="Columnheadings"/>
              <w:rPr>
                <w:color w:val="FFFFFF" w:themeColor="background1"/>
                <w:lang w:val="en-US"/>
              </w:rPr>
            </w:pPr>
            <w:r w:rsidRPr="00665564">
              <w:rPr>
                <w:color w:val="FFFFFF" w:themeColor="background1"/>
                <w:lang w:val="en-US"/>
              </w:rPr>
              <w:t>Requirements for development of programs/ policies (e.g. in consultation with workers)</w:t>
            </w:r>
          </w:p>
        </w:tc>
        <w:tc>
          <w:tcPr>
            <w:tcW w:w="1317" w:type="dxa"/>
            <w:shd w:val="clear" w:color="auto" w:fill="681E5B"/>
            <w:tcMar>
              <w:top w:w="0" w:type="dxa"/>
              <w:left w:w="0" w:type="dxa"/>
              <w:bottom w:w="0" w:type="dxa"/>
              <w:right w:w="0" w:type="dxa"/>
            </w:tcMar>
            <w:vAlign w:val="center"/>
          </w:tcPr>
          <w:p w:rsidR="00733161" w:rsidRPr="00665564" w:rsidRDefault="00733161" w:rsidP="004B79F2">
            <w:pPr>
              <w:pStyle w:val="Columnheadings"/>
              <w:rPr>
                <w:color w:val="FFFFFF" w:themeColor="background1"/>
                <w:lang w:val="en-US"/>
              </w:rPr>
            </w:pPr>
            <w:r w:rsidRPr="00665564">
              <w:rPr>
                <w:color w:val="FFFFFF" w:themeColor="background1"/>
                <w:lang w:val="en-US"/>
              </w:rPr>
              <w:t>Requirements for display and availability to workers</w:t>
            </w:r>
          </w:p>
        </w:tc>
        <w:tc>
          <w:tcPr>
            <w:tcW w:w="2693" w:type="dxa"/>
            <w:shd w:val="clear" w:color="auto" w:fill="681E5B"/>
            <w:tcMar>
              <w:top w:w="0" w:type="dxa"/>
              <w:left w:w="0" w:type="dxa"/>
              <w:bottom w:w="0" w:type="dxa"/>
              <w:right w:w="0" w:type="dxa"/>
            </w:tcMar>
            <w:vAlign w:val="center"/>
          </w:tcPr>
          <w:p w:rsidR="00733161" w:rsidRPr="00665564" w:rsidRDefault="00733161" w:rsidP="004B79F2">
            <w:pPr>
              <w:pStyle w:val="Columnheadings"/>
              <w:rPr>
                <w:color w:val="FFFFFF" w:themeColor="background1"/>
                <w:lang w:val="en-US"/>
              </w:rPr>
            </w:pPr>
            <w:r w:rsidRPr="00665564">
              <w:rPr>
                <w:color w:val="FFFFFF" w:themeColor="background1"/>
                <w:lang w:val="en-US"/>
              </w:rPr>
              <w:t>Return to work program should include</w:t>
            </w:r>
          </w:p>
        </w:tc>
        <w:tc>
          <w:tcPr>
            <w:tcW w:w="1403" w:type="dxa"/>
            <w:shd w:val="clear" w:color="auto" w:fill="681E5B"/>
            <w:tcMar>
              <w:top w:w="0" w:type="dxa"/>
              <w:left w:w="0" w:type="dxa"/>
              <w:bottom w:w="0" w:type="dxa"/>
              <w:right w:w="0" w:type="dxa"/>
            </w:tcMar>
            <w:vAlign w:val="center"/>
          </w:tcPr>
          <w:p w:rsidR="00733161" w:rsidRPr="00665564" w:rsidRDefault="00733161" w:rsidP="004B79F2">
            <w:pPr>
              <w:pStyle w:val="Columnheadings"/>
              <w:rPr>
                <w:color w:val="FFFFFF" w:themeColor="background1"/>
                <w:lang w:val="en-US"/>
              </w:rPr>
            </w:pPr>
            <w:r w:rsidRPr="00665564">
              <w:rPr>
                <w:color w:val="FFFFFF" w:themeColor="background1"/>
                <w:lang w:val="en-US"/>
              </w:rPr>
              <w:t>Further information</w:t>
            </w:r>
          </w:p>
        </w:tc>
      </w:tr>
      <w:tr w:rsidR="00B4422B" w:rsidRPr="00733161" w:rsidTr="008758AA">
        <w:trPr>
          <w:trHeight w:val="2777"/>
        </w:trPr>
        <w:tc>
          <w:tcPr>
            <w:tcW w:w="1244" w:type="dxa"/>
            <w:tcMar>
              <w:top w:w="80" w:type="dxa"/>
              <w:left w:w="80" w:type="dxa"/>
              <w:bottom w:w="80" w:type="dxa"/>
              <w:right w:w="80" w:type="dxa"/>
            </w:tcMar>
          </w:tcPr>
          <w:p w:rsidR="00B4422B" w:rsidRPr="00733161" w:rsidRDefault="00B4422B" w:rsidP="00EA5075">
            <w:pPr>
              <w:pStyle w:val="Rowheadings"/>
            </w:pPr>
            <w:r w:rsidRPr="00733161">
              <w:t>New South Wales</w:t>
            </w:r>
          </w:p>
        </w:tc>
        <w:tc>
          <w:tcPr>
            <w:tcW w:w="2185" w:type="dxa"/>
            <w:tcMar>
              <w:top w:w="80" w:type="dxa"/>
              <w:left w:w="80" w:type="dxa"/>
              <w:bottom w:w="80" w:type="dxa"/>
              <w:right w:w="80" w:type="dxa"/>
            </w:tcMar>
          </w:tcPr>
          <w:p w:rsidR="00B4422B" w:rsidRPr="0053144F" w:rsidRDefault="008B0485" w:rsidP="008353EC">
            <w:pPr>
              <w:pStyle w:val="Tabletext"/>
              <w:rPr>
                <w:sz w:val="16"/>
              </w:rPr>
            </w:pPr>
            <w:r>
              <w:t>Yes. s</w:t>
            </w:r>
            <w:r w:rsidR="008353EC">
              <w:t xml:space="preserve">52, </w:t>
            </w:r>
            <w:r w:rsidR="00B4422B" w:rsidRPr="0053144F">
              <w:t>1998 Act.</w:t>
            </w:r>
          </w:p>
        </w:tc>
        <w:tc>
          <w:tcPr>
            <w:tcW w:w="1701" w:type="dxa"/>
            <w:tcMar>
              <w:top w:w="80" w:type="dxa"/>
              <w:left w:w="80" w:type="dxa"/>
              <w:bottom w:w="80" w:type="dxa"/>
              <w:right w:w="80" w:type="dxa"/>
            </w:tcMar>
          </w:tcPr>
          <w:p w:rsidR="00B4422B" w:rsidRPr="0053144F" w:rsidRDefault="00B4422B" w:rsidP="00490C30">
            <w:pPr>
              <w:pStyle w:val="Tabletext"/>
              <w:rPr>
                <w:sz w:val="16"/>
              </w:rPr>
            </w:pPr>
            <w:r w:rsidRPr="0053144F">
              <w:t xml:space="preserve">Yes. Refer Part 6 </w:t>
            </w:r>
            <w:r w:rsidRPr="00BD4C3C">
              <w:rPr>
                <w:i/>
              </w:rPr>
              <w:t>Workers</w:t>
            </w:r>
            <w:r w:rsidR="00BD4C3C">
              <w:rPr>
                <w:i/>
              </w:rPr>
              <w:t>’</w:t>
            </w:r>
            <w:r w:rsidRPr="00BD4C3C">
              <w:rPr>
                <w:i/>
              </w:rPr>
              <w:t xml:space="preserve"> Compensation Regulation 2010</w:t>
            </w:r>
            <w:r w:rsidR="008B0485">
              <w:t>.</w:t>
            </w:r>
          </w:p>
        </w:tc>
        <w:tc>
          <w:tcPr>
            <w:tcW w:w="1701" w:type="dxa"/>
            <w:tcMar>
              <w:top w:w="80" w:type="dxa"/>
              <w:left w:w="80" w:type="dxa"/>
              <w:bottom w:w="80" w:type="dxa"/>
              <w:right w:w="80" w:type="dxa"/>
            </w:tcMar>
          </w:tcPr>
          <w:p w:rsidR="00B4422B" w:rsidRPr="0053144F" w:rsidRDefault="00B4422B" w:rsidP="00BD4C3C">
            <w:pPr>
              <w:pStyle w:val="Tabletext"/>
              <w:rPr>
                <w:sz w:val="16"/>
              </w:rPr>
            </w:pPr>
            <w:r w:rsidRPr="0053144F">
              <w:t xml:space="preserve">Yes. Refer Clause 26 </w:t>
            </w:r>
            <w:r w:rsidRPr="00BD4C3C">
              <w:rPr>
                <w:i/>
              </w:rPr>
              <w:t>Worker</w:t>
            </w:r>
            <w:r w:rsidR="00BD4C3C">
              <w:rPr>
                <w:i/>
              </w:rPr>
              <w:t>’</w:t>
            </w:r>
            <w:r w:rsidRPr="00BD4C3C">
              <w:rPr>
                <w:i/>
              </w:rPr>
              <w:t xml:space="preserve"> Compensation Regulation 2010</w:t>
            </w:r>
            <w:r w:rsidRPr="0053144F">
              <w:t>.</w:t>
            </w:r>
          </w:p>
        </w:tc>
        <w:tc>
          <w:tcPr>
            <w:tcW w:w="1700" w:type="dxa"/>
            <w:tcMar>
              <w:top w:w="80" w:type="dxa"/>
              <w:left w:w="80" w:type="dxa"/>
              <w:bottom w:w="80" w:type="dxa"/>
              <w:right w:w="80" w:type="dxa"/>
            </w:tcMar>
          </w:tcPr>
          <w:p w:rsidR="00B4422B" w:rsidRPr="0053144F" w:rsidRDefault="008B0485" w:rsidP="008353EC">
            <w:pPr>
              <w:pStyle w:val="Tabletext"/>
              <w:rPr>
                <w:sz w:val="16"/>
              </w:rPr>
            </w:pPr>
            <w:r>
              <w:t>Yes. s</w:t>
            </w:r>
            <w:r w:rsidR="008353EC">
              <w:t xml:space="preserve">52, </w:t>
            </w:r>
            <w:r w:rsidR="00B4422B" w:rsidRPr="0053144F">
              <w:t>1998 Act.</w:t>
            </w:r>
          </w:p>
        </w:tc>
        <w:tc>
          <w:tcPr>
            <w:tcW w:w="1317" w:type="dxa"/>
            <w:tcMar>
              <w:top w:w="80" w:type="dxa"/>
              <w:left w:w="80" w:type="dxa"/>
              <w:bottom w:w="80" w:type="dxa"/>
              <w:right w:w="80" w:type="dxa"/>
            </w:tcMar>
          </w:tcPr>
          <w:p w:rsidR="00B4422B" w:rsidRPr="0053144F" w:rsidRDefault="00B4422B" w:rsidP="00490C30">
            <w:pPr>
              <w:pStyle w:val="Tabletext"/>
              <w:rPr>
                <w:sz w:val="16"/>
              </w:rPr>
            </w:pPr>
            <w:r w:rsidRPr="0053144F">
              <w:t xml:space="preserve">Yes. Refer Clauses 21 and 22 </w:t>
            </w:r>
            <w:r w:rsidRPr="00BD4C3C">
              <w:rPr>
                <w:i/>
              </w:rPr>
              <w:t>Workers</w:t>
            </w:r>
            <w:r w:rsidR="00BD4C3C">
              <w:rPr>
                <w:i/>
              </w:rPr>
              <w:t>’</w:t>
            </w:r>
            <w:r w:rsidRPr="00BD4C3C">
              <w:rPr>
                <w:i/>
              </w:rPr>
              <w:t xml:space="preserve"> Compensation Regulation 2010</w:t>
            </w:r>
            <w:r w:rsidRPr="0053144F">
              <w:t>.</w:t>
            </w:r>
          </w:p>
        </w:tc>
        <w:tc>
          <w:tcPr>
            <w:tcW w:w="2693" w:type="dxa"/>
            <w:tcMar>
              <w:top w:w="80" w:type="dxa"/>
              <w:left w:w="80" w:type="dxa"/>
              <w:bottom w:w="80" w:type="dxa"/>
              <w:right w:w="80" w:type="dxa"/>
            </w:tcMar>
          </w:tcPr>
          <w:p w:rsidR="00B4422B" w:rsidRPr="001761AB" w:rsidRDefault="00B4422B" w:rsidP="00490C30">
            <w:pPr>
              <w:pStyle w:val="Tabletext"/>
              <w:rPr>
                <w:szCs w:val="14"/>
              </w:rPr>
            </w:pPr>
            <w:r w:rsidRPr="001761AB">
              <w:rPr>
                <w:szCs w:val="14"/>
              </w:rPr>
              <w:t>Must cover the following key areas:</w:t>
            </w:r>
          </w:p>
          <w:p w:rsidR="00B4422B" w:rsidRPr="001761AB" w:rsidRDefault="00B4422B" w:rsidP="00F459D2">
            <w:pPr>
              <w:pStyle w:val="newlgetablebullet"/>
              <w:ind w:left="142" w:hanging="142"/>
              <w:rPr>
                <w:sz w:val="14"/>
                <w:szCs w:val="14"/>
              </w:rPr>
            </w:pPr>
            <w:r w:rsidRPr="001761AB">
              <w:rPr>
                <w:sz w:val="14"/>
                <w:szCs w:val="14"/>
              </w:rPr>
              <w:t>preventing workplace injuries and illness</w:t>
            </w:r>
          </w:p>
          <w:p w:rsidR="00B4422B" w:rsidRPr="001761AB" w:rsidRDefault="00B4422B" w:rsidP="00F459D2">
            <w:pPr>
              <w:pStyle w:val="newlgetablebullet"/>
              <w:ind w:left="142" w:hanging="142"/>
              <w:rPr>
                <w:sz w:val="14"/>
                <w:szCs w:val="14"/>
              </w:rPr>
            </w:pPr>
            <w:r w:rsidRPr="001761AB">
              <w:rPr>
                <w:sz w:val="14"/>
                <w:szCs w:val="14"/>
              </w:rPr>
              <w:t>how the return to work program was developed and implemented including relevant information and training strategies for the workforce</w:t>
            </w:r>
          </w:p>
          <w:p w:rsidR="00B4422B" w:rsidRPr="001761AB" w:rsidRDefault="00B4422B" w:rsidP="00F459D2">
            <w:pPr>
              <w:pStyle w:val="newlgetablebullet"/>
              <w:ind w:left="142" w:hanging="142"/>
              <w:rPr>
                <w:sz w:val="14"/>
                <w:szCs w:val="14"/>
              </w:rPr>
            </w:pPr>
            <w:r w:rsidRPr="001761AB">
              <w:rPr>
                <w:sz w:val="14"/>
                <w:szCs w:val="14"/>
              </w:rPr>
              <w:t>consulting with workers and any industrial unions representing those workers</w:t>
            </w:r>
          </w:p>
          <w:p w:rsidR="00B4422B" w:rsidRPr="001761AB" w:rsidRDefault="00B4422B" w:rsidP="00F459D2">
            <w:pPr>
              <w:pStyle w:val="newlgetablebullet"/>
              <w:ind w:left="142" w:hanging="142"/>
              <w:rPr>
                <w:sz w:val="14"/>
                <w:szCs w:val="14"/>
              </w:rPr>
            </w:pPr>
            <w:r w:rsidRPr="001761AB">
              <w:rPr>
                <w:sz w:val="14"/>
                <w:szCs w:val="14"/>
              </w:rPr>
              <w:t>early commencement of injury management and early return to work</w:t>
            </w:r>
          </w:p>
          <w:p w:rsidR="00B4422B" w:rsidRPr="001761AB" w:rsidRDefault="00B4422B" w:rsidP="00F459D2">
            <w:pPr>
              <w:pStyle w:val="newlgetablebullet"/>
              <w:ind w:left="142" w:hanging="142"/>
              <w:rPr>
                <w:sz w:val="14"/>
                <w:szCs w:val="14"/>
              </w:rPr>
            </w:pPr>
            <w:r w:rsidRPr="001761AB">
              <w:rPr>
                <w:sz w:val="14"/>
                <w:szCs w:val="14"/>
              </w:rPr>
              <w:t>providing suitable duties and/or vocational retraining/job placement assistance</w:t>
            </w:r>
            <w:r w:rsidR="008B0485" w:rsidRPr="001761AB">
              <w:rPr>
                <w:sz w:val="14"/>
                <w:szCs w:val="14"/>
              </w:rPr>
              <w:t xml:space="preserve">, </w:t>
            </w:r>
            <w:r w:rsidR="002A4897" w:rsidRPr="001761AB">
              <w:rPr>
                <w:sz w:val="14"/>
                <w:szCs w:val="14"/>
              </w:rPr>
              <w:t>and</w:t>
            </w:r>
          </w:p>
          <w:p w:rsidR="00B4422B" w:rsidRPr="001761AB" w:rsidRDefault="00B4422B" w:rsidP="00F459D2">
            <w:pPr>
              <w:pStyle w:val="newlgetablebullet"/>
              <w:ind w:left="142" w:hanging="142"/>
              <w:rPr>
                <w:sz w:val="14"/>
                <w:szCs w:val="14"/>
              </w:rPr>
            </w:pPr>
            <w:r w:rsidRPr="001761AB">
              <w:rPr>
                <w:sz w:val="14"/>
                <w:szCs w:val="14"/>
              </w:rPr>
              <w:t>returning to work not to disadvantage injured workers.</w:t>
            </w:r>
          </w:p>
        </w:tc>
        <w:tc>
          <w:tcPr>
            <w:tcW w:w="1403" w:type="dxa"/>
            <w:tcMar>
              <w:top w:w="80" w:type="dxa"/>
              <w:left w:w="80" w:type="dxa"/>
              <w:bottom w:w="80" w:type="dxa"/>
              <w:right w:w="80" w:type="dxa"/>
            </w:tcMar>
          </w:tcPr>
          <w:p w:rsidR="00B4422B" w:rsidRPr="00432668" w:rsidRDefault="004D5409" w:rsidP="00490C30">
            <w:pPr>
              <w:pStyle w:val="Tabletext"/>
              <w:rPr>
                <w:color w:val="3333FF"/>
                <w:szCs w:val="14"/>
              </w:rPr>
            </w:pPr>
            <w:hyperlink r:id="rId394" w:history="1">
              <w:r w:rsidR="00B4422B" w:rsidRPr="00432668">
                <w:rPr>
                  <w:rStyle w:val="Hyperlink"/>
                  <w:color w:val="3333FF"/>
                  <w:szCs w:val="14"/>
                </w:rPr>
                <w:t>Guidelines for workplace return to work programs</w:t>
              </w:r>
            </w:hyperlink>
            <w:r w:rsidR="008B0485" w:rsidRPr="00432668">
              <w:rPr>
                <w:rStyle w:val="Hyperlink"/>
                <w:color w:val="3333FF"/>
                <w:szCs w:val="14"/>
              </w:rPr>
              <w:t>.</w:t>
            </w:r>
          </w:p>
          <w:p w:rsidR="00B4422B" w:rsidRPr="00AE388B" w:rsidRDefault="004D5409" w:rsidP="00490C30">
            <w:pPr>
              <w:pStyle w:val="Tabletext"/>
              <w:rPr>
                <w:szCs w:val="14"/>
              </w:rPr>
            </w:pPr>
            <w:hyperlink r:id="rId395" w:history="1">
              <w:r w:rsidR="00B4422B" w:rsidRPr="00432668">
                <w:rPr>
                  <w:rStyle w:val="Hyperlink"/>
                  <w:color w:val="3333FF"/>
                  <w:szCs w:val="14"/>
                </w:rPr>
                <w:t>Standard return to work program</w:t>
              </w:r>
            </w:hyperlink>
            <w:r w:rsidR="008B0485">
              <w:rPr>
                <w:rStyle w:val="Hyperlink"/>
                <w:szCs w:val="14"/>
              </w:rPr>
              <w:t>.</w:t>
            </w:r>
          </w:p>
          <w:p w:rsidR="00B4422B" w:rsidRPr="0053144F" w:rsidRDefault="00B4422B" w:rsidP="00490C30">
            <w:pPr>
              <w:pStyle w:val="Tabletext"/>
              <w:rPr>
                <w:sz w:val="16"/>
              </w:rPr>
            </w:pPr>
          </w:p>
        </w:tc>
      </w:tr>
      <w:tr w:rsidR="000772F0" w:rsidRPr="00733161" w:rsidTr="008758AA">
        <w:trPr>
          <w:trHeight w:val="566"/>
        </w:trPr>
        <w:tc>
          <w:tcPr>
            <w:tcW w:w="1244" w:type="dxa"/>
            <w:tcMar>
              <w:top w:w="80" w:type="dxa"/>
              <w:left w:w="80" w:type="dxa"/>
              <w:bottom w:w="80" w:type="dxa"/>
              <w:right w:w="80" w:type="dxa"/>
            </w:tcMar>
          </w:tcPr>
          <w:p w:rsidR="000772F0" w:rsidRPr="00733161" w:rsidRDefault="000772F0" w:rsidP="00EA5075">
            <w:pPr>
              <w:pStyle w:val="Rowheadings"/>
            </w:pPr>
            <w:r w:rsidRPr="00733161">
              <w:t>Victoria</w:t>
            </w:r>
          </w:p>
        </w:tc>
        <w:tc>
          <w:tcPr>
            <w:tcW w:w="2185" w:type="dxa"/>
            <w:tcMar>
              <w:top w:w="80" w:type="dxa"/>
              <w:left w:w="80" w:type="dxa"/>
              <w:bottom w:w="80" w:type="dxa"/>
              <w:right w:w="80" w:type="dxa"/>
            </w:tcMar>
          </w:tcPr>
          <w:p w:rsidR="000772F0" w:rsidRPr="007303F7" w:rsidRDefault="000772F0" w:rsidP="000772F0">
            <w:pPr>
              <w:pStyle w:val="Tabletext"/>
            </w:pPr>
            <w:r w:rsidRPr="007303F7">
              <w:t>Yes</w:t>
            </w:r>
            <w:r>
              <w:t xml:space="preserve"> — </w:t>
            </w:r>
            <w:r w:rsidRPr="007303F7">
              <w:t>s1</w:t>
            </w:r>
            <w:r>
              <w:t>03 to s</w:t>
            </w:r>
            <w:r w:rsidRPr="007303F7">
              <w:t>1</w:t>
            </w:r>
            <w:r>
              <w:t xml:space="preserve">07 — </w:t>
            </w:r>
            <w:r w:rsidRPr="007303F7">
              <w:t>required to plan</w:t>
            </w:r>
            <w:r>
              <w:t xml:space="preserve"> return to work </w:t>
            </w:r>
            <w:r w:rsidRPr="007303F7">
              <w:t xml:space="preserve">for injured worker and consult on this; to have a </w:t>
            </w:r>
            <w:r>
              <w:t>return to work</w:t>
            </w:r>
            <w:r w:rsidRPr="007303F7">
              <w:t xml:space="preserve"> coordinator for duration of </w:t>
            </w:r>
            <w:r>
              <w:t>return to work</w:t>
            </w:r>
            <w:r w:rsidRPr="007303F7">
              <w:t xml:space="preserve"> obligations or at all times if has $2 </w:t>
            </w:r>
            <w:r>
              <w:t>231 120</w:t>
            </w:r>
            <w:r w:rsidRPr="007303F7">
              <w:t xml:space="preserve"> rateable remuneration and to make </w:t>
            </w:r>
            <w:r>
              <w:t>return to work</w:t>
            </w:r>
            <w:r w:rsidRPr="007303F7">
              <w:t xml:space="preserve"> information available to all workers regardless of organisation size.</w:t>
            </w:r>
          </w:p>
          <w:p w:rsidR="000772F0" w:rsidRPr="007303F7" w:rsidRDefault="000772F0" w:rsidP="000772F0">
            <w:pPr>
              <w:pStyle w:val="Tabletext"/>
            </w:pPr>
          </w:p>
        </w:tc>
        <w:tc>
          <w:tcPr>
            <w:tcW w:w="1701" w:type="dxa"/>
            <w:tcMar>
              <w:top w:w="80" w:type="dxa"/>
              <w:left w:w="80" w:type="dxa"/>
              <w:bottom w:w="80" w:type="dxa"/>
              <w:right w:w="80" w:type="dxa"/>
            </w:tcMar>
          </w:tcPr>
          <w:p w:rsidR="000772F0" w:rsidRPr="007303F7" w:rsidRDefault="000772F0" w:rsidP="000772F0">
            <w:pPr>
              <w:pStyle w:val="Tabletext"/>
            </w:pPr>
            <w:r>
              <w:t>No,</w:t>
            </w:r>
            <w:r w:rsidRPr="007303F7">
              <w:t xml:space="preserve"> except in relation to </w:t>
            </w:r>
            <w:r>
              <w:t>return to work</w:t>
            </w:r>
            <w:r w:rsidRPr="007303F7">
              <w:t xml:space="preserve"> coordinator being required at all times or for duration of individual claim based on remuneration (s1</w:t>
            </w:r>
            <w:r>
              <w:t>06</w:t>
            </w:r>
            <w:r w:rsidRPr="007303F7">
              <w:t>)</w:t>
            </w:r>
            <w:r>
              <w:t>.</w:t>
            </w:r>
          </w:p>
        </w:tc>
        <w:tc>
          <w:tcPr>
            <w:tcW w:w="1701" w:type="dxa"/>
            <w:tcMar>
              <w:top w:w="80" w:type="dxa"/>
              <w:left w:w="80" w:type="dxa"/>
              <w:bottom w:w="80" w:type="dxa"/>
              <w:right w:w="80" w:type="dxa"/>
            </w:tcMar>
          </w:tcPr>
          <w:p w:rsidR="000772F0" w:rsidRPr="007303F7" w:rsidRDefault="000772F0" w:rsidP="000772F0">
            <w:pPr>
              <w:pStyle w:val="Tabletext"/>
            </w:pPr>
            <w:r w:rsidRPr="007303F7">
              <w:t>No</w:t>
            </w:r>
          </w:p>
        </w:tc>
        <w:tc>
          <w:tcPr>
            <w:tcW w:w="1700" w:type="dxa"/>
            <w:tcMar>
              <w:top w:w="80" w:type="dxa"/>
              <w:left w:w="80" w:type="dxa"/>
              <w:bottom w:w="80" w:type="dxa"/>
              <w:right w:w="80" w:type="dxa"/>
            </w:tcMar>
          </w:tcPr>
          <w:p w:rsidR="000772F0" w:rsidRPr="007303F7" w:rsidRDefault="000772F0" w:rsidP="000772F0">
            <w:pPr>
              <w:pStyle w:val="Tabletext"/>
            </w:pPr>
            <w:r w:rsidRPr="007303F7">
              <w:t>Y</w:t>
            </w:r>
            <w:r>
              <w:t>es.</w:t>
            </w:r>
            <w:r w:rsidRPr="007303F7">
              <w:t xml:space="preserve"> Employer must consult with workers as to how </w:t>
            </w:r>
            <w:r>
              <w:t>return to work</w:t>
            </w:r>
            <w:r w:rsidRPr="007303F7">
              <w:t xml:space="preserve"> information is to be made available.</w:t>
            </w:r>
          </w:p>
        </w:tc>
        <w:tc>
          <w:tcPr>
            <w:tcW w:w="1317" w:type="dxa"/>
            <w:tcMar>
              <w:top w:w="80" w:type="dxa"/>
              <w:left w:w="80" w:type="dxa"/>
              <w:bottom w:w="80" w:type="dxa"/>
              <w:right w:w="80" w:type="dxa"/>
            </w:tcMar>
          </w:tcPr>
          <w:p w:rsidR="000772F0" w:rsidRPr="007303F7" w:rsidRDefault="000772F0" w:rsidP="000772F0">
            <w:pPr>
              <w:pStyle w:val="Tabletext"/>
            </w:pPr>
            <w:r>
              <w:t xml:space="preserve">Yes. </w:t>
            </w:r>
            <w:r w:rsidRPr="007303F7">
              <w:t xml:space="preserve">An employer must make the </w:t>
            </w:r>
            <w:r>
              <w:t>return to work</w:t>
            </w:r>
            <w:r w:rsidRPr="007303F7">
              <w:t xml:space="preserve"> information available to workers but the Act does not specify how, only that the workers must be consulted about how.</w:t>
            </w:r>
          </w:p>
        </w:tc>
        <w:tc>
          <w:tcPr>
            <w:tcW w:w="2693" w:type="dxa"/>
            <w:tcMar>
              <w:top w:w="80" w:type="dxa"/>
              <w:left w:w="80" w:type="dxa"/>
              <w:bottom w:w="80" w:type="dxa"/>
              <w:right w:w="80" w:type="dxa"/>
            </w:tcMar>
          </w:tcPr>
          <w:p w:rsidR="000772F0" w:rsidRPr="001761AB" w:rsidRDefault="000772F0" w:rsidP="000772F0">
            <w:pPr>
              <w:pStyle w:val="Tabletext"/>
              <w:rPr>
                <w:szCs w:val="14"/>
              </w:rPr>
            </w:pPr>
            <w:r w:rsidRPr="001761AB">
              <w:rPr>
                <w:szCs w:val="14"/>
              </w:rPr>
              <w:t>The return to work information that employers are required to make available to their workers should contain the following elements:</w:t>
            </w:r>
          </w:p>
          <w:p w:rsidR="000772F0" w:rsidRPr="001761AB" w:rsidRDefault="000772F0" w:rsidP="000772F0">
            <w:pPr>
              <w:pStyle w:val="Tabletext"/>
              <w:spacing w:before="0"/>
              <w:ind w:left="170" w:hanging="170"/>
              <w:rPr>
                <w:szCs w:val="14"/>
              </w:rPr>
            </w:pPr>
            <w:r w:rsidRPr="001761AB">
              <w:rPr>
                <w:szCs w:val="14"/>
              </w:rPr>
              <w:t xml:space="preserve">a) the obligations of the employer under the return to work Part of the </w:t>
            </w:r>
            <w:r>
              <w:rPr>
                <w:i/>
                <w:szCs w:val="14"/>
              </w:rPr>
              <w:t xml:space="preserve">Workplace Injury Rehabilitation and Compensation Act 2013 </w:t>
            </w:r>
            <w:r w:rsidRPr="001761AB">
              <w:rPr>
                <w:szCs w:val="14"/>
              </w:rPr>
              <w:t>and how the employer is meeting the obligations, and</w:t>
            </w:r>
          </w:p>
          <w:p w:rsidR="000772F0" w:rsidRPr="001761AB" w:rsidRDefault="000772F0" w:rsidP="000772F0">
            <w:pPr>
              <w:pStyle w:val="Tabletext"/>
              <w:spacing w:before="0"/>
              <w:ind w:left="170" w:hanging="170"/>
              <w:rPr>
                <w:szCs w:val="14"/>
              </w:rPr>
            </w:pPr>
            <w:r w:rsidRPr="001761AB">
              <w:rPr>
                <w:szCs w:val="14"/>
              </w:rPr>
              <w:t xml:space="preserve">b) the rights and obligations of workers under the return to work Part of the </w:t>
            </w:r>
            <w:r>
              <w:rPr>
                <w:i/>
                <w:szCs w:val="14"/>
              </w:rPr>
              <w:t xml:space="preserve">Workplace Injury Rehabilitation and Compensation Act 2013 </w:t>
            </w:r>
            <w:r w:rsidRPr="001761AB">
              <w:rPr>
                <w:szCs w:val="14"/>
              </w:rPr>
              <w:t>and how workers can obtain further information about the rights and obligations,  and</w:t>
            </w:r>
          </w:p>
          <w:p w:rsidR="000772F0" w:rsidRPr="001761AB" w:rsidRDefault="000772F0" w:rsidP="000772F0">
            <w:pPr>
              <w:pStyle w:val="Tabletext"/>
              <w:spacing w:before="0"/>
              <w:ind w:left="170" w:hanging="170"/>
              <w:rPr>
                <w:szCs w:val="14"/>
              </w:rPr>
            </w:pPr>
            <w:r w:rsidRPr="001761AB">
              <w:rPr>
                <w:szCs w:val="14"/>
              </w:rPr>
              <w:t>c) the name and contact details of the authorised agent selected by the employer, and</w:t>
            </w:r>
          </w:p>
          <w:p w:rsidR="000772F0" w:rsidRPr="001761AB" w:rsidRDefault="000772F0" w:rsidP="000772F0">
            <w:pPr>
              <w:pStyle w:val="Tabletext"/>
              <w:spacing w:before="0"/>
              <w:ind w:left="170" w:hanging="170"/>
              <w:rPr>
                <w:szCs w:val="14"/>
              </w:rPr>
            </w:pPr>
            <w:r w:rsidRPr="001761AB">
              <w:rPr>
                <w:szCs w:val="14"/>
              </w:rPr>
              <w:t>d) the name and contact details of the return to work coordinator, if applicable, and</w:t>
            </w:r>
          </w:p>
          <w:p w:rsidR="000772F0" w:rsidRPr="001761AB" w:rsidRDefault="000772F0" w:rsidP="000772F0">
            <w:pPr>
              <w:pStyle w:val="Tabletext"/>
              <w:spacing w:before="0"/>
              <w:ind w:left="170" w:hanging="170"/>
              <w:rPr>
                <w:szCs w:val="14"/>
              </w:rPr>
            </w:pPr>
            <w:r w:rsidRPr="001761AB">
              <w:rPr>
                <w:szCs w:val="14"/>
              </w:rPr>
              <w:t>e) the procedure for resolving return to work issues as specified in s</w:t>
            </w:r>
            <w:r>
              <w:rPr>
                <w:szCs w:val="14"/>
              </w:rPr>
              <w:t>118</w:t>
            </w:r>
            <w:r w:rsidRPr="001761AB">
              <w:rPr>
                <w:szCs w:val="14"/>
              </w:rPr>
              <w:t>.</w:t>
            </w:r>
          </w:p>
        </w:tc>
        <w:tc>
          <w:tcPr>
            <w:tcW w:w="1403" w:type="dxa"/>
            <w:tcMar>
              <w:top w:w="80" w:type="dxa"/>
              <w:left w:w="80" w:type="dxa"/>
              <w:bottom w:w="80" w:type="dxa"/>
              <w:right w:w="80" w:type="dxa"/>
            </w:tcMar>
          </w:tcPr>
          <w:p w:rsidR="00BA31D4" w:rsidRPr="00BA31D4" w:rsidRDefault="00BA31D4" w:rsidP="00BA31D4">
            <w:pPr>
              <w:pStyle w:val="Tabletext"/>
              <w:spacing w:before="0"/>
              <w:rPr>
                <w:rStyle w:val="Hyperlink"/>
                <w:color w:val="3333FF"/>
              </w:rPr>
            </w:pPr>
            <w:r w:rsidRPr="00BA31D4">
              <w:rPr>
                <w:color w:val="3333FF"/>
              </w:rPr>
              <w:fldChar w:fldCharType="begin"/>
            </w:r>
            <w:r w:rsidR="00D117CF">
              <w:rPr>
                <w:color w:val="3333FF"/>
              </w:rPr>
              <w:instrText>HYPERLINK "http://www.worksafe.vic.gov.au/__data/assets/pdf_file/0009/129159/Compliance-Code-3-of-4.pdf"</w:instrText>
            </w:r>
            <w:r w:rsidRPr="00BA31D4">
              <w:rPr>
                <w:color w:val="3333FF"/>
              </w:rPr>
              <w:fldChar w:fldCharType="separate"/>
            </w:r>
            <w:r w:rsidRPr="00BA31D4">
              <w:rPr>
                <w:rStyle w:val="Hyperlink"/>
                <w:color w:val="3333FF"/>
              </w:rPr>
              <w:t>Return to Work Compliance Code 3 — Return to Work Information.</w:t>
            </w:r>
          </w:p>
          <w:p w:rsidR="00BA31D4" w:rsidRPr="00BA31D4" w:rsidRDefault="00BA31D4" w:rsidP="00BA31D4">
            <w:pPr>
              <w:pStyle w:val="Tabletext"/>
              <w:spacing w:before="0"/>
              <w:ind w:left="170" w:hanging="170"/>
              <w:rPr>
                <w:color w:val="3333FF"/>
              </w:rPr>
            </w:pPr>
            <w:r w:rsidRPr="00BA31D4">
              <w:rPr>
                <w:color w:val="3333FF"/>
              </w:rPr>
              <w:fldChar w:fldCharType="end"/>
            </w:r>
          </w:p>
          <w:p w:rsidR="000772F0" w:rsidRPr="00733161" w:rsidRDefault="004D5409" w:rsidP="00BA31D4">
            <w:pPr>
              <w:pStyle w:val="Tabletext"/>
              <w:rPr>
                <w:sz w:val="16"/>
              </w:rPr>
            </w:pPr>
            <w:hyperlink r:id="rId396" w:history="1">
              <w:r w:rsidR="00BA31D4" w:rsidRPr="00BA31D4">
                <w:rPr>
                  <w:rStyle w:val="Hyperlink"/>
                  <w:color w:val="3333FF"/>
                </w:rPr>
                <w:t>Return to Work Information Template</w:t>
              </w:r>
            </w:hyperlink>
          </w:p>
        </w:tc>
      </w:tr>
      <w:tr w:rsidR="00896684" w:rsidRPr="00733161" w:rsidTr="008758AA">
        <w:trPr>
          <w:trHeight w:val="1044"/>
        </w:trPr>
        <w:tc>
          <w:tcPr>
            <w:tcW w:w="1244" w:type="dxa"/>
            <w:tcMar>
              <w:top w:w="80" w:type="dxa"/>
              <w:left w:w="80" w:type="dxa"/>
              <w:bottom w:w="80" w:type="dxa"/>
              <w:right w:w="80" w:type="dxa"/>
            </w:tcMar>
          </w:tcPr>
          <w:p w:rsidR="00896684" w:rsidRPr="00733161" w:rsidRDefault="00896684" w:rsidP="00182871">
            <w:pPr>
              <w:pStyle w:val="Rowheadings"/>
            </w:pPr>
            <w:r w:rsidRPr="00733161">
              <w:t>Queensland</w:t>
            </w:r>
          </w:p>
        </w:tc>
        <w:tc>
          <w:tcPr>
            <w:tcW w:w="2185" w:type="dxa"/>
            <w:tcMar>
              <w:top w:w="80" w:type="dxa"/>
              <w:left w:w="80" w:type="dxa"/>
              <w:bottom w:w="80" w:type="dxa"/>
              <w:right w:w="80" w:type="dxa"/>
            </w:tcMar>
          </w:tcPr>
          <w:p w:rsidR="00896684" w:rsidRPr="001D73E9" w:rsidRDefault="00896684" w:rsidP="00456C21">
            <w:pPr>
              <w:pStyle w:val="Tabletext"/>
              <w:rPr>
                <w:sz w:val="16"/>
              </w:rPr>
            </w:pPr>
            <w:r w:rsidRPr="0063096E">
              <w:rPr>
                <w:szCs w:val="14"/>
              </w:rPr>
              <w:t>Yes. An employer must have a workplace rehabilitation policy and procedures if they meet the criteria specified under a regulation. They must also review the policy and procedures every 3 years (Act s22</w:t>
            </w:r>
            <w:r>
              <w:rPr>
                <w:szCs w:val="14"/>
              </w:rPr>
              <w:t>7</w:t>
            </w:r>
          </w:p>
        </w:tc>
        <w:tc>
          <w:tcPr>
            <w:tcW w:w="1701" w:type="dxa"/>
            <w:tcMar>
              <w:top w:w="80" w:type="dxa"/>
              <w:left w:w="80" w:type="dxa"/>
              <w:bottom w:w="80" w:type="dxa"/>
              <w:right w:w="80" w:type="dxa"/>
            </w:tcMar>
          </w:tcPr>
          <w:p w:rsidR="00896684" w:rsidRPr="001D73E9" w:rsidRDefault="00896684" w:rsidP="00456C21">
            <w:pPr>
              <w:pStyle w:val="Tabletext"/>
              <w:rPr>
                <w:sz w:val="16"/>
              </w:rPr>
            </w:pPr>
            <w:r w:rsidRPr="0063096E">
              <w:rPr>
                <w:szCs w:val="14"/>
              </w:rPr>
              <w:t>Yes, if the employer is in a high risk industry there is a lower wage threshold to meet the criteria for needing policy and procedures and a Rehabilitation and Return to Work Coordinator (</w:t>
            </w:r>
            <w:r>
              <w:rPr>
                <w:szCs w:val="14"/>
              </w:rPr>
              <w:t>Act s226</w:t>
            </w:r>
            <w:r w:rsidRPr="0063096E">
              <w:rPr>
                <w:szCs w:val="14"/>
              </w:rPr>
              <w:t>).</w:t>
            </w:r>
          </w:p>
        </w:tc>
        <w:tc>
          <w:tcPr>
            <w:tcW w:w="1701" w:type="dxa"/>
            <w:tcMar>
              <w:top w:w="80" w:type="dxa"/>
              <w:left w:w="80" w:type="dxa"/>
              <w:bottom w:w="80" w:type="dxa"/>
              <w:right w:w="80" w:type="dxa"/>
            </w:tcMar>
          </w:tcPr>
          <w:p w:rsidR="00896684" w:rsidRPr="001D73E9" w:rsidRDefault="00896684" w:rsidP="004A3335">
            <w:pPr>
              <w:pStyle w:val="Tabletext"/>
              <w:rPr>
                <w:sz w:val="16"/>
              </w:rPr>
            </w:pPr>
            <w:r w:rsidRPr="0063096E">
              <w:rPr>
                <w:szCs w:val="14"/>
              </w:rPr>
              <w:t>Yes, employers in a high risk industry with delcared wages less than $</w:t>
            </w:r>
            <w:r w:rsidRPr="00161ACA">
              <w:rPr>
                <w:szCs w:val="14"/>
              </w:rPr>
              <w:t>3</w:t>
            </w:r>
            <w:r w:rsidR="00E93B86">
              <w:rPr>
                <w:szCs w:val="14"/>
              </w:rPr>
              <w:t xml:space="preserve"> </w:t>
            </w:r>
            <w:r w:rsidRPr="00161ACA">
              <w:rPr>
                <w:szCs w:val="14"/>
              </w:rPr>
              <w:t>697</w:t>
            </w:r>
            <w:r w:rsidR="00E93B86">
              <w:rPr>
                <w:szCs w:val="14"/>
              </w:rPr>
              <w:t xml:space="preserve"> </w:t>
            </w:r>
            <w:r w:rsidRPr="00161ACA">
              <w:rPr>
                <w:szCs w:val="14"/>
              </w:rPr>
              <w:t>200</w:t>
            </w:r>
            <w:r w:rsidRPr="0063096E">
              <w:rPr>
                <w:szCs w:val="14"/>
              </w:rPr>
              <w:t>, and all other employers with declared wages of less than $</w:t>
            </w:r>
            <w:r w:rsidRPr="00161ACA">
              <w:rPr>
                <w:szCs w:val="14"/>
              </w:rPr>
              <w:t>7</w:t>
            </w:r>
            <w:r w:rsidR="00E93B86">
              <w:rPr>
                <w:szCs w:val="14"/>
              </w:rPr>
              <w:t xml:space="preserve"> </w:t>
            </w:r>
            <w:r w:rsidRPr="00161ACA">
              <w:rPr>
                <w:szCs w:val="14"/>
              </w:rPr>
              <w:t>394</w:t>
            </w:r>
            <w:r w:rsidR="00E93B86">
              <w:rPr>
                <w:szCs w:val="14"/>
              </w:rPr>
              <w:t xml:space="preserve"> </w:t>
            </w:r>
            <w:r w:rsidRPr="00161ACA">
              <w:rPr>
                <w:szCs w:val="14"/>
              </w:rPr>
              <w:t>400</w:t>
            </w:r>
            <w:r w:rsidRPr="00161ACA" w:rsidDel="00161ACA">
              <w:rPr>
                <w:szCs w:val="14"/>
              </w:rPr>
              <w:t xml:space="preserve"> </w:t>
            </w:r>
            <w:r w:rsidRPr="0063096E">
              <w:rPr>
                <w:szCs w:val="14"/>
              </w:rPr>
              <w:t xml:space="preserve">, do not need a workplace rehabilitation policy and procedure. (The </w:t>
            </w:r>
            <w:r w:rsidRPr="0063096E">
              <w:rPr>
                <w:szCs w:val="14"/>
              </w:rPr>
              <w:lastRenderedPageBreak/>
              <w:t>threshold amount varies each year by movements in QOTE: Qld Ordinary Time Earnings).</w:t>
            </w:r>
          </w:p>
        </w:tc>
        <w:tc>
          <w:tcPr>
            <w:tcW w:w="1700" w:type="dxa"/>
            <w:tcMar>
              <w:top w:w="80" w:type="dxa"/>
              <w:left w:w="80" w:type="dxa"/>
              <w:bottom w:w="80" w:type="dxa"/>
              <w:right w:w="80" w:type="dxa"/>
            </w:tcMar>
          </w:tcPr>
          <w:p w:rsidR="00896684" w:rsidRPr="001D73E9" w:rsidRDefault="00896684" w:rsidP="00456C21">
            <w:pPr>
              <w:pStyle w:val="Tabletext"/>
              <w:rPr>
                <w:sz w:val="16"/>
              </w:rPr>
            </w:pPr>
            <w:r>
              <w:rPr>
                <w:szCs w:val="14"/>
              </w:rPr>
              <w:lastRenderedPageBreak/>
              <w:t>No. T</w:t>
            </w:r>
            <w:r w:rsidRPr="001D73E9">
              <w:rPr>
                <w:szCs w:val="14"/>
              </w:rPr>
              <w:t>here is no requirement for the policy and procedures to be developed in consultation with workers.</w:t>
            </w:r>
          </w:p>
        </w:tc>
        <w:tc>
          <w:tcPr>
            <w:tcW w:w="1317" w:type="dxa"/>
            <w:tcMar>
              <w:top w:w="80" w:type="dxa"/>
              <w:left w:w="80" w:type="dxa"/>
              <w:bottom w:w="80" w:type="dxa"/>
              <w:right w:w="80" w:type="dxa"/>
            </w:tcMar>
          </w:tcPr>
          <w:p w:rsidR="00896684" w:rsidRPr="001D73E9" w:rsidRDefault="00896684" w:rsidP="00456C21">
            <w:pPr>
              <w:pStyle w:val="Tabletext"/>
              <w:rPr>
                <w:sz w:val="16"/>
              </w:rPr>
            </w:pPr>
            <w:r w:rsidRPr="001D73E9">
              <w:rPr>
                <w:szCs w:val="14"/>
              </w:rPr>
              <w:t>No</w:t>
            </w:r>
          </w:p>
        </w:tc>
        <w:tc>
          <w:tcPr>
            <w:tcW w:w="2693" w:type="dxa"/>
            <w:tcMar>
              <w:top w:w="80" w:type="dxa"/>
              <w:left w:w="80" w:type="dxa"/>
              <w:bottom w:w="80" w:type="dxa"/>
              <w:right w:w="80" w:type="dxa"/>
            </w:tcMar>
          </w:tcPr>
          <w:p w:rsidR="00896684" w:rsidRPr="00480F5A" w:rsidRDefault="00896684" w:rsidP="00456C21">
            <w:pPr>
              <w:pStyle w:val="Tabletext"/>
              <w:rPr>
                <w:szCs w:val="14"/>
              </w:rPr>
            </w:pPr>
            <w:r w:rsidRPr="0063096E">
              <w:rPr>
                <w:szCs w:val="14"/>
              </w:rPr>
              <w:t xml:space="preserve">Workplace rehabilitation policies and procedures </w:t>
            </w:r>
            <w:r w:rsidRPr="00480F5A">
              <w:rPr>
                <w:szCs w:val="14"/>
              </w:rPr>
              <w:t xml:space="preserve">which outline: </w:t>
            </w:r>
          </w:p>
          <w:p w:rsidR="00896684" w:rsidRPr="00247F44" w:rsidRDefault="00896684" w:rsidP="00456C21">
            <w:pPr>
              <w:pStyle w:val="newlgetablebullet"/>
              <w:ind w:left="142" w:hanging="142"/>
              <w:rPr>
                <w:sz w:val="14"/>
                <w:szCs w:val="14"/>
              </w:rPr>
            </w:pPr>
            <w:r w:rsidRPr="00247F44">
              <w:rPr>
                <w:sz w:val="14"/>
                <w:szCs w:val="14"/>
              </w:rPr>
              <w:t>employer commitment to assist injured workers to access necessary treatment and rehabilitation, and</w:t>
            </w:r>
          </w:p>
          <w:p w:rsidR="00896684" w:rsidRPr="001D73E9" w:rsidRDefault="00896684" w:rsidP="00456C21">
            <w:pPr>
              <w:pStyle w:val="newlgetablebullet"/>
              <w:ind w:left="142" w:hanging="142"/>
            </w:pPr>
            <w:r w:rsidRPr="00247F44">
              <w:rPr>
                <w:sz w:val="14"/>
                <w:szCs w:val="14"/>
              </w:rPr>
              <w:t>Specific steps employer will take to achieve safe, timely and durable return to work.</w:t>
            </w:r>
          </w:p>
        </w:tc>
        <w:tc>
          <w:tcPr>
            <w:tcW w:w="1403" w:type="dxa"/>
            <w:tcMar>
              <w:top w:w="80" w:type="dxa"/>
              <w:left w:w="80" w:type="dxa"/>
              <w:bottom w:w="80" w:type="dxa"/>
              <w:right w:w="80" w:type="dxa"/>
            </w:tcMar>
          </w:tcPr>
          <w:p w:rsidR="00896684" w:rsidRPr="00432668" w:rsidRDefault="004D5409" w:rsidP="00456C21">
            <w:pPr>
              <w:pStyle w:val="Tabletext"/>
              <w:rPr>
                <w:color w:val="3333FF"/>
                <w:szCs w:val="14"/>
              </w:rPr>
            </w:pPr>
            <w:hyperlink r:id="rId397" w:history="1">
              <w:r w:rsidR="00896684" w:rsidRPr="00432668">
                <w:rPr>
                  <w:rStyle w:val="Hyperlink"/>
                  <w:color w:val="3333FF"/>
                  <w:szCs w:val="14"/>
                </w:rPr>
                <w:t>Workplace Rehabilitation Policy and Procedures.</w:t>
              </w:r>
            </w:hyperlink>
          </w:p>
          <w:p w:rsidR="00896684" w:rsidRPr="00432668" w:rsidRDefault="00896684" w:rsidP="00456C21">
            <w:pPr>
              <w:pStyle w:val="Tabletext"/>
              <w:rPr>
                <w:color w:val="3333FF"/>
                <w:sz w:val="16"/>
              </w:rPr>
            </w:pPr>
          </w:p>
        </w:tc>
      </w:tr>
      <w:tr w:rsidR="00703EDC" w:rsidRPr="00733161" w:rsidTr="008758AA">
        <w:trPr>
          <w:trHeight w:val="1700"/>
        </w:trPr>
        <w:tc>
          <w:tcPr>
            <w:tcW w:w="1244" w:type="dxa"/>
            <w:tcMar>
              <w:top w:w="80" w:type="dxa"/>
              <w:left w:w="80" w:type="dxa"/>
              <w:bottom w:w="80" w:type="dxa"/>
              <w:right w:w="80" w:type="dxa"/>
            </w:tcMar>
          </w:tcPr>
          <w:p w:rsidR="00703EDC" w:rsidRPr="00733161" w:rsidRDefault="00703EDC" w:rsidP="00A74FDA">
            <w:pPr>
              <w:pStyle w:val="Rowheadings"/>
            </w:pPr>
            <w:r w:rsidRPr="00733161">
              <w:lastRenderedPageBreak/>
              <w:t>Western Australia</w:t>
            </w:r>
          </w:p>
        </w:tc>
        <w:tc>
          <w:tcPr>
            <w:tcW w:w="2185" w:type="dxa"/>
            <w:tcMar>
              <w:top w:w="80" w:type="dxa"/>
              <w:left w:w="80" w:type="dxa"/>
              <w:bottom w:w="80" w:type="dxa"/>
              <w:right w:w="80" w:type="dxa"/>
            </w:tcMar>
          </w:tcPr>
          <w:p w:rsidR="0070115A" w:rsidRDefault="00703EDC" w:rsidP="00490C30">
            <w:pPr>
              <w:pStyle w:val="Tabletext"/>
              <w:rPr>
                <w:szCs w:val="14"/>
              </w:rPr>
            </w:pPr>
            <w:r w:rsidRPr="00B250DE">
              <w:rPr>
                <w:szCs w:val="14"/>
              </w:rPr>
              <w:t>Yes.</w:t>
            </w:r>
            <w:r w:rsidR="004A2012">
              <w:rPr>
                <w:szCs w:val="14"/>
              </w:rPr>
              <w:t xml:space="preserve"> </w:t>
            </w:r>
          </w:p>
          <w:p w:rsidR="00703EDC" w:rsidRPr="00B250DE" w:rsidRDefault="00703EDC" w:rsidP="00490C30">
            <w:pPr>
              <w:pStyle w:val="Tabletext"/>
              <w:rPr>
                <w:sz w:val="16"/>
              </w:rPr>
            </w:pPr>
            <w:r w:rsidRPr="00B250DE">
              <w:rPr>
                <w:szCs w:val="14"/>
              </w:rPr>
              <w:t>s155B and Workers’ Compensation Code of Practice (Injury Management) 2005. Employers must establish and implement and</w:t>
            </w:r>
            <w:r w:rsidR="00DC2F32">
              <w:rPr>
                <w:szCs w:val="14"/>
              </w:rPr>
              <w:t xml:space="preserve"> Injury Management System.</w:t>
            </w:r>
          </w:p>
        </w:tc>
        <w:tc>
          <w:tcPr>
            <w:tcW w:w="1701" w:type="dxa"/>
            <w:tcMar>
              <w:top w:w="80" w:type="dxa"/>
              <w:left w:w="80" w:type="dxa"/>
              <w:bottom w:w="80" w:type="dxa"/>
              <w:right w:w="80" w:type="dxa"/>
            </w:tcMar>
          </w:tcPr>
          <w:p w:rsidR="0070115A" w:rsidRDefault="00703EDC" w:rsidP="00490C30">
            <w:pPr>
              <w:pStyle w:val="Tabletext"/>
              <w:rPr>
                <w:szCs w:val="14"/>
              </w:rPr>
            </w:pPr>
            <w:r w:rsidRPr="00B250DE">
              <w:rPr>
                <w:szCs w:val="14"/>
              </w:rPr>
              <w:t>No.</w:t>
            </w:r>
          </w:p>
          <w:p w:rsidR="00703EDC" w:rsidRPr="00B250DE" w:rsidRDefault="00703EDC" w:rsidP="00490C30">
            <w:pPr>
              <w:pStyle w:val="Tabletext"/>
              <w:rPr>
                <w:sz w:val="16"/>
              </w:rPr>
            </w:pPr>
            <w:r w:rsidRPr="00B250DE">
              <w:rPr>
                <w:szCs w:val="14"/>
              </w:rPr>
              <w:t xml:space="preserve"> s155B and Workers’ Compensation Code of Practice (Injury Management) 2005</w:t>
            </w:r>
            <w:r w:rsidR="00DC2F32">
              <w:rPr>
                <w:szCs w:val="14"/>
              </w:rPr>
              <w:t>.</w:t>
            </w:r>
          </w:p>
        </w:tc>
        <w:tc>
          <w:tcPr>
            <w:tcW w:w="1701" w:type="dxa"/>
            <w:tcMar>
              <w:top w:w="80" w:type="dxa"/>
              <w:left w:w="80" w:type="dxa"/>
              <w:bottom w:w="80" w:type="dxa"/>
              <w:right w:w="80" w:type="dxa"/>
            </w:tcMar>
          </w:tcPr>
          <w:p w:rsidR="0070115A" w:rsidRDefault="00703EDC" w:rsidP="00490C30">
            <w:pPr>
              <w:pStyle w:val="Tabletext"/>
              <w:rPr>
                <w:szCs w:val="14"/>
              </w:rPr>
            </w:pPr>
            <w:r w:rsidRPr="00B250DE">
              <w:rPr>
                <w:szCs w:val="14"/>
              </w:rPr>
              <w:t xml:space="preserve">No. </w:t>
            </w:r>
          </w:p>
          <w:p w:rsidR="00703EDC" w:rsidRPr="00B250DE" w:rsidRDefault="00703EDC" w:rsidP="00490C30">
            <w:pPr>
              <w:pStyle w:val="Tabletext"/>
              <w:rPr>
                <w:sz w:val="16"/>
              </w:rPr>
            </w:pPr>
            <w:r w:rsidRPr="00B250DE">
              <w:rPr>
                <w:szCs w:val="14"/>
              </w:rPr>
              <w:t>s155B and Workers’ Compensation Code of Practice (Injury Management) 2005</w:t>
            </w:r>
            <w:r w:rsidR="00DC2F32">
              <w:rPr>
                <w:szCs w:val="14"/>
              </w:rPr>
              <w:t>.</w:t>
            </w:r>
          </w:p>
        </w:tc>
        <w:tc>
          <w:tcPr>
            <w:tcW w:w="1700" w:type="dxa"/>
            <w:tcMar>
              <w:top w:w="80" w:type="dxa"/>
              <w:left w:w="80" w:type="dxa"/>
              <w:bottom w:w="80" w:type="dxa"/>
              <w:right w:w="80" w:type="dxa"/>
            </w:tcMar>
          </w:tcPr>
          <w:p w:rsidR="00703EDC" w:rsidRPr="00B250DE" w:rsidRDefault="00703EDC" w:rsidP="00490C30">
            <w:pPr>
              <w:pStyle w:val="Tabletext"/>
              <w:rPr>
                <w:sz w:val="16"/>
              </w:rPr>
            </w:pPr>
            <w:r w:rsidRPr="00B250DE">
              <w:rPr>
                <w:szCs w:val="14"/>
              </w:rPr>
              <w:t>No</w:t>
            </w:r>
          </w:p>
        </w:tc>
        <w:tc>
          <w:tcPr>
            <w:tcW w:w="1317" w:type="dxa"/>
            <w:tcMar>
              <w:top w:w="80" w:type="dxa"/>
              <w:left w:w="80" w:type="dxa"/>
              <w:bottom w:w="80" w:type="dxa"/>
              <w:right w:w="80" w:type="dxa"/>
            </w:tcMar>
          </w:tcPr>
          <w:p w:rsidR="00703EDC" w:rsidRPr="00B250DE" w:rsidRDefault="0070115A" w:rsidP="00490C30">
            <w:pPr>
              <w:pStyle w:val="Tabletext"/>
              <w:rPr>
                <w:sz w:val="16"/>
              </w:rPr>
            </w:pPr>
            <w:r>
              <w:rPr>
                <w:szCs w:val="14"/>
              </w:rPr>
              <w:t>Yes. Code</w:t>
            </w:r>
            <w:r w:rsidR="00AC5E4F">
              <w:rPr>
                <w:szCs w:val="14"/>
              </w:rPr>
              <w:t xml:space="preserve">, </w:t>
            </w:r>
            <w:r w:rsidR="00703EDC" w:rsidRPr="00B250DE">
              <w:rPr>
                <w:szCs w:val="14"/>
              </w:rPr>
              <w:t>cl6</w:t>
            </w:r>
            <w:r w:rsidR="00DC2F32">
              <w:rPr>
                <w:szCs w:val="14"/>
              </w:rPr>
              <w:t>.</w:t>
            </w:r>
          </w:p>
        </w:tc>
        <w:tc>
          <w:tcPr>
            <w:tcW w:w="2693" w:type="dxa"/>
            <w:tcMar>
              <w:top w:w="80" w:type="dxa"/>
              <w:left w:w="80" w:type="dxa"/>
              <w:bottom w:w="80" w:type="dxa"/>
              <w:right w:w="80" w:type="dxa"/>
            </w:tcMar>
          </w:tcPr>
          <w:p w:rsidR="00175AB7" w:rsidRDefault="00B33C41" w:rsidP="00490C30">
            <w:pPr>
              <w:pStyle w:val="Tabletext"/>
              <w:rPr>
                <w:szCs w:val="14"/>
              </w:rPr>
            </w:pPr>
            <w:r>
              <w:rPr>
                <w:szCs w:val="14"/>
              </w:rPr>
              <w:t>C</w:t>
            </w:r>
            <w:r w:rsidR="0070115A">
              <w:rPr>
                <w:szCs w:val="14"/>
              </w:rPr>
              <w:t>ode</w:t>
            </w:r>
            <w:r w:rsidR="00AC5E4F">
              <w:rPr>
                <w:szCs w:val="14"/>
              </w:rPr>
              <w:t xml:space="preserve">, </w:t>
            </w:r>
            <w:r w:rsidR="00703EDC" w:rsidRPr="00B250DE">
              <w:rPr>
                <w:szCs w:val="14"/>
              </w:rPr>
              <w:t xml:space="preserve">cl6 states that the document describing the injury management system has to include: </w:t>
            </w:r>
          </w:p>
          <w:p w:rsidR="00175AB7" w:rsidRDefault="00703EDC" w:rsidP="00175AB7">
            <w:pPr>
              <w:pStyle w:val="Tabletext"/>
              <w:spacing w:before="0"/>
              <w:ind w:left="170" w:hanging="170"/>
              <w:rPr>
                <w:szCs w:val="14"/>
              </w:rPr>
            </w:pPr>
            <w:r w:rsidRPr="00B250DE">
              <w:rPr>
                <w:szCs w:val="14"/>
              </w:rPr>
              <w:t>a) a description of the steps the employer will take when an injury occurs at the employer’s workplace</w:t>
            </w:r>
          </w:p>
          <w:p w:rsidR="00703EDC" w:rsidRPr="00B250DE" w:rsidRDefault="00703EDC" w:rsidP="00175AB7">
            <w:pPr>
              <w:pStyle w:val="Tabletext"/>
              <w:spacing w:before="0"/>
              <w:ind w:left="170" w:hanging="170"/>
              <w:rPr>
                <w:sz w:val="16"/>
              </w:rPr>
            </w:pPr>
            <w:r w:rsidRPr="00B250DE">
              <w:rPr>
                <w:szCs w:val="14"/>
              </w:rPr>
              <w:t xml:space="preserve">b) details of the person who is have the day to day responsbility </w:t>
            </w:r>
            <w:r w:rsidR="00B33C41">
              <w:rPr>
                <w:szCs w:val="14"/>
              </w:rPr>
              <w:t>for the injury management system</w:t>
            </w:r>
            <w:r w:rsidRPr="00B250DE">
              <w:rPr>
                <w:szCs w:val="14"/>
              </w:rPr>
              <w:t>, and how to contact that person.</w:t>
            </w:r>
          </w:p>
        </w:tc>
        <w:tc>
          <w:tcPr>
            <w:tcW w:w="1403" w:type="dxa"/>
            <w:tcMar>
              <w:top w:w="80" w:type="dxa"/>
              <w:left w:w="80" w:type="dxa"/>
              <w:bottom w:w="80" w:type="dxa"/>
              <w:right w:w="80" w:type="dxa"/>
            </w:tcMar>
          </w:tcPr>
          <w:p w:rsidR="00703EDC" w:rsidRPr="00432668" w:rsidRDefault="004D5409" w:rsidP="00490C30">
            <w:pPr>
              <w:pStyle w:val="Tabletext"/>
              <w:rPr>
                <w:color w:val="3333FF"/>
                <w:sz w:val="16"/>
              </w:rPr>
            </w:pPr>
            <w:hyperlink r:id="rId398" w:history="1">
              <w:r w:rsidR="00703EDC" w:rsidRPr="00432668">
                <w:rPr>
                  <w:rStyle w:val="Hyperlink"/>
                  <w:color w:val="3333FF"/>
                  <w:szCs w:val="14"/>
                </w:rPr>
                <w:t>Workers’ Compensation Code of Practice (Injury Management) 2005</w:t>
              </w:r>
            </w:hyperlink>
            <w:r w:rsidR="00F07D8C" w:rsidRPr="00432668">
              <w:rPr>
                <w:color w:val="3333FF"/>
              </w:rPr>
              <w:t>.</w:t>
            </w:r>
          </w:p>
        </w:tc>
      </w:tr>
      <w:tr w:rsidR="000F7338" w:rsidRPr="00733161" w:rsidTr="008758AA">
        <w:trPr>
          <w:trHeight w:val="282"/>
        </w:trPr>
        <w:tc>
          <w:tcPr>
            <w:tcW w:w="1244" w:type="dxa"/>
            <w:tcMar>
              <w:top w:w="80" w:type="dxa"/>
              <w:left w:w="80" w:type="dxa"/>
              <w:bottom w:w="80" w:type="dxa"/>
              <w:right w:w="80" w:type="dxa"/>
            </w:tcMar>
          </w:tcPr>
          <w:p w:rsidR="000F7338" w:rsidRPr="00733161" w:rsidRDefault="000F7338" w:rsidP="00182871">
            <w:pPr>
              <w:pStyle w:val="Rowheadings"/>
            </w:pPr>
            <w:r w:rsidRPr="00733161">
              <w:t>South Australia</w:t>
            </w:r>
          </w:p>
        </w:tc>
        <w:tc>
          <w:tcPr>
            <w:tcW w:w="2185" w:type="dxa"/>
            <w:tcMar>
              <w:top w:w="80" w:type="dxa"/>
              <w:left w:w="80" w:type="dxa"/>
              <w:bottom w:w="80" w:type="dxa"/>
              <w:right w:w="80" w:type="dxa"/>
            </w:tcMar>
          </w:tcPr>
          <w:p w:rsidR="000F7338" w:rsidRDefault="000F7338" w:rsidP="000F7338">
            <w:pPr>
              <w:pStyle w:val="Tabletext"/>
              <w:rPr>
                <w:sz w:val="16"/>
                <w:lang w:eastAsia="en-US"/>
              </w:rPr>
            </w:pPr>
            <w:r>
              <w:rPr>
                <w:szCs w:val="14"/>
              </w:rPr>
              <w:t xml:space="preserve">Rehabilitation Procedure is required for all employers who have 30 or more employees. s28D(5)(b) — Requires compliance with training or operational guidelines published by WorkCover, and the </w:t>
            </w:r>
            <w:hyperlink r:id="rId399" w:history="1">
              <w:r w:rsidRPr="00432668">
                <w:rPr>
                  <w:rStyle w:val="Hyperlink"/>
                  <w:color w:val="3333FF"/>
                  <w:szCs w:val="14"/>
                </w:rPr>
                <w:t>Rehabilitation and return to work coordinator training guide</w:t>
              </w:r>
              <w:r w:rsidRPr="00B60089">
                <w:rPr>
                  <w:rStyle w:val="Hyperlink"/>
                </w:rPr>
                <w:t>.</w:t>
              </w:r>
            </w:hyperlink>
            <w:r w:rsidR="00BD4C3C">
              <w:rPr>
                <w:rStyle w:val="Hyperlink"/>
              </w:rPr>
              <w:t xml:space="preserve"> </w:t>
            </w:r>
            <w:hyperlink r:id="rId400" w:history="1">
              <w:r w:rsidR="00C74779" w:rsidRPr="00C74779">
                <w:rPr>
                  <w:rStyle w:val="Hyperlink"/>
                  <w:sz w:val="22"/>
                  <w:szCs w:val="22"/>
                </w:rPr>
                <w:t>https://www.workcover.com/workcover/documents-a-z?filter=R</w:t>
              </w:r>
            </w:hyperlink>
            <w:r>
              <w:rPr>
                <w:szCs w:val="14"/>
              </w:rPr>
              <w:t>requires that a Rehabilitation Procedure is implemented.</w:t>
            </w:r>
          </w:p>
        </w:tc>
        <w:tc>
          <w:tcPr>
            <w:tcW w:w="1701" w:type="dxa"/>
            <w:tcMar>
              <w:top w:w="80" w:type="dxa"/>
              <w:left w:w="80" w:type="dxa"/>
              <w:bottom w:w="80" w:type="dxa"/>
              <w:right w:w="80" w:type="dxa"/>
            </w:tcMar>
          </w:tcPr>
          <w:p w:rsidR="000F7338" w:rsidRDefault="000F7338" w:rsidP="000F7338">
            <w:pPr>
              <w:pStyle w:val="Tabletext"/>
              <w:rPr>
                <w:sz w:val="16"/>
                <w:lang w:eastAsia="en-US"/>
              </w:rPr>
            </w:pPr>
            <w:r>
              <w:rPr>
                <w:szCs w:val="14"/>
              </w:rPr>
              <w:t>No</w:t>
            </w:r>
          </w:p>
        </w:tc>
        <w:tc>
          <w:tcPr>
            <w:tcW w:w="1701" w:type="dxa"/>
            <w:tcMar>
              <w:top w:w="80" w:type="dxa"/>
              <w:left w:w="80" w:type="dxa"/>
              <w:bottom w:w="80" w:type="dxa"/>
              <w:right w:w="80" w:type="dxa"/>
            </w:tcMar>
          </w:tcPr>
          <w:p w:rsidR="000F7338" w:rsidRDefault="000F7338" w:rsidP="000F7338">
            <w:pPr>
              <w:pStyle w:val="Tabletext"/>
              <w:rPr>
                <w:sz w:val="16"/>
                <w:lang w:eastAsia="en-US"/>
              </w:rPr>
            </w:pPr>
            <w:r>
              <w:rPr>
                <w:szCs w:val="14"/>
              </w:rPr>
              <w:t>Employers with less than 30 employees are not required to have a Rehabilitation Procedure.</w:t>
            </w:r>
          </w:p>
        </w:tc>
        <w:tc>
          <w:tcPr>
            <w:tcW w:w="1700" w:type="dxa"/>
            <w:tcMar>
              <w:top w:w="80" w:type="dxa"/>
              <w:left w:w="80" w:type="dxa"/>
              <w:bottom w:w="80" w:type="dxa"/>
              <w:right w:w="80" w:type="dxa"/>
            </w:tcMar>
          </w:tcPr>
          <w:p w:rsidR="000F7338" w:rsidRDefault="000F7338" w:rsidP="000F7338">
            <w:pPr>
              <w:pStyle w:val="Tabletext"/>
              <w:rPr>
                <w:sz w:val="16"/>
                <w:lang w:eastAsia="en-US"/>
              </w:rPr>
            </w:pPr>
            <w:r>
              <w:rPr>
                <w:szCs w:val="14"/>
              </w:rPr>
              <w:t xml:space="preserve">The Rehabilitation Procedure “must be signed off by a person who has the authority to commit the employer to the procedures”. </w:t>
            </w:r>
            <w:hyperlink r:id="rId401" w:history="1">
              <w:r w:rsidRPr="00432668">
                <w:rPr>
                  <w:rStyle w:val="Hyperlink"/>
                  <w:color w:val="3333FF"/>
                  <w:szCs w:val="14"/>
                </w:rPr>
                <w:t>Rehabilitation and return to work coordinator training guide</w:t>
              </w:r>
              <w:r w:rsidRPr="00B60089">
                <w:rPr>
                  <w:rStyle w:val="Hyperlink"/>
                </w:rPr>
                <w:t>.</w:t>
              </w:r>
            </w:hyperlink>
          </w:p>
        </w:tc>
        <w:tc>
          <w:tcPr>
            <w:tcW w:w="1317" w:type="dxa"/>
            <w:tcMar>
              <w:top w:w="80" w:type="dxa"/>
              <w:left w:w="80" w:type="dxa"/>
              <w:bottom w:w="80" w:type="dxa"/>
              <w:right w:w="80" w:type="dxa"/>
            </w:tcMar>
          </w:tcPr>
          <w:p w:rsidR="000F7338" w:rsidRDefault="004D5409" w:rsidP="000F7338">
            <w:pPr>
              <w:pStyle w:val="Tabletext"/>
              <w:rPr>
                <w:szCs w:val="14"/>
                <w:u w:val="single"/>
                <w:lang w:eastAsia="en-US"/>
              </w:rPr>
            </w:pPr>
            <w:hyperlink r:id="rId402" w:history="1">
              <w:r w:rsidR="000F7338" w:rsidRPr="00432668">
                <w:rPr>
                  <w:rStyle w:val="Hyperlink"/>
                  <w:color w:val="3333FF"/>
                  <w:szCs w:val="14"/>
                </w:rPr>
                <w:t xml:space="preserve">Rehabilitation and return to work coordinator training </w:t>
              </w:r>
            </w:hyperlink>
            <w:r w:rsidR="000F7338" w:rsidRPr="00432668">
              <w:rPr>
                <w:rStyle w:val="Hyperlink"/>
                <w:color w:val="3333FF"/>
                <w:szCs w:val="14"/>
              </w:rPr>
              <w:t>quide</w:t>
            </w:r>
            <w:r w:rsidR="000F7338">
              <w:t>.</w:t>
            </w:r>
          </w:p>
          <w:p w:rsidR="000F7338" w:rsidRDefault="000F7338" w:rsidP="000F7338">
            <w:pPr>
              <w:pStyle w:val="Tabletext"/>
              <w:rPr>
                <w:sz w:val="16"/>
                <w:lang w:eastAsia="en-US"/>
              </w:rPr>
            </w:pPr>
            <w:r>
              <w:rPr>
                <w:szCs w:val="14"/>
              </w:rPr>
              <w:t>Require the procedure to be displayed in the workplace and made available to all workers.</w:t>
            </w:r>
          </w:p>
        </w:tc>
        <w:tc>
          <w:tcPr>
            <w:tcW w:w="2693" w:type="dxa"/>
            <w:tcMar>
              <w:top w:w="80" w:type="dxa"/>
              <w:left w:w="80" w:type="dxa"/>
              <w:bottom w:w="80" w:type="dxa"/>
              <w:right w:w="80" w:type="dxa"/>
            </w:tcMar>
          </w:tcPr>
          <w:p w:rsidR="000F7338" w:rsidRDefault="000F7338" w:rsidP="000F7338">
            <w:pPr>
              <w:pStyle w:val="Tabletext"/>
              <w:rPr>
                <w:sz w:val="16"/>
                <w:lang w:eastAsia="en-US"/>
              </w:rPr>
            </w:pPr>
            <w:r>
              <w:rPr>
                <w:szCs w:val="14"/>
              </w:rPr>
              <w:t>Must include process for early notification of injuries, contact details and functions and responsibilities of coordinators, rights and responsibilities of injured workers, roles and responsibilities of managers, supervisors and co-workers in the rehabilitation and return to work process.</w:t>
            </w:r>
          </w:p>
        </w:tc>
        <w:tc>
          <w:tcPr>
            <w:tcW w:w="1403" w:type="dxa"/>
            <w:tcMar>
              <w:top w:w="80" w:type="dxa"/>
              <w:left w:w="80" w:type="dxa"/>
              <w:bottom w:w="80" w:type="dxa"/>
              <w:right w:w="80" w:type="dxa"/>
            </w:tcMar>
          </w:tcPr>
          <w:p w:rsidR="000F7338" w:rsidRPr="00432668" w:rsidRDefault="000F7338" w:rsidP="000F7338">
            <w:pPr>
              <w:pStyle w:val="Tabletext"/>
              <w:rPr>
                <w:rStyle w:val="Hyperlink"/>
                <w:color w:val="3333FF"/>
                <w:szCs w:val="14"/>
                <w:lang w:eastAsia="en-US"/>
              </w:rPr>
            </w:pPr>
            <w:r w:rsidRPr="00432668">
              <w:rPr>
                <w:color w:val="3333FF"/>
              </w:rPr>
              <w:fldChar w:fldCharType="begin"/>
            </w:r>
            <w:r w:rsidR="00D117CF">
              <w:rPr>
                <w:color w:val="3333FF"/>
              </w:rPr>
              <w:instrText>HYPERLINK "http://www.workcover.com/"</w:instrText>
            </w:r>
            <w:r w:rsidRPr="00432668">
              <w:rPr>
                <w:color w:val="3333FF"/>
              </w:rPr>
              <w:fldChar w:fldCharType="separate"/>
            </w:r>
            <w:hyperlink r:id="rId403" w:history="1">
              <w:r w:rsidRPr="00432668">
                <w:rPr>
                  <w:rStyle w:val="Hyperlink"/>
                  <w:color w:val="3333FF"/>
                  <w:szCs w:val="14"/>
                </w:rPr>
                <w:t>Rehabilitation and return to work coordinator training guide</w:t>
              </w:r>
            </w:hyperlink>
            <w:r w:rsidRPr="00432668">
              <w:rPr>
                <w:rStyle w:val="Hyperlink"/>
                <w:color w:val="3333FF"/>
                <w:szCs w:val="14"/>
              </w:rPr>
              <w:t>.</w:t>
            </w:r>
          </w:p>
          <w:p w:rsidR="000F7338" w:rsidRPr="00432668" w:rsidRDefault="000F7338" w:rsidP="000F7338">
            <w:pPr>
              <w:pStyle w:val="Tabletext"/>
              <w:rPr>
                <w:rFonts w:cs="Times New Roman"/>
                <w:color w:val="3333FF"/>
                <w:sz w:val="16"/>
                <w:lang w:eastAsia="en-US"/>
              </w:rPr>
            </w:pPr>
            <w:r w:rsidRPr="00432668">
              <w:rPr>
                <w:color w:val="3333FF"/>
              </w:rPr>
              <w:fldChar w:fldCharType="end"/>
            </w:r>
          </w:p>
        </w:tc>
      </w:tr>
      <w:tr w:rsidR="00733161" w:rsidRPr="00733161" w:rsidTr="008758AA">
        <w:trPr>
          <w:trHeight w:val="566"/>
        </w:trPr>
        <w:tc>
          <w:tcPr>
            <w:tcW w:w="1244" w:type="dxa"/>
            <w:tcMar>
              <w:top w:w="80" w:type="dxa"/>
              <w:left w:w="80" w:type="dxa"/>
              <w:bottom w:w="80" w:type="dxa"/>
              <w:right w:w="80" w:type="dxa"/>
            </w:tcMar>
          </w:tcPr>
          <w:p w:rsidR="00733161" w:rsidRPr="00733161" w:rsidRDefault="00733161" w:rsidP="00182871">
            <w:pPr>
              <w:pStyle w:val="Rowheadings"/>
            </w:pPr>
            <w:r w:rsidRPr="00733161">
              <w:t>Tasmania</w:t>
            </w:r>
          </w:p>
        </w:tc>
        <w:tc>
          <w:tcPr>
            <w:tcW w:w="2185" w:type="dxa"/>
            <w:tcMar>
              <w:top w:w="80" w:type="dxa"/>
              <w:left w:w="80" w:type="dxa"/>
              <w:bottom w:w="80" w:type="dxa"/>
              <w:right w:w="80" w:type="dxa"/>
            </w:tcMar>
          </w:tcPr>
          <w:p w:rsidR="00733161" w:rsidRPr="00733161" w:rsidRDefault="00733161" w:rsidP="00490C30">
            <w:pPr>
              <w:pStyle w:val="Tabletext"/>
            </w:pPr>
            <w:r w:rsidRPr="00733161">
              <w:t>Yes.</w:t>
            </w:r>
            <w:r w:rsidR="00E541F9">
              <w:t xml:space="preserve"> </w:t>
            </w:r>
            <w:r w:rsidRPr="00733161">
              <w:t>Insurers and employers are required to ensure that there is an approved Injury Management Program in place in respect of each employer</w:t>
            </w:r>
            <w:r w:rsidR="0070115A">
              <w:t xml:space="preserve"> and to comply with it</w:t>
            </w:r>
            <w:r w:rsidR="00511622">
              <w:t xml:space="preserve"> — </w:t>
            </w:r>
            <w:r w:rsidR="0070115A">
              <w:t>s142</w:t>
            </w:r>
            <w:r w:rsidRPr="00733161">
              <w:t>.</w:t>
            </w:r>
            <w:r w:rsidR="00E541F9">
              <w:t xml:space="preserve"> </w:t>
            </w:r>
            <w:r w:rsidRPr="00733161">
              <w:t xml:space="preserve">The process for development and approval of Injury Management Programs is in </w:t>
            </w:r>
            <w:r w:rsidR="00BA124B">
              <w:t>s</w:t>
            </w:r>
            <w:r w:rsidRPr="00733161">
              <w:t>143.</w:t>
            </w:r>
          </w:p>
        </w:tc>
        <w:tc>
          <w:tcPr>
            <w:tcW w:w="1701" w:type="dxa"/>
            <w:tcMar>
              <w:top w:w="80" w:type="dxa"/>
              <w:left w:w="80" w:type="dxa"/>
              <w:bottom w:w="80" w:type="dxa"/>
              <w:right w:w="80" w:type="dxa"/>
            </w:tcMar>
          </w:tcPr>
          <w:p w:rsidR="00733161" w:rsidRPr="00733161" w:rsidRDefault="00733161" w:rsidP="00490C30">
            <w:pPr>
              <w:pStyle w:val="Tabletext"/>
            </w:pPr>
            <w:r w:rsidRPr="00733161">
              <w:t>No</w:t>
            </w:r>
          </w:p>
        </w:tc>
        <w:tc>
          <w:tcPr>
            <w:tcW w:w="1701" w:type="dxa"/>
            <w:tcMar>
              <w:top w:w="80" w:type="dxa"/>
              <w:left w:w="80" w:type="dxa"/>
              <w:bottom w:w="80" w:type="dxa"/>
              <w:right w:w="80" w:type="dxa"/>
            </w:tcMar>
          </w:tcPr>
          <w:p w:rsidR="00733161" w:rsidRPr="00733161" w:rsidRDefault="00733161" w:rsidP="00490C30">
            <w:pPr>
              <w:pStyle w:val="Tabletext"/>
            </w:pPr>
            <w:r w:rsidRPr="00733161">
              <w:t>No</w:t>
            </w:r>
          </w:p>
        </w:tc>
        <w:tc>
          <w:tcPr>
            <w:tcW w:w="1700" w:type="dxa"/>
            <w:tcMar>
              <w:top w:w="80" w:type="dxa"/>
              <w:left w:w="80" w:type="dxa"/>
              <w:bottom w:w="80" w:type="dxa"/>
              <w:right w:w="80" w:type="dxa"/>
            </w:tcMar>
          </w:tcPr>
          <w:p w:rsidR="00733161" w:rsidRPr="00733161" w:rsidRDefault="0070115A" w:rsidP="00490C30">
            <w:pPr>
              <w:pStyle w:val="Tabletext"/>
            </w:pPr>
            <w:r>
              <w:t>s142(1)</w:t>
            </w:r>
            <w:r w:rsidR="00511622">
              <w:t xml:space="preserve"> — </w:t>
            </w:r>
            <w:r w:rsidR="00733161" w:rsidRPr="00733161">
              <w:t>The WorkCover Tasmania Board can issue Guidelines setting out the matters to be included in an Injury Management Program The Guidelines state that an Injury Management Program should be developed in consultation with all parties.</w:t>
            </w:r>
          </w:p>
        </w:tc>
        <w:tc>
          <w:tcPr>
            <w:tcW w:w="1317" w:type="dxa"/>
            <w:tcMar>
              <w:top w:w="80" w:type="dxa"/>
              <w:left w:w="80" w:type="dxa"/>
              <w:bottom w:w="80" w:type="dxa"/>
              <w:right w:w="80" w:type="dxa"/>
            </w:tcMar>
          </w:tcPr>
          <w:p w:rsidR="00733161" w:rsidRPr="00733161" w:rsidRDefault="00733161" w:rsidP="00490C30">
            <w:pPr>
              <w:pStyle w:val="Tabletext"/>
            </w:pPr>
            <w:r w:rsidRPr="00733161">
              <w:t>The Guidelines indicate that an Injury Management Program should be readily available in the employer’s workplace where the workers can readily refer to it.</w:t>
            </w:r>
          </w:p>
        </w:tc>
        <w:tc>
          <w:tcPr>
            <w:tcW w:w="2693" w:type="dxa"/>
            <w:tcMar>
              <w:top w:w="80" w:type="dxa"/>
              <w:left w:w="80" w:type="dxa"/>
              <w:bottom w:w="80" w:type="dxa"/>
              <w:right w:w="80" w:type="dxa"/>
            </w:tcMar>
          </w:tcPr>
          <w:p w:rsidR="00733161" w:rsidRPr="00733161" w:rsidRDefault="00733161" w:rsidP="00490C30">
            <w:pPr>
              <w:pStyle w:val="Tabletext"/>
            </w:pPr>
            <w:r w:rsidRPr="00733161">
              <w:t>Injury Management Program should include: an injury management policy including statement of commitment and objectives, statement of roles and responsibilities of all parties, procedures in relation to information and communication management, Insurer procedures for managing the roles of Injury Management Coordinator, workplace rehabilitation provider and return to work coordinator, mechanisms to facilitate early reporting and intervention and procedures relating to medical management.</w:t>
            </w:r>
          </w:p>
        </w:tc>
        <w:tc>
          <w:tcPr>
            <w:tcW w:w="1403" w:type="dxa"/>
            <w:tcMar>
              <w:top w:w="80" w:type="dxa"/>
              <w:left w:w="80" w:type="dxa"/>
              <w:bottom w:w="80" w:type="dxa"/>
              <w:right w:w="80" w:type="dxa"/>
            </w:tcMar>
          </w:tcPr>
          <w:p w:rsidR="00733161" w:rsidRPr="00432668" w:rsidRDefault="004D5409" w:rsidP="00490C30">
            <w:pPr>
              <w:pStyle w:val="Tabletext"/>
              <w:rPr>
                <w:color w:val="3333FF"/>
                <w:sz w:val="16"/>
              </w:rPr>
            </w:pPr>
            <w:hyperlink r:id="rId404" w:history="1">
              <w:r w:rsidR="00733161" w:rsidRPr="00432668">
                <w:rPr>
                  <w:rStyle w:val="Hyperlink"/>
                  <w:color w:val="3333FF"/>
                  <w:szCs w:val="14"/>
                </w:rPr>
                <w:t>Guidelines for developing an Injury Management Program</w:t>
              </w:r>
            </w:hyperlink>
            <w:r w:rsidR="00F07D8C" w:rsidRPr="00432668">
              <w:rPr>
                <w:color w:val="3333FF"/>
              </w:rPr>
              <w:t>.</w:t>
            </w:r>
          </w:p>
        </w:tc>
      </w:tr>
      <w:tr w:rsidR="00733161" w:rsidRPr="00733161" w:rsidTr="008758AA">
        <w:trPr>
          <w:trHeight w:val="295"/>
        </w:trPr>
        <w:tc>
          <w:tcPr>
            <w:tcW w:w="1244" w:type="dxa"/>
            <w:tcMar>
              <w:top w:w="80" w:type="dxa"/>
              <w:left w:w="80" w:type="dxa"/>
              <w:bottom w:w="80" w:type="dxa"/>
              <w:right w:w="80" w:type="dxa"/>
            </w:tcMar>
          </w:tcPr>
          <w:p w:rsidR="00733161" w:rsidRPr="00733161" w:rsidRDefault="00733161" w:rsidP="00182871">
            <w:pPr>
              <w:pStyle w:val="Rowheadings"/>
            </w:pPr>
            <w:r w:rsidRPr="00733161">
              <w:t>Northern Territory</w:t>
            </w:r>
          </w:p>
        </w:tc>
        <w:tc>
          <w:tcPr>
            <w:tcW w:w="2185" w:type="dxa"/>
            <w:shd w:val="clear" w:color="auto" w:fill="auto"/>
            <w:tcMar>
              <w:top w:w="80" w:type="dxa"/>
              <w:left w:w="80" w:type="dxa"/>
              <w:bottom w:w="80" w:type="dxa"/>
              <w:right w:w="80" w:type="dxa"/>
            </w:tcMar>
          </w:tcPr>
          <w:p w:rsidR="00733161" w:rsidRPr="0060354E" w:rsidRDefault="00733161" w:rsidP="00490C30">
            <w:pPr>
              <w:pStyle w:val="Tabletext"/>
            </w:pPr>
            <w:r w:rsidRPr="0060354E">
              <w:t>Not legislated</w:t>
            </w:r>
            <w:r w:rsidR="008B0485">
              <w:t>.</w:t>
            </w:r>
          </w:p>
        </w:tc>
        <w:tc>
          <w:tcPr>
            <w:tcW w:w="1701" w:type="dxa"/>
            <w:shd w:val="clear" w:color="auto" w:fill="auto"/>
            <w:tcMar>
              <w:top w:w="80" w:type="dxa"/>
              <w:left w:w="80" w:type="dxa"/>
              <w:bottom w:w="80" w:type="dxa"/>
              <w:right w:w="80" w:type="dxa"/>
            </w:tcMar>
          </w:tcPr>
          <w:p w:rsidR="00733161" w:rsidRPr="0060354E" w:rsidRDefault="00733161" w:rsidP="00490C30">
            <w:pPr>
              <w:pStyle w:val="Tabletext"/>
            </w:pPr>
            <w:r w:rsidRPr="0060354E">
              <w:t>Not legislated</w:t>
            </w:r>
            <w:r w:rsidR="008B0485">
              <w:t>.</w:t>
            </w:r>
          </w:p>
        </w:tc>
        <w:tc>
          <w:tcPr>
            <w:tcW w:w="1701" w:type="dxa"/>
            <w:shd w:val="clear" w:color="auto" w:fill="auto"/>
            <w:tcMar>
              <w:top w:w="80" w:type="dxa"/>
              <w:left w:w="80" w:type="dxa"/>
              <w:bottom w:w="80" w:type="dxa"/>
              <w:right w:w="80" w:type="dxa"/>
            </w:tcMar>
          </w:tcPr>
          <w:p w:rsidR="00733161" w:rsidRPr="0060354E" w:rsidRDefault="00733161" w:rsidP="00490C30">
            <w:pPr>
              <w:pStyle w:val="Tabletext"/>
            </w:pPr>
            <w:r w:rsidRPr="0060354E">
              <w:t>Not legislated</w:t>
            </w:r>
            <w:r w:rsidR="008B0485">
              <w:t>.</w:t>
            </w:r>
          </w:p>
        </w:tc>
        <w:tc>
          <w:tcPr>
            <w:tcW w:w="1700" w:type="dxa"/>
            <w:shd w:val="clear" w:color="auto" w:fill="auto"/>
            <w:tcMar>
              <w:top w:w="80" w:type="dxa"/>
              <w:left w:w="80" w:type="dxa"/>
              <w:bottom w:w="80" w:type="dxa"/>
              <w:right w:w="80" w:type="dxa"/>
            </w:tcMar>
          </w:tcPr>
          <w:p w:rsidR="00733161" w:rsidRPr="0060354E" w:rsidRDefault="00733161" w:rsidP="00490C30">
            <w:pPr>
              <w:pStyle w:val="Tabletext"/>
            </w:pPr>
            <w:r w:rsidRPr="0060354E">
              <w:t>Not legislated</w:t>
            </w:r>
            <w:r w:rsidR="008B0485">
              <w:t>.</w:t>
            </w:r>
          </w:p>
        </w:tc>
        <w:tc>
          <w:tcPr>
            <w:tcW w:w="1317" w:type="dxa"/>
            <w:shd w:val="clear" w:color="auto" w:fill="auto"/>
            <w:tcMar>
              <w:top w:w="80" w:type="dxa"/>
              <w:left w:w="80" w:type="dxa"/>
              <w:bottom w:w="80" w:type="dxa"/>
              <w:right w:w="80" w:type="dxa"/>
            </w:tcMar>
          </w:tcPr>
          <w:p w:rsidR="00733161" w:rsidRPr="0060354E" w:rsidRDefault="00733161" w:rsidP="00490C30">
            <w:pPr>
              <w:pStyle w:val="Tabletext"/>
            </w:pPr>
            <w:r w:rsidRPr="0060354E">
              <w:t>Not legislated</w:t>
            </w:r>
            <w:r w:rsidR="008B0485">
              <w:t>.</w:t>
            </w:r>
          </w:p>
        </w:tc>
        <w:tc>
          <w:tcPr>
            <w:tcW w:w="2693" w:type="dxa"/>
            <w:shd w:val="clear" w:color="auto" w:fill="auto"/>
            <w:tcMar>
              <w:top w:w="80" w:type="dxa"/>
              <w:left w:w="80" w:type="dxa"/>
              <w:bottom w:w="80" w:type="dxa"/>
              <w:right w:w="80" w:type="dxa"/>
            </w:tcMar>
          </w:tcPr>
          <w:p w:rsidR="00733161" w:rsidRPr="0060354E" w:rsidRDefault="00733161" w:rsidP="00490C30">
            <w:pPr>
              <w:pStyle w:val="Tabletext"/>
            </w:pPr>
            <w:r w:rsidRPr="0060354E">
              <w:t>Not legislated</w:t>
            </w:r>
            <w:r w:rsidR="008B0485">
              <w:t>.</w:t>
            </w:r>
          </w:p>
        </w:tc>
        <w:tc>
          <w:tcPr>
            <w:tcW w:w="1403" w:type="dxa"/>
            <w:shd w:val="clear" w:color="auto" w:fill="auto"/>
            <w:tcMar>
              <w:top w:w="80" w:type="dxa"/>
              <w:left w:w="80" w:type="dxa"/>
              <w:bottom w:w="80" w:type="dxa"/>
              <w:right w:w="80" w:type="dxa"/>
            </w:tcMar>
          </w:tcPr>
          <w:p w:rsidR="00733161" w:rsidRPr="0060354E" w:rsidRDefault="00733161" w:rsidP="00490C30">
            <w:pPr>
              <w:pStyle w:val="Tabletext"/>
              <w:rPr>
                <w:sz w:val="16"/>
              </w:rPr>
            </w:pPr>
            <w:r w:rsidRPr="0060354E">
              <w:t>Not legislated</w:t>
            </w:r>
            <w:r w:rsidR="008B0485">
              <w:t>.</w:t>
            </w:r>
          </w:p>
        </w:tc>
      </w:tr>
      <w:tr w:rsidR="00733161" w:rsidRPr="00733161" w:rsidTr="008758AA">
        <w:trPr>
          <w:trHeight w:val="611"/>
        </w:trPr>
        <w:tc>
          <w:tcPr>
            <w:tcW w:w="1244" w:type="dxa"/>
            <w:tcMar>
              <w:top w:w="80" w:type="dxa"/>
              <w:left w:w="80" w:type="dxa"/>
              <w:bottom w:w="80" w:type="dxa"/>
              <w:right w:w="80" w:type="dxa"/>
            </w:tcMar>
          </w:tcPr>
          <w:p w:rsidR="00733161" w:rsidRPr="00733161" w:rsidRDefault="00733161" w:rsidP="00182871">
            <w:pPr>
              <w:pStyle w:val="Rowheadings"/>
            </w:pPr>
            <w:r w:rsidRPr="00733161">
              <w:lastRenderedPageBreak/>
              <w:t>Australian Capital Territory</w:t>
            </w:r>
          </w:p>
        </w:tc>
        <w:tc>
          <w:tcPr>
            <w:tcW w:w="2185" w:type="dxa"/>
            <w:tcMar>
              <w:top w:w="80" w:type="dxa"/>
              <w:left w:w="80" w:type="dxa"/>
              <w:bottom w:w="80" w:type="dxa"/>
              <w:right w:w="80" w:type="dxa"/>
            </w:tcMar>
          </w:tcPr>
          <w:p w:rsidR="00733161" w:rsidRPr="00733161" w:rsidRDefault="00534F21" w:rsidP="00490C30">
            <w:pPr>
              <w:pStyle w:val="Tabletext"/>
            </w:pPr>
            <w:r>
              <w:t>Y</w:t>
            </w:r>
            <w:r w:rsidR="00BD4C3C">
              <w:t>es. s</w:t>
            </w:r>
            <w:r w:rsidR="00733161" w:rsidRPr="00733161">
              <w:t xml:space="preserve">109 </w:t>
            </w:r>
            <w:r w:rsidR="00733161" w:rsidRPr="00293799">
              <w:rPr>
                <w:i/>
              </w:rPr>
              <w:t>Workers</w:t>
            </w:r>
            <w:r w:rsidR="00BD4C3C">
              <w:rPr>
                <w:i/>
              </w:rPr>
              <w:t>’</w:t>
            </w:r>
            <w:r w:rsidR="00733161" w:rsidRPr="00293799">
              <w:rPr>
                <w:i/>
              </w:rPr>
              <w:t xml:space="preserve"> Compensation Act 1951</w:t>
            </w:r>
            <w:r w:rsidR="008B0485">
              <w:rPr>
                <w:i/>
              </w:rPr>
              <w:t>.</w:t>
            </w:r>
          </w:p>
        </w:tc>
        <w:tc>
          <w:tcPr>
            <w:tcW w:w="1701" w:type="dxa"/>
            <w:tcMar>
              <w:top w:w="80" w:type="dxa"/>
              <w:left w:w="80" w:type="dxa"/>
              <w:bottom w:w="80" w:type="dxa"/>
              <w:right w:w="80" w:type="dxa"/>
            </w:tcMar>
          </w:tcPr>
          <w:p w:rsidR="00733161" w:rsidRPr="0060354E" w:rsidRDefault="00733161" w:rsidP="00490C30">
            <w:pPr>
              <w:pStyle w:val="Tabletext"/>
            </w:pPr>
            <w:r w:rsidRPr="0060354E">
              <w:t>No</w:t>
            </w:r>
          </w:p>
        </w:tc>
        <w:tc>
          <w:tcPr>
            <w:tcW w:w="1701" w:type="dxa"/>
            <w:tcMar>
              <w:top w:w="80" w:type="dxa"/>
              <w:left w:w="80" w:type="dxa"/>
              <w:bottom w:w="80" w:type="dxa"/>
              <w:right w:w="80" w:type="dxa"/>
            </w:tcMar>
          </w:tcPr>
          <w:p w:rsidR="00733161" w:rsidRPr="0060354E" w:rsidRDefault="00733161" w:rsidP="00490C30">
            <w:pPr>
              <w:pStyle w:val="Tabletext"/>
            </w:pPr>
            <w:r w:rsidRPr="0060354E">
              <w:t>No</w:t>
            </w:r>
          </w:p>
        </w:tc>
        <w:tc>
          <w:tcPr>
            <w:tcW w:w="1700" w:type="dxa"/>
            <w:tcMar>
              <w:top w:w="80" w:type="dxa"/>
              <w:left w:w="80" w:type="dxa"/>
              <w:bottom w:w="80" w:type="dxa"/>
              <w:right w:w="80" w:type="dxa"/>
            </w:tcMar>
          </w:tcPr>
          <w:p w:rsidR="00733161" w:rsidRPr="00733161" w:rsidRDefault="00733161" w:rsidP="00534F21">
            <w:pPr>
              <w:pStyle w:val="Tabletext"/>
            </w:pPr>
            <w:r w:rsidRPr="00733161">
              <w:t xml:space="preserve">The </w:t>
            </w:r>
            <w:r w:rsidR="00534F21">
              <w:t>return to work</w:t>
            </w:r>
            <w:r w:rsidRPr="00733161">
              <w:t xml:space="preserve"> program must be developed in consultation with: workers to whom it relates, unions representing the workers and approved rehabilitati</w:t>
            </w:r>
            <w:r w:rsidR="00F07D8C">
              <w:t>on provide. s</w:t>
            </w:r>
            <w:r w:rsidRPr="00733161">
              <w:t xml:space="preserve">109 </w:t>
            </w:r>
            <w:r w:rsidRPr="00293799">
              <w:rPr>
                <w:i/>
              </w:rPr>
              <w:t>Workers</w:t>
            </w:r>
            <w:r w:rsidR="00BD4C3C">
              <w:rPr>
                <w:i/>
              </w:rPr>
              <w:t>’</w:t>
            </w:r>
            <w:r w:rsidRPr="00293799">
              <w:rPr>
                <w:i/>
              </w:rPr>
              <w:t xml:space="preserve"> Compensation Act 1951</w:t>
            </w:r>
            <w:r w:rsidR="008B0485">
              <w:rPr>
                <w:i/>
              </w:rPr>
              <w:t>.</w:t>
            </w:r>
          </w:p>
        </w:tc>
        <w:tc>
          <w:tcPr>
            <w:tcW w:w="1317" w:type="dxa"/>
            <w:tcMar>
              <w:top w:w="80" w:type="dxa"/>
              <w:left w:w="80" w:type="dxa"/>
              <w:bottom w:w="80" w:type="dxa"/>
              <w:right w:w="80" w:type="dxa"/>
            </w:tcMar>
          </w:tcPr>
          <w:p w:rsidR="00733161" w:rsidRPr="00733161" w:rsidRDefault="004525CA" w:rsidP="00490C30">
            <w:pPr>
              <w:pStyle w:val="Tabletext"/>
            </w:pPr>
            <w:r>
              <w:t>Yes</w:t>
            </w:r>
            <w:r w:rsidR="00511622">
              <w:t xml:space="preserve"> — </w:t>
            </w:r>
            <w:r w:rsidR="0070115A">
              <w:t>s</w:t>
            </w:r>
            <w:r w:rsidR="00534F21">
              <w:t xml:space="preserve">109 </w:t>
            </w:r>
            <w:r w:rsidR="00733161" w:rsidRPr="00733161">
              <w:t>(2)</w:t>
            </w:r>
            <w:r w:rsidR="0070115A">
              <w:t>.</w:t>
            </w:r>
          </w:p>
        </w:tc>
        <w:tc>
          <w:tcPr>
            <w:tcW w:w="2693" w:type="dxa"/>
            <w:tcMar>
              <w:top w:w="80" w:type="dxa"/>
              <w:left w:w="80" w:type="dxa"/>
              <w:bottom w:w="80" w:type="dxa"/>
              <w:right w:w="80" w:type="dxa"/>
            </w:tcMar>
          </w:tcPr>
          <w:p w:rsidR="00733161" w:rsidRPr="00733161" w:rsidRDefault="00F07D8C" w:rsidP="00534F21">
            <w:pPr>
              <w:pStyle w:val="Tabletext"/>
            </w:pPr>
            <w:r>
              <w:t>s</w:t>
            </w:r>
            <w:r w:rsidR="00733161" w:rsidRPr="00733161">
              <w:t xml:space="preserve">109(3) provides that the </w:t>
            </w:r>
            <w:r w:rsidR="00534F21">
              <w:t>return to work</w:t>
            </w:r>
            <w:r w:rsidR="00733161" w:rsidRPr="00733161">
              <w:t xml:space="preserve"> program must provide </w:t>
            </w:r>
            <w:r w:rsidR="00A010CE" w:rsidRPr="00733161">
              <w:t>policies</w:t>
            </w:r>
            <w:r w:rsidR="00733161" w:rsidRPr="00733161">
              <w:t xml:space="preserve"> and procedures for rehabilitation and be consistent with insurer’s injury management program, be established in </w:t>
            </w:r>
            <w:r w:rsidR="00A010CE" w:rsidRPr="00733161">
              <w:t>accordance</w:t>
            </w:r>
            <w:r w:rsidR="00733161" w:rsidRPr="00733161">
              <w:t xml:space="preserve"> with any guidelines issued by the Minister</w:t>
            </w:r>
            <w:r w:rsidR="008B0485">
              <w:t>.</w:t>
            </w:r>
          </w:p>
        </w:tc>
        <w:tc>
          <w:tcPr>
            <w:tcW w:w="1403" w:type="dxa"/>
            <w:tcMar>
              <w:top w:w="80" w:type="dxa"/>
              <w:left w:w="80" w:type="dxa"/>
              <w:bottom w:w="80" w:type="dxa"/>
              <w:right w:w="80" w:type="dxa"/>
            </w:tcMar>
          </w:tcPr>
          <w:p w:rsidR="00733161" w:rsidRPr="00432668" w:rsidRDefault="00613EC1" w:rsidP="00490C30">
            <w:pPr>
              <w:pStyle w:val="Tabletext"/>
              <w:rPr>
                <w:rStyle w:val="Hyperlink"/>
                <w:i/>
                <w:color w:val="3333FF"/>
                <w:szCs w:val="14"/>
              </w:rPr>
            </w:pPr>
            <w:r w:rsidRPr="00432668">
              <w:rPr>
                <w:i/>
                <w:color w:val="3333FF"/>
              </w:rPr>
              <w:fldChar w:fldCharType="begin"/>
            </w:r>
            <w:r w:rsidR="00D117CF">
              <w:rPr>
                <w:i/>
                <w:color w:val="3333FF"/>
              </w:rPr>
              <w:instrText>HYPERLINK "http://www.legislation.act.gov.au/a/1951-2/default.asp"</w:instrText>
            </w:r>
            <w:r w:rsidRPr="00432668">
              <w:rPr>
                <w:i/>
                <w:color w:val="3333FF"/>
              </w:rPr>
              <w:fldChar w:fldCharType="separate"/>
            </w:r>
            <w:r w:rsidR="00BD4C3C">
              <w:rPr>
                <w:rStyle w:val="Hyperlink"/>
                <w:i/>
                <w:color w:val="3333FF"/>
                <w:szCs w:val="14"/>
              </w:rPr>
              <w:t xml:space="preserve">Workers’ </w:t>
            </w:r>
            <w:r w:rsidR="00733161" w:rsidRPr="00432668">
              <w:rPr>
                <w:rStyle w:val="Hyperlink"/>
                <w:i/>
                <w:color w:val="3333FF"/>
                <w:szCs w:val="14"/>
              </w:rPr>
              <w:t>Compensation Act 1951</w:t>
            </w:r>
            <w:r w:rsidR="008B0485" w:rsidRPr="00432668">
              <w:rPr>
                <w:rStyle w:val="Hyperlink"/>
                <w:i/>
                <w:color w:val="3333FF"/>
                <w:szCs w:val="14"/>
              </w:rPr>
              <w:t>.</w:t>
            </w:r>
          </w:p>
          <w:p w:rsidR="00733161" w:rsidRPr="00432668" w:rsidRDefault="00613EC1" w:rsidP="00490C30">
            <w:pPr>
              <w:pStyle w:val="Tabletext"/>
              <w:rPr>
                <w:color w:val="3333FF"/>
                <w:sz w:val="16"/>
              </w:rPr>
            </w:pPr>
            <w:r w:rsidRPr="00432668">
              <w:rPr>
                <w:i/>
                <w:color w:val="3333FF"/>
              </w:rPr>
              <w:fldChar w:fldCharType="end"/>
            </w:r>
          </w:p>
        </w:tc>
      </w:tr>
      <w:tr w:rsidR="00CD3F08" w:rsidRPr="00733161" w:rsidTr="008758AA">
        <w:trPr>
          <w:trHeight w:val="576"/>
        </w:trPr>
        <w:tc>
          <w:tcPr>
            <w:tcW w:w="1244" w:type="dxa"/>
            <w:tcMar>
              <w:top w:w="80" w:type="dxa"/>
              <w:left w:w="80" w:type="dxa"/>
              <w:bottom w:w="80" w:type="dxa"/>
              <w:right w:w="80" w:type="dxa"/>
            </w:tcMar>
          </w:tcPr>
          <w:p w:rsidR="00CD3F08" w:rsidRPr="00733161" w:rsidRDefault="00CD3F08" w:rsidP="00182871">
            <w:pPr>
              <w:pStyle w:val="Rowheadings"/>
            </w:pPr>
            <w:r w:rsidRPr="00733161">
              <w:t>C’wealth Comcare</w:t>
            </w:r>
          </w:p>
        </w:tc>
        <w:tc>
          <w:tcPr>
            <w:tcW w:w="2185" w:type="dxa"/>
            <w:tcMar>
              <w:top w:w="80" w:type="dxa"/>
              <w:left w:w="80" w:type="dxa"/>
              <w:bottom w:w="80" w:type="dxa"/>
              <w:right w:w="80" w:type="dxa"/>
            </w:tcMar>
          </w:tcPr>
          <w:p w:rsidR="00CD3F08" w:rsidRPr="004A5168" w:rsidRDefault="00CD3F08" w:rsidP="00BD4C3C">
            <w:pPr>
              <w:pStyle w:val="Tabletext"/>
              <w:rPr>
                <w:szCs w:val="14"/>
              </w:rPr>
            </w:pPr>
            <w:r w:rsidRPr="00733161">
              <w:rPr>
                <w:szCs w:val="14"/>
              </w:rPr>
              <w:t xml:space="preserve">Yes. </w:t>
            </w:r>
            <w:r w:rsidR="00BD4C3C">
              <w:rPr>
                <w:szCs w:val="14"/>
              </w:rPr>
              <w:t>s</w:t>
            </w:r>
            <w:r w:rsidRPr="00733161">
              <w:rPr>
                <w:szCs w:val="14"/>
              </w:rPr>
              <w:t>41</w:t>
            </w:r>
            <w:r w:rsidR="00BD4C3C">
              <w:rPr>
                <w:szCs w:val="14"/>
              </w:rPr>
              <w:t>(</w:t>
            </w:r>
            <w:r w:rsidRPr="00733161">
              <w:rPr>
                <w:szCs w:val="14"/>
              </w:rPr>
              <w:t xml:space="preserve">2) of the </w:t>
            </w:r>
            <w:r w:rsidRPr="00C46D44">
              <w:rPr>
                <w:i/>
                <w:szCs w:val="14"/>
              </w:rPr>
              <w:t>Safety, Rehabilitation and Compensation Act 1988</w:t>
            </w:r>
            <w:r w:rsidRPr="00733161">
              <w:rPr>
                <w:szCs w:val="14"/>
              </w:rPr>
              <w:t xml:space="preserve"> requires rehabilitation authorities to comply with any gui</w:t>
            </w:r>
            <w:r>
              <w:rPr>
                <w:szCs w:val="14"/>
              </w:rPr>
              <w:t>de</w:t>
            </w:r>
            <w:r w:rsidR="00BD4C3C">
              <w:rPr>
                <w:szCs w:val="14"/>
              </w:rPr>
              <w:t>lines issued under s</w:t>
            </w:r>
            <w:r w:rsidRPr="00733161">
              <w:rPr>
                <w:szCs w:val="14"/>
              </w:rPr>
              <w:t xml:space="preserve">41(1). </w:t>
            </w:r>
            <w:r>
              <w:rPr>
                <w:szCs w:val="14"/>
              </w:rPr>
              <w:t>Return to work plans and rehabilitation management systems are covered in the Guidelines for Rehabilitation Authorities 2012; Chapter 4 — Part II Rehabilitation Program Attachment A – Performance Standards and Measures for Employers</w:t>
            </w:r>
          </w:p>
        </w:tc>
        <w:tc>
          <w:tcPr>
            <w:tcW w:w="1701" w:type="dxa"/>
            <w:tcMar>
              <w:top w:w="80" w:type="dxa"/>
              <w:left w:w="80" w:type="dxa"/>
              <w:bottom w:w="80" w:type="dxa"/>
              <w:right w:w="80" w:type="dxa"/>
            </w:tcMar>
          </w:tcPr>
          <w:p w:rsidR="00CD3F08" w:rsidRPr="00733161" w:rsidRDefault="00CD3F08" w:rsidP="00812C36">
            <w:pPr>
              <w:pStyle w:val="Tabletext"/>
              <w:rPr>
                <w:sz w:val="16"/>
              </w:rPr>
            </w:pPr>
            <w:r>
              <w:rPr>
                <w:szCs w:val="14"/>
              </w:rPr>
              <w:t>Yes. The Guidelines for Rehabilitation Authorities 2012 state on page 23, that the level of sophistication and detail in the rehabilitation management system is dependent upon the risk profile of the employer’s industry, employee numbers, nature and location of employment premises, and the frequency of injuries warranting rehabilitation assessments and rehabilitation programs.</w:t>
            </w:r>
          </w:p>
        </w:tc>
        <w:tc>
          <w:tcPr>
            <w:tcW w:w="1701" w:type="dxa"/>
            <w:tcMar>
              <w:top w:w="80" w:type="dxa"/>
              <w:left w:w="80" w:type="dxa"/>
              <w:bottom w:w="80" w:type="dxa"/>
              <w:right w:w="80" w:type="dxa"/>
            </w:tcMar>
          </w:tcPr>
          <w:p w:rsidR="00CD3F08" w:rsidRPr="00733161" w:rsidRDefault="00CD3F08" w:rsidP="00812C36">
            <w:pPr>
              <w:pStyle w:val="Tabletext"/>
              <w:rPr>
                <w:sz w:val="16"/>
              </w:rPr>
            </w:pPr>
            <w:r w:rsidRPr="00733161">
              <w:rPr>
                <w:szCs w:val="14"/>
              </w:rPr>
              <w:t>No</w:t>
            </w:r>
          </w:p>
        </w:tc>
        <w:tc>
          <w:tcPr>
            <w:tcW w:w="1700" w:type="dxa"/>
            <w:tcMar>
              <w:top w:w="80" w:type="dxa"/>
              <w:left w:w="80" w:type="dxa"/>
              <w:bottom w:w="80" w:type="dxa"/>
              <w:right w:w="80" w:type="dxa"/>
            </w:tcMar>
          </w:tcPr>
          <w:p w:rsidR="00CD3F08" w:rsidRPr="00264CF8" w:rsidRDefault="00CD3F08" w:rsidP="00812C36">
            <w:pPr>
              <w:pStyle w:val="Tabletext"/>
              <w:rPr>
                <w:sz w:val="16"/>
              </w:rPr>
            </w:pPr>
            <w:r w:rsidRPr="00264CF8">
              <w:rPr>
                <w:szCs w:val="14"/>
              </w:rPr>
              <w:t xml:space="preserve">The Guidelines for Rehabilitation Authorities 2012 promote </w:t>
            </w:r>
            <w:r>
              <w:rPr>
                <w:szCs w:val="14"/>
              </w:rPr>
              <w:t xml:space="preserve">ongoing consultation and </w:t>
            </w:r>
            <w:r w:rsidRPr="00264CF8">
              <w:rPr>
                <w:szCs w:val="14"/>
              </w:rPr>
              <w:t xml:space="preserve">communication of relevant information </w:t>
            </w:r>
            <w:r>
              <w:rPr>
                <w:szCs w:val="14"/>
              </w:rPr>
              <w:t>with employees regarding rehabilitation</w:t>
            </w:r>
            <w:r w:rsidRPr="00264CF8">
              <w:rPr>
                <w:szCs w:val="14"/>
              </w:rPr>
              <w:t xml:space="preserve">. </w:t>
            </w:r>
          </w:p>
        </w:tc>
        <w:tc>
          <w:tcPr>
            <w:tcW w:w="1317" w:type="dxa"/>
            <w:tcMar>
              <w:top w:w="80" w:type="dxa"/>
              <w:left w:w="80" w:type="dxa"/>
              <w:bottom w:w="80" w:type="dxa"/>
              <w:right w:w="80" w:type="dxa"/>
            </w:tcMar>
          </w:tcPr>
          <w:p w:rsidR="00CD3F08" w:rsidRPr="00DB71D5" w:rsidRDefault="00CD3F08" w:rsidP="00812C36">
            <w:pPr>
              <w:pStyle w:val="Tabletext"/>
              <w:rPr>
                <w:sz w:val="16"/>
              </w:rPr>
            </w:pPr>
            <w:r>
              <w:rPr>
                <w:szCs w:val="14"/>
              </w:rPr>
              <w:t>Yes</w:t>
            </w:r>
            <w:r w:rsidRPr="00DB71D5">
              <w:rPr>
                <w:szCs w:val="14"/>
              </w:rPr>
              <w:t xml:space="preserve"> </w:t>
            </w:r>
          </w:p>
        </w:tc>
        <w:tc>
          <w:tcPr>
            <w:tcW w:w="2693" w:type="dxa"/>
            <w:tcMar>
              <w:top w:w="80" w:type="dxa"/>
              <w:left w:w="80" w:type="dxa"/>
              <w:bottom w:w="80" w:type="dxa"/>
              <w:right w:w="80" w:type="dxa"/>
            </w:tcMar>
          </w:tcPr>
          <w:p w:rsidR="00CD3F08" w:rsidRDefault="00CD3F08" w:rsidP="00812C36">
            <w:pPr>
              <w:pStyle w:val="Tabletext"/>
              <w:rPr>
                <w:szCs w:val="14"/>
              </w:rPr>
            </w:pPr>
            <w:r>
              <w:rPr>
                <w:szCs w:val="14"/>
              </w:rPr>
              <w:t>An employer is responsible for developing and maintaining a system for managing rehabilitation under the Guidelines for Rehabilitation Authorities 2012. This system should meet (i) the Performance Standards and Measures in Attachment A of the Guidelines; (ii) the rehabilitation needs of the employer to deliver effective rehabilitation; and (iii) the reporting requirements on the employer’s rehabilitation performance (see Chapter 5 and Attachment B of the Guidelines).</w:t>
            </w:r>
          </w:p>
          <w:p w:rsidR="00CD3F08" w:rsidRDefault="00CD3F08" w:rsidP="00812C36">
            <w:pPr>
              <w:pStyle w:val="Tabletext"/>
              <w:rPr>
                <w:szCs w:val="14"/>
              </w:rPr>
            </w:pPr>
          </w:p>
          <w:p w:rsidR="00CD3F08" w:rsidRPr="00175AB7" w:rsidRDefault="00CD3F08" w:rsidP="00812C36">
            <w:pPr>
              <w:pStyle w:val="Tabletext"/>
              <w:spacing w:before="0"/>
              <w:ind w:left="170" w:hanging="170"/>
              <w:rPr>
                <w:szCs w:val="14"/>
              </w:rPr>
            </w:pPr>
          </w:p>
        </w:tc>
        <w:tc>
          <w:tcPr>
            <w:tcW w:w="1403" w:type="dxa"/>
            <w:tcMar>
              <w:top w:w="80" w:type="dxa"/>
              <w:left w:w="80" w:type="dxa"/>
              <w:bottom w:w="80" w:type="dxa"/>
              <w:right w:w="80" w:type="dxa"/>
            </w:tcMar>
          </w:tcPr>
          <w:p w:rsidR="00CD3F08" w:rsidRPr="00432668" w:rsidRDefault="00CD3F08" w:rsidP="00812C36">
            <w:pPr>
              <w:pStyle w:val="Tabletext"/>
              <w:rPr>
                <w:rStyle w:val="Hyperlink"/>
                <w:color w:val="3333FF"/>
                <w:szCs w:val="14"/>
              </w:rPr>
            </w:pPr>
            <w:r w:rsidRPr="00432668">
              <w:rPr>
                <w:color w:val="3333FF"/>
                <w:szCs w:val="14"/>
              </w:rPr>
              <w:fldChar w:fldCharType="begin"/>
            </w:r>
            <w:r w:rsidR="00D117CF">
              <w:rPr>
                <w:color w:val="3333FF"/>
                <w:szCs w:val="14"/>
              </w:rPr>
              <w:instrText>HYPERLINK "https://www.comcare.gov.au/__data/assets/pdf_file/0014/110822/Guidelines_for_Rehabilitation_Authorities_2012.pdf"</w:instrText>
            </w:r>
            <w:r w:rsidRPr="00432668">
              <w:rPr>
                <w:color w:val="3333FF"/>
                <w:szCs w:val="14"/>
              </w:rPr>
              <w:fldChar w:fldCharType="separate"/>
            </w:r>
            <w:r w:rsidRPr="00432668">
              <w:rPr>
                <w:rStyle w:val="Hyperlink"/>
                <w:color w:val="3333FF"/>
                <w:szCs w:val="14"/>
              </w:rPr>
              <w:t>Guidelines for Rehabilitation Authorities 2012</w:t>
            </w:r>
            <w:r w:rsidRPr="00432668">
              <w:rPr>
                <w:rStyle w:val="Hyperlink"/>
                <w:color w:val="3333FF"/>
              </w:rPr>
              <w:t>.</w:t>
            </w:r>
          </w:p>
          <w:p w:rsidR="00CD3F08" w:rsidRPr="00432668" w:rsidRDefault="00CD3F08" w:rsidP="00812C36">
            <w:pPr>
              <w:pStyle w:val="Tabletext"/>
              <w:rPr>
                <w:color w:val="3333FF"/>
                <w:sz w:val="16"/>
              </w:rPr>
            </w:pPr>
            <w:r w:rsidRPr="00432668">
              <w:rPr>
                <w:color w:val="3333FF"/>
                <w:szCs w:val="14"/>
              </w:rPr>
              <w:fldChar w:fldCharType="end"/>
            </w:r>
          </w:p>
        </w:tc>
      </w:tr>
      <w:tr w:rsidR="00733161" w:rsidRPr="00733161" w:rsidTr="00543FEC">
        <w:trPr>
          <w:trHeight w:val="569"/>
        </w:trPr>
        <w:tc>
          <w:tcPr>
            <w:tcW w:w="1244" w:type="dxa"/>
            <w:tcMar>
              <w:top w:w="80" w:type="dxa"/>
              <w:left w:w="80" w:type="dxa"/>
              <w:bottom w:w="80" w:type="dxa"/>
              <w:right w:w="80" w:type="dxa"/>
            </w:tcMar>
          </w:tcPr>
          <w:p w:rsidR="00733161" w:rsidRPr="00733161" w:rsidRDefault="00733161" w:rsidP="00182871">
            <w:pPr>
              <w:pStyle w:val="Rowheadings"/>
            </w:pPr>
            <w:r w:rsidRPr="00733161">
              <w:t>C’wealth Seacare</w:t>
            </w:r>
          </w:p>
        </w:tc>
        <w:tc>
          <w:tcPr>
            <w:tcW w:w="2185" w:type="dxa"/>
            <w:tcMar>
              <w:top w:w="80" w:type="dxa"/>
              <w:left w:w="80" w:type="dxa"/>
              <w:bottom w:w="80" w:type="dxa"/>
              <w:right w:w="80" w:type="dxa"/>
            </w:tcMar>
          </w:tcPr>
          <w:p w:rsidR="00733161" w:rsidRPr="00733161" w:rsidRDefault="00733161" w:rsidP="00490C30">
            <w:pPr>
              <w:pStyle w:val="Tabletext"/>
            </w:pPr>
            <w:r w:rsidRPr="00733161">
              <w:t>No</w:t>
            </w:r>
          </w:p>
        </w:tc>
        <w:tc>
          <w:tcPr>
            <w:tcW w:w="1701" w:type="dxa"/>
            <w:tcMar>
              <w:top w:w="80" w:type="dxa"/>
              <w:left w:w="80" w:type="dxa"/>
              <w:bottom w:w="80" w:type="dxa"/>
              <w:right w:w="80" w:type="dxa"/>
            </w:tcMar>
          </w:tcPr>
          <w:p w:rsidR="00733161" w:rsidRPr="00733161" w:rsidRDefault="008B0485" w:rsidP="00490C30">
            <w:pPr>
              <w:pStyle w:val="Tabletext"/>
            </w:pPr>
            <w:r>
              <w:t>N/A</w:t>
            </w:r>
          </w:p>
        </w:tc>
        <w:tc>
          <w:tcPr>
            <w:tcW w:w="1701" w:type="dxa"/>
            <w:tcMar>
              <w:top w:w="80" w:type="dxa"/>
              <w:left w:w="80" w:type="dxa"/>
              <w:bottom w:w="80" w:type="dxa"/>
              <w:right w:w="80" w:type="dxa"/>
            </w:tcMar>
          </w:tcPr>
          <w:p w:rsidR="00733161" w:rsidRPr="00733161" w:rsidRDefault="00733161" w:rsidP="00490C30">
            <w:pPr>
              <w:pStyle w:val="Tabletext"/>
            </w:pPr>
            <w:r w:rsidRPr="00733161">
              <w:t>No</w:t>
            </w:r>
          </w:p>
        </w:tc>
        <w:tc>
          <w:tcPr>
            <w:tcW w:w="1700" w:type="dxa"/>
            <w:tcMar>
              <w:top w:w="80" w:type="dxa"/>
              <w:left w:w="80" w:type="dxa"/>
              <w:bottom w:w="80" w:type="dxa"/>
              <w:right w:w="80" w:type="dxa"/>
            </w:tcMar>
          </w:tcPr>
          <w:p w:rsidR="00733161" w:rsidRPr="00733161" w:rsidRDefault="00733161" w:rsidP="00490C30">
            <w:pPr>
              <w:pStyle w:val="Tabletext"/>
            </w:pPr>
            <w:r w:rsidRPr="00733161">
              <w:t>In consultation with the employee, employer, rehabilitation provider and medical practitioner</w:t>
            </w:r>
            <w:r w:rsidR="00534F21">
              <w:t>.</w:t>
            </w:r>
          </w:p>
        </w:tc>
        <w:tc>
          <w:tcPr>
            <w:tcW w:w="1317" w:type="dxa"/>
            <w:tcMar>
              <w:top w:w="80" w:type="dxa"/>
              <w:left w:w="80" w:type="dxa"/>
              <w:bottom w:w="80" w:type="dxa"/>
              <w:right w:w="80" w:type="dxa"/>
            </w:tcMar>
          </w:tcPr>
          <w:p w:rsidR="00733161" w:rsidRPr="00733161" w:rsidRDefault="008B0485" w:rsidP="00490C30">
            <w:pPr>
              <w:pStyle w:val="Tabletext"/>
            </w:pPr>
            <w:r>
              <w:t>N/A</w:t>
            </w:r>
          </w:p>
        </w:tc>
        <w:tc>
          <w:tcPr>
            <w:tcW w:w="2693" w:type="dxa"/>
            <w:tcMar>
              <w:top w:w="80" w:type="dxa"/>
              <w:left w:w="80" w:type="dxa"/>
              <w:bottom w:w="80" w:type="dxa"/>
              <w:right w:w="80" w:type="dxa"/>
            </w:tcMar>
          </w:tcPr>
          <w:p w:rsidR="00733161" w:rsidRPr="00733161" w:rsidRDefault="008C64AC" w:rsidP="00490C30">
            <w:pPr>
              <w:pStyle w:val="Tabletext"/>
            </w:pPr>
            <w:r>
              <w:t>N/A</w:t>
            </w:r>
          </w:p>
        </w:tc>
        <w:tc>
          <w:tcPr>
            <w:tcW w:w="1403" w:type="dxa"/>
            <w:tcMar>
              <w:top w:w="80" w:type="dxa"/>
              <w:left w:w="80" w:type="dxa"/>
              <w:bottom w:w="80" w:type="dxa"/>
              <w:right w:w="80" w:type="dxa"/>
            </w:tcMar>
          </w:tcPr>
          <w:p w:rsidR="008B0485" w:rsidRPr="00432668" w:rsidRDefault="004D5409" w:rsidP="00543FEC">
            <w:pPr>
              <w:pStyle w:val="Tabletext"/>
              <w:rPr>
                <w:color w:val="3333FF"/>
              </w:rPr>
            </w:pPr>
            <w:hyperlink r:id="rId405" w:history="1">
              <w:r w:rsidR="00F51DCD" w:rsidRPr="00432668">
                <w:rPr>
                  <w:rStyle w:val="Hyperlink"/>
                  <w:color w:val="3333FF"/>
                  <w:szCs w:val="14"/>
                </w:rPr>
                <w:t>A best practice guide: Seafarers Rehabilitation and Return to Work</w:t>
              </w:r>
            </w:hyperlink>
            <w:r w:rsidR="00F51DCD" w:rsidRPr="00432668">
              <w:rPr>
                <w:color w:val="3333FF"/>
              </w:rPr>
              <w:t>.</w:t>
            </w:r>
          </w:p>
        </w:tc>
      </w:tr>
      <w:tr w:rsidR="00733161" w:rsidRPr="00733161" w:rsidTr="008758AA">
        <w:trPr>
          <w:trHeight w:val="189"/>
        </w:trPr>
        <w:tc>
          <w:tcPr>
            <w:tcW w:w="1244" w:type="dxa"/>
            <w:tcMar>
              <w:top w:w="80" w:type="dxa"/>
              <w:left w:w="80" w:type="dxa"/>
              <w:bottom w:w="80" w:type="dxa"/>
              <w:right w:w="80" w:type="dxa"/>
            </w:tcMar>
          </w:tcPr>
          <w:p w:rsidR="00733161" w:rsidRPr="00733161" w:rsidRDefault="00733161" w:rsidP="00182871">
            <w:pPr>
              <w:pStyle w:val="Rowheadings"/>
            </w:pPr>
            <w:r w:rsidRPr="00733161">
              <w:t>C’wealth DVA</w:t>
            </w:r>
          </w:p>
        </w:tc>
        <w:tc>
          <w:tcPr>
            <w:tcW w:w="2185" w:type="dxa"/>
            <w:tcMar>
              <w:top w:w="80" w:type="dxa"/>
              <w:left w:w="80" w:type="dxa"/>
              <w:bottom w:w="80" w:type="dxa"/>
              <w:right w:w="80" w:type="dxa"/>
            </w:tcMar>
          </w:tcPr>
          <w:p w:rsidR="00733161" w:rsidRPr="00733161" w:rsidRDefault="008B0485" w:rsidP="00490C30">
            <w:pPr>
              <w:pStyle w:val="Tabletext"/>
            </w:pPr>
            <w:r>
              <w:t>N/A</w:t>
            </w:r>
          </w:p>
        </w:tc>
        <w:tc>
          <w:tcPr>
            <w:tcW w:w="1701" w:type="dxa"/>
            <w:tcMar>
              <w:top w:w="80" w:type="dxa"/>
              <w:left w:w="80" w:type="dxa"/>
              <w:bottom w:w="80" w:type="dxa"/>
              <w:right w:w="80" w:type="dxa"/>
            </w:tcMar>
          </w:tcPr>
          <w:p w:rsidR="00733161" w:rsidRPr="00733161" w:rsidRDefault="008B0485" w:rsidP="00490C30">
            <w:pPr>
              <w:pStyle w:val="Tabletext"/>
            </w:pPr>
            <w:r>
              <w:t>N/A</w:t>
            </w:r>
          </w:p>
        </w:tc>
        <w:tc>
          <w:tcPr>
            <w:tcW w:w="1701" w:type="dxa"/>
            <w:tcMar>
              <w:top w:w="80" w:type="dxa"/>
              <w:left w:w="80" w:type="dxa"/>
              <w:bottom w:w="80" w:type="dxa"/>
              <w:right w:w="80" w:type="dxa"/>
            </w:tcMar>
          </w:tcPr>
          <w:p w:rsidR="00733161" w:rsidRPr="00733161" w:rsidRDefault="008B0485" w:rsidP="00490C30">
            <w:pPr>
              <w:pStyle w:val="Tabletext"/>
            </w:pPr>
            <w:r>
              <w:t>N/A</w:t>
            </w:r>
          </w:p>
        </w:tc>
        <w:tc>
          <w:tcPr>
            <w:tcW w:w="1700" w:type="dxa"/>
            <w:tcMar>
              <w:top w:w="80" w:type="dxa"/>
              <w:left w:w="80" w:type="dxa"/>
              <w:bottom w:w="80" w:type="dxa"/>
              <w:right w:w="80" w:type="dxa"/>
            </w:tcMar>
          </w:tcPr>
          <w:p w:rsidR="00733161" w:rsidRPr="00733161" w:rsidRDefault="008B0485" w:rsidP="00490C30">
            <w:pPr>
              <w:pStyle w:val="Tabletext"/>
            </w:pPr>
            <w:r>
              <w:t>N/A</w:t>
            </w:r>
          </w:p>
        </w:tc>
        <w:tc>
          <w:tcPr>
            <w:tcW w:w="1317" w:type="dxa"/>
            <w:tcMar>
              <w:top w:w="80" w:type="dxa"/>
              <w:left w:w="80" w:type="dxa"/>
              <w:bottom w:w="80" w:type="dxa"/>
              <w:right w:w="80" w:type="dxa"/>
            </w:tcMar>
          </w:tcPr>
          <w:p w:rsidR="00733161" w:rsidRPr="00733161" w:rsidRDefault="008B0485" w:rsidP="00490C30">
            <w:pPr>
              <w:pStyle w:val="Tabletext"/>
            </w:pPr>
            <w:r>
              <w:t>N/A</w:t>
            </w:r>
          </w:p>
        </w:tc>
        <w:tc>
          <w:tcPr>
            <w:tcW w:w="2693" w:type="dxa"/>
            <w:tcMar>
              <w:top w:w="80" w:type="dxa"/>
              <w:left w:w="80" w:type="dxa"/>
              <w:bottom w:w="80" w:type="dxa"/>
              <w:right w:w="80" w:type="dxa"/>
            </w:tcMar>
          </w:tcPr>
          <w:p w:rsidR="00733161" w:rsidRPr="00733161" w:rsidRDefault="008B0485" w:rsidP="00490C30">
            <w:pPr>
              <w:pStyle w:val="Tabletext"/>
            </w:pPr>
            <w:r>
              <w:t>N/A</w:t>
            </w:r>
          </w:p>
        </w:tc>
        <w:tc>
          <w:tcPr>
            <w:tcW w:w="1403" w:type="dxa"/>
            <w:tcMar>
              <w:top w:w="80" w:type="dxa"/>
              <w:left w:w="80" w:type="dxa"/>
              <w:bottom w:w="80" w:type="dxa"/>
              <w:right w:w="80" w:type="dxa"/>
            </w:tcMar>
          </w:tcPr>
          <w:p w:rsidR="00733161" w:rsidRPr="00733161" w:rsidRDefault="008B0485" w:rsidP="00490C30">
            <w:pPr>
              <w:pStyle w:val="Tabletext"/>
            </w:pPr>
            <w:r>
              <w:t>N/A</w:t>
            </w:r>
          </w:p>
        </w:tc>
      </w:tr>
      <w:tr w:rsidR="00733161" w:rsidRPr="00733161" w:rsidTr="008758AA">
        <w:trPr>
          <w:trHeight w:val="240"/>
        </w:trPr>
        <w:tc>
          <w:tcPr>
            <w:tcW w:w="1244" w:type="dxa"/>
            <w:tcMar>
              <w:top w:w="80" w:type="dxa"/>
              <w:left w:w="80" w:type="dxa"/>
              <w:bottom w:w="80" w:type="dxa"/>
              <w:right w:w="80" w:type="dxa"/>
            </w:tcMar>
          </w:tcPr>
          <w:p w:rsidR="00733161" w:rsidRPr="00733161" w:rsidRDefault="00733161" w:rsidP="00182871">
            <w:pPr>
              <w:pStyle w:val="Rowheadings"/>
            </w:pPr>
            <w:r w:rsidRPr="00733161">
              <w:t>New Zealand</w:t>
            </w:r>
          </w:p>
        </w:tc>
        <w:tc>
          <w:tcPr>
            <w:tcW w:w="2185" w:type="dxa"/>
            <w:tcMar>
              <w:top w:w="80" w:type="dxa"/>
              <w:left w:w="80" w:type="dxa"/>
              <w:bottom w:w="80" w:type="dxa"/>
              <w:right w:w="80" w:type="dxa"/>
            </w:tcMar>
          </w:tcPr>
          <w:p w:rsidR="00733161" w:rsidRPr="00733161" w:rsidRDefault="004C0E99" w:rsidP="00490C30">
            <w:pPr>
              <w:pStyle w:val="Tabletext"/>
            </w:pPr>
            <w:r>
              <w:t>N/A</w:t>
            </w:r>
          </w:p>
        </w:tc>
        <w:tc>
          <w:tcPr>
            <w:tcW w:w="1701" w:type="dxa"/>
            <w:tcMar>
              <w:top w:w="80" w:type="dxa"/>
              <w:left w:w="80" w:type="dxa"/>
              <w:bottom w:w="80" w:type="dxa"/>
              <w:right w:w="80" w:type="dxa"/>
            </w:tcMar>
          </w:tcPr>
          <w:p w:rsidR="00733161" w:rsidRPr="00733161" w:rsidRDefault="00733161" w:rsidP="00490C30">
            <w:pPr>
              <w:pStyle w:val="Tabletext"/>
            </w:pPr>
            <w:r w:rsidRPr="00733161">
              <w:t>No</w:t>
            </w:r>
          </w:p>
        </w:tc>
        <w:tc>
          <w:tcPr>
            <w:tcW w:w="1701" w:type="dxa"/>
            <w:tcMar>
              <w:top w:w="80" w:type="dxa"/>
              <w:left w:w="80" w:type="dxa"/>
              <w:bottom w:w="80" w:type="dxa"/>
              <w:right w:w="80" w:type="dxa"/>
            </w:tcMar>
          </w:tcPr>
          <w:p w:rsidR="00733161" w:rsidRPr="00733161" w:rsidRDefault="00733161" w:rsidP="00490C30">
            <w:pPr>
              <w:pStyle w:val="Tabletext"/>
            </w:pPr>
            <w:r w:rsidRPr="00733161">
              <w:t>No</w:t>
            </w:r>
          </w:p>
        </w:tc>
        <w:tc>
          <w:tcPr>
            <w:tcW w:w="1700" w:type="dxa"/>
            <w:tcMar>
              <w:top w:w="80" w:type="dxa"/>
              <w:left w:w="80" w:type="dxa"/>
              <w:bottom w:w="80" w:type="dxa"/>
              <w:right w:w="80" w:type="dxa"/>
            </w:tcMar>
          </w:tcPr>
          <w:p w:rsidR="00733161" w:rsidRPr="00733161" w:rsidRDefault="004C0E99" w:rsidP="00490C30">
            <w:pPr>
              <w:pStyle w:val="Tabletext"/>
            </w:pPr>
            <w:r>
              <w:t>N/A</w:t>
            </w:r>
          </w:p>
        </w:tc>
        <w:tc>
          <w:tcPr>
            <w:tcW w:w="1317" w:type="dxa"/>
            <w:tcMar>
              <w:top w:w="80" w:type="dxa"/>
              <w:left w:w="80" w:type="dxa"/>
              <w:bottom w:w="80" w:type="dxa"/>
              <w:right w:w="80" w:type="dxa"/>
            </w:tcMar>
          </w:tcPr>
          <w:p w:rsidR="00733161" w:rsidRPr="00733161" w:rsidRDefault="00733161" w:rsidP="00490C30">
            <w:pPr>
              <w:pStyle w:val="Tabletext"/>
            </w:pPr>
            <w:r w:rsidRPr="00733161">
              <w:t>No</w:t>
            </w:r>
          </w:p>
        </w:tc>
        <w:tc>
          <w:tcPr>
            <w:tcW w:w="2693" w:type="dxa"/>
            <w:tcMar>
              <w:top w:w="80" w:type="dxa"/>
              <w:left w:w="80" w:type="dxa"/>
              <w:bottom w:w="80" w:type="dxa"/>
              <w:right w:w="80" w:type="dxa"/>
            </w:tcMar>
          </w:tcPr>
          <w:p w:rsidR="00733161" w:rsidRPr="00733161" w:rsidRDefault="004C0E99" w:rsidP="00490C30">
            <w:pPr>
              <w:pStyle w:val="Tabletext"/>
            </w:pPr>
            <w:r>
              <w:t>N/A</w:t>
            </w:r>
          </w:p>
        </w:tc>
        <w:tc>
          <w:tcPr>
            <w:tcW w:w="1403" w:type="dxa"/>
            <w:tcMar>
              <w:top w:w="80" w:type="dxa"/>
              <w:left w:w="80" w:type="dxa"/>
              <w:bottom w:w="80" w:type="dxa"/>
              <w:right w:w="80" w:type="dxa"/>
            </w:tcMar>
          </w:tcPr>
          <w:p w:rsidR="00733161" w:rsidRPr="00733161" w:rsidRDefault="004C0E99" w:rsidP="00490C30">
            <w:pPr>
              <w:pStyle w:val="Tabletext"/>
            </w:pPr>
            <w:r>
              <w:t>N/A</w:t>
            </w:r>
          </w:p>
        </w:tc>
      </w:tr>
    </w:tbl>
    <w:p w:rsidR="00056A95" w:rsidRDefault="00056A95" w:rsidP="00755448">
      <w:r>
        <w:br w:type="page"/>
      </w:r>
    </w:p>
    <w:p w:rsidR="00FC7CF9" w:rsidRPr="00FC7CF9" w:rsidRDefault="00FC7CF9" w:rsidP="005316F7">
      <w:pPr>
        <w:pStyle w:val="NoSpacing"/>
      </w:pPr>
      <w:bookmarkStart w:id="58" w:name="_Toc391635150"/>
      <w:r w:rsidRPr="00FC7CF9">
        <w:lastRenderedPageBreak/>
        <w:t>Table 5.2b: Return to work plans</w:t>
      </w:r>
      <w:r w:rsidR="00511622">
        <w:t xml:space="preserve"> — </w:t>
      </w:r>
      <w:r w:rsidRPr="00FC7CF9">
        <w:t>Individual return to work plans</w:t>
      </w:r>
      <w:bookmarkEnd w:id="58"/>
      <w:r w:rsidR="00132C66">
        <w:t xml:space="preserve">  </w:t>
      </w: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2b: Return to work plans — Individual return to work plans  "/>
      </w:tblPr>
      <w:tblGrid>
        <w:gridCol w:w="1541"/>
        <w:gridCol w:w="2779"/>
        <w:gridCol w:w="3402"/>
        <w:gridCol w:w="3883"/>
        <w:gridCol w:w="1220"/>
        <w:gridCol w:w="1634"/>
      </w:tblGrid>
      <w:tr w:rsidR="00FC7CF9" w:rsidRPr="00FC7CF9" w:rsidTr="00274D0C">
        <w:trPr>
          <w:trHeight w:val="656"/>
          <w:tblHeader/>
        </w:trPr>
        <w:tc>
          <w:tcPr>
            <w:tcW w:w="1541"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rPr>
            </w:pPr>
          </w:p>
          <w:p w:rsidR="00FC7CF9" w:rsidRPr="00665564" w:rsidRDefault="00FC7CF9" w:rsidP="004B79F2">
            <w:pPr>
              <w:pStyle w:val="Columnheadings"/>
              <w:rPr>
                <w:color w:val="FFFFFF" w:themeColor="background1"/>
              </w:rPr>
            </w:pPr>
          </w:p>
        </w:tc>
        <w:tc>
          <w:tcPr>
            <w:tcW w:w="2779"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Responsibility for ensuring that a return to work plan is in place</w:t>
            </w:r>
          </w:p>
        </w:tc>
        <w:tc>
          <w:tcPr>
            <w:tcW w:w="3402"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When is a return to work plan or injury management required?</w:t>
            </w:r>
          </w:p>
        </w:tc>
        <w:tc>
          <w:tcPr>
            <w:tcW w:w="3883"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Contents of the plan</w:t>
            </w:r>
          </w:p>
        </w:tc>
        <w:tc>
          <w:tcPr>
            <w:tcW w:w="1220"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Further information</w:t>
            </w:r>
          </w:p>
        </w:tc>
        <w:tc>
          <w:tcPr>
            <w:tcW w:w="1634"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Requirement to have a separate injury management plan</w:t>
            </w:r>
          </w:p>
        </w:tc>
      </w:tr>
      <w:tr w:rsidR="00B4422B" w:rsidRPr="00FC7CF9" w:rsidTr="00274D0C">
        <w:trPr>
          <w:trHeight w:val="1062"/>
        </w:trPr>
        <w:tc>
          <w:tcPr>
            <w:tcW w:w="1541" w:type="dxa"/>
            <w:tcMar>
              <w:top w:w="80" w:type="dxa"/>
              <w:left w:w="80" w:type="dxa"/>
              <w:bottom w:w="80" w:type="dxa"/>
              <w:right w:w="80" w:type="dxa"/>
            </w:tcMar>
          </w:tcPr>
          <w:p w:rsidR="00B4422B" w:rsidRPr="00FC7CF9" w:rsidRDefault="00B4422B" w:rsidP="00995C5D">
            <w:pPr>
              <w:pStyle w:val="Rowheadings"/>
            </w:pPr>
            <w:r w:rsidRPr="00FC7CF9">
              <w:t>New South Wales</w:t>
            </w:r>
          </w:p>
        </w:tc>
        <w:tc>
          <w:tcPr>
            <w:tcW w:w="2779" w:type="dxa"/>
            <w:tcMar>
              <w:top w:w="80" w:type="dxa"/>
              <w:left w:w="80" w:type="dxa"/>
              <w:bottom w:w="80" w:type="dxa"/>
              <w:right w:w="80" w:type="dxa"/>
            </w:tcMar>
          </w:tcPr>
          <w:p w:rsidR="00B4422B" w:rsidRPr="0053144F" w:rsidRDefault="00B4422B" w:rsidP="00490C30">
            <w:pPr>
              <w:pStyle w:val="Tabletext"/>
            </w:pPr>
            <w:r w:rsidRPr="0053144F">
              <w:t>Insurer is responsible for the development</w:t>
            </w:r>
            <w:r w:rsidR="0070115A">
              <w:t xml:space="preserve"> of an injury management plan</w:t>
            </w:r>
            <w:r w:rsidR="00511622">
              <w:t xml:space="preserve"> — </w:t>
            </w:r>
            <w:r w:rsidR="0070115A">
              <w:t>s</w:t>
            </w:r>
            <w:r w:rsidRPr="0053144F">
              <w:t>45 of the 1998 Act</w:t>
            </w:r>
            <w:r w:rsidR="00534F21">
              <w:t>.</w:t>
            </w:r>
          </w:p>
          <w:p w:rsidR="00B4422B" w:rsidRPr="0053144F" w:rsidRDefault="00B4422B" w:rsidP="00490C30">
            <w:pPr>
              <w:pStyle w:val="Tabletext"/>
            </w:pPr>
            <w:r w:rsidRPr="0053144F">
              <w:t>As part of the injury management plan an employer is responsible for the development of a return to work plan</w:t>
            </w:r>
            <w:r w:rsidR="00534F21">
              <w:t>.</w:t>
            </w:r>
          </w:p>
        </w:tc>
        <w:tc>
          <w:tcPr>
            <w:tcW w:w="3402" w:type="dxa"/>
            <w:tcMar>
              <w:top w:w="80" w:type="dxa"/>
              <w:left w:w="80" w:type="dxa"/>
              <w:bottom w:w="80" w:type="dxa"/>
              <w:right w:w="80" w:type="dxa"/>
            </w:tcMar>
          </w:tcPr>
          <w:p w:rsidR="00B4422B" w:rsidRPr="00B4422B" w:rsidRDefault="00B4422B" w:rsidP="00490C30">
            <w:pPr>
              <w:pStyle w:val="Tabletext"/>
              <w:rPr>
                <w:color w:val="00446A"/>
              </w:rPr>
            </w:pPr>
            <w:r w:rsidRPr="0053144F">
              <w:t>If worker sustains significant injury i.e. workplace injury that is likely to result in the worker being incapacitated for work for a continuous period of more than 7 days, whether or not any of those days are work days and whether or not the incapacity is total or partial or a combination of both the insurer is responsible for the development of an injury management plan. Refer s45 1998 Act.</w:t>
            </w:r>
            <w:r w:rsidRPr="0053144F">
              <w:rPr>
                <w:color w:val="00446A"/>
              </w:rPr>
              <w:t xml:space="preserve"> </w:t>
            </w:r>
          </w:p>
        </w:tc>
        <w:tc>
          <w:tcPr>
            <w:tcW w:w="3883" w:type="dxa"/>
            <w:tcMar>
              <w:top w:w="80" w:type="dxa"/>
              <w:left w:w="80" w:type="dxa"/>
              <w:bottom w:w="80" w:type="dxa"/>
              <w:right w:w="80" w:type="dxa"/>
            </w:tcMar>
          </w:tcPr>
          <w:p w:rsidR="00B4422B" w:rsidRPr="0053144F" w:rsidRDefault="00B4422B" w:rsidP="00490C30">
            <w:pPr>
              <w:pStyle w:val="Tabletext"/>
            </w:pPr>
            <w:r w:rsidRPr="0053144F">
              <w:t xml:space="preserve">The injury management plan outlines services required to assist a worker to recover and return to work. Includes </w:t>
            </w:r>
            <w:r w:rsidR="00B80768">
              <w:t>details about treatment, rehabi</w:t>
            </w:r>
            <w:r w:rsidRPr="0053144F">
              <w:t>l</w:t>
            </w:r>
            <w:r w:rsidR="00B80768">
              <w:t>it</w:t>
            </w:r>
            <w:r w:rsidRPr="0053144F">
              <w:t>ation and retraining.</w:t>
            </w:r>
            <w:r w:rsidR="00E541F9">
              <w:t xml:space="preserve"> </w:t>
            </w:r>
            <w:r w:rsidRPr="0053144F">
              <w:t xml:space="preserve">It is developed in consultation with the worker and employer, and outlines the actions and obligations for each participant. </w:t>
            </w:r>
          </w:p>
        </w:tc>
        <w:tc>
          <w:tcPr>
            <w:tcW w:w="1220" w:type="dxa"/>
            <w:tcMar>
              <w:top w:w="80" w:type="dxa"/>
              <w:left w:w="80" w:type="dxa"/>
              <w:bottom w:w="80" w:type="dxa"/>
              <w:right w:w="80" w:type="dxa"/>
            </w:tcMar>
          </w:tcPr>
          <w:p w:rsidR="00B4422B" w:rsidRPr="0053144F" w:rsidRDefault="00B4422B" w:rsidP="002E6564">
            <w:pPr>
              <w:pStyle w:val="Tabletext"/>
            </w:pPr>
            <w:r w:rsidRPr="00293799">
              <w:t>An employer is to develop a return to work plan for each worker who returns to work on suitable employment. For details refer to</w:t>
            </w:r>
            <w:r w:rsidRPr="0053144F">
              <w:rPr>
                <w:color w:val="00446A"/>
              </w:rPr>
              <w:t xml:space="preserve"> </w:t>
            </w:r>
            <w:hyperlink r:id="rId406" w:history="1">
              <w:r w:rsidRPr="00432668">
                <w:rPr>
                  <w:rStyle w:val="Hyperlink"/>
                  <w:color w:val="3333FF"/>
                  <w:szCs w:val="14"/>
                </w:rPr>
                <w:t>Guidelines for workplace return to work programs</w:t>
              </w:r>
            </w:hyperlink>
            <w:r w:rsidR="00534F21">
              <w:rPr>
                <w:rStyle w:val="Hyperlink"/>
                <w:szCs w:val="14"/>
              </w:rPr>
              <w:t>.</w:t>
            </w:r>
          </w:p>
        </w:tc>
        <w:tc>
          <w:tcPr>
            <w:tcW w:w="1634" w:type="dxa"/>
            <w:tcMar>
              <w:top w:w="80" w:type="dxa"/>
              <w:left w:w="80" w:type="dxa"/>
              <w:bottom w:w="80" w:type="dxa"/>
              <w:right w:w="80" w:type="dxa"/>
            </w:tcMar>
          </w:tcPr>
          <w:p w:rsidR="00B4422B" w:rsidRPr="0053144F" w:rsidRDefault="00B4422B" w:rsidP="00490C30">
            <w:pPr>
              <w:pStyle w:val="Tabletext"/>
            </w:pPr>
            <w:r w:rsidRPr="0053144F">
              <w:t>If injury is a significant injury then insurer must establish an injury management plan.</w:t>
            </w:r>
          </w:p>
        </w:tc>
      </w:tr>
      <w:tr w:rsidR="000772F0" w:rsidRPr="00FC7CF9" w:rsidTr="00274D0C">
        <w:trPr>
          <w:trHeight w:val="628"/>
        </w:trPr>
        <w:tc>
          <w:tcPr>
            <w:tcW w:w="1541" w:type="dxa"/>
            <w:tcMar>
              <w:top w:w="80" w:type="dxa"/>
              <w:left w:w="80" w:type="dxa"/>
              <w:bottom w:w="80" w:type="dxa"/>
              <w:right w:w="80" w:type="dxa"/>
            </w:tcMar>
          </w:tcPr>
          <w:p w:rsidR="000772F0" w:rsidRPr="00FC7CF9" w:rsidRDefault="000772F0" w:rsidP="00995C5D">
            <w:pPr>
              <w:pStyle w:val="Rowheadings"/>
            </w:pPr>
            <w:r w:rsidRPr="00FC7CF9">
              <w:t>Victoria</w:t>
            </w:r>
          </w:p>
        </w:tc>
        <w:tc>
          <w:tcPr>
            <w:tcW w:w="2779" w:type="dxa"/>
            <w:tcMar>
              <w:top w:w="80" w:type="dxa"/>
              <w:left w:w="80" w:type="dxa"/>
              <w:bottom w:w="80" w:type="dxa"/>
              <w:right w:w="80" w:type="dxa"/>
            </w:tcMar>
          </w:tcPr>
          <w:p w:rsidR="000772F0" w:rsidRPr="001761AB" w:rsidRDefault="000772F0" w:rsidP="000772F0">
            <w:pPr>
              <w:pStyle w:val="Tabletext"/>
              <w:rPr>
                <w:szCs w:val="14"/>
              </w:rPr>
            </w:pPr>
            <w:r w:rsidRPr="001761AB">
              <w:rPr>
                <w:szCs w:val="14"/>
              </w:rPr>
              <w:t>Employer — s1</w:t>
            </w:r>
            <w:r>
              <w:rPr>
                <w:szCs w:val="14"/>
              </w:rPr>
              <w:t>03</w:t>
            </w:r>
            <w:r w:rsidRPr="001761AB">
              <w:rPr>
                <w:szCs w:val="14"/>
              </w:rPr>
              <w:t xml:space="preserve"> (provide employment) and s1</w:t>
            </w:r>
            <w:r>
              <w:rPr>
                <w:szCs w:val="14"/>
              </w:rPr>
              <w:t>04</w:t>
            </w:r>
            <w:r w:rsidRPr="001761AB">
              <w:rPr>
                <w:szCs w:val="14"/>
              </w:rPr>
              <w:t xml:space="preserve"> (plan return to work).</w:t>
            </w:r>
          </w:p>
        </w:tc>
        <w:tc>
          <w:tcPr>
            <w:tcW w:w="3402" w:type="dxa"/>
            <w:tcMar>
              <w:top w:w="80" w:type="dxa"/>
              <w:left w:w="80" w:type="dxa"/>
              <w:bottom w:w="80" w:type="dxa"/>
              <w:right w:w="80" w:type="dxa"/>
            </w:tcMar>
          </w:tcPr>
          <w:p w:rsidR="00657FFE" w:rsidRPr="001761AB" w:rsidRDefault="00657FFE" w:rsidP="00657FFE">
            <w:pPr>
              <w:pStyle w:val="Tabletext"/>
              <w:rPr>
                <w:szCs w:val="14"/>
              </w:rPr>
            </w:pPr>
            <w:r w:rsidRPr="001761AB">
              <w:rPr>
                <w:szCs w:val="14"/>
              </w:rPr>
              <w:t>Employer must plan a worker’s return to work from the date on which the employer knows or ought reasonably to have known of worker’s incapacity, whichever is the earlier date. s</w:t>
            </w:r>
            <w:r>
              <w:rPr>
                <w:szCs w:val="14"/>
              </w:rPr>
              <w:t>96</w:t>
            </w:r>
            <w:r w:rsidRPr="001761AB">
              <w:rPr>
                <w:szCs w:val="14"/>
              </w:rPr>
              <w:t xml:space="preserve"> — Defines this start date as the earliest of the following dates:</w:t>
            </w:r>
          </w:p>
          <w:p w:rsidR="00657FFE" w:rsidRPr="001761AB" w:rsidRDefault="00657FFE" w:rsidP="00657FFE">
            <w:pPr>
              <w:pStyle w:val="newlgetablebullet"/>
              <w:ind w:left="142" w:hanging="142"/>
              <w:rPr>
                <w:sz w:val="14"/>
                <w:szCs w:val="14"/>
              </w:rPr>
            </w:pPr>
            <w:r w:rsidRPr="001761AB">
              <w:rPr>
                <w:sz w:val="14"/>
                <w:szCs w:val="14"/>
              </w:rPr>
              <w:t>the date the employer receives the worker’s medical certificate (issued in accordance with s</w:t>
            </w:r>
            <w:r>
              <w:rPr>
                <w:sz w:val="14"/>
                <w:szCs w:val="14"/>
              </w:rPr>
              <w:t xml:space="preserve">25(1) </w:t>
            </w:r>
            <w:r w:rsidRPr="001761AB">
              <w:rPr>
                <w:sz w:val="14"/>
                <w:szCs w:val="14"/>
              </w:rPr>
              <w:t xml:space="preserve">, or </w:t>
            </w:r>
          </w:p>
          <w:p w:rsidR="00657FFE" w:rsidRPr="001761AB" w:rsidRDefault="00657FFE" w:rsidP="00657FFE">
            <w:pPr>
              <w:pStyle w:val="newlgetablebullet"/>
              <w:ind w:left="142" w:hanging="142"/>
              <w:rPr>
                <w:sz w:val="14"/>
                <w:szCs w:val="14"/>
              </w:rPr>
            </w:pPr>
            <w:r w:rsidRPr="001761AB">
              <w:rPr>
                <w:sz w:val="14"/>
                <w:szCs w:val="14"/>
              </w:rPr>
              <w:t>the date the employer receives a claim for compensation from the worker in the form of weekly payments, or</w:t>
            </w:r>
          </w:p>
          <w:p w:rsidR="00657FFE" w:rsidRPr="001761AB" w:rsidRDefault="00657FFE" w:rsidP="00657FFE">
            <w:pPr>
              <w:pStyle w:val="newlgetablebullet"/>
              <w:ind w:left="142" w:hanging="142"/>
              <w:rPr>
                <w:sz w:val="14"/>
                <w:szCs w:val="14"/>
              </w:rPr>
            </w:pPr>
            <w:r w:rsidRPr="001761AB">
              <w:rPr>
                <w:sz w:val="14"/>
                <w:szCs w:val="14"/>
              </w:rPr>
              <w:t xml:space="preserve">the date the employer is notified by the </w:t>
            </w:r>
            <w:r>
              <w:rPr>
                <w:sz w:val="14"/>
                <w:szCs w:val="14"/>
              </w:rPr>
              <w:t>A</w:t>
            </w:r>
            <w:r w:rsidRPr="001761AB">
              <w:rPr>
                <w:sz w:val="14"/>
                <w:szCs w:val="14"/>
              </w:rPr>
              <w:t xml:space="preserve">uthority that the worker has made a claim for compensation in the form of weekly payments, or </w:t>
            </w:r>
          </w:p>
          <w:p w:rsidR="000772F0" w:rsidRPr="001761AB" w:rsidRDefault="00657FFE" w:rsidP="00657FFE">
            <w:pPr>
              <w:pStyle w:val="newlgetablebullet"/>
              <w:ind w:left="142" w:hanging="142"/>
              <w:rPr>
                <w:sz w:val="14"/>
                <w:szCs w:val="14"/>
              </w:rPr>
            </w:pPr>
            <w:r w:rsidRPr="001761AB">
              <w:rPr>
                <w:sz w:val="14"/>
                <w:szCs w:val="14"/>
              </w:rPr>
              <w:t>the date the employer is notified by the Authority that the worker has provided the Authority with a medical certificate issued in accordance with s</w:t>
            </w:r>
            <w:r>
              <w:rPr>
                <w:sz w:val="14"/>
                <w:szCs w:val="14"/>
              </w:rPr>
              <w:t>25(1).</w:t>
            </w:r>
          </w:p>
        </w:tc>
        <w:tc>
          <w:tcPr>
            <w:tcW w:w="3883" w:type="dxa"/>
            <w:tcMar>
              <w:top w:w="80" w:type="dxa"/>
              <w:left w:w="80" w:type="dxa"/>
              <w:bottom w:w="80" w:type="dxa"/>
              <w:right w:w="80" w:type="dxa"/>
            </w:tcMar>
          </w:tcPr>
          <w:p w:rsidR="000772F0" w:rsidRPr="001761AB" w:rsidRDefault="000772F0" w:rsidP="000772F0">
            <w:pPr>
              <w:pStyle w:val="Tabletext"/>
              <w:rPr>
                <w:szCs w:val="14"/>
              </w:rPr>
            </w:pPr>
            <w:r w:rsidRPr="001761AB">
              <w:rPr>
                <w:szCs w:val="14"/>
              </w:rPr>
              <w:t>Once suitable or pre-injury employment has been confirmed, employers must provide the worker with details of the return to work arrangements. The details of the return to work arrangements must be clear, accurate and up to date. Employers should include (but not limit themselves to including) details about:</w:t>
            </w:r>
          </w:p>
          <w:p w:rsidR="000772F0" w:rsidRPr="001761AB" w:rsidRDefault="000772F0" w:rsidP="000772F0">
            <w:pPr>
              <w:pStyle w:val="newlgetablebullet"/>
              <w:ind w:left="142" w:hanging="142"/>
              <w:rPr>
                <w:sz w:val="14"/>
                <w:szCs w:val="14"/>
              </w:rPr>
            </w:pPr>
            <w:r w:rsidRPr="001761AB">
              <w:rPr>
                <w:sz w:val="14"/>
                <w:szCs w:val="14"/>
              </w:rPr>
              <w:t>the suitable employment being provided including modified or alternative duties that accommodate restrictions identified in medical information available such as Certificates of Capacity</w:t>
            </w:r>
          </w:p>
          <w:p w:rsidR="000772F0" w:rsidRPr="001761AB" w:rsidRDefault="000772F0" w:rsidP="000772F0">
            <w:pPr>
              <w:pStyle w:val="newlgetablebullet"/>
              <w:ind w:left="142" w:hanging="142"/>
              <w:rPr>
                <w:sz w:val="14"/>
                <w:szCs w:val="14"/>
              </w:rPr>
            </w:pPr>
            <w:r w:rsidRPr="001761AB">
              <w:rPr>
                <w:sz w:val="14"/>
                <w:szCs w:val="14"/>
              </w:rPr>
              <w:t>commencement time and date</w:t>
            </w:r>
          </w:p>
          <w:p w:rsidR="000772F0" w:rsidRPr="001761AB" w:rsidRDefault="000772F0" w:rsidP="000772F0">
            <w:pPr>
              <w:pStyle w:val="newlgetablebullet"/>
              <w:ind w:left="142" w:hanging="142"/>
              <w:rPr>
                <w:sz w:val="14"/>
                <w:szCs w:val="14"/>
              </w:rPr>
            </w:pPr>
            <w:r w:rsidRPr="001761AB">
              <w:rPr>
                <w:sz w:val="14"/>
                <w:szCs w:val="14"/>
              </w:rPr>
              <w:t>details of any tasks or duties the worker needs to avoid</w:t>
            </w:r>
          </w:p>
          <w:p w:rsidR="000772F0" w:rsidRPr="001761AB" w:rsidRDefault="000772F0" w:rsidP="000772F0">
            <w:pPr>
              <w:pStyle w:val="newlgetablebullet"/>
              <w:ind w:left="142" w:hanging="142"/>
              <w:rPr>
                <w:sz w:val="14"/>
                <w:szCs w:val="14"/>
              </w:rPr>
            </w:pPr>
            <w:r w:rsidRPr="001761AB">
              <w:rPr>
                <w:sz w:val="14"/>
                <w:szCs w:val="14"/>
              </w:rPr>
              <w:t>the hours of work and the place of work</w:t>
            </w:r>
          </w:p>
          <w:p w:rsidR="000772F0" w:rsidRPr="001761AB" w:rsidRDefault="000772F0" w:rsidP="000772F0">
            <w:pPr>
              <w:pStyle w:val="newlgetablebullet"/>
              <w:ind w:left="142" w:hanging="142"/>
              <w:rPr>
                <w:sz w:val="14"/>
                <w:szCs w:val="14"/>
              </w:rPr>
            </w:pPr>
            <w:r w:rsidRPr="001761AB">
              <w:rPr>
                <w:sz w:val="14"/>
                <w:szCs w:val="14"/>
              </w:rPr>
              <w:t>work breaks, rotations or exercise breaks</w:t>
            </w:r>
          </w:p>
          <w:p w:rsidR="000772F0" w:rsidRPr="001761AB" w:rsidRDefault="000772F0" w:rsidP="000772F0">
            <w:pPr>
              <w:pStyle w:val="newlgetablebullet"/>
              <w:ind w:left="142" w:hanging="142"/>
              <w:rPr>
                <w:sz w:val="14"/>
                <w:szCs w:val="14"/>
              </w:rPr>
            </w:pPr>
            <w:r w:rsidRPr="001761AB">
              <w:rPr>
                <w:sz w:val="14"/>
                <w:szCs w:val="14"/>
              </w:rPr>
              <w:t>support, aids or modifications to the workplace to assist the worker’s return to work</w:t>
            </w:r>
          </w:p>
          <w:p w:rsidR="000772F0" w:rsidRPr="001761AB" w:rsidRDefault="000772F0" w:rsidP="000772F0">
            <w:pPr>
              <w:pStyle w:val="newlgetablebullet"/>
              <w:ind w:left="142" w:hanging="142"/>
              <w:rPr>
                <w:sz w:val="14"/>
                <w:szCs w:val="14"/>
              </w:rPr>
            </w:pPr>
            <w:r w:rsidRPr="001761AB">
              <w:rPr>
                <w:sz w:val="14"/>
                <w:szCs w:val="14"/>
              </w:rPr>
              <w:t>the Return to Work Coordinator contact details</w:t>
            </w:r>
          </w:p>
          <w:p w:rsidR="000772F0" w:rsidRPr="001761AB" w:rsidRDefault="000772F0" w:rsidP="000772F0">
            <w:pPr>
              <w:pStyle w:val="newlgetablebullet"/>
              <w:ind w:left="142" w:hanging="142"/>
              <w:rPr>
                <w:sz w:val="14"/>
                <w:szCs w:val="14"/>
              </w:rPr>
            </w:pPr>
            <w:r w:rsidRPr="001761AB">
              <w:rPr>
                <w:sz w:val="14"/>
                <w:szCs w:val="14"/>
              </w:rPr>
              <w:t>details of the worker’s supervisor or manager when returning to work, and</w:t>
            </w:r>
          </w:p>
          <w:p w:rsidR="000772F0" w:rsidRPr="001761AB" w:rsidRDefault="000772F0" w:rsidP="000772F0">
            <w:pPr>
              <w:pStyle w:val="newlgetablebullet"/>
              <w:ind w:left="142" w:hanging="142"/>
              <w:rPr>
                <w:sz w:val="14"/>
                <w:szCs w:val="14"/>
              </w:rPr>
            </w:pPr>
            <w:r w:rsidRPr="001761AB">
              <w:rPr>
                <w:sz w:val="14"/>
                <w:szCs w:val="14"/>
              </w:rPr>
              <w:t xml:space="preserve"> the review date (reviews may occur earlier than this date as appropriate).</w:t>
            </w:r>
          </w:p>
          <w:p w:rsidR="000772F0" w:rsidRPr="001761AB" w:rsidRDefault="000772F0" w:rsidP="000772F0">
            <w:pPr>
              <w:pStyle w:val="Tabletext"/>
              <w:rPr>
                <w:szCs w:val="14"/>
              </w:rPr>
            </w:pPr>
            <w:r w:rsidRPr="001761AB">
              <w:rPr>
                <w:szCs w:val="14"/>
              </w:rPr>
              <w:t>An employer must communicate the details of the return to work arrangements to the worker or other relevant parties in a way that is most appropriate for the worker and the other parties. Providing the worker with this information in writing is one way to comply, but it is not mandatory to do so. However, this may not always be adequate and other approaches may be required such as talking through the return to work arrangements with the worker.</w:t>
            </w:r>
          </w:p>
        </w:tc>
        <w:tc>
          <w:tcPr>
            <w:tcW w:w="1220" w:type="dxa"/>
            <w:tcMar>
              <w:top w:w="80" w:type="dxa"/>
              <w:left w:w="80" w:type="dxa"/>
              <w:bottom w:w="80" w:type="dxa"/>
              <w:right w:w="80" w:type="dxa"/>
            </w:tcMar>
          </w:tcPr>
          <w:p w:rsidR="000772F0" w:rsidRPr="007303F7" w:rsidRDefault="004D5409" w:rsidP="000772F0">
            <w:pPr>
              <w:pStyle w:val="Tabletext"/>
              <w:rPr>
                <w:sz w:val="16"/>
              </w:rPr>
            </w:pPr>
            <w:hyperlink r:id="rId407" w:history="1">
              <w:r w:rsidR="00657FFE" w:rsidRPr="00657FFE">
                <w:rPr>
                  <w:rStyle w:val="Hyperlink"/>
                  <w:color w:val="3333FF"/>
                </w:rPr>
                <w:t>Return to work Compliance Code 1: Providing employment, planning and consulting about return to work</w:t>
              </w:r>
            </w:hyperlink>
          </w:p>
        </w:tc>
        <w:tc>
          <w:tcPr>
            <w:tcW w:w="1634" w:type="dxa"/>
            <w:tcMar>
              <w:top w:w="80" w:type="dxa"/>
              <w:left w:w="80" w:type="dxa"/>
              <w:bottom w:w="80" w:type="dxa"/>
              <w:right w:w="80" w:type="dxa"/>
            </w:tcMar>
          </w:tcPr>
          <w:p w:rsidR="000772F0" w:rsidRPr="00436CF7" w:rsidRDefault="000772F0" w:rsidP="000772F0">
            <w:pPr>
              <w:pStyle w:val="Tabletext"/>
            </w:pPr>
            <w:r w:rsidRPr="00436CF7">
              <w:t>No</w:t>
            </w:r>
          </w:p>
        </w:tc>
      </w:tr>
      <w:tr w:rsidR="00896684" w:rsidRPr="00FC7CF9" w:rsidTr="00274D0C">
        <w:trPr>
          <w:trHeight w:val="220"/>
        </w:trPr>
        <w:tc>
          <w:tcPr>
            <w:tcW w:w="1541" w:type="dxa"/>
            <w:tcMar>
              <w:top w:w="80" w:type="dxa"/>
              <w:left w:w="80" w:type="dxa"/>
              <w:bottom w:w="80" w:type="dxa"/>
              <w:right w:w="80" w:type="dxa"/>
            </w:tcMar>
          </w:tcPr>
          <w:p w:rsidR="00896684" w:rsidRPr="00FC7CF9" w:rsidRDefault="00896684" w:rsidP="00995C5D">
            <w:pPr>
              <w:pStyle w:val="Rowheadings"/>
            </w:pPr>
            <w:r w:rsidRPr="00FC7CF9">
              <w:t>Queensland</w:t>
            </w:r>
          </w:p>
        </w:tc>
        <w:tc>
          <w:tcPr>
            <w:tcW w:w="2779" w:type="dxa"/>
            <w:tcMar>
              <w:top w:w="80" w:type="dxa"/>
              <w:left w:w="80" w:type="dxa"/>
              <w:bottom w:w="80" w:type="dxa"/>
              <w:right w:w="80" w:type="dxa"/>
            </w:tcMar>
          </w:tcPr>
          <w:p w:rsidR="00896684" w:rsidRPr="001D73E9" w:rsidRDefault="00896684" w:rsidP="00543FEC">
            <w:pPr>
              <w:pStyle w:val="Tabletext"/>
            </w:pPr>
            <w:r>
              <w:t xml:space="preserve">Act s220 — </w:t>
            </w:r>
            <w:r w:rsidRPr="001D73E9">
              <w:t>The insurer</w:t>
            </w:r>
            <w:r>
              <w:t>.</w:t>
            </w:r>
          </w:p>
          <w:p w:rsidR="00896684" w:rsidRPr="001D73E9" w:rsidRDefault="00896684" w:rsidP="00456C21">
            <w:pPr>
              <w:pStyle w:val="Tabletext"/>
              <w:spacing w:before="0"/>
            </w:pPr>
          </w:p>
        </w:tc>
        <w:tc>
          <w:tcPr>
            <w:tcW w:w="3402" w:type="dxa"/>
            <w:tcMar>
              <w:top w:w="80" w:type="dxa"/>
              <w:left w:w="80" w:type="dxa"/>
              <w:bottom w:w="80" w:type="dxa"/>
              <w:right w:w="80" w:type="dxa"/>
            </w:tcMar>
          </w:tcPr>
          <w:p w:rsidR="00896684" w:rsidRPr="001D73E9" w:rsidRDefault="00896684" w:rsidP="00456C21">
            <w:pPr>
              <w:pStyle w:val="Tabletext"/>
            </w:pPr>
            <w:r>
              <w:t>Act s220 – An insurer must take the steps it considers practicable to coordinate the development and maintenance of a rehabilitation and return to work plan in consultation with the injured worker, the worker’s employer and treating registered persons.</w:t>
            </w:r>
          </w:p>
        </w:tc>
        <w:tc>
          <w:tcPr>
            <w:tcW w:w="3883" w:type="dxa"/>
            <w:tcMar>
              <w:top w:w="80" w:type="dxa"/>
              <w:left w:w="80" w:type="dxa"/>
              <w:bottom w:w="80" w:type="dxa"/>
              <w:right w:w="80" w:type="dxa"/>
            </w:tcMar>
          </w:tcPr>
          <w:p w:rsidR="00896684" w:rsidRPr="001D73E9" w:rsidRDefault="00896684" w:rsidP="00456C21">
            <w:pPr>
              <w:pStyle w:val="Tabletext"/>
            </w:pPr>
            <w:r>
              <w:t>A written plan outlining the rehabilitation objectives and the steps required to achieve the objectives.</w:t>
            </w:r>
          </w:p>
        </w:tc>
        <w:tc>
          <w:tcPr>
            <w:tcW w:w="1220" w:type="dxa"/>
            <w:tcMar>
              <w:top w:w="80" w:type="dxa"/>
              <w:left w:w="80" w:type="dxa"/>
              <w:bottom w:w="80" w:type="dxa"/>
              <w:right w:w="80" w:type="dxa"/>
            </w:tcMar>
          </w:tcPr>
          <w:p w:rsidR="00896684" w:rsidRPr="00724674" w:rsidRDefault="004D5409" w:rsidP="00456C21">
            <w:pPr>
              <w:pStyle w:val="Tabletext"/>
              <w:rPr>
                <w:color w:val="3333FF"/>
              </w:rPr>
            </w:pPr>
            <w:hyperlink r:id="rId408" w:history="1">
              <w:r w:rsidR="00724674" w:rsidRPr="00724674">
                <w:rPr>
                  <w:rStyle w:val="Hyperlink"/>
                  <w:color w:val="3333FF"/>
                </w:rPr>
                <w:t>Guidelines for Standard for Rehabilitation</w:t>
              </w:r>
            </w:hyperlink>
          </w:p>
        </w:tc>
        <w:tc>
          <w:tcPr>
            <w:tcW w:w="1634" w:type="dxa"/>
            <w:tcMar>
              <w:top w:w="80" w:type="dxa"/>
              <w:left w:w="80" w:type="dxa"/>
              <w:bottom w:w="80" w:type="dxa"/>
              <w:right w:w="80" w:type="dxa"/>
            </w:tcMar>
          </w:tcPr>
          <w:p w:rsidR="00896684" w:rsidRPr="001D73E9" w:rsidRDefault="00896684" w:rsidP="00456C21">
            <w:pPr>
              <w:pStyle w:val="Tabletext"/>
            </w:pPr>
            <w:r w:rsidRPr="001D73E9">
              <w:t>No</w:t>
            </w:r>
          </w:p>
        </w:tc>
      </w:tr>
      <w:tr w:rsidR="00703EDC" w:rsidRPr="00FC7CF9" w:rsidTr="00274D0C">
        <w:trPr>
          <w:trHeight w:val="1389"/>
        </w:trPr>
        <w:tc>
          <w:tcPr>
            <w:tcW w:w="1541" w:type="dxa"/>
            <w:tcMar>
              <w:top w:w="80" w:type="dxa"/>
              <w:left w:w="80" w:type="dxa"/>
              <w:bottom w:w="80" w:type="dxa"/>
              <w:right w:w="80" w:type="dxa"/>
            </w:tcMar>
          </w:tcPr>
          <w:p w:rsidR="00703EDC" w:rsidRPr="00006D50" w:rsidRDefault="00703EDC" w:rsidP="00995C5D">
            <w:pPr>
              <w:pStyle w:val="Rowheadings"/>
              <w:rPr>
                <w:sz w:val="14"/>
                <w:szCs w:val="14"/>
              </w:rPr>
            </w:pPr>
            <w:r w:rsidRPr="00006D50">
              <w:rPr>
                <w:sz w:val="14"/>
                <w:szCs w:val="14"/>
              </w:rPr>
              <w:lastRenderedPageBreak/>
              <w:t>Western Australia</w:t>
            </w:r>
          </w:p>
        </w:tc>
        <w:tc>
          <w:tcPr>
            <w:tcW w:w="2779" w:type="dxa"/>
            <w:tcMar>
              <w:top w:w="80" w:type="dxa"/>
              <w:left w:w="80" w:type="dxa"/>
              <w:bottom w:w="80" w:type="dxa"/>
              <w:right w:w="80" w:type="dxa"/>
            </w:tcMar>
          </w:tcPr>
          <w:p w:rsidR="00703EDC" w:rsidRPr="00006D50" w:rsidRDefault="00534F21" w:rsidP="00534F21">
            <w:pPr>
              <w:pStyle w:val="Tabletext"/>
              <w:rPr>
                <w:szCs w:val="14"/>
              </w:rPr>
            </w:pPr>
            <w:r w:rsidRPr="00006D50">
              <w:rPr>
                <w:szCs w:val="14"/>
              </w:rPr>
              <w:t>The Employer</w:t>
            </w:r>
            <w:r w:rsidR="00511622" w:rsidRPr="00006D50">
              <w:rPr>
                <w:szCs w:val="14"/>
              </w:rPr>
              <w:t xml:space="preserve"> — </w:t>
            </w:r>
            <w:r w:rsidR="0070115A" w:rsidRPr="00006D50">
              <w:rPr>
                <w:szCs w:val="14"/>
              </w:rPr>
              <w:t>Act s155C; Code</w:t>
            </w:r>
            <w:r w:rsidR="00511622" w:rsidRPr="00006D50">
              <w:rPr>
                <w:szCs w:val="14"/>
              </w:rPr>
              <w:t xml:space="preserve"> — </w:t>
            </w:r>
            <w:r w:rsidR="00703EDC" w:rsidRPr="00006D50">
              <w:rPr>
                <w:szCs w:val="14"/>
              </w:rPr>
              <w:t>cl7</w:t>
            </w:r>
            <w:r w:rsidR="001A3216" w:rsidRPr="00006D50">
              <w:rPr>
                <w:szCs w:val="14"/>
              </w:rPr>
              <w:t>.</w:t>
            </w:r>
          </w:p>
        </w:tc>
        <w:tc>
          <w:tcPr>
            <w:tcW w:w="3402" w:type="dxa"/>
            <w:tcMar>
              <w:top w:w="80" w:type="dxa"/>
              <w:left w:w="80" w:type="dxa"/>
              <w:bottom w:w="80" w:type="dxa"/>
              <w:right w:w="80" w:type="dxa"/>
            </w:tcMar>
          </w:tcPr>
          <w:p w:rsidR="00703EDC" w:rsidRPr="00006D50" w:rsidRDefault="001A3216" w:rsidP="00490C30">
            <w:pPr>
              <w:pStyle w:val="Tabletext"/>
              <w:rPr>
                <w:szCs w:val="14"/>
              </w:rPr>
            </w:pPr>
            <w:r w:rsidRPr="00006D50">
              <w:rPr>
                <w:szCs w:val="14"/>
              </w:rPr>
              <w:t>s155C</w:t>
            </w:r>
            <w:r w:rsidR="00511622" w:rsidRPr="00006D50">
              <w:rPr>
                <w:szCs w:val="14"/>
              </w:rPr>
              <w:t xml:space="preserve"> — </w:t>
            </w:r>
            <w:r w:rsidRPr="00006D50">
              <w:rPr>
                <w:szCs w:val="14"/>
              </w:rPr>
              <w:t>As soon as practi</w:t>
            </w:r>
            <w:r w:rsidR="00703EDC" w:rsidRPr="00006D50">
              <w:rPr>
                <w:szCs w:val="14"/>
              </w:rPr>
              <w:t xml:space="preserve">cable after </w:t>
            </w:r>
          </w:p>
          <w:p w:rsidR="00006D50" w:rsidRDefault="00703EDC" w:rsidP="00006D50">
            <w:pPr>
              <w:pStyle w:val="newlgetablebullet"/>
              <w:ind w:left="142" w:hanging="142"/>
              <w:rPr>
                <w:sz w:val="14"/>
                <w:szCs w:val="14"/>
              </w:rPr>
            </w:pPr>
            <w:r w:rsidRPr="00006D50">
              <w:rPr>
                <w:sz w:val="14"/>
                <w:szCs w:val="14"/>
              </w:rPr>
              <w:t>the treating doctor indicates the need f</w:t>
            </w:r>
            <w:r w:rsidR="00C52D73">
              <w:rPr>
                <w:sz w:val="14"/>
                <w:szCs w:val="14"/>
              </w:rPr>
              <w:t xml:space="preserve">or a return </w:t>
            </w:r>
            <w:r w:rsidR="004A5168" w:rsidRPr="00006D50">
              <w:rPr>
                <w:sz w:val="14"/>
                <w:szCs w:val="14"/>
              </w:rPr>
              <w:t>to work program,</w:t>
            </w:r>
            <w:r w:rsidR="00006D50">
              <w:rPr>
                <w:sz w:val="14"/>
                <w:szCs w:val="14"/>
              </w:rPr>
              <w:t xml:space="preserve"> or </w:t>
            </w:r>
          </w:p>
          <w:p w:rsidR="00703EDC" w:rsidRPr="00006D50" w:rsidRDefault="00703EDC" w:rsidP="00006D50">
            <w:pPr>
              <w:pStyle w:val="newlgetablebullet"/>
              <w:ind w:left="142" w:hanging="142"/>
              <w:rPr>
                <w:sz w:val="14"/>
                <w:szCs w:val="14"/>
              </w:rPr>
            </w:pPr>
            <w:r w:rsidRPr="00006D50">
              <w:rPr>
                <w:sz w:val="14"/>
                <w:szCs w:val="14"/>
              </w:rPr>
              <w:t>the worker’s doctor signs a medical certificate to the effect that the worker has partial capacity for work or has total capacity but is unable to return to their pre-</w:t>
            </w:r>
            <w:r w:rsidR="001A3216" w:rsidRPr="00006D50">
              <w:rPr>
                <w:sz w:val="14"/>
                <w:szCs w:val="14"/>
              </w:rPr>
              <w:t>injury position for some reason.</w:t>
            </w:r>
          </w:p>
        </w:tc>
        <w:tc>
          <w:tcPr>
            <w:tcW w:w="3883" w:type="dxa"/>
            <w:tcMar>
              <w:top w:w="80" w:type="dxa"/>
              <w:left w:w="80" w:type="dxa"/>
              <w:bottom w:w="80" w:type="dxa"/>
              <w:right w:w="80" w:type="dxa"/>
            </w:tcMar>
          </w:tcPr>
          <w:p w:rsidR="00703EDC" w:rsidRPr="00B250DE" w:rsidRDefault="00703EDC" w:rsidP="0060354E">
            <w:pPr>
              <w:pStyle w:val="Tabletext"/>
              <w:rPr>
                <w:sz w:val="16"/>
              </w:rPr>
            </w:pPr>
            <w:r w:rsidRPr="00B250DE">
              <w:rPr>
                <w:szCs w:val="14"/>
              </w:rPr>
              <w:t>cl8(1)(a)</w:t>
            </w:r>
            <w:r w:rsidR="00511622">
              <w:rPr>
                <w:szCs w:val="14"/>
              </w:rPr>
              <w:t xml:space="preserve"> — </w:t>
            </w:r>
            <w:r w:rsidRPr="00B250DE">
              <w:rPr>
                <w:szCs w:val="14"/>
              </w:rPr>
              <w:t>(d</w:t>
            </w:r>
            <w:r w:rsidR="00E744B6">
              <w:rPr>
                <w:szCs w:val="14"/>
              </w:rPr>
              <w:t>):</w:t>
            </w:r>
            <w:r w:rsidRPr="00B250DE">
              <w:rPr>
                <w:szCs w:val="14"/>
              </w:rPr>
              <w:t xml:space="preserve"> (a) Names of the injured worker and the employer, and any other details needed to identify them; (b) Description of the goal of the program</w:t>
            </w:r>
            <w:r w:rsidR="004A5168">
              <w:rPr>
                <w:szCs w:val="14"/>
              </w:rPr>
              <w:t>;</w:t>
            </w:r>
            <w:r w:rsidRPr="00B250DE">
              <w:rPr>
                <w:szCs w:val="14"/>
              </w:rPr>
              <w:t xml:space="preserve"> (c) List of the action to be taken to enable </w:t>
            </w:r>
            <w:r w:rsidR="00534F21">
              <w:rPr>
                <w:szCs w:val="14"/>
              </w:rPr>
              <w:t>return to work</w:t>
            </w:r>
            <w:r w:rsidRPr="00B250DE">
              <w:rPr>
                <w:szCs w:val="14"/>
              </w:rPr>
              <w:t xml:space="preserve">, identifying who has to take each action; and (d) A statement as to whether the worker agrees with the content of the program. </w:t>
            </w:r>
          </w:p>
        </w:tc>
        <w:tc>
          <w:tcPr>
            <w:tcW w:w="1220" w:type="dxa"/>
            <w:tcMar>
              <w:top w:w="80" w:type="dxa"/>
              <w:left w:w="80" w:type="dxa"/>
              <w:bottom w:w="80" w:type="dxa"/>
              <w:right w:w="80" w:type="dxa"/>
            </w:tcMar>
          </w:tcPr>
          <w:p w:rsidR="00703EDC" w:rsidRPr="00B250DE" w:rsidRDefault="004D5409" w:rsidP="00490C30">
            <w:pPr>
              <w:pStyle w:val="Tabletext"/>
              <w:rPr>
                <w:sz w:val="16"/>
              </w:rPr>
            </w:pPr>
            <w:hyperlink r:id="rId409" w:history="1">
              <w:r w:rsidR="00E5721C" w:rsidRPr="00E5721C">
                <w:rPr>
                  <w:rStyle w:val="Hyperlink"/>
                </w:rPr>
                <w:t>Injury Management: A Guide for Employers</w:t>
              </w:r>
            </w:hyperlink>
          </w:p>
        </w:tc>
        <w:tc>
          <w:tcPr>
            <w:tcW w:w="1634" w:type="dxa"/>
            <w:tcMar>
              <w:top w:w="80" w:type="dxa"/>
              <w:left w:w="80" w:type="dxa"/>
              <w:bottom w:w="80" w:type="dxa"/>
              <w:right w:w="80" w:type="dxa"/>
            </w:tcMar>
          </w:tcPr>
          <w:p w:rsidR="00703EDC" w:rsidRPr="00B250DE" w:rsidRDefault="00703EDC" w:rsidP="00534F21">
            <w:pPr>
              <w:pStyle w:val="Tabletext"/>
              <w:rPr>
                <w:sz w:val="16"/>
              </w:rPr>
            </w:pPr>
            <w:r w:rsidRPr="00B250DE">
              <w:rPr>
                <w:szCs w:val="14"/>
              </w:rPr>
              <w:t xml:space="preserve">No. A </w:t>
            </w:r>
            <w:r w:rsidR="00534F21">
              <w:rPr>
                <w:szCs w:val="14"/>
              </w:rPr>
              <w:t>return to work</w:t>
            </w:r>
            <w:r w:rsidRPr="00B250DE">
              <w:rPr>
                <w:szCs w:val="14"/>
              </w:rPr>
              <w:t xml:space="preserve"> program is an individualised program. An Injury Management System is developed by the employer for all workers describing the steps to be taken if an injury occurs</w:t>
            </w:r>
            <w:r w:rsidR="001A3216">
              <w:rPr>
                <w:szCs w:val="14"/>
              </w:rPr>
              <w:t>.</w:t>
            </w:r>
          </w:p>
        </w:tc>
      </w:tr>
      <w:tr w:rsidR="00DF4FA9" w:rsidRPr="00FC7CF9" w:rsidTr="00274D0C">
        <w:trPr>
          <w:trHeight w:val="472"/>
        </w:trPr>
        <w:tc>
          <w:tcPr>
            <w:tcW w:w="1541" w:type="dxa"/>
            <w:tcMar>
              <w:top w:w="80" w:type="dxa"/>
              <w:left w:w="80" w:type="dxa"/>
              <w:bottom w:w="80" w:type="dxa"/>
              <w:right w:w="80" w:type="dxa"/>
            </w:tcMar>
          </w:tcPr>
          <w:p w:rsidR="00DF4FA9" w:rsidRPr="00006D50" w:rsidRDefault="00DF4FA9" w:rsidP="00995C5D">
            <w:pPr>
              <w:pStyle w:val="Rowheadings"/>
              <w:rPr>
                <w:sz w:val="14"/>
                <w:szCs w:val="14"/>
              </w:rPr>
            </w:pPr>
            <w:r w:rsidRPr="00006D50">
              <w:rPr>
                <w:sz w:val="14"/>
                <w:szCs w:val="14"/>
              </w:rPr>
              <w:t>South Australia</w:t>
            </w:r>
          </w:p>
        </w:tc>
        <w:tc>
          <w:tcPr>
            <w:tcW w:w="2779" w:type="dxa"/>
            <w:tcMar>
              <w:top w:w="80" w:type="dxa"/>
              <w:left w:w="80" w:type="dxa"/>
              <w:bottom w:w="80" w:type="dxa"/>
              <w:right w:w="80" w:type="dxa"/>
            </w:tcMar>
          </w:tcPr>
          <w:p w:rsidR="00DF4FA9" w:rsidRPr="00006D50" w:rsidRDefault="00DF4FA9" w:rsidP="00490C30">
            <w:pPr>
              <w:pStyle w:val="Tabletext"/>
              <w:rPr>
                <w:szCs w:val="14"/>
                <w:lang w:eastAsia="en-US"/>
              </w:rPr>
            </w:pPr>
            <w:r w:rsidRPr="00006D50">
              <w:rPr>
                <w:szCs w:val="14"/>
              </w:rPr>
              <w:t>The Corporation has t</w:t>
            </w:r>
            <w:r w:rsidR="00E541F9" w:rsidRPr="00006D50">
              <w:rPr>
                <w:szCs w:val="14"/>
              </w:rPr>
              <w:t>he responsibility under s</w:t>
            </w:r>
            <w:r w:rsidRPr="00006D50">
              <w:rPr>
                <w:szCs w:val="14"/>
              </w:rPr>
              <w:t>28A of the Act.</w:t>
            </w:r>
          </w:p>
        </w:tc>
        <w:tc>
          <w:tcPr>
            <w:tcW w:w="3402" w:type="dxa"/>
            <w:tcMar>
              <w:top w:w="80" w:type="dxa"/>
              <w:left w:w="80" w:type="dxa"/>
              <w:bottom w:w="80" w:type="dxa"/>
              <w:right w:w="80" w:type="dxa"/>
            </w:tcMar>
          </w:tcPr>
          <w:p w:rsidR="00370D71" w:rsidRDefault="00370D71" w:rsidP="00370D71">
            <w:pPr>
              <w:pStyle w:val="Tabletext"/>
              <w:rPr>
                <w:szCs w:val="14"/>
              </w:rPr>
            </w:pPr>
            <w:r>
              <w:rPr>
                <w:szCs w:val="14"/>
              </w:rPr>
              <w:t>s28A(2) — A Return to Work P</w:t>
            </w:r>
            <w:r w:rsidR="000911D5">
              <w:rPr>
                <w:szCs w:val="14"/>
              </w:rPr>
              <w:t xml:space="preserve">lan is required when a worker; </w:t>
            </w:r>
            <w:r>
              <w:rPr>
                <w:szCs w:val="14"/>
              </w:rPr>
              <w:t>(a) is receiving compensation by way of income maintenance, and (b) is (or likely to be) incapacitated for work by a compensable injury for more than 13 weeks (but has some prospect of returning to work.</w:t>
            </w:r>
          </w:p>
          <w:p w:rsidR="00DF4FA9" w:rsidRDefault="00370D71" w:rsidP="00370D71">
            <w:pPr>
              <w:pStyle w:val="Tabletext"/>
              <w:rPr>
                <w:sz w:val="16"/>
                <w:lang w:eastAsia="en-US"/>
              </w:rPr>
            </w:pPr>
            <w:r w:rsidRPr="00541C51">
              <w:t xml:space="preserve">The WorkCover Charter issued by the Minister for Industrial Relations in August 2013 includes the requirement that an initial rehabilitation and return to work plan must be in place within a maximum of four </w:t>
            </w:r>
            <w:r w:rsidR="00435730" w:rsidRPr="00541C51">
              <w:t>weeks’ time</w:t>
            </w:r>
            <w:r w:rsidRPr="00541C51">
              <w:t xml:space="preserve"> from the first date of incapacity</w:t>
            </w:r>
          </w:p>
        </w:tc>
        <w:tc>
          <w:tcPr>
            <w:tcW w:w="3883" w:type="dxa"/>
            <w:tcMar>
              <w:top w:w="80" w:type="dxa"/>
              <w:left w:w="80" w:type="dxa"/>
              <w:bottom w:w="80" w:type="dxa"/>
              <w:right w:w="80" w:type="dxa"/>
            </w:tcMar>
          </w:tcPr>
          <w:p w:rsidR="00370D71" w:rsidRDefault="00370D71" w:rsidP="00370D71">
            <w:pPr>
              <w:pStyle w:val="Tabletext"/>
              <w:rPr>
                <w:szCs w:val="14"/>
              </w:rPr>
            </w:pPr>
            <w:r>
              <w:rPr>
                <w:szCs w:val="14"/>
              </w:rPr>
              <w:t>The plan must specify:</w:t>
            </w:r>
          </w:p>
          <w:p w:rsidR="00370D71" w:rsidRDefault="00370D71" w:rsidP="001E23A4">
            <w:pPr>
              <w:pStyle w:val="Tabletext"/>
              <w:numPr>
                <w:ilvl w:val="0"/>
                <w:numId w:val="16"/>
              </w:numPr>
              <w:ind w:left="187" w:hanging="187"/>
              <w:rPr>
                <w:szCs w:val="14"/>
                <w:lang w:eastAsia="en-US"/>
              </w:rPr>
            </w:pPr>
            <w:r w:rsidRPr="00C04BB8">
              <w:rPr>
                <w:szCs w:val="14"/>
              </w:rPr>
              <w:t>worker name</w:t>
            </w:r>
          </w:p>
          <w:p w:rsidR="00370D71" w:rsidRDefault="00370D71" w:rsidP="001E23A4">
            <w:pPr>
              <w:pStyle w:val="Tabletext"/>
              <w:numPr>
                <w:ilvl w:val="0"/>
                <w:numId w:val="16"/>
              </w:numPr>
              <w:ind w:left="187" w:hanging="187"/>
              <w:rPr>
                <w:szCs w:val="14"/>
                <w:lang w:eastAsia="en-US"/>
              </w:rPr>
            </w:pPr>
            <w:r w:rsidRPr="00C04BB8">
              <w:rPr>
                <w:szCs w:val="14"/>
              </w:rPr>
              <w:t>date of birth</w:t>
            </w:r>
          </w:p>
          <w:p w:rsidR="00370D71" w:rsidRDefault="00370D71" w:rsidP="001E23A4">
            <w:pPr>
              <w:pStyle w:val="Tabletext"/>
              <w:numPr>
                <w:ilvl w:val="0"/>
                <w:numId w:val="16"/>
              </w:numPr>
              <w:ind w:left="187" w:hanging="187"/>
              <w:rPr>
                <w:szCs w:val="14"/>
                <w:lang w:eastAsia="en-US"/>
              </w:rPr>
            </w:pPr>
            <w:r w:rsidRPr="00C04BB8">
              <w:rPr>
                <w:szCs w:val="14"/>
              </w:rPr>
              <w:t>claim number</w:t>
            </w:r>
          </w:p>
          <w:p w:rsidR="00370D71" w:rsidRDefault="00370D71" w:rsidP="001E23A4">
            <w:pPr>
              <w:pStyle w:val="Tabletext"/>
              <w:numPr>
                <w:ilvl w:val="0"/>
                <w:numId w:val="16"/>
              </w:numPr>
              <w:ind w:left="187" w:hanging="187"/>
              <w:rPr>
                <w:szCs w:val="14"/>
                <w:lang w:eastAsia="en-US"/>
              </w:rPr>
            </w:pPr>
            <w:r w:rsidRPr="00C04BB8">
              <w:rPr>
                <w:szCs w:val="14"/>
              </w:rPr>
              <w:t>employer name</w:t>
            </w:r>
          </w:p>
          <w:p w:rsidR="00370D71" w:rsidRDefault="00370D71" w:rsidP="001E23A4">
            <w:pPr>
              <w:pStyle w:val="Tabletext"/>
              <w:numPr>
                <w:ilvl w:val="0"/>
                <w:numId w:val="16"/>
              </w:numPr>
              <w:ind w:left="187" w:hanging="187"/>
              <w:rPr>
                <w:szCs w:val="14"/>
                <w:lang w:eastAsia="en-US"/>
              </w:rPr>
            </w:pPr>
            <w:r w:rsidRPr="00C04BB8">
              <w:rPr>
                <w:szCs w:val="14"/>
              </w:rPr>
              <w:t>nature of injury</w:t>
            </w:r>
          </w:p>
          <w:p w:rsidR="00370D71" w:rsidRDefault="00370D71" w:rsidP="001E23A4">
            <w:pPr>
              <w:pStyle w:val="Tabletext"/>
              <w:numPr>
                <w:ilvl w:val="0"/>
                <w:numId w:val="16"/>
              </w:numPr>
              <w:ind w:left="187" w:hanging="187"/>
              <w:rPr>
                <w:szCs w:val="14"/>
                <w:lang w:eastAsia="en-US"/>
              </w:rPr>
            </w:pPr>
            <w:r w:rsidRPr="00C04BB8">
              <w:rPr>
                <w:szCs w:val="14"/>
              </w:rPr>
              <w:t>date of injury</w:t>
            </w:r>
          </w:p>
          <w:p w:rsidR="00370D71" w:rsidRDefault="00370D71" w:rsidP="001E23A4">
            <w:pPr>
              <w:pStyle w:val="Tabletext"/>
              <w:numPr>
                <w:ilvl w:val="0"/>
                <w:numId w:val="16"/>
              </w:numPr>
              <w:ind w:left="187" w:hanging="187"/>
              <w:rPr>
                <w:szCs w:val="14"/>
                <w:lang w:eastAsia="en-US"/>
              </w:rPr>
            </w:pPr>
            <w:r w:rsidRPr="0000723E">
              <w:rPr>
                <w:szCs w:val="14"/>
              </w:rPr>
              <w:t xml:space="preserve">Objectives of the plan: a return to work at the earliest practicable time to suitable employment,  return to work aligned to pre injury employer or new employer, and suitable employment </w:t>
            </w:r>
          </w:p>
          <w:p w:rsidR="00370D71" w:rsidRDefault="00370D71" w:rsidP="001E23A4">
            <w:pPr>
              <w:pStyle w:val="Tabletext"/>
              <w:numPr>
                <w:ilvl w:val="0"/>
                <w:numId w:val="16"/>
              </w:numPr>
              <w:ind w:left="187" w:hanging="187"/>
              <w:rPr>
                <w:szCs w:val="14"/>
                <w:lang w:eastAsia="en-US"/>
              </w:rPr>
            </w:pPr>
            <w:r>
              <w:rPr>
                <w:szCs w:val="14"/>
              </w:rPr>
              <w:t>action the worker and pre injury employer/workplace must undertake to achieve plan objectives eg training, workplace modifications</w:t>
            </w:r>
          </w:p>
          <w:p w:rsidR="00370D71" w:rsidRDefault="00370D71" w:rsidP="001E23A4">
            <w:pPr>
              <w:pStyle w:val="Tabletext"/>
              <w:numPr>
                <w:ilvl w:val="0"/>
                <w:numId w:val="16"/>
              </w:numPr>
              <w:ind w:left="187" w:hanging="187"/>
              <w:rPr>
                <w:szCs w:val="14"/>
                <w:lang w:eastAsia="en-US"/>
              </w:rPr>
            </w:pPr>
            <w:r>
              <w:rPr>
                <w:szCs w:val="14"/>
              </w:rPr>
              <w:t>rehabilitation services provided to worker</w:t>
            </w:r>
          </w:p>
          <w:p w:rsidR="00370D71" w:rsidRDefault="00370D71" w:rsidP="001E23A4">
            <w:pPr>
              <w:pStyle w:val="Tabletext"/>
              <w:numPr>
                <w:ilvl w:val="0"/>
                <w:numId w:val="16"/>
              </w:numPr>
              <w:ind w:left="187" w:hanging="187"/>
              <w:rPr>
                <w:szCs w:val="14"/>
                <w:lang w:eastAsia="en-US"/>
              </w:rPr>
            </w:pPr>
            <w:r>
              <w:rPr>
                <w:szCs w:val="14"/>
              </w:rPr>
              <w:t>commencement and completion period</w:t>
            </w:r>
          </w:p>
          <w:p w:rsidR="000911D5" w:rsidRDefault="00370D71" w:rsidP="001E23A4">
            <w:pPr>
              <w:pStyle w:val="Tabletext"/>
              <w:numPr>
                <w:ilvl w:val="0"/>
                <w:numId w:val="16"/>
              </w:numPr>
              <w:ind w:left="187" w:hanging="187"/>
              <w:rPr>
                <w:szCs w:val="14"/>
                <w:lang w:eastAsia="en-US"/>
              </w:rPr>
            </w:pPr>
            <w:r>
              <w:rPr>
                <w:szCs w:val="14"/>
              </w:rPr>
              <w:t>review times</w:t>
            </w:r>
          </w:p>
          <w:p w:rsidR="00DF4FA9" w:rsidRPr="000911D5" w:rsidRDefault="00370D71" w:rsidP="001E23A4">
            <w:pPr>
              <w:pStyle w:val="Tabletext"/>
              <w:numPr>
                <w:ilvl w:val="0"/>
                <w:numId w:val="16"/>
              </w:numPr>
              <w:ind w:left="187" w:hanging="187"/>
              <w:rPr>
                <w:szCs w:val="14"/>
                <w:lang w:eastAsia="en-US"/>
              </w:rPr>
            </w:pPr>
            <w:r w:rsidRPr="000911D5">
              <w:rPr>
                <w:szCs w:val="14"/>
              </w:rPr>
              <w:t>the prescribed “Important Notice to Employers” and “Important Notice to Workers”.</w:t>
            </w:r>
          </w:p>
        </w:tc>
        <w:tc>
          <w:tcPr>
            <w:tcW w:w="1220" w:type="dxa"/>
            <w:tcMar>
              <w:top w:w="80" w:type="dxa"/>
              <w:left w:w="80" w:type="dxa"/>
              <w:bottom w:w="80" w:type="dxa"/>
              <w:right w:w="80" w:type="dxa"/>
            </w:tcMar>
          </w:tcPr>
          <w:p w:rsidR="00370D71" w:rsidRPr="00370D71" w:rsidRDefault="00370D71" w:rsidP="00370D71">
            <w:pPr>
              <w:spacing w:after="0" w:line="240" w:lineRule="auto"/>
              <w:rPr>
                <w:sz w:val="14"/>
                <w:szCs w:val="14"/>
                <w:lang w:eastAsia="en-US"/>
              </w:rPr>
            </w:pPr>
            <w:r w:rsidRPr="00370D71">
              <w:rPr>
                <w:sz w:val="14"/>
                <w:szCs w:val="14"/>
              </w:rPr>
              <w:t xml:space="preserve">s28A of the WRC Act and </w:t>
            </w:r>
            <w:r w:rsidRPr="00C52D73">
              <w:rPr>
                <w:i/>
                <w:sz w:val="14"/>
                <w:szCs w:val="14"/>
              </w:rPr>
              <w:t>Workers</w:t>
            </w:r>
            <w:r w:rsidR="00C52D73">
              <w:rPr>
                <w:i/>
                <w:sz w:val="14"/>
                <w:szCs w:val="14"/>
              </w:rPr>
              <w:t>’</w:t>
            </w:r>
            <w:r w:rsidRPr="00C52D73">
              <w:rPr>
                <w:i/>
                <w:sz w:val="14"/>
                <w:szCs w:val="14"/>
              </w:rPr>
              <w:t xml:space="preserve"> Rehabilitation and Compensation Regulations 2010</w:t>
            </w:r>
            <w:r w:rsidRPr="000911D5">
              <w:rPr>
                <w:sz w:val="14"/>
                <w:szCs w:val="14"/>
              </w:rPr>
              <w:t>.</w:t>
            </w:r>
          </w:p>
          <w:p w:rsidR="00DF4FA9" w:rsidRDefault="00DF4FA9" w:rsidP="00490C30">
            <w:pPr>
              <w:pStyle w:val="Tabletext"/>
              <w:rPr>
                <w:sz w:val="16"/>
                <w:lang w:eastAsia="en-US"/>
              </w:rPr>
            </w:pPr>
          </w:p>
        </w:tc>
        <w:tc>
          <w:tcPr>
            <w:tcW w:w="1634" w:type="dxa"/>
            <w:tcMar>
              <w:top w:w="80" w:type="dxa"/>
              <w:left w:w="80" w:type="dxa"/>
              <w:bottom w:w="80" w:type="dxa"/>
              <w:right w:w="80" w:type="dxa"/>
            </w:tcMar>
          </w:tcPr>
          <w:p w:rsidR="00DF4FA9" w:rsidRDefault="00DF4FA9" w:rsidP="00490C30">
            <w:pPr>
              <w:pStyle w:val="Tabletext"/>
              <w:rPr>
                <w:sz w:val="16"/>
                <w:lang w:eastAsia="en-US"/>
              </w:rPr>
            </w:pPr>
            <w:r>
              <w:rPr>
                <w:szCs w:val="14"/>
              </w:rPr>
              <w:t>No. An Injury Management Plan is not required in South Australia</w:t>
            </w:r>
            <w:r w:rsidR="008B0485">
              <w:rPr>
                <w:szCs w:val="14"/>
              </w:rPr>
              <w:t>.</w:t>
            </w:r>
          </w:p>
        </w:tc>
      </w:tr>
      <w:tr w:rsidR="00FC7CF9" w:rsidRPr="00FC7CF9" w:rsidTr="00274D0C">
        <w:trPr>
          <w:trHeight w:val="1553"/>
        </w:trPr>
        <w:tc>
          <w:tcPr>
            <w:tcW w:w="1541" w:type="dxa"/>
            <w:tcMar>
              <w:top w:w="80" w:type="dxa"/>
              <w:left w:w="80" w:type="dxa"/>
              <w:bottom w:w="80" w:type="dxa"/>
              <w:right w:w="80" w:type="dxa"/>
            </w:tcMar>
          </w:tcPr>
          <w:p w:rsidR="00FC7CF9" w:rsidRPr="00006D50" w:rsidRDefault="00FC7CF9" w:rsidP="00995C5D">
            <w:pPr>
              <w:pStyle w:val="Rowheadings"/>
              <w:rPr>
                <w:sz w:val="14"/>
                <w:szCs w:val="14"/>
              </w:rPr>
            </w:pPr>
            <w:r w:rsidRPr="00006D50">
              <w:rPr>
                <w:sz w:val="14"/>
                <w:szCs w:val="14"/>
              </w:rPr>
              <w:t>Tasmania</w:t>
            </w:r>
          </w:p>
        </w:tc>
        <w:tc>
          <w:tcPr>
            <w:tcW w:w="2779" w:type="dxa"/>
            <w:tcMar>
              <w:top w:w="80" w:type="dxa"/>
              <w:left w:w="80" w:type="dxa"/>
              <w:bottom w:w="80" w:type="dxa"/>
              <w:right w:w="80" w:type="dxa"/>
            </w:tcMar>
          </w:tcPr>
          <w:p w:rsidR="00FC7CF9" w:rsidRPr="00006D50" w:rsidRDefault="00FC7CF9" w:rsidP="00490C30">
            <w:pPr>
              <w:pStyle w:val="Tabletext"/>
              <w:rPr>
                <w:szCs w:val="14"/>
              </w:rPr>
            </w:pPr>
            <w:r w:rsidRPr="00006D50">
              <w:rPr>
                <w:szCs w:val="14"/>
              </w:rPr>
              <w:t>The</w:t>
            </w:r>
            <w:r w:rsidR="0070115A" w:rsidRPr="00006D50">
              <w:rPr>
                <w:szCs w:val="14"/>
              </w:rPr>
              <w:t xml:space="preserve"> injury management coordinator</w:t>
            </w:r>
            <w:r w:rsidR="00511622" w:rsidRPr="00006D50">
              <w:rPr>
                <w:szCs w:val="14"/>
              </w:rPr>
              <w:t xml:space="preserve"> — </w:t>
            </w:r>
            <w:r w:rsidR="00BA124B" w:rsidRPr="00006D50">
              <w:rPr>
                <w:szCs w:val="14"/>
              </w:rPr>
              <w:t>s</w:t>
            </w:r>
            <w:r w:rsidR="0070115A" w:rsidRPr="00006D50">
              <w:rPr>
                <w:szCs w:val="14"/>
              </w:rPr>
              <w:t>143E.</w:t>
            </w:r>
          </w:p>
        </w:tc>
        <w:tc>
          <w:tcPr>
            <w:tcW w:w="3402" w:type="dxa"/>
            <w:tcMar>
              <w:top w:w="80" w:type="dxa"/>
              <w:left w:w="80" w:type="dxa"/>
              <w:bottom w:w="80" w:type="dxa"/>
              <w:right w:w="80" w:type="dxa"/>
            </w:tcMar>
          </w:tcPr>
          <w:p w:rsidR="00FC7CF9" w:rsidRPr="00FC7CF9" w:rsidRDefault="00BA124B" w:rsidP="00534F21">
            <w:pPr>
              <w:pStyle w:val="Tabletext"/>
            </w:pPr>
            <w:r>
              <w:t>s</w:t>
            </w:r>
            <w:r w:rsidR="0070115A">
              <w:t>143E</w:t>
            </w:r>
            <w:r w:rsidR="00511622">
              <w:t xml:space="preserve"> — </w:t>
            </w:r>
            <w:r w:rsidR="00FC7CF9" w:rsidRPr="00FC7CF9">
              <w:t xml:space="preserve">A </w:t>
            </w:r>
            <w:r w:rsidR="00534F21">
              <w:t>return to work</w:t>
            </w:r>
            <w:r w:rsidR="00FC7CF9" w:rsidRPr="00FC7CF9">
              <w:t xml:space="preserve"> plan is required if the worker is, or is likely to be, totally or partially incapacitated for work for more than 5 working days but less than 28 days.</w:t>
            </w:r>
            <w:r w:rsidR="00E541F9">
              <w:t xml:space="preserve"> </w:t>
            </w:r>
            <w:r w:rsidR="00FC7CF9" w:rsidRPr="00FC7CF9">
              <w:t xml:space="preserve">An injury management plan is required if the worker is, or is likely to be, totally or partially incapacitated for work for more than 28 days. </w:t>
            </w:r>
          </w:p>
        </w:tc>
        <w:tc>
          <w:tcPr>
            <w:tcW w:w="3883" w:type="dxa"/>
            <w:tcMar>
              <w:top w:w="80" w:type="dxa"/>
              <w:left w:w="80" w:type="dxa"/>
              <w:bottom w:w="80" w:type="dxa"/>
              <w:right w:w="80" w:type="dxa"/>
            </w:tcMar>
          </w:tcPr>
          <w:p w:rsidR="00FC7CF9" w:rsidRPr="0059052B" w:rsidRDefault="00AE73D8" w:rsidP="00490C30">
            <w:pPr>
              <w:pStyle w:val="Tabletext"/>
            </w:pPr>
            <w:r>
              <w:t>C</w:t>
            </w:r>
            <w:r w:rsidR="00FC7CF9" w:rsidRPr="0059052B">
              <w:t xml:space="preserve">ontact details for: the </w:t>
            </w:r>
            <w:r w:rsidR="00534F21">
              <w:t>worker, worker’s supervisor or return to work</w:t>
            </w:r>
            <w:r w:rsidR="00FC7CF9" w:rsidRPr="0059052B">
              <w:t xml:space="preserve"> coordinator, the primary treating medical practitioner; and the injury management coordinator.</w:t>
            </w:r>
            <w:r w:rsidR="00E541F9">
              <w:t xml:space="preserve"> </w:t>
            </w:r>
          </w:p>
          <w:p w:rsidR="00FC7CF9" w:rsidRPr="0059052B" w:rsidRDefault="004A5168" w:rsidP="00534F21">
            <w:pPr>
              <w:pStyle w:val="Tabletext"/>
            </w:pPr>
            <w:r>
              <w:t>D</w:t>
            </w:r>
            <w:r w:rsidR="00FC7CF9" w:rsidRPr="0059052B">
              <w:t xml:space="preserve">etails of the worker’s employment, medical assessment, capacity to work, any current </w:t>
            </w:r>
            <w:r w:rsidR="00534F21">
              <w:t>return to work</w:t>
            </w:r>
            <w:r w:rsidR="00FC7CF9" w:rsidRPr="0059052B">
              <w:t xml:space="preserve"> or injury management plan that the worker has been participating in, medical management, barriers or impediments to </w:t>
            </w:r>
            <w:r w:rsidR="00534F21">
              <w:t>return to work</w:t>
            </w:r>
            <w:r>
              <w:t>,</w:t>
            </w:r>
            <w:r w:rsidR="00FC7CF9" w:rsidRPr="0059052B">
              <w:t xml:space="preserve"> suitable duties identified and available, </w:t>
            </w:r>
            <w:r w:rsidR="00534F21">
              <w:t>return to work</w:t>
            </w:r>
            <w:r w:rsidR="00FC7CF9" w:rsidRPr="0059052B">
              <w:t xml:space="preserve"> /injury management goals, strategies for achieving goals and agreement to comply with the plan from the worker and employer.</w:t>
            </w:r>
          </w:p>
        </w:tc>
        <w:tc>
          <w:tcPr>
            <w:tcW w:w="1220" w:type="dxa"/>
            <w:tcMar>
              <w:top w:w="80" w:type="dxa"/>
              <w:left w:w="80" w:type="dxa"/>
              <w:bottom w:w="80" w:type="dxa"/>
              <w:right w:w="80" w:type="dxa"/>
            </w:tcMar>
          </w:tcPr>
          <w:p w:rsidR="00FC7CF9" w:rsidRPr="00432668" w:rsidRDefault="002B1BBE" w:rsidP="00490C30">
            <w:pPr>
              <w:pStyle w:val="Tabletext"/>
              <w:rPr>
                <w:rStyle w:val="Hyperlink"/>
                <w:color w:val="3333FF"/>
                <w:szCs w:val="14"/>
              </w:rPr>
            </w:pPr>
            <w:r w:rsidRPr="00432668">
              <w:rPr>
                <w:color w:val="3333FF"/>
              </w:rPr>
              <w:fldChar w:fldCharType="begin"/>
            </w:r>
            <w:r w:rsidR="00D117CF">
              <w:rPr>
                <w:color w:val="3333FF"/>
              </w:rPr>
              <w:instrText>HYPERLINK "http://www.workcover.tas.gov.au/__data/assets/pdf_file/0020/165332/G-020_Preparing_Return_to_Work_Plans_and_Injury_Management_Plans.pdf"</w:instrText>
            </w:r>
            <w:r w:rsidRPr="00432668">
              <w:rPr>
                <w:color w:val="3333FF"/>
              </w:rPr>
              <w:fldChar w:fldCharType="separate"/>
            </w:r>
            <w:r w:rsidR="00FC7CF9" w:rsidRPr="00432668">
              <w:rPr>
                <w:rStyle w:val="Hyperlink"/>
                <w:color w:val="3333FF"/>
                <w:szCs w:val="14"/>
              </w:rPr>
              <w:t>Guideline for Preparing Return to Work Plans and Injury Management Plans (G</w:t>
            </w:r>
            <w:r w:rsidR="00333F99" w:rsidRPr="00432668">
              <w:rPr>
                <w:rStyle w:val="Hyperlink"/>
                <w:color w:val="3333FF"/>
                <w:szCs w:val="14"/>
              </w:rPr>
              <w:t>—</w:t>
            </w:r>
            <w:r w:rsidR="00FC7CF9" w:rsidRPr="00432668">
              <w:rPr>
                <w:rStyle w:val="Hyperlink"/>
                <w:color w:val="3333FF"/>
                <w:szCs w:val="14"/>
              </w:rPr>
              <w:t>020)</w:t>
            </w:r>
            <w:r w:rsidR="00D51366" w:rsidRPr="00432668">
              <w:rPr>
                <w:rStyle w:val="Hyperlink"/>
                <w:color w:val="3333FF"/>
                <w:szCs w:val="14"/>
              </w:rPr>
              <w:t>.</w:t>
            </w:r>
          </w:p>
          <w:p w:rsidR="00FC7CF9" w:rsidRPr="00FC7CF9" w:rsidRDefault="002B1BBE" w:rsidP="004A5168">
            <w:pPr>
              <w:pStyle w:val="Tabletext"/>
            </w:pPr>
            <w:r w:rsidRPr="00432668">
              <w:rPr>
                <w:color w:val="3333FF"/>
                <w:szCs w:val="14"/>
              </w:rPr>
              <w:fldChar w:fldCharType="end"/>
            </w:r>
            <w:hyperlink r:id="rId410" w:history="1">
              <w:r w:rsidR="00FC7CF9" w:rsidRPr="00432668">
                <w:rPr>
                  <w:rStyle w:val="Hyperlink"/>
                  <w:color w:val="3333FF"/>
                  <w:szCs w:val="14"/>
                </w:rPr>
                <w:t>Return to Work Plan/Injury Management Plan</w:t>
              </w:r>
              <w:r w:rsidR="00511622" w:rsidRPr="00432668">
                <w:rPr>
                  <w:rStyle w:val="Hyperlink"/>
                  <w:color w:val="3333FF"/>
                  <w:szCs w:val="14"/>
                </w:rPr>
                <w:t xml:space="preserve"> — </w:t>
              </w:r>
              <w:r w:rsidR="00FC7CF9" w:rsidRPr="00432668">
                <w:rPr>
                  <w:rStyle w:val="Hyperlink"/>
                  <w:color w:val="3333FF"/>
                  <w:szCs w:val="14"/>
                </w:rPr>
                <w:t>Sample</w:t>
              </w:r>
            </w:hyperlink>
            <w:r w:rsidR="00D51366">
              <w:rPr>
                <w:color w:val="00446A"/>
                <w:szCs w:val="14"/>
              </w:rPr>
              <w:t>.</w:t>
            </w:r>
          </w:p>
        </w:tc>
        <w:tc>
          <w:tcPr>
            <w:tcW w:w="1634" w:type="dxa"/>
            <w:tcMar>
              <w:top w:w="80" w:type="dxa"/>
              <w:left w:w="80" w:type="dxa"/>
              <w:bottom w:w="80" w:type="dxa"/>
              <w:right w:w="80" w:type="dxa"/>
            </w:tcMar>
          </w:tcPr>
          <w:p w:rsidR="00FC7CF9" w:rsidRPr="00FC7CF9" w:rsidRDefault="00BA124B" w:rsidP="00490C30">
            <w:pPr>
              <w:pStyle w:val="Tabletext"/>
            </w:pPr>
            <w:r>
              <w:t>s</w:t>
            </w:r>
            <w:r w:rsidR="0070115A">
              <w:t>143E</w:t>
            </w:r>
            <w:r w:rsidR="00511622">
              <w:t xml:space="preserve"> — </w:t>
            </w:r>
            <w:r w:rsidR="00FC7CF9" w:rsidRPr="00FC7CF9">
              <w:t xml:space="preserve">Yes. An injury management plan is required if the worker is, or is likely to be, totally or partially incapacitated for work for more than 28 days. </w:t>
            </w:r>
          </w:p>
        </w:tc>
      </w:tr>
      <w:tr w:rsidR="00FC7CF9" w:rsidRPr="00FC7CF9" w:rsidTr="00274D0C">
        <w:trPr>
          <w:trHeight w:val="227"/>
        </w:trPr>
        <w:tc>
          <w:tcPr>
            <w:tcW w:w="1541" w:type="dxa"/>
            <w:tcMar>
              <w:top w:w="80" w:type="dxa"/>
              <w:left w:w="80" w:type="dxa"/>
              <w:bottom w:w="80" w:type="dxa"/>
              <w:right w:w="80" w:type="dxa"/>
            </w:tcMar>
          </w:tcPr>
          <w:p w:rsidR="00FC7CF9" w:rsidRPr="00006D50" w:rsidRDefault="00FC7CF9" w:rsidP="00995C5D">
            <w:pPr>
              <w:pStyle w:val="Rowheadings"/>
              <w:rPr>
                <w:sz w:val="14"/>
                <w:szCs w:val="14"/>
              </w:rPr>
            </w:pPr>
            <w:r w:rsidRPr="00006D50">
              <w:rPr>
                <w:sz w:val="14"/>
                <w:szCs w:val="14"/>
              </w:rPr>
              <w:t>Northern Territory</w:t>
            </w:r>
          </w:p>
        </w:tc>
        <w:tc>
          <w:tcPr>
            <w:tcW w:w="2779" w:type="dxa"/>
            <w:tcMar>
              <w:top w:w="80" w:type="dxa"/>
              <w:left w:w="80" w:type="dxa"/>
              <w:bottom w:w="80" w:type="dxa"/>
              <w:right w:w="80" w:type="dxa"/>
            </w:tcMar>
          </w:tcPr>
          <w:p w:rsidR="00FC7CF9" w:rsidRPr="00006D50" w:rsidRDefault="00FC7CF9" w:rsidP="00490C30">
            <w:pPr>
              <w:pStyle w:val="Tabletext"/>
              <w:rPr>
                <w:szCs w:val="14"/>
              </w:rPr>
            </w:pPr>
            <w:r w:rsidRPr="00006D50">
              <w:rPr>
                <w:szCs w:val="14"/>
              </w:rPr>
              <w:t>Not Legislated</w:t>
            </w:r>
            <w:r w:rsidR="00D51366" w:rsidRPr="00006D50">
              <w:rPr>
                <w:szCs w:val="14"/>
              </w:rPr>
              <w:t>.</w:t>
            </w:r>
          </w:p>
        </w:tc>
        <w:tc>
          <w:tcPr>
            <w:tcW w:w="3402" w:type="dxa"/>
            <w:tcMar>
              <w:top w:w="80" w:type="dxa"/>
              <w:left w:w="80" w:type="dxa"/>
              <w:bottom w:w="80" w:type="dxa"/>
              <w:right w:w="80" w:type="dxa"/>
            </w:tcMar>
          </w:tcPr>
          <w:p w:rsidR="00FC7CF9" w:rsidRPr="00FC7CF9" w:rsidRDefault="00FC7CF9" w:rsidP="00490C30">
            <w:pPr>
              <w:pStyle w:val="Tabletext"/>
            </w:pPr>
            <w:r w:rsidRPr="00FC7CF9">
              <w:t>Not Legislated</w:t>
            </w:r>
            <w:r w:rsidR="00D51366">
              <w:t>.</w:t>
            </w:r>
          </w:p>
        </w:tc>
        <w:tc>
          <w:tcPr>
            <w:tcW w:w="3883" w:type="dxa"/>
            <w:tcMar>
              <w:top w:w="80" w:type="dxa"/>
              <w:left w:w="80" w:type="dxa"/>
              <w:bottom w:w="80" w:type="dxa"/>
              <w:right w:w="80" w:type="dxa"/>
            </w:tcMar>
          </w:tcPr>
          <w:p w:rsidR="00FC7CF9" w:rsidRPr="00FC7CF9" w:rsidRDefault="00FC7CF9" w:rsidP="00490C30">
            <w:pPr>
              <w:pStyle w:val="Tabletext"/>
            </w:pPr>
            <w:r w:rsidRPr="00FC7CF9">
              <w:t>Not Legislated</w:t>
            </w:r>
            <w:r w:rsidR="00D51366">
              <w:t>.</w:t>
            </w:r>
          </w:p>
        </w:tc>
        <w:tc>
          <w:tcPr>
            <w:tcW w:w="1220" w:type="dxa"/>
            <w:tcMar>
              <w:top w:w="80" w:type="dxa"/>
              <w:left w:w="80" w:type="dxa"/>
              <w:bottom w:w="80" w:type="dxa"/>
              <w:right w:w="80" w:type="dxa"/>
            </w:tcMar>
          </w:tcPr>
          <w:p w:rsidR="00FC7CF9" w:rsidRPr="00FC7CF9" w:rsidRDefault="00FC7CF9" w:rsidP="00490C30">
            <w:pPr>
              <w:pStyle w:val="Tabletext"/>
            </w:pPr>
            <w:r w:rsidRPr="00FC7CF9">
              <w:t>Not Legislated</w:t>
            </w:r>
            <w:r w:rsidR="00D51366">
              <w:t>.</w:t>
            </w:r>
          </w:p>
        </w:tc>
        <w:tc>
          <w:tcPr>
            <w:tcW w:w="1634" w:type="dxa"/>
            <w:tcMar>
              <w:top w:w="80" w:type="dxa"/>
              <w:left w:w="80" w:type="dxa"/>
              <w:bottom w:w="80" w:type="dxa"/>
              <w:right w:w="80" w:type="dxa"/>
            </w:tcMar>
          </w:tcPr>
          <w:p w:rsidR="00FC7CF9" w:rsidRPr="00FC7CF9" w:rsidRDefault="00FC7CF9" w:rsidP="00490C30">
            <w:pPr>
              <w:pStyle w:val="Tabletext"/>
            </w:pPr>
            <w:r w:rsidRPr="00FC7CF9">
              <w:t>Not Legislated</w:t>
            </w:r>
            <w:r w:rsidR="00D51366">
              <w:t>.</w:t>
            </w:r>
          </w:p>
        </w:tc>
      </w:tr>
      <w:tr w:rsidR="004525CA" w:rsidRPr="00FC7CF9" w:rsidTr="00274D0C">
        <w:trPr>
          <w:trHeight w:val="316"/>
        </w:trPr>
        <w:tc>
          <w:tcPr>
            <w:tcW w:w="1541" w:type="dxa"/>
            <w:tcMar>
              <w:top w:w="80" w:type="dxa"/>
              <w:left w:w="80" w:type="dxa"/>
              <w:bottom w:w="80" w:type="dxa"/>
              <w:right w:w="80" w:type="dxa"/>
            </w:tcMar>
          </w:tcPr>
          <w:p w:rsidR="004525CA" w:rsidRPr="00006D50" w:rsidRDefault="004525CA" w:rsidP="00995C5D">
            <w:pPr>
              <w:pStyle w:val="Rowheadings"/>
              <w:rPr>
                <w:sz w:val="14"/>
                <w:szCs w:val="14"/>
              </w:rPr>
            </w:pPr>
            <w:r w:rsidRPr="00006D50">
              <w:rPr>
                <w:sz w:val="14"/>
                <w:szCs w:val="14"/>
              </w:rPr>
              <w:t>Australian Capital Territory</w:t>
            </w:r>
          </w:p>
        </w:tc>
        <w:tc>
          <w:tcPr>
            <w:tcW w:w="2779" w:type="dxa"/>
            <w:tcMar>
              <w:top w:w="80" w:type="dxa"/>
              <w:left w:w="80" w:type="dxa"/>
              <w:bottom w:w="80" w:type="dxa"/>
              <w:right w:w="80" w:type="dxa"/>
            </w:tcMar>
          </w:tcPr>
          <w:p w:rsidR="004525CA" w:rsidRPr="00006D50" w:rsidRDefault="004525CA" w:rsidP="00490C30">
            <w:pPr>
              <w:pStyle w:val="Tabletext"/>
              <w:rPr>
                <w:szCs w:val="14"/>
              </w:rPr>
            </w:pPr>
            <w:r w:rsidRPr="00006D50">
              <w:rPr>
                <w:szCs w:val="14"/>
              </w:rPr>
              <w:t xml:space="preserve">The insurer carries the primary </w:t>
            </w:r>
            <w:r w:rsidR="00435730" w:rsidRPr="00006D50">
              <w:rPr>
                <w:szCs w:val="14"/>
              </w:rPr>
              <w:t>responsibility</w:t>
            </w:r>
            <w:r w:rsidRPr="00006D50">
              <w:rPr>
                <w:szCs w:val="14"/>
              </w:rPr>
              <w:t xml:space="preserve"> under s97 </w:t>
            </w:r>
            <w:r w:rsidRPr="00006D50">
              <w:rPr>
                <w:i/>
                <w:szCs w:val="14"/>
              </w:rPr>
              <w:t>Workers</w:t>
            </w:r>
            <w:r w:rsidR="00C52D73">
              <w:rPr>
                <w:i/>
                <w:szCs w:val="14"/>
              </w:rPr>
              <w:t>’</w:t>
            </w:r>
            <w:r w:rsidRPr="00006D50">
              <w:rPr>
                <w:i/>
                <w:szCs w:val="14"/>
              </w:rPr>
              <w:t xml:space="preserve"> Compensation Act 1951</w:t>
            </w:r>
            <w:r w:rsidRPr="00006D50">
              <w:rPr>
                <w:szCs w:val="14"/>
              </w:rPr>
              <w:t xml:space="preserve">. </w:t>
            </w:r>
          </w:p>
        </w:tc>
        <w:tc>
          <w:tcPr>
            <w:tcW w:w="3402" w:type="dxa"/>
            <w:tcMar>
              <w:top w:w="80" w:type="dxa"/>
              <w:left w:w="80" w:type="dxa"/>
              <w:bottom w:w="80" w:type="dxa"/>
              <w:right w:w="80" w:type="dxa"/>
            </w:tcMar>
          </w:tcPr>
          <w:p w:rsidR="004525CA" w:rsidRPr="00FC7CF9" w:rsidRDefault="0070115A" w:rsidP="00490C30">
            <w:pPr>
              <w:pStyle w:val="Tabletext"/>
            </w:pPr>
            <w:r>
              <w:t xml:space="preserve">s97 </w:t>
            </w:r>
            <w:r w:rsidR="004525CA" w:rsidRPr="00293799">
              <w:rPr>
                <w:i/>
              </w:rPr>
              <w:t>Workers</w:t>
            </w:r>
            <w:r w:rsidR="00C52D73">
              <w:rPr>
                <w:i/>
              </w:rPr>
              <w:t>’</w:t>
            </w:r>
            <w:r w:rsidR="004525CA" w:rsidRPr="00293799">
              <w:rPr>
                <w:i/>
              </w:rPr>
              <w:t xml:space="preserve"> Compensation Act 1951</w:t>
            </w:r>
            <w:r w:rsidR="00511622">
              <w:t xml:space="preserve"> — </w:t>
            </w:r>
            <w:r w:rsidR="004525CA" w:rsidRPr="00FC7CF9">
              <w:t>al</w:t>
            </w:r>
            <w:r w:rsidR="00B80768">
              <w:t>l significant compensable injuri</w:t>
            </w:r>
            <w:r w:rsidR="004525CA" w:rsidRPr="00FC7CF9">
              <w:t xml:space="preserve">es (incapacity for </w:t>
            </w:r>
            <w:r w:rsidR="00AE388B">
              <w:t>seven days or more) must have a</w:t>
            </w:r>
            <w:r w:rsidR="004525CA" w:rsidRPr="00FC7CF9">
              <w:t xml:space="preserve"> personal injury plan. If the worker is not back at work in pre-injury duties at pre-injury hours by 4 weeks post injury notification a rehabilitati</w:t>
            </w:r>
            <w:r>
              <w:t>on provider must be appointed</w:t>
            </w:r>
            <w:r w:rsidR="00511622">
              <w:t xml:space="preserve"> — </w:t>
            </w:r>
            <w:r w:rsidR="004525CA" w:rsidRPr="00FC7CF9">
              <w:t xml:space="preserve">s99A </w:t>
            </w:r>
            <w:r w:rsidR="004525CA" w:rsidRPr="00293799">
              <w:rPr>
                <w:i/>
              </w:rPr>
              <w:t>Workers Compensation Act 1951</w:t>
            </w:r>
            <w:r w:rsidR="004525CA" w:rsidRPr="00FC7CF9">
              <w:t>)</w:t>
            </w:r>
            <w:r>
              <w:t>.</w:t>
            </w:r>
          </w:p>
        </w:tc>
        <w:tc>
          <w:tcPr>
            <w:tcW w:w="3883" w:type="dxa"/>
            <w:tcMar>
              <w:top w:w="80" w:type="dxa"/>
              <w:left w:w="80" w:type="dxa"/>
              <w:bottom w:w="80" w:type="dxa"/>
              <w:right w:w="80" w:type="dxa"/>
            </w:tcMar>
          </w:tcPr>
          <w:p w:rsidR="004525CA" w:rsidRDefault="004525CA" w:rsidP="00490C30">
            <w:pPr>
              <w:pStyle w:val="Tabletext"/>
              <w:rPr>
                <w:sz w:val="16"/>
              </w:rPr>
            </w:pPr>
            <w:r w:rsidRPr="00FC7CF9">
              <w:rPr>
                <w:szCs w:val="14"/>
              </w:rPr>
              <w:t>The plan is for coordinating and managing the aspects of injury management that relate to</w:t>
            </w:r>
            <w:r>
              <w:rPr>
                <w:szCs w:val="14"/>
              </w:rPr>
              <w:t xml:space="preserve"> </w:t>
            </w:r>
            <w:r w:rsidRPr="00FC7CF9">
              <w:rPr>
                <w:szCs w:val="14"/>
              </w:rPr>
              <w:t xml:space="preserve">medical treatment and rehabilitation services for the worker to achieve a timely, safe and durable </w:t>
            </w:r>
            <w:r w:rsidR="00534F21">
              <w:rPr>
                <w:szCs w:val="14"/>
              </w:rPr>
              <w:t>return to work</w:t>
            </w:r>
            <w:r w:rsidRPr="00FC7CF9">
              <w:rPr>
                <w:szCs w:val="14"/>
              </w:rPr>
              <w:t>. The content of the plan is not prescribed.</w:t>
            </w:r>
          </w:p>
          <w:p w:rsidR="004525CA" w:rsidRPr="003E7603" w:rsidRDefault="004525CA" w:rsidP="00490C30">
            <w:pPr>
              <w:pStyle w:val="Tabletext"/>
              <w:rPr>
                <w:sz w:val="16"/>
              </w:rPr>
            </w:pPr>
          </w:p>
        </w:tc>
        <w:tc>
          <w:tcPr>
            <w:tcW w:w="1220" w:type="dxa"/>
            <w:tcMar>
              <w:top w:w="80" w:type="dxa"/>
              <w:left w:w="80" w:type="dxa"/>
              <w:bottom w:w="80" w:type="dxa"/>
              <w:right w:w="80" w:type="dxa"/>
            </w:tcMar>
          </w:tcPr>
          <w:p w:rsidR="004525CA" w:rsidRPr="00293799" w:rsidRDefault="004525CA" w:rsidP="00490C30">
            <w:pPr>
              <w:pStyle w:val="Tabletext"/>
              <w:rPr>
                <w:rStyle w:val="Hyperlink"/>
                <w:i/>
                <w:szCs w:val="14"/>
              </w:rPr>
            </w:pPr>
            <w:r w:rsidRPr="00293799">
              <w:rPr>
                <w:i/>
              </w:rPr>
              <w:fldChar w:fldCharType="begin"/>
            </w:r>
            <w:r w:rsidR="00D117CF">
              <w:rPr>
                <w:i/>
              </w:rPr>
              <w:instrText>HYPERLINK "http://www.legislation.act.gov.au/a/1951-2/default.asp"</w:instrText>
            </w:r>
            <w:r w:rsidRPr="00293799">
              <w:rPr>
                <w:i/>
              </w:rPr>
              <w:fldChar w:fldCharType="separate"/>
            </w:r>
            <w:r w:rsidRPr="00432668">
              <w:rPr>
                <w:rStyle w:val="Hyperlink"/>
                <w:i/>
                <w:color w:val="3333FF"/>
                <w:szCs w:val="14"/>
              </w:rPr>
              <w:t>Workers</w:t>
            </w:r>
            <w:r w:rsidR="00C52D73">
              <w:rPr>
                <w:rStyle w:val="Hyperlink"/>
                <w:i/>
                <w:color w:val="3333FF"/>
                <w:szCs w:val="14"/>
              </w:rPr>
              <w:t>’</w:t>
            </w:r>
            <w:r w:rsidRPr="00432668">
              <w:rPr>
                <w:rStyle w:val="Hyperlink"/>
                <w:i/>
                <w:color w:val="3333FF"/>
                <w:szCs w:val="14"/>
              </w:rPr>
              <w:t xml:space="preserve"> Compensation Act 1951</w:t>
            </w:r>
            <w:r w:rsidR="004A5168">
              <w:t>.</w:t>
            </w:r>
          </w:p>
          <w:p w:rsidR="004525CA" w:rsidRPr="00FC7CF9" w:rsidRDefault="004525CA" w:rsidP="00490C30">
            <w:pPr>
              <w:pStyle w:val="Tabletext"/>
            </w:pPr>
            <w:r w:rsidRPr="00293799">
              <w:rPr>
                <w:i/>
              </w:rPr>
              <w:fldChar w:fldCharType="end"/>
            </w:r>
          </w:p>
        </w:tc>
        <w:tc>
          <w:tcPr>
            <w:tcW w:w="1634" w:type="dxa"/>
            <w:tcMar>
              <w:top w:w="80" w:type="dxa"/>
              <w:left w:w="80" w:type="dxa"/>
              <w:bottom w:w="80" w:type="dxa"/>
              <w:right w:w="80" w:type="dxa"/>
            </w:tcMar>
          </w:tcPr>
          <w:p w:rsidR="004525CA" w:rsidRPr="00FC7CF9" w:rsidRDefault="004525CA" w:rsidP="00534F21">
            <w:pPr>
              <w:pStyle w:val="Tabletext"/>
            </w:pPr>
            <w:r w:rsidRPr="00FC7CF9">
              <w:t xml:space="preserve">The </w:t>
            </w:r>
            <w:r w:rsidR="00534F21">
              <w:t>return to work</w:t>
            </w:r>
            <w:r w:rsidRPr="00FC7CF9">
              <w:t xml:space="preserve"> plan and the injury management plan are integrated into the personal injury plan.</w:t>
            </w:r>
          </w:p>
        </w:tc>
      </w:tr>
      <w:tr w:rsidR="006D5B77" w:rsidRPr="00FC7CF9" w:rsidTr="00274D0C">
        <w:trPr>
          <w:trHeight w:val="576"/>
        </w:trPr>
        <w:tc>
          <w:tcPr>
            <w:tcW w:w="1541" w:type="dxa"/>
            <w:tcMar>
              <w:top w:w="80" w:type="dxa"/>
              <w:left w:w="80" w:type="dxa"/>
              <w:bottom w:w="80" w:type="dxa"/>
              <w:right w:w="80" w:type="dxa"/>
            </w:tcMar>
          </w:tcPr>
          <w:p w:rsidR="006D5B77" w:rsidRPr="00006D50" w:rsidRDefault="006D5B77" w:rsidP="00995C5D">
            <w:pPr>
              <w:pStyle w:val="Rowheadings"/>
              <w:rPr>
                <w:sz w:val="14"/>
                <w:szCs w:val="14"/>
              </w:rPr>
            </w:pPr>
            <w:r w:rsidRPr="00006D50">
              <w:rPr>
                <w:sz w:val="14"/>
                <w:szCs w:val="14"/>
              </w:rPr>
              <w:lastRenderedPageBreak/>
              <w:t>C’wealth Comcare</w:t>
            </w:r>
          </w:p>
        </w:tc>
        <w:tc>
          <w:tcPr>
            <w:tcW w:w="2779" w:type="dxa"/>
            <w:tcMar>
              <w:top w:w="80" w:type="dxa"/>
              <w:left w:w="80" w:type="dxa"/>
              <w:bottom w:w="80" w:type="dxa"/>
              <w:right w:w="80" w:type="dxa"/>
            </w:tcMar>
          </w:tcPr>
          <w:p w:rsidR="006D5B77" w:rsidRPr="00006D50" w:rsidRDefault="006D5B77" w:rsidP="00490C30">
            <w:pPr>
              <w:pStyle w:val="Tabletext"/>
              <w:rPr>
                <w:szCs w:val="14"/>
              </w:rPr>
            </w:pPr>
            <w:r w:rsidRPr="00006D50">
              <w:rPr>
                <w:szCs w:val="14"/>
              </w:rPr>
              <w:t>The employer (defined in s4 as the rehabilitation authority) — ss37(1).</w:t>
            </w:r>
          </w:p>
        </w:tc>
        <w:tc>
          <w:tcPr>
            <w:tcW w:w="3402" w:type="dxa"/>
            <w:tcMar>
              <w:top w:w="80" w:type="dxa"/>
              <w:left w:w="80" w:type="dxa"/>
              <w:bottom w:w="80" w:type="dxa"/>
              <w:right w:w="80" w:type="dxa"/>
            </w:tcMar>
          </w:tcPr>
          <w:p w:rsidR="006D5B77" w:rsidRPr="00482192" w:rsidRDefault="006D5B77" w:rsidP="00812C36">
            <w:pPr>
              <w:pStyle w:val="Tabletext"/>
              <w:rPr>
                <w:szCs w:val="14"/>
              </w:rPr>
            </w:pPr>
            <w:r w:rsidRPr="00482192">
              <w:rPr>
                <w:szCs w:val="14"/>
              </w:rPr>
              <w:t>The Guidelines for Rehabilitation Authorities 2012 see paragraph 17.2 state that the case manager, in identifying the potential for early rehabilitation intervent</w:t>
            </w:r>
            <w:r>
              <w:rPr>
                <w:szCs w:val="14"/>
              </w:rPr>
              <w:t xml:space="preserve">ion, should have regard to: (a) — </w:t>
            </w:r>
            <w:r w:rsidRPr="00482192">
              <w:rPr>
                <w:szCs w:val="14"/>
              </w:rPr>
              <w:t>(h), including unplanned work</w:t>
            </w:r>
            <w:r>
              <w:rPr>
                <w:szCs w:val="14"/>
              </w:rPr>
              <w:t>p</w:t>
            </w:r>
            <w:r w:rsidRPr="00482192">
              <w:rPr>
                <w:szCs w:val="14"/>
              </w:rPr>
              <w:t>lace absences of 3 or more days.</w:t>
            </w:r>
          </w:p>
          <w:p w:rsidR="006D5B77" w:rsidRPr="0059052B" w:rsidRDefault="006D5B77" w:rsidP="00812C36">
            <w:pPr>
              <w:pStyle w:val="Tabletext"/>
              <w:rPr>
                <w:sz w:val="16"/>
              </w:rPr>
            </w:pPr>
            <w:r w:rsidRPr="0059052B">
              <w:rPr>
                <w:szCs w:val="14"/>
              </w:rPr>
              <w:t>When a rehabilitation authority</w:t>
            </w:r>
            <w:r>
              <w:rPr>
                <w:szCs w:val="14"/>
              </w:rPr>
              <w:t xml:space="preserve"> </w:t>
            </w:r>
            <w:r w:rsidRPr="0059052B">
              <w:rPr>
                <w:szCs w:val="14"/>
              </w:rPr>
              <w:t xml:space="preserve">makes a </w:t>
            </w:r>
            <w:r w:rsidR="00435730" w:rsidRPr="0059052B">
              <w:rPr>
                <w:szCs w:val="14"/>
              </w:rPr>
              <w:t>determination</w:t>
            </w:r>
            <w:r w:rsidRPr="0059052B">
              <w:rPr>
                <w:szCs w:val="14"/>
              </w:rPr>
              <w:t xml:space="preserve"> that an employee </w:t>
            </w:r>
            <w:r>
              <w:rPr>
                <w:szCs w:val="14"/>
              </w:rPr>
              <w:t xml:space="preserve">who has suffered an injury resulting in an incapacity for work or an impairment </w:t>
            </w:r>
            <w:r w:rsidRPr="0059052B">
              <w:rPr>
                <w:szCs w:val="14"/>
              </w:rPr>
              <w:t>should undertake a rehabilitat</w:t>
            </w:r>
            <w:r>
              <w:rPr>
                <w:szCs w:val="14"/>
              </w:rPr>
              <w:t>ion program — ss37(1)</w:t>
            </w:r>
            <w:r w:rsidRPr="0059052B">
              <w:rPr>
                <w:szCs w:val="14"/>
              </w:rPr>
              <w:t>.</w:t>
            </w:r>
          </w:p>
        </w:tc>
        <w:tc>
          <w:tcPr>
            <w:tcW w:w="3883" w:type="dxa"/>
            <w:tcMar>
              <w:top w:w="80" w:type="dxa"/>
              <w:left w:w="80" w:type="dxa"/>
              <w:bottom w:w="80" w:type="dxa"/>
              <w:right w:w="80" w:type="dxa"/>
            </w:tcMar>
          </w:tcPr>
          <w:p w:rsidR="006D5B77" w:rsidRDefault="006D5B77" w:rsidP="00812C36">
            <w:pPr>
              <w:pStyle w:val="Tabletext"/>
              <w:rPr>
                <w:szCs w:val="14"/>
              </w:rPr>
            </w:pPr>
            <w:r w:rsidRPr="0059052B">
              <w:rPr>
                <w:szCs w:val="14"/>
              </w:rPr>
              <w:t>The Guidelines</w:t>
            </w:r>
            <w:r>
              <w:rPr>
                <w:szCs w:val="14"/>
              </w:rPr>
              <w:t xml:space="preserve"> see Chapter 4, Part II — Rehabilitation Program state the purpose of a rehabilitation program (return to work plan) is to deliver structured </w:t>
            </w:r>
            <w:r w:rsidR="00435730">
              <w:rPr>
                <w:szCs w:val="14"/>
              </w:rPr>
              <w:t>activities</w:t>
            </w:r>
            <w:r>
              <w:rPr>
                <w:szCs w:val="14"/>
              </w:rPr>
              <w:t xml:space="preserve"> and services that assist an employee to be maintained at or return to work and/or maintain or improve the performance of activities of daily living.</w:t>
            </w:r>
          </w:p>
          <w:p w:rsidR="006D5B77" w:rsidRDefault="006D5B77" w:rsidP="00812C36">
            <w:pPr>
              <w:pStyle w:val="Tabletext"/>
              <w:rPr>
                <w:szCs w:val="14"/>
              </w:rPr>
            </w:pPr>
            <w:r>
              <w:rPr>
                <w:szCs w:val="14"/>
              </w:rPr>
              <w:t xml:space="preserve">In deciding to provide a rehabilitation program the rehabilitation authority shall have regard to: </w:t>
            </w:r>
          </w:p>
          <w:p w:rsidR="006D5B77" w:rsidRDefault="006D5B77" w:rsidP="00812C36">
            <w:pPr>
              <w:pStyle w:val="Tabletext"/>
              <w:rPr>
                <w:szCs w:val="14"/>
              </w:rPr>
            </w:pPr>
            <w:r>
              <w:rPr>
                <w:szCs w:val="14"/>
              </w:rPr>
              <w:t xml:space="preserve">(a) the recommendations from the rehabilitation assessment; </w:t>
            </w:r>
          </w:p>
          <w:p w:rsidR="006D5B77" w:rsidRDefault="006D5B77" w:rsidP="00812C36">
            <w:pPr>
              <w:pStyle w:val="Tabletext"/>
              <w:rPr>
                <w:szCs w:val="14"/>
              </w:rPr>
            </w:pPr>
            <w:r>
              <w:rPr>
                <w:szCs w:val="14"/>
              </w:rPr>
              <w:t xml:space="preserve">(b) the matters under s37(3) of the Act, including consultation with the employee, the employee’s treating practitioner, supervisor and the approved rehabilitation provider as to the program’s content; and </w:t>
            </w:r>
          </w:p>
          <w:p w:rsidR="006D5B77" w:rsidRPr="0059052B" w:rsidRDefault="006D5B77" w:rsidP="00904EC8">
            <w:pPr>
              <w:pStyle w:val="Tabletext"/>
              <w:rPr>
                <w:sz w:val="16"/>
              </w:rPr>
            </w:pPr>
            <w:r>
              <w:rPr>
                <w:szCs w:val="14"/>
              </w:rPr>
              <w:t>(c) where the current rehabilitation authority is not the liable employer, the potential views and contributions of the liable employer to the rehabilitation program content shall be sought including their ability to provide suitable employment. (Guidelines, Chapter 4 - Part II – Rehabilitation Progam, paragraph 24</w:t>
            </w:r>
            <w:r w:rsidR="00904EC8">
              <w:rPr>
                <w:szCs w:val="14"/>
              </w:rPr>
              <w:t>)</w:t>
            </w:r>
            <w:r>
              <w:rPr>
                <w:szCs w:val="14"/>
              </w:rPr>
              <w:t>.</w:t>
            </w:r>
          </w:p>
        </w:tc>
        <w:tc>
          <w:tcPr>
            <w:tcW w:w="1220" w:type="dxa"/>
            <w:tcMar>
              <w:top w:w="80" w:type="dxa"/>
              <w:left w:w="80" w:type="dxa"/>
              <w:bottom w:w="80" w:type="dxa"/>
              <w:right w:w="80" w:type="dxa"/>
            </w:tcMar>
          </w:tcPr>
          <w:p w:rsidR="006D5B77" w:rsidRPr="009D42B2" w:rsidRDefault="006D5B77" w:rsidP="00812C36">
            <w:pPr>
              <w:pStyle w:val="Tabletext"/>
              <w:rPr>
                <w:rStyle w:val="Hyperlink"/>
                <w:szCs w:val="14"/>
              </w:rPr>
            </w:pPr>
            <w:r>
              <w:rPr>
                <w:szCs w:val="14"/>
              </w:rPr>
              <w:fldChar w:fldCharType="begin"/>
            </w:r>
            <w:r w:rsidR="00D117CF">
              <w:rPr>
                <w:szCs w:val="14"/>
              </w:rPr>
              <w:instrText>HYPERLINK "https://www.comcare.gov.au/__data/assets/pdf_file/0014/110822/Guidelines_for_Rehabilitation_Authorities_2012.pdf"</w:instrText>
            </w:r>
            <w:r>
              <w:rPr>
                <w:szCs w:val="14"/>
              </w:rPr>
              <w:fldChar w:fldCharType="separate"/>
            </w:r>
            <w:r w:rsidRPr="00432668">
              <w:rPr>
                <w:rStyle w:val="Hyperlink"/>
                <w:color w:val="3333FF"/>
                <w:szCs w:val="14"/>
              </w:rPr>
              <w:t>Guidelines for Rehabilitation Authorities 2012</w:t>
            </w:r>
            <w:r w:rsidRPr="009D42B2">
              <w:rPr>
                <w:rStyle w:val="Hyperlink"/>
              </w:rPr>
              <w:t>.</w:t>
            </w:r>
          </w:p>
          <w:p w:rsidR="006D5B77" w:rsidRPr="00FC7CF9" w:rsidRDefault="006D5B77" w:rsidP="00812C36">
            <w:pPr>
              <w:pStyle w:val="Tabletext"/>
              <w:rPr>
                <w:sz w:val="16"/>
              </w:rPr>
            </w:pPr>
            <w:r>
              <w:rPr>
                <w:szCs w:val="14"/>
              </w:rPr>
              <w:fldChar w:fldCharType="end"/>
            </w:r>
          </w:p>
        </w:tc>
        <w:tc>
          <w:tcPr>
            <w:tcW w:w="1634" w:type="dxa"/>
            <w:tcMar>
              <w:top w:w="80" w:type="dxa"/>
              <w:left w:w="80" w:type="dxa"/>
              <w:bottom w:w="80" w:type="dxa"/>
              <w:right w:w="80" w:type="dxa"/>
            </w:tcMar>
          </w:tcPr>
          <w:p w:rsidR="006D5B77" w:rsidRPr="00FC7CF9" w:rsidRDefault="006D5B77" w:rsidP="00812C36">
            <w:pPr>
              <w:pStyle w:val="Tabletext"/>
            </w:pPr>
            <w:r w:rsidRPr="00FC7CF9">
              <w:t>No</w:t>
            </w:r>
          </w:p>
        </w:tc>
      </w:tr>
      <w:tr w:rsidR="004525CA" w:rsidRPr="00FC7CF9" w:rsidTr="00274D0C">
        <w:trPr>
          <w:trHeight w:val="610"/>
        </w:trPr>
        <w:tc>
          <w:tcPr>
            <w:tcW w:w="1541" w:type="dxa"/>
            <w:tcMar>
              <w:top w:w="80" w:type="dxa"/>
              <w:left w:w="80" w:type="dxa"/>
              <w:bottom w:w="80" w:type="dxa"/>
              <w:right w:w="80" w:type="dxa"/>
            </w:tcMar>
          </w:tcPr>
          <w:p w:rsidR="004525CA" w:rsidRPr="00006D50" w:rsidRDefault="004525CA" w:rsidP="00995C5D">
            <w:pPr>
              <w:pStyle w:val="Rowheadings"/>
              <w:rPr>
                <w:sz w:val="14"/>
                <w:szCs w:val="14"/>
              </w:rPr>
            </w:pPr>
            <w:r w:rsidRPr="00006D50">
              <w:rPr>
                <w:sz w:val="14"/>
                <w:szCs w:val="14"/>
              </w:rPr>
              <w:t>C’wealth Seacare</w:t>
            </w:r>
          </w:p>
        </w:tc>
        <w:tc>
          <w:tcPr>
            <w:tcW w:w="2779" w:type="dxa"/>
            <w:tcMar>
              <w:top w:w="80" w:type="dxa"/>
              <w:left w:w="80" w:type="dxa"/>
              <w:bottom w:w="80" w:type="dxa"/>
              <w:right w:w="80" w:type="dxa"/>
            </w:tcMar>
          </w:tcPr>
          <w:p w:rsidR="004525CA" w:rsidRPr="00006D50" w:rsidRDefault="009233FB" w:rsidP="00490C30">
            <w:pPr>
              <w:pStyle w:val="Tabletext"/>
              <w:rPr>
                <w:szCs w:val="14"/>
              </w:rPr>
            </w:pPr>
            <w:r w:rsidRPr="00006D50">
              <w:rPr>
                <w:szCs w:val="14"/>
              </w:rPr>
              <w:t>T</w:t>
            </w:r>
            <w:r w:rsidR="004525CA" w:rsidRPr="00006D50">
              <w:rPr>
                <w:szCs w:val="14"/>
              </w:rPr>
              <w:t>he employer</w:t>
            </w:r>
            <w:r w:rsidR="00511622" w:rsidRPr="00006D50">
              <w:rPr>
                <w:szCs w:val="14"/>
              </w:rPr>
              <w:t xml:space="preserve"> — </w:t>
            </w:r>
            <w:r w:rsidR="004525CA" w:rsidRPr="00006D50">
              <w:rPr>
                <w:szCs w:val="14"/>
              </w:rPr>
              <w:t>s50(1)</w:t>
            </w:r>
            <w:r w:rsidR="00D51366" w:rsidRPr="00006D50">
              <w:rPr>
                <w:szCs w:val="14"/>
              </w:rPr>
              <w:t>.</w:t>
            </w:r>
          </w:p>
        </w:tc>
        <w:tc>
          <w:tcPr>
            <w:tcW w:w="3402" w:type="dxa"/>
            <w:tcMar>
              <w:top w:w="80" w:type="dxa"/>
              <w:left w:w="80" w:type="dxa"/>
              <w:bottom w:w="80" w:type="dxa"/>
              <w:right w:w="80" w:type="dxa"/>
            </w:tcMar>
          </w:tcPr>
          <w:p w:rsidR="004525CA" w:rsidRPr="00FC7CF9" w:rsidRDefault="009233FB" w:rsidP="00490C30">
            <w:pPr>
              <w:pStyle w:val="Tabletext"/>
            </w:pPr>
            <w:r>
              <w:t>s49 (1)</w:t>
            </w:r>
            <w:r w:rsidR="00511622">
              <w:t xml:space="preserve"> — </w:t>
            </w:r>
            <w:r w:rsidR="004525CA" w:rsidRPr="00FC7CF9">
              <w:t>If the injury lasts, or is e</w:t>
            </w:r>
            <w:r w:rsidR="00534F21">
              <w:t>xpected to last 28 days or more.</w:t>
            </w:r>
          </w:p>
        </w:tc>
        <w:tc>
          <w:tcPr>
            <w:tcW w:w="3883" w:type="dxa"/>
            <w:tcMar>
              <w:top w:w="80" w:type="dxa"/>
              <w:left w:w="80" w:type="dxa"/>
              <w:bottom w:w="80" w:type="dxa"/>
              <w:right w:w="80" w:type="dxa"/>
            </w:tcMar>
          </w:tcPr>
          <w:p w:rsidR="00534F21" w:rsidRPr="001761AB" w:rsidRDefault="00534F21" w:rsidP="00490C30">
            <w:pPr>
              <w:pStyle w:val="Tabletext"/>
              <w:rPr>
                <w:szCs w:val="14"/>
              </w:rPr>
            </w:pPr>
            <w:r w:rsidRPr="001761AB">
              <w:rPr>
                <w:szCs w:val="14"/>
              </w:rPr>
              <w:t>W</w:t>
            </w:r>
            <w:r w:rsidR="004525CA" w:rsidRPr="001761AB">
              <w:rPr>
                <w:szCs w:val="14"/>
              </w:rPr>
              <w:t>here practical</w:t>
            </w:r>
            <w:r w:rsidRPr="001761AB">
              <w:rPr>
                <w:szCs w:val="14"/>
              </w:rPr>
              <w:t>:</w:t>
            </w:r>
            <w:r w:rsidR="004525CA" w:rsidRPr="001761AB">
              <w:rPr>
                <w:szCs w:val="14"/>
              </w:rPr>
              <w:t xml:space="preserve"> </w:t>
            </w:r>
          </w:p>
          <w:p w:rsidR="004525CA" w:rsidRPr="001761AB" w:rsidRDefault="004525CA" w:rsidP="00F459D2">
            <w:pPr>
              <w:pStyle w:val="newlgetablebullet"/>
              <w:ind w:left="142" w:hanging="142"/>
              <w:rPr>
                <w:sz w:val="14"/>
                <w:szCs w:val="14"/>
              </w:rPr>
            </w:pPr>
            <w:r w:rsidRPr="001761AB">
              <w:rPr>
                <w:sz w:val="14"/>
                <w:szCs w:val="14"/>
              </w:rPr>
              <w:t>suitable employment</w:t>
            </w:r>
          </w:p>
          <w:p w:rsidR="00006D50" w:rsidRDefault="004525CA" w:rsidP="00006D50">
            <w:pPr>
              <w:pStyle w:val="newlgetablebullet"/>
              <w:ind w:left="142" w:hanging="142"/>
              <w:rPr>
                <w:sz w:val="14"/>
                <w:szCs w:val="14"/>
              </w:rPr>
            </w:pPr>
            <w:r w:rsidRPr="001761AB">
              <w:rPr>
                <w:sz w:val="14"/>
                <w:szCs w:val="14"/>
              </w:rPr>
              <w:t>an outline of steps by the employer or on the employers behalf</w:t>
            </w:r>
            <w:r w:rsidR="00534F21" w:rsidRPr="001761AB">
              <w:rPr>
                <w:sz w:val="14"/>
                <w:szCs w:val="14"/>
              </w:rPr>
              <w:t>, and</w:t>
            </w:r>
          </w:p>
          <w:p w:rsidR="004525CA" w:rsidRPr="00006D50" w:rsidRDefault="004525CA" w:rsidP="00006D50">
            <w:pPr>
              <w:pStyle w:val="newlgetablebullet"/>
              <w:ind w:left="142" w:hanging="142"/>
              <w:rPr>
                <w:sz w:val="14"/>
                <w:szCs w:val="14"/>
              </w:rPr>
            </w:pPr>
            <w:r w:rsidRPr="00006D50">
              <w:rPr>
                <w:sz w:val="14"/>
                <w:szCs w:val="14"/>
              </w:rPr>
              <w:t>a start and review date</w:t>
            </w:r>
            <w:r w:rsidR="00534F21" w:rsidRPr="00006D50">
              <w:rPr>
                <w:sz w:val="14"/>
                <w:szCs w:val="14"/>
              </w:rPr>
              <w:t>.</w:t>
            </w:r>
          </w:p>
        </w:tc>
        <w:tc>
          <w:tcPr>
            <w:tcW w:w="1220" w:type="dxa"/>
            <w:tcMar>
              <w:top w:w="80" w:type="dxa"/>
              <w:left w:w="80" w:type="dxa"/>
              <w:bottom w:w="80" w:type="dxa"/>
              <w:right w:w="80" w:type="dxa"/>
            </w:tcMar>
          </w:tcPr>
          <w:p w:rsidR="004525CA" w:rsidRPr="00432668" w:rsidRDefault="004D5409" w:rsidP="00490C30">
            <w:pPr>
              <w:pStyle w:val="Tabletext"/>
              <w:rPr>
                <w:color w:val="3333FF"/>
              </w:rPr>
            </w:pPr>
            <w:hyperlink r:id="rId411" w:history="1">
              <w:r w:rsidR="004525CA" w:rsidRPr="00432668">
                <w:rPr>
                  <w:rStyle w:val="Hyperlink"/>
                  <w:color w:val="3333FF"/>
                  <w:szCs w:val="14"/>
                </w:rPr>
                <w:t>A best practice guide: Seafarers Rehabilitation and Return to Work</w:t>
              </w:r>
            </w:hyperlink>
            <w:r w:rsidR="00D51366" w:rsidRPr="00432668">
              <w:rPr>
                <w:rStyle w:val="Hyperlink"/>
                <w:color w:val="3333FF"/>
                <w:szCs w:val="14"/>
              </w:rPr>
              <w:t>.</w:t>
            </w:r>
          </w:p>
        </w:tc>
        <w:tc>
          <w:tcPr>
            <w:tcW w:w="1634" w:type="dxa"/>
            <w:tcMar>
              <w:top w:w="80" w:type="dxa"/>
              <w:left w:w="80" w:type="dxa"/>
              <w:bottom w:w="80" w:type="dxa"/>
              <w:right w:w="80" w:type="dxa"/>
            </w:tcMar>
          </w:tcPr>
          <w:p w:rsidR="004525CA" w:rsidRPr="00FC7CF9" w:rsidRDefault="004525CA" w:rsidP="00490C30">
            <w:pPr>
              <w:pStyle w:val="Tabletext"/>
            </w:pPr>
            <w:r w:rsidRPr="00FC7CF9">
              <w:t>No</w:t>
            </w:r>
          </w:p>
        </w:tc>
      </w:tr>
      <w:tr w:rsidR="004525CA" w:rsidRPr="00FC7CF9" w:rsidTr="00274D0C">
        <w:trPr>
          <w:trHeight w:val="451"/>
        </w:trPr>
        <w:tc>
          <w:tcPr>
            <w:tcW w:w="1541" w:type="dxa"/>
            <w:tcMar>
              <w:top w:w="80" w:type="dxa"/>
              <w:left w:w="80" w:type="dxa"/>
              <w:bottom w:w="80" w:type="dxa"/>
              <w:right w:w="80" w:type="dxa"/>
            </w:tcMar>
          </w:tcPr>
          <w:p w:rsidR="004525CA" w:rsidRPr="00006D50" w:rsidRDefault="004525CA" w:rsidP="00995C5D">
            <w:pPr>
              <w:pStyle w:val="Rowheadings"/>
              <w:rPr>
                <w:sz w:val="14"/>
                <w:szCs w:val="14"/>
              </w:rPr>
            </w:pPr>
            <w:r w:rsidRPr="00006D50">
              <w:rPr>
                <w:sz w:val="14"/>
                <w:szCs w:val="14"/>
              </w:rPr>
              <w:t>C’wealth DVA</w:t>
            </w:r>
          </w:p>
        </w:tc>
        <w:tc>
          <w:tcPr>
            <w:tcW w:w="2779" w:type="dxa"/>
            <w:tcMar>
              <w:top w:w="80" w:type="dxa"/>
              <w:left w:w="80" w:type="dxa"/>
              <w:bottom w:w="80" w:type="dxa"/>
              <w:right w:w="80" w:type="dxa"/>
            </w:tcMar>
          </w:tcPr>
          <w:p w:rsidR="00140985" w:rsidRPr="00006D50" w:rsidRDefault="00140985" w:rsidP="00140985">
            <w:pPr>
              <w:pStyle w:val="Tabletext"/>
              <w:rPr>
                <w:szCs w:val="14"/>
              </w:rPr>
            </w:pPr>
            <w:r w:rsidRPr="00006D50">
              <w:rPr>
                <w:szCs w:val="14"/>
              </w:rPr>
              <w:t>s39 — The rehabilitation authority for a person at a time is:</w:t>
            </w:r>
          </w:p>
          <w:p w:rsidR="00140985" w:rsidRPr="00006D50" w:rsidRDefault="00140985" w:rsidP="00140985">
            <w:pPr>
              <w:pStyle w:val="Tabletext"/>
              <w:rPr>
                <w:szCs w:val="14"/>
              </w:rPr>
            </w:pPr>
            <w:r w:rsidRPr="00006D50">
              <w:rPr>
                <w:szCs w:val="14"/>
              </w:rPr>
              <w:t>(a) subject to paragraph (aa), the Chief of the Defence Force for a time when the person:</w:t>
            </w:r>
          </w:p>
          <w:p w:rsidR="00140985" w:rsidRPr="00006D50" w:rsidRDefault="00140985" w:rsidP="00140985">
            <w:pPr>
              <w:pStyle w:val="Tabletext"/>
              <w:rPr>
                <w:szCs w:val="14"/>
              </w:rPr>
            </w:pPr>
            <w:r w:rsidRPr="00006D50">
              <w:rPr>
                <w:szCs w:val="14"/>
              </w:rPr>
              <w:t>(i) is a Permanent Forces member, a continuous full-time Reservist or a part-time Reservist; and</w:t>
            </w:r>
          </w:p>
          <w:p w:rsidR="00140985" w:rsidRPr="00006D50" w:rsidRDefault="00140985" w:rsidP="00140985">
            <w:pPr>
              <w:pStyle w:val="Tabletext"/>
              <w:rPr>
                <w:szCs w:val="14"/>
              </w:rPr>
            </w:pPr>
            <w:r w:rsidRPr="00006D50">
              <w:rPr>
                <w:szCs w:val="14"/>
              </w:rPr>
              <w:t>(ii) has not been identified by or on behalf of the Chief of the Defence Force as being likely to be discharged from the Defence Force for medical reasons; or</w:t>
            </w:r>
          </w:p>
          <w:p w:rsidR="00140985" w:rsidRPr="00006D50" w:rsidRDefault="00140985" w:rsidP="00140985">
            <w:pPr>
              <w:pStyle w:val="Tabletext"/>
              <w:rPr>
                <w:szCs w:val="14"/>
              </w:rPr>
            </w:pPr>
            <w:r w:rsidRPr="00006D50">
              <w:rPr>
                <w:szCs w:val="14"/>
              </w:rPr>
              <w:t>(aa) if the Commission, after considering advice from the Chief of the Defence Force, determines, in writing, that the Commission is to be the rehabilitation authority for a specified person at a specified time—the Commission for that time; or</w:t>
            </w:r>
          </w:p>
          <w:p w:rsidR="004525CA" w:rsidRPr="00006D50" w:rsidRDefault="00140985" w:rsidP="00140985">
            <w:pPr>
              <w:pStyle w:val="Tabletext"/>
              <w:rPr>
                <w:szCs w:val="14"/>
              </w:rPr>
            </w:pPr>
            <w:r w:rsidRPr="00006D50">
              <w:rPr>
                <w:szCs w:val="14"/>
              </w:rPr>
              <w:t>(b) the Commission for any other time.</w:t>
            </w:r>
          </w:p>
        </w:tc>
        <w:tc>
          <w:tcPr>
            <w:tcW w:w="3402" w:type="dxa"/>
            <w:tcMar>
              <w:top w:w="80" w:type="dxa"/>
              <w:left w:w="80" w:type="dxa"/>
              <w:bottom w:w="80" w:type="dxa"/>
              <w:right w:w="80" w:type="dxa"/>
            </w:tcMar>
          </w:tcPr>
          <w:p w:rsidR="004525CA" w:rsidRPr="00FC7CF9" w:rsidRDefault="0070115A" w:rsidP="00490C30">
            <w:pPr>
              <w:pStyle w:val="Tabletext"/>
            </w:pPr>
            <w:r>
              <w:t>s51</w:t>
            </w:r>
            <w:r w:rsidR="00511622">
              <w:t xml:space="preserve"> — </w:t>
            </w:r>
            <w:r w:rsidR="00DC063C">
              <w:t>Rehabilitation a</w:t>
            </w:r>
            <w:r w:rsidR="004525CA" w:rsidRPr="00FC7CF9">
              <w:t>uthority may determine that the person is to undertake a rehabilitation program if an assessment has been made of the person’s capacity for rehabilitation</w:t>
            </w:r>
            <w:r w:rsidR="004A5168">
              <w:t>.</w:t>
            </w:r>
          </w:p>
        </w:tc>
        <w:tc>
          <w:tcPr>
            <w:tcW w:w="3883" w:type="dxa"/>
            <w:tcMar>
              <w:top w:w="80" w:type="dxa"/>
              <w:left w:w="80" w:type="dxa"/>
              <w:bottom w:w="80" w:type="dxa"/>
              <w:right w:w="80" w:type="dxa"/>
            </w:tcMar>
          </w:tcPr>
          <w:p w:rsidR="004525CA" w:rsidRPr="00FC7CF9" w:rsidRDefault="004525CA" w:rsidP="00490C30">
            <w:pPr>
              <w:pStyle w:val="Tabletext"/>
            </w:pPr>
            <w:r w:rsidRPr="00FC7CF9">
              <w:t>s</w:t>
            </w:r>
            <w:r w:rsidR="0070115A">
              <w:t>5</w:t>
            </w:r>
            <w:r w:rsidR="00511622">
              <w:t xml:space="preserve"> — </w:t>
            </w:r>
            <w:r w:rsidRPr="00FC7CF9">
              <w:t>A program that consists of or includes any one or more of the following: (a) medical, dental, ps</w:t>
            </w:r>
            <w:r w:rsidR="00D51366">
              <w:t>ychiatric and hospital services,</w:t>
            </w:r>
            <w:r w:rsidRPr="00FC7CF9">
              <w:t xml:space="preserve"> (b)</w:t>
            </w:r>
            <w:r w:rsidR="00D51366">
              <w:t xml:space="preserve"> physical training and exercise, (c) physiotherapy,</w:t>
            </w:r>
            <w:r w:rsidRPr="00FC7CF9">
              <w:t xml:space="preserve"> (d) occupational therapy</w:t>
            </w:r>
            <w:r w:rsidR="00D51366">
              <w:t>,</w:t>
            </w:r>
            <w:r w:rsidRPr="00FC7CF9">
              <w:t xml:space="preserve"> (e) vocationa</w:t>
            </w:r>
            <w:r w:rsidR="00D51366">
              <w:t>l assessment and rehabilitation,</w:t>
            </w:r>
            <w:r w:rsidRPr="00FC7CF9">
              <w:t xml:space="preserve"> (f</w:t>
            </w:r>
            <w:r w:rsidR="00D51366">
              <w:t>) counselling, and</w:t>
            </w:r>
            <w:r w:rsidRPr="00FC7CF9">
              <w:t xml:space="preserve"> (g) psycho-social training. </w:t>
            </w:r>
          </w:p>
          <w:p w:rsidR="004525CA" w:rsidRPr="00FC7CF9" w:rsidRDefault="0070115A" w:rsidP="00D51366">
            <w:pPr>
              <w:pStyle w:val="Tabletext"/>
            </w:pPr>
            <w:r>
              <w:t>s5</w:t>
            </w:r>
            <w:r w:rsidR="00511622">
              <w:t xml:space="preserve"> — </w:t>
            </w:r>
            <w:r w:rsidR="004525CA" w:rsidRPr="00FC7CF9">
              <w:t>Vocational assessment and rehabilitation consists of or includes any one or more of the following: (a) as</w:t>
            </w:r>
            <w:r w:rsidR="00D51366">
              <w:t>sessment of transferable skills,</w:t>
            </w:r>
            <w:r w:rsidR="004525CA" w:rsidRPr="00FC7CF9">
              <w:t xml:space="preserve"> (b) functional capacity assessment</w:t>
            </w:r>
            <w:r w:rsidR="00D51366">
              <w:t>, (c) workplace assessment,</w:t>
            </w:r>
            <w:r w:rsidR="004525CA" w:rsidRPr="00FC7CF9">
              <w:t xml:space="preserve"> (d) vocat</w:t>
            </w:r>
            <w:r w:rsidR="00D51366">
              <w:t>ional counselling and training,</w:t>
            </w:r>
            <w:r w:rsidR="004525CA" w:rsidRPr="00FC7CF9">
              <w:t xml:space="preserve"> (e) review of medical factors</w:t>
            </w:r>
            <w:r w:rsidR="00D51366">
              <w:t>,</w:t>
            </w:r>
            <w:r w:rsidR="004525CA" w:rsidRPr="00FC7CF9">
              <w:t xml:space="preserve"> (f) training in resume preparation, job-</w:t>
            </w:r>
            <w:r w:rsidR="00D51366">
              <w:t>seeker skills and job placement, and</w:t>
            </w:r>
            <w:r w:rsidR="004525CA" w:rsidRPr="00FC7CF9">
              <w:t xml:space="preserve"> (g) provision of workplace aids and equipment. </w:t>
            </w:r>
          </w:p>
        </w:tc>
        <w:tc>
          <w:tcPr>
            <w:tcW w:w="1220" w:type="dxa"/>
            <w:tcMar>
              <w:top w:w="80" w:type="dxa"/>
              <w:left w:w="80" w:type="dxa"/>
              <w:bottom w:w="80" w:type="dxa"/>
              <w:right w:w="80" w:type="dxa"/>
            </w:tcMar>
          </w:tcPr>
          <w:p w:rsidR="004525CA" w:rsidRPr="00432668" w:rsidRDefault="004D5409" w:rsidP="00490C30">
            <w:pPr>
              <w:pStyle w:val="Tabletext"/>
              <w:rPr>
                <w:color w:val="3333FF"/>
              </w:rPr>
            </w:pPr>
            <w:hyperlink r:id="rId412" w:history="1">
              <w:r w:rsidR="004525CA" w:rsidRPr="00432668">
                <w:rPr>
                  <w:rStyle w:val="Hyperlink"/>
                  <w:color w:val="3333FF"/>
                  <w:szCs w:val="14"/>
                </w:rPr>
                <w:t>Rehabilitation services in DVA</w:t>
              </w:r>
            </w:hyperlink>
            <w:r w:rsidR="004525CA" w:rsidRPr="00432668">
              <w:rPr>
                <w:color w:val="3333FF"/>
                <w:szCs w:val="14"/>
              </w:rPr>
              <w:t xml:space="preserve"> </w:t>
            </w:r>
            <w:r w:rsidR="00D51366" w:rsidRPr="00432668">
              <w:rPr>
                <w:color w:val="3333FF"/>
                <w:szCs w:val="14"/>
              </w:rPr>
              <w:t>.</w:t>
            </w:r>
          </w:p>
        </w:tc>
        <w:tc>
          <w:tcPr>
            <w:tcW w:w="1634" w:type="dxa"/>
            <w:tcMar>
              <w:top w:w="80" w:type="dxa"/>
              <w:left w:w="80" w:type="dxa"/>
              <w:bottom w:w="80" w:type="dxa"/>
              <w:right w:w="80" w:type="dxa"/>
            </w:tcMar>
          </w:tcPr>
          <w:p w:rsidR="004525CA" w:rsidRPr="00FC7CF9" w:rsidRDefault="004525CA" w:rsidP="00490C30">
            <w:pPr>
              <w:pStyle w:val="Tabletext"/>
            </w:pPr>
            <w:r w:rsidRPr="00FC7CF9">
              <w:t>No</w:t>
            </w:r>
          </w:p>
        </w:tc>
      </w:tr>
      <w:tr w:rsidR="004525CA" w:rsidRPr="00FC7CF9" w:rsidTr="00274D0C">
        <w:trPr>
          <w:trHeight w:val="483"/>
        </w:trPr>
        <w:tc>
          <w:tcPr>
            <w:tcW w:w="1541" w:type="dxa"/>
            <w:tcMar>
              <w:top w:w="80" w:type="dxa"/>
              <w:left w:w="80" w:type="dxa"/>
              <w:bottom w:w="80" w:type="dxa"/>
              <w:right w:w="80" w:type="dxa"/>
            </w:tcMar>
          </w:tcPr>
          <w:p w:rsidR="004525CA" w:rsidRPr="00006D50" w:rsidRDefault="004525CA" w:rsidP="00995C5D">
            <w:pPr>
              <w:pStyle w:val="Rowheadings"/>
              <w:rPr>
                <w:sz w:val="14"/>
                <w:szCs w:val="14"/>
              </w:rPr>
            </w:pPr>
            <w:r w:rsidRPr="00006D50">
              <w:rPr>
                <w:sz w:val="14"/>
                <w:szCs w:val="14"/>
              </w:rPr>
              <w:t>New Zealand</w:t>
            </w:r>
          </w:p>
        </w:tc>
        <w:tc>
          <w:tcPr>
            <w:tcW w:w="2779" w:type="dxa"/>
            <w:tcMar>
              <w:top w:w="80" w:type="dxa"/>
              <w:left w:w="80" w:type="dxa"/>
              <w:bottom w:w="80" w:type="dxa"/>
              <w:right w:w="80" w:type="dxa"/>
            </w:tcMar>
          </w:tcPr>
          <w:p w:rsidR="004525CA" w:rsidRPr="00006D50" w:rsidRDefault="0070115A" w:rsidP="00490C30">
            <w:pPr>
              <w:pStyle w:val="Tabletext"/>
              <w:rPr>
                <w:szCs w:val="14"/>
              </w:rPr>
            </w:pPr>
            <w:r w:rsidRPr="00006D50">
              <w:rPr>
                <w:szCs w:val="14"/>
              </w:rPr>
              <w:t>The Injured Employee</w:t>
            </w:r>
            <w:r w:rsidR="00511622" w:rsidRPr="00006D50">
              <w:rPr>
                <w:szCs w:val="14"/>
              </w:rPr>
              <w:t xml:space="preserve"> — </w:t>
            </w:r>
            <w:r w:rsidR="004525CA" w:rsidRPr="00006D50">
              <w:rPr>
                <w:szCs w:val="14"/>
              </w:rPr>
              <w:t>s70</w:t>
            </w:r>
            <w:r w:rsidR="00D51366" w:rsidRPr="00006D50">
              <w:rPr>
                <w:szCs w:val="14"/>
              </w:rPr>
              <w:t>.</w:t>
            </w:r>
          </w:p>
          <w:p w:rsidR="004525CA" w:rsidRPr="00006D50" w:rsidRDefault="004525CA" w:rsidP="00490C30">
            <w:pPr>
              <w:pStyle w:val="Tabletext"/>
              <w:rPr>
                <w:szCs w:val="14"/>
              </w:rPr>
            </w:pPr>
            <w:r w:rsidRPr="00006D50">
              <w:rPr>
                <w:szCs w:val="14"/>
              </w:rPr>
              <w:t>Claimant’s and Corporation’s obligations in relation to rehabilitation</w:t>
            </w:r>
            <w:r w:rsidR="00D51366" w:rsidRPr="00006D50">
              <w:rPr>
                <w:szCs w:val="14"/>
              </w:rPr>
              <w:t>.</w:t>
            </w:r>
          </w:p>
          <w:p w:rsidR="004525CA" w:rsidRPr="00006D50" w:rsidRDefault="004525CA" w:rsidP="00490C30">
            <w:pPr>
              <w:pStyle w:val="Tabletext"/>
              <w:rPr>
                <w:szCs w:val="14"/>
              </w:rPr>
            </w:pPr>
            <w:r w:rsidRPr="00006D50">
              <w:rPr>
                <w:szCs w:val="14"/>
              </w:rPr>
              <w:t>A claimant who has suffered personal i</w:t>
            </w:r>
            <w:r w:rsidR="00D51366" w:rsidRPr="00006D50">
              <w:rPr>
                <w:szCs w:val="14"/>
              </w:rPr>
              <w:t>njury for which they have cover:</w:t>
            </w:r>
          </w:p>
          <w:p w:rsidR="004525CA" w:rsidRPr="00006D50" w:rsidRDefault="004525CA" w:rsidP="00490C30">
            <w:pPr>
              <w:pStyle w:val="Tabletext"/>
              <w:rPr>
                <w:szCs w:val="14"/>
              </w:rPr>
            </w:pPr>
            <w:r w:rsidRPr="00006D50">
              <w:rPr>
                <w:szCs w:val="14"/>
              </w:rPr>
              <w:lastRenderedPageBreak/>
              <w:t>a) is entitled to be provided with rehabilitation, to the extent provided by this Act, to assist in restoring health, independence, and participation to</w:t>
            </w:r>
            <w:r w:rsidR="00D51366" w:rsidRPr="00006D50">
              <w:rPr>
                <w:szCs w:val="14"/>
              </w:rPr>
              <w:t xml:space="preserve"> the maximum extent practicable,</w:t>
            </w:r>
            <w:r w:rsidRPr="00006D50">
              <w:rPr>
                <w:szCs w:val="14"/>
              </w:rPr>
              <w:t xml:space="preserve"> but</w:t>
            </w:r>
          </w:p>
          <w:p w:rsidR="004525CA" w:rsidRPr="00006D50" w:rsidRDefault="004525CA" w:rsidP="00490C30">
            <w:pPr>
              <w:pStyle w:val="Tabletext"/>
              <w:rPr>
                <w:szCs w:val="14"/>
              </w:rPr>
            </w:pPr>
            <w:r w:rsidRPr="00006D50">
              <w:rPr>
                <w:szCs w:val="14"/>
              </w:rPr>
              <w:t>b) is responsible for their own rehabilitation to the extent practicable having regard to the consequences of their injury.</w:t>
            </w:r>
          </w:p>
        </w:tc>
        <w:tc>
          <w:tcPr>
            <w:tcW w:w="3402" w:type="dxa"/>
            <w:tcMar>
              <w:top w:w="80" w:type="dxa"/>
              <w:left w:w="80" w:type="dxa"/>
              <w:bottom w:w="80" w:type="dxa"/>
              <w:right w:w="80" w:type="dxa"/>
            </w:tcMar>
          </w:tcPr>
          <w:p w:rsidR="004525CA" w:rsidRPr="00FC7CF9" w:rsidRDefault="0070115A" w:rsidP="00490C30">
            <w:pPr>
              <w:pStyle w:val="Tabletext"/>
            </w:pPr>
            <w:r>
              <w:lastRenderedPageBreak/>
              <w:t>s86</w:t>
            </w:r>
            <w:r w:rsidR="00511622">
              <w:t xml:space="preserve"> — </w:t>
            </w:r>
            <w:r w:rsidR="004525CA" w:rsidRPr="00FC7CF9">
              <w:t>After an assessment has been done and the corporation decides that it is reasonably practicable to return the injured employee to the same employment in which they were engaged.</w:t>
            </w:r>
          </w:p>
        </w:tc>
        <w:tc>
          <w:tcPr>
            <w:tcW w:w="3883" w:type="dxa"/>
            <w:tcMar>
              <w:top w:w="80" w:type="dxa"/>
              <w:left w:w="80" w:type="dxa"/>
              <w:bottom w:w="80" w:type="dxa"/>
              <w:right w:w="80" w:type="dxa"/>
            </w:tcMar>
          </w:tcPr>
          <w:p w:rsidR="004525CA" w:rsidRPr="00FC7CF9" w:rsidRDefault="004525CA" w:rsidP="00490C30">
            <w:pPr>
              <w:pStyle w:val="Tabletext"/>
            </w:pPr>
            <w:r w:rsidRPr="00FC7CF9">
              <w:t>Various forms of Rehabilitation based on type of injury, severity, duties normally performed.</w:t>
            </w:r>
          </w:p>
        </w:tc>
        <w:tc>
          <w:tcPr>
            <w:tcW w:w="1220" w:type="dxa"/>
            <w:tcMar>
              <w:top w:w="80" w:type="dxa"/>
              <w:left w:w="80" w:type="dxa"/>
              <w:bottom w:w="80" w:type="dxa"/>
              <w:right w:w="80" w:type="dxa"/>
            </w:tcMar>
          </w:tcPr>
          <w:p w:rsidR="004525CA" w:rsidRPr="00FC7CF9" w:rsidRDefault="00D51366" w:rsidP="00490C30">
            <w:pPr>
              <w:pStyle w:val="Tabletext"/>
            </w:pPr>
            <w:r>
              <w:t>—</w:t>
            </w:r>
          </w:p>
        </w:tc>
        <w:tc>
          <w:tcPr>
            <w:tcW w:w="1634" w:type="dxa"/>
            <w:tcMar>
              <w:top w:w="80" w:type="dxa"/>
              <w:left w:w="80" w:type="dxa"/>
              <w:bottom w:w="80" w:type="dxa"/>
              <w:right w:w="80" w:type="dxa"/>
            </w:tcMar>
          </w:tcPr>
          <w:p w:rsidR="004525CA" w:rsidRPr="00FC7CF9" w:rsidRDefault="00BE389D" w:rsidP="00490C30">
            <w:pPr>
              <w:pStyle w:val="Tabletext"/>
            </w:pPr>
            <w:r>
              <w:t>—</w:t>
            </w:r>
          </w:p>
        </w:tc>
      </w:tr>
    </w:tbl>
    <w:p w:rsidR="00432668" w:rsidRDefault="00432668" w:rsidP="005316F7">
      <w:pPr>
        <w:pStyle w:val="NoSpacing"/>
      </w:pPr>
      <w:bookmarkStart w:id="59" w:name="_Toc391635151"/>
    </w:p>
    <w:p w:rsidR="00FC7CF9" w:rsidRPr="00FC7CF9" w:rsidRDefault="00FC7CF9" w:rsidP="005316F7">
      <w:pPr>
        <w:pStyle w:val="NoSpacing"/>
      </w:pPr>
      <w:r w:rsidRPr="00FC7CF9">
        <w:t>Table 5.2c: Suitable duties</w:t>
      </w:r>
      <w:bookmarkEnd w:id="59"/>
      <w:r w:rsidR="00132C66">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2c: Suitable duties  "/>
      </w:tblPr>
      <w:tblGrid>
        <w:gridCol w:w="1226"/>
        <w:gridCol w:w="3628"/>
        <w:gridCol w:w="1875"/>
        <w:gridCol w:w="2608"/>
        <w:gridCol w:w="3019"/>
        <w:gridCol w:w="2028"/>
      </w:tblGrid>
      <w:tr w:rsidR="00FC7CF9" w:rsidRPr="00FC7CF9" w:rsidTr="00C41145">
        <w:trPr>
          <w:trHeight w:val="794"/>
          <w:tblHeader/>
        </w:trPr>
        <w:tc>
          <w:tcPr>
            <w:tcW w:w="1226"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rPr>
            </w:pPr>
          </w:p>
          <w:p w:rsidR="00FC7CF9" w:rsidRPr="00665564" w:rsidRDefault="00FC7CF9" w:rsidP="004B79F2">
            <w:pPr>
              <w:pStyle w:val="Columnheadings"/>
              <w:rPr>
                <w:color w:val="FFFFFF" w:themeColor="background1"/>
              </w:rPr>
            </w:pPr>
          </w:p>
        </w:tc>
        <w:tc>
          <w:tcPr>
            <w:tcW w:w="3628"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What constitutes suitable duties</w:t>
            </w:r>
          </w:p>
        </w:tc>
        <w:tc>
          <w:tcPr>
            <w:tcW w:w="1875"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Any time limits on the provision of suitable employment?</w:t>
            </w:r>
          </w:p>
        </w:tc>
        <w:tc>
          <w:tcPr>
            <w:tcW w:w="2608"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Does the employer have an obligation to hold the injured worker’s former position open? For how long?</w:t>
            </w:r>
          </w:p>
        </w:tc>
        <w:tc>
          <w:tcPr>
            <w:tcW w:w="3019"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Exemptions</w:t>
            </w:r>
          </w:p>
        </w:tc>
        <w:tc>
          <w:tcPr>
            <w:tcW w:w="2028"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Requirement for the employer to notify the authority before dismissing the injured worker?</w:t>
            </w:r>
          </w:p>
        </w:tc>
      </w:tr>
      <w:tr w:rsidR="00FC7CF9" w:rsidRPr="00FC7CF9" w:rsidTr="00C41145">
        <w:trPr>
          <w:trHeight w:val="621"/>
        </w:trPr>
        <w:tc>
          <w:tcPr>
            <w:tcW w:w="1226" w:type="dxa"/>
            <w:tcMar>
              <w:top w:w="80" w:type="dxa"/>
              <w:left w:w="80" w:type="dxa"/>
              <w:bottom w:w="80" w:type="dxa"/>
              <w:right w:w="80" w:type="dxa"/>
            </w:tcMar>
          </w:tcPr>
          <w:p w:rsidR="00FC7CF9" w:rsidRPr="00FC7CF9" w:rsidRDefault="00FC7CF9" w:rsidP="00907C9E">
            <w:pPr>
              <w:pStyle w:val="Rowheadings"/>
            </w:pPr>
            <w:r w:rsidRPr="00FC7CF9">
              <w:t>New South Wales</w:t>
            </w:r>
          </w:p>
        </w:tc>
        <w:tc>
          <w:tcPr>
            <w:tcW w:w="3628" w:type="dxa"/>
            <w:tcMar>
              <w:top w:w="80" w:type="dxa"/>
              <w:left w:w="80" w:type="dxa"/>
              <w:bottom w:w="80" w:type="dxa"/>
              <w:right w:w="80" w:type="dxa"/>
            </w:tcMar>
          </w:tcPr>
          <w:p w:rsidR="00FC7CF9" w:rsidRPr="00FC7CF9" w:rsidRDefault="007F1BA2" w:rsidP="00AE388B">
            <w:pPr>
              <w:pStyle w:val="Tabletext"/>
            </w:pPr>
            <w:r>
              <w:t>Suitable employment is work that meets the worker</w:t>
            </w:r>
            <w:r w:rsidR="00C41145">
              <w:t>’</w:t>
            </w:r>
            <w:r>
              <w:t xml:space="preserve">s current work capacity when the worker is unable to return </w:t>
            </w:r>
            <w:r w:rsidR="002E6564">
              <w:t xml:space="preserve">to pre-injury employment -  s32A, </w:t>
            </w:r>
            <w:r>
              <w:t>1987 Act.</w:t>
            </w:r>
          </w:p>
        </w:tc>
        <w:tc>
          <w:tcPr>
            <w:tcW w:w="1875" w:type="dxa"/>
            <w:tcMar>
              <w:top w:w="80" w:type="dxa"/>
              <w:left w:w="80" w:type="dxa"/>
              <w:bottom w:w="80" w:type="dxa"/>
              <w:right w:w="80" w:type="dxa"/>
            </w:tcMar>
          </w:tcPr>
          <w:p w:rsidR="00FC7CF9" w:rsidRPr="00FC7CF9" w:rsidRDefault="00FC7CF9" w:rsidP="00AE388B">
            <w:pPr>
              <w:pStyle w:val="Tabletext"/>
            </w:pPr>
            <w:r w:rsidRPr="00FC7CF9">
              <w:t>No</w:t>
            </w:r>
          </w:p>
        </w:tc>
        <w:tc>
          <w:tcPr>
            <w:tcW w:w="2608" w:type="dxa"/>
            <w:tcMar>
              <w:top w:w="80" w:type="dxa"/>
              <w:left w:w="80" w:type="dxa"/>
              <w:bottom w:w="80" w:type="dxa"/>
              <w:right w:w="80" w:type="dxa"/>
            </w:tcMar>
          </w:tcPr>
          <w:p w:rsidR="00FC7CF9" w:rsidRPr="00FC7CF9" w:rsidRDefault="00FC7CF9" w:rsidP="00FB54E4">
            <w:pPr>
              <w:pStyle w:val="Tabletext"/>
            </w:pPr>
            <w:r w:rsidRPr="00FC7CF9">
              <w:t>Yes</w:t>
            </w:r>
            <w:r w:rsidR="00511622">
              <w:t xml:space="preserve"> — </w:t>
            </w:r>
            <w:r w:rsidRPr="00FC7CF9">
              <w:t>2 years. S247 of the 1987 Act.</w:t>
            </w:r>
          </w:p>
        </w:tc>
        <w:tc>
          <w:tcPr>
            <w:tcW w:w="3019" w:type="dxa"/>
            <w:tcMar>
              <w:top w:w="80" w:type="dxa"/>
              <w:left w:w="80" w:type="dxa"/>
              <w:bottom w:w="80" w:type="dxa"/>
              <w:right w:w="80" w:type="dxa"/>
            </w:tcMar>
          </w:tcPr>
          <w:p w:rsidR="00FC7CF9" w:rsidRPr="00FC7CF9" w:rsidRDefault="00FB54E4" w:rsidP="00AE388B">
            <w:pPr>
              <w:pStyle w:val="Tabletext"/>
            </w:pPr>
            <w:r>
              <w:t>Yes</w:t>
            </w:r>
            <w:r w:rsidR="00511622">
              <w:t xml:space="preserve"> — </w:t>
            </w:r>
            <w:r>
              <w:t>s</w:t>
            </w:r>
            <w:r w:rsidR="00FC7CF9" w:rsidRPr="00FC7CF9">
              <w:t>248 (3) of the 1987 Act.</w:t>
            </w:r>
          </w:p>
        </w:tc>
        <w:tc>
          <w:tcPr>
            <w:tcW w:w="2028" w:type="dxa"/>
            <w:tcMar>
              <w:top w:w="80" w:type="dxa"/>
              <w:left w:w="80" w:type="dxa"/>
              <w:bottom w:w="80" w:type="dxa"/>
              <w:right w:w="80" w:type="dxa"/>
            </w:tcMar>
          </w:tcPr>
          <w:p w:rsidR="00FC7CF9" w:rsidRPr="00FC7CF9" w:rsidRDefault="007F1BA2" w:rsidP="00AE388B">
            <w:pPr>
              <w:pStyle w:val="Tabletext"/>
            </w:pPr>
            <w:r w:rsidRPr="0076597F">
              <w:t>No – but cannot dismiss the worker within 6 months of the injury date on the basis that the worker is unfit for work because of the injury.</w:t>
            </w:r>
          </w:p>
        </w:tc>
      </w:tr>
      <w:tr w:rsidR="000772F0" w:rsidRPr="00FC7CF9" w:rsidTr="00C41145">
        <w:trPr>
          <w:trHeight w:val="1327"/>
        </w:trPr>
        <w:tc>
          <w:tcPr>
            <w:tcW w:w="1226" w:type="dxa"/>
            <w:tcMar>
              <w:top w:w="80" w:type="dxa"/>
              <w:left w:w="80" w:type="dxa"/>
              <w:bottom w:w="80" w:type="dxa"/>
              <w:right w:w="80" w:type="dxa"/>
            </w:tcMar>
          </w:tcPr>
          <w:p w:rsidR="000772F0" w:rsidRPr="00FC7CF9" w:rsidRDefault="000772F0" w:rsidP="00907C9E">
            <w:pPr>
              <w:pStyle w:val="Rowheadings"/>
            </w:pPr>
            <w:r w:rsidRPr="00FC7CF9">
              <w:t>Victoria</w:t>
            </w:r>
          </w:p>
        </w:tc>
        <w:tc>
          <w:tcPr>
            <w:tcW w:w="3628" w:type="dxa"/>
            <w:tcMar>
              <w:top w:w="80" w:type="dxa"/>
              <w:left w:w="80" w:type="dxa"/>
              <w:bottom w:w="80" w:type="dxa"/>
              <w:right w:w="80" w:type="dxa"/>
            </w:tcMar>
          </w:tcPr>
          <w:p w:rsidR="000772F0" w:rsidRPr="00FC7CF9" w:rsidRDefault="000772F0" w:rsidP="000772F0">
            <w:pPr>
              <w:pStyle w:val="Tabletext"/>
            </w:pPr>
            <w:r w:rsidRPr="00FC7CF9">
              <w:t>Suitable employment means work that is suited to the worker’s current abilities taking into account their capacity for work and, amongst other things, their medical condition, age, skills, work experience, place of resi</w:t>
            </w:r>
            <w:r>
              <w:t>dence and pre-injury employment.</w:t>
            </w:r>
          </w:p>
          <w:p w:rsidR="000772F0" w:rsidRPr="00FC7CF9" w:rsidRDefault="000772F0" w:rsidP="000772F0">
            <w:pPr>
              <w:pStyle w:val="Tabletext"/>
            </w:pPr>
            <w:r w:rsidRPr="00FC7CF9">
              <w:t>Pre-injury employment means employment that is the same as, or equivalent to, the job that a worker was employed in before they sustained their injury or illness (see definitions in s</w:t>
            </w:r>
            <w:r>
              <w:t xml:space="preserve">3 </w:t>
            </w:r>
            <w:r w:rsidRPr="00FC7CF9">
              <w:t>and s</w:t>
            </w:r>
            <w:r>
              <w:t>96</w:t>
            </w:r>
            <w:r w:rsidRPr="00FC7CF9">
              <w:t>).</w:t>
            </w:r>
          </w:p>
        </w:tc>
        <w:tc>
          <w:tcPr>
            <w:tcW w:w="1875" w:type="dxa"/>
            <w:tcMar>
              <w:top w:w="80" w:type="dxa"/>
              <w:left w:w="80" w:type="dxa"/>
              <w:bottom w:w="80" w:type="dxa"/>
              <w:right w:w="80" w:type="dxa"/>
            </w:tcMar>
          </w:tcPr>
          <w:p w:rsidR="000772F0" w:rsidRPr="00FC7CF9" w:rsidRDefault="000772F0" w:rsidP="000772F0">
            <w:pPr>
              <w:pStyle w:val="Tabletext"/>
            </w:pPr>
            <w:r w:rsidRPr="00FC7CF9">
              <w:t>52 weeks of the worker’s incapacity</w:t>
            </w:r>
            <w:r>
              <w:t>.</w:t>
            </w:r>
          </w:p>
        </w:tc>
        <w:tc>
          <w:tcPr>
            <w:tcW w:w="2608" w:type="dxa"/>
            <w:tcMar>
              <w:top w:w="80" w:type="dxa"/>
              <w:left w:w="80" w:type="dxa"/>
              <w:bottom w:w="80" w:type="dxa"/>
              <w:right w:w="80" w:type="dxa"/>
            </w:tcMar>
          </w:tcPr>
          <w:p w:rsidR="000772F0" w:rsidRPr="00FC7CF9" w:rsidRDefault="000772F0" w:rsidP="000772F0">
            <w:pPr>
              <w:pStyle w:val="Tabletext"/>
            </w:pPr>
            <w:r w:rsidRPr="00FC7CF9">
              <w:t>52 weeks of the worker’s incapacity.</w:t>
            </w:r>
            <w:r>
              <w:t xml:space="preserve"> </w:t>
            </w:r>
            <w:r w:rsidRPr="00FC7CF9">
              <w:t>For the duration of the employment obligation period the employer has to provide suitable employment if the worker has a current work capacity and pre-injury if the worker no longer has an incapacity for work.</w:t>
            </w:r>
          </w:p>
        </w:tc>
        <w:tc>
          <w:tcPr>
            <w:tcW w:w="3019" w:type="dxa"/>
            <w:tcMar>
              <w:top w:w="80" w:type="dxa"/>
              <w:left w:w="80" w:type="dxa"/>
              <w:bottom w:w="80" w:type="dxa"/>
              <w:right w:w="80" w:type="dxa"/>
            </w:tcMar>
          </w:tcPr>
          <w:p w:rsidR="000772F0" w:rsidRPr="00FC7CF9" w:rsidRDefault="000772F0" w:rsidP="000772F0">
            <w:pPr>
              <w:pStyle w:val="Tabletext"/>
            </w:pPr>
            <w:r>
              <w:t xml:space="preserve">Yes — </w:t>
            </w:r>
            <w:r w:rsidRPr="00FC7CF9">
              <w:t>s1</w:t>
            </w:r>
            <w:r>
              <w:t>01</w:t>
            </w:r>
            <w:r w:rsidRPr="00FC7CF9">
              <w:t xml:space="preserve">. </w:t>
            </w:r>
          </w:p>
        </w:tc>
        <w:tc>
          <w:tcPr>
            <w:tcW w:w="2028" w:type="dxa"/>
            <w:tcMar>
              <w:top w:w="80" w:type="dxa"/>
              <w:left w:w="80" w:type="dxa"/>
              <w:bottom w:w="80" w:type="dxa"/>
              <w:right w:w="80" w:type="dxa"/>
            </w:tcMar>
          </w:tcPr>
          <w:p w:rsidR="000772F0" w:rsidRPr="00FC7CF9" w:rsidRDefault="000772F0" w:rsidP="000772F0">
            <w:pPr>
              <w:pStyle w:val="Tabletext"/>
            </w:pPr>
            <w:r w:rsidRPr="00FC7CF9">
              <w:t>No</w:t>
            </w:r>
          </w:p>
        </w:tc>
      </w:tr>
      <w:tr w:rsidR="00FC7CF9" w:rsidRPr="00FC7CF9" w:rsidTr="00C41145">
        <w:trPr>
          <w:trHeight w:val="1044"/>
        </w:trPr>
        <w:tc>
          <w:tcPr>
            <w:tcW w:w="1226" w:type="dxa"/>
            <w:tcMar>
              <w:top w:w="80" w:type="dxa"/>
              <w:left w:w="80" w:type="dxa"/>
              <w:bottom w:w="80" w:type="dxa"/>
              <w:right w:w="80" w:type="dxa"/>
            </w:tcMar>
          </w:tcPr>
          <w:p w:rsidR="00FC7CF9" w:rsidRPr="00FC7CF9" w:rsidRDefault="00FC7CF9" w:rsidP="00907C9E">
            <w:pPr>
              <w:pStyle w:val="Rowheadings"/>
            </w:pPr>
            <w:r w:rsidRPr="00FC7CF9">
              <w:t>Queensland</w:t>
            </w:r>
          </w:p>
        </w:tc>
        <w:tc>
          <w:tcPr>
            <w:tcW w:w="3628" w:type="dxa"/>
            <w:tcMar>
              <w:top w:w="80" w:type="dxa"/>
              <w:left w:w="80" w:type="dxa"/>
              <w:bottom w:w="80" w:type="dxa"/>
              <w:right w:w="80" w:type="dxa"/>
            </w:tcMar>
          </w:tcPr>
          <w:p w:rsidR="00FB54E4" w:rsidRDefault="0070115A" w:rsidP="00AE388B">
            <w:pPr>
              <w:pStyle w:val="Tabletext"/>
            </w:pPr>
            <w:r>
              <w:t>Act s42</w:t>
            </w:r>
            <w:r w:rsidR="00511622">
              <w:t xml:space="preserve"> — </w:t>
            </w:r>
            <w:r w:rsidR="00FC7CF9" w:rsidRPr="00FC7CF9">
              <w:t>Suitable duties are work duties for which the worker is suited, having regard to</w:t>
            </w:r>
            <w:r w:rsidR="00FB54E4">
              <w:t>:</w:t>
            </w:r>
            <w:r w:rsidR="00FC7CF9" w:rsidRPr="00FC7CF9">
              <w:t xml:space="preserve"> </w:t>
            </w:r>
          </w:p>
          <w:p w:rsidR="00FC7CF9" w:rsidRPr="00FB54E4" w:rsidRDefault="00FC7CF9" w:rsidP="00FB54E4">
            <w:pPr>
              <w:pStyle w:val="Tabletext"/>
              <w:ind w:left="227" w:hanging="227"/>
            </w:pPr>
            <w:r w:rsidRPr="00FB54E4">
              <w:t xml:space="preserve">a) </w:t>
            </w:r>
            <w:r w:rsidR="00FB54E4">
              <w:tab/>
            </w:r>
            <w:r w:rsidRPr="00FB54E4">
              <w:t>nature of the worker’s incapacity and pre-injur</w:t>
            </w:r>
            <w:r w:rsidR="00D51366">
              <w:t>y employment</w:t>
            </w:r>
          </w:p>
          <w:p w:rsidR="00FB54E4" w:rsidRPr="00FB54E4" w:rsidRDefault="00FC7CF9" w:rsidP="00FB54E4">
            <w:pPr>
              <w:pStyle w:val="Tabletext"/>
              <w:ind w:left="227" w:hanging="227"/>
            </w:pPr>
            <w:r w:rsidRPr="00FB54E4">
              <w:t xml:space="preserve">b) </w:t>
            </w:r>
            <w:r w:rsidR="00FB54E4">
              <w:tab/>
            </w:r>
            <w:r w:rsidR="00D51366">
              <w:t>relevant medical information</w:t>
            </w:r>
          </w:p>
          <w:p w:rsidR="00FB54E4" w:rsidRDefault="00FC7CF9" w:rsidP="00FB54E4">
            <w:pPr>
              <w:pStyle w:val="Tabletext"/>
              <w:ind w:left="227" w:hanging="227"/>
            </w:pPr>
            <w:r w:rsidRPr="00FB54E4">
              <w:t xml:space="preserve">c) </w:t>
            </w:r>
            <w:r w:rsidR="00FB54E4">
              <w:tab/>
            </w:r>
            <w:r w:rsidRPr="00FB54E4">
              <w:t xml:space="preserve">rehabilitation and </w:t>
            </w:r>
            <w:r w:rsidR="00FB54E4" w:rsidRPr="00FB54E4">
              <w:t>return to work</w:t>
            </w:r>
            <w:r w:rsidR="00D51366">
              <w:t xml:space="preserve"> plan for the worker</w:t>
            </w:r>
            <w:r w:rsidRPr="00FB54E4">
              <w:t xml:space="preserve"> </w:t>
            </w:r>
          </w:p>
          <w:p w:rsidR="00FB54E4" w:rsidRPr="00FB54E4" w:rsidRDefault="00FC7CF9" w:rsidP="00FB54E4">
            <w:pPr>
              <w:pStyle w:val="Tabletext"/>
              <w:ind w:left="227" w:hanging="227"/>
            </w:pPr>
            <w:r w:rsidRPr="00FB54E4">
              <w:t xml:space="preserve">d) </w:t>
            </w:r>
            <w:r w:rsidR="009D42B2">
              <w:t xml:space="preserve"> </w:t>
            </w:r>
            <w:r w:rsidRPr="00FB54E4">
              <w:t>provisions of the employer’s workplace rehabi</w:t>
            </w:r>
            <w:r w:rsidR="00D51366">
              <w:t>litation policy and procedures</w:t>
            </w:r>
          </w:p>
          <w:p w:rsidR="007212C5" w:rsidRDefault="00FC7CF9" w:rsidP="00FB54E4">
            <w:pPr>
              <w:pStyle w:val="Tabletext"/>
              <w:ind w:left="227" w:hanging="227"/>
            </w:pPr>
            <w:r w:rsidRPr="00FB54E4">
              <w:t>e)</w:t>
            </w:r>
            <w:r w:rsidR="00FB54E4">
              <w:tab/>
            </w:r>
            <w:r w:rsidRPr="00FB54E4">
              <w:t>worker’s age, educati</w:t>
            </w:r>
            <w:r w:rsidR="007212C5">
              <w:t>on, skills and work experience;</w:t>
            </w:r>
          </w:p>
          <w:p w:rsidR="00FC7CF9" w:rsidRPr="00FB54E4" w:rsidRDefault="00FC7CF9" w:rsidP="00FB54E4">
            <w:pPr>
              <w:pStyle w:val="Tabletext"/>
              <w:ind w:left="227" w:hanging="227"/>
            </w:pPr>
            <w:r w:rsidRPr="00FB54E4">
              <w:t>(f) if duties are available at a location other than the location in which the worker was injured</w:t>
            </w:r>
            <w:r w:rsidR="00511622">
              <w:t xml:space="preserve"> — </w:t>
            </w:r>
            <w:r w:rsidRPr="00FB54E4">
              <w:t>whether it is reasonable to expect the work</w:t>
            </w:r>
            <w:r w:rsidR="00D51366">
              <w:t xml:space="preserve">er to attend the other location, </w:t>
            </w:r>
            <w:r w:rsidR="002A4897">
              <w:t>and</w:t>
            </w:r>
          </w:p>
          <w:p w:rsidR="00FC7CF9" w:rsidRPr="00FC7CF9" w:rsidRDefault="00FB54E4" w:rsidP="00FB54E4">
            <w:pPr>
              <w:pStyle w:val="Tabletext"/>
              <w:ind w:left="227" w:hanging="227"/>
            </w:pPr>
            <w:r>
              <w:t>g) any</w:t>
            </w:r>
            <w:r w:rsidR="0070115A">
              <w:t xml:space="preserve"> </w:t>
            </w:r>
            <w:r w:rsidR="00FC7CF9" w:rsidRPr="00FB54E4">
              <w:t>other relevant matters</w:t>
            </w:r>
            <w:r w:rsidRPr="00FB54E4">
              <w:t>.</w:t>
            </w:r>
          </w:p>
        </w:tc>
        <w:tc>
          <w:tcPr>
            <w:tcW w:w="1875" w:type="dxa"/>
            <w:tcMar>
              <w:top w:w="80" w:type="dxa"/>
              <w:left w:w="80" w:type="dxa"/>
              <w:bottom w:w="80" w:type="dxa"/>
              <w:right w:w="80" w:type="dxa"/>
            </w:tcMar>
          </w:tcPr>
          <w:p w:rsidR="00FC7CF9" w:rsidRPr="00FC7CF9" w:rsidRDefault="00FC7CF9" w:rsidP="00AE388B">
            <w:pPr>
              <w:pStyle w:val="Tabletext"/>
            </w:pPr>
            <w:r w:rsidRPr="00FC7CF9">
              <w:t>No. The employer has an obligation to provide rehabilitation, which includes suitable duties, while the worker is r</w:t>
            </w:r>
            <w:r w:rsidR="0070115A">
              <w:t>eceiving workers’ compensation</w:t>
            </w:r>
            <w:r w:rsidR="00511622">
              <w:t xml:space="preserve"> — </w:t>
            </w:r>
            <w:r w:rsidR="0070115A">
              <w:t>Act s228</w:t>
            </w:r>
            <w:r w:rsidRPr="00FC7CF9">
              <w:t>. Weekly</w:t>
            </w:r>
            <w:r w:rsidR="00C41145">
              <w:t xml:space="preserve"> payments stop when the worker’s</w:t>
            </w:r>
            <w:r w:rsidRPr="00FC7CF9">
              <w:t xml:space="preserve"> incapacity stops, or after the worker has received compensation for 5 years, or when the maximum compen</w:t>
            </w:r>
            <w:r w:rsidR="00511622">
              <w:t xml:space="preserve">sation payment is reached — </w:t>
            </w:r>
            <w:r w:rsidRPr="00FC7CF9">
              <w:t>Act s144).</w:t>
            </w:r>
          </w:p>
        </w:tc>
        <w:tc>
          <w:tcPr>
            <w:tcW w:w="2608" w:type="dxa"/>
            <w:tcMar>
              <w:top w:w="80" w:type="dxa"/>
              <w:left w:w="80" w:type="dxa"/>
              <w:bottom w:w="80" w:type="dxa"/>
              <w:right w:w="80" w:type="dxa"/>
            </w:tcMar>
          </w:tcPr>
          <w:p w:rsidR="00FC7CF9" w:rsidRPr="00FC7CF9" w:rsidRDefault="00FC7CF9" w:rsidP="00AE388B">
            <w:pPr>
              <w:pStyle w:val="Tabletext"/>
            </w:pPr>
            <w:r w:rsidRPr="00FC7CF9">
              <w:t>Yes. The employer must hold the worker’s former position open for 12 months (the employer must not dismiss the worker solely or mainly because the worker is not fit for employment in a position because of the injury within 12 months of the</w:t>
            </w:r>
            <w:r w:rsidR="0070115A">
              <w:t xml:space="preserve"> worker sustaining the injury)</w:t>
            </w:r>
            <w:r w:rsidR="00511622">
              <w:t xml:space="preserve"> — </w:t>
            </w:r>
            <w:r w:rsidRPr="00FC7CF9">
              <w:t>Act s232</w:t>
            </w:r>
            <w:r w:rsidR="008F38CA">
              <w:t>B</w:t>
            </w:r>
            <w:r w:rsidRPr="00FC7CF9">
              <w:t>.</w:t>
            </w:r>
          </w:p>
        </w:tc>
        <w:tc>
          <w:tcPr>
            <w:tcW w:w="3019" w:type="dxa"/>
            <w:tcMar>
              <w:top w:w="80" w:type="dxa"/>
              <w:left w:w="80" w:type="dxa"/>
              <w:bottom w:w="80" w:type="dxa"/>
              <w:right w:w="80" w:type="dxa"/>
            </w:tcMar>
          </w:tcPr>
          <w:p w:rsidR="00FC7CF9" w:rsidRPr="00FC7CF9" w:rsidRDefault="00FC7CF9" w:rsidP="00886A41">
            <w:pPr>
              <w:pStyle w:val="Tabletext"/>
              <w:spacing w:before="0"/>
            </w:pPr>
            <w:r w:rsidRPr="00FC7CF9">
              <w:t>No</w:t>
            </w:r>
          </w:p>
        </w:tc>
        <w:tc>
          <w:tcPr>
            <w:tcW w:w="2028" w:type="dxa"/>
            <w:tcMar>
              <w:top w:w="80" w:type="dxa"/>
              <w:left w:w="80" w:type="dxa"/>
              <w:bottom w:w="80" w:type="dxa"/>
              <w:right w:w="80" w:type="dxa"/>
            </w:tcMar>
          </w:tcPr>
          <w:p w:rsidR="00FC7CF9" w:rsidRPr="00FC7CF9" w:rsidRDefault="00FC7CF9" w:rsidP="00AE388B">
            <w:pPr>
              <w:pStyle w:val="Tabletext"/>
            </w:pPr>
            <w:r w:rsidRPr="00FC7CF9">
              <w:t>No</w:t>
            </w:r>
          </w:p>
        </w:tc>
      </w:tr>
      <w:tr w:rsidR="000E6DFC" w:rsidRPr="00FC7CF9" w:rsidTr="00C41145">
        <w:trPr>
          <w:trHeight w:val="424"/>
        </w:trPr>
        <w:tc>
          <w:tcPr>
            <w:tcW w:w="1226" w:type="dxa"/>
            <w:tcMar>
              <w:top w:w="80" w:type="dxa"/>
              <w:left w:w="80" w:type="dxa"/>
              <w:bottom w:w="80" w:type="dxa"/>
              <w:right w:w="80" w:type="dxa"/>
            </w:tcMar>
          </w:tcPr>
          <w:p w:rsidR="000E6DFC" w:rsidRPr="00FC7CF9" w:rsidRDefault="000E6DFC" w:rsidP="00907C9E">
            <w:pPr>
              <w:pStyle w:val="Rowheadings"/>
            </w:pPr>
            <w:r w:rsidRPr="00FC7CF9">
              <w:t>Western Australia</w:t>
            </w:r>
          </w:p>
        </w:tc>
        <w:tc>
          <w:tcPr>
            <w:tcW w:w="3628" w:type="dxa"/>
            <w:tcMar>
              <w:top w:w="80" w:type="dxa"/>
              <w:left w:w="80" w:type="dxa"/>
              <w:bottom w:w="80" w:type="dxa"/>
              <w:right w:w="80" w:type="dxa"/>
            </w:tcMar>
          </w:tcPr>
          <w:p w:rsidR="000E6DFC" w:rsidRPr="00B250DE" w:rsidRDefault="000E6DFC" w:rsidP="00886A41">
            <w:pPr>
              <w:pStyle w:val="Tabletext"/>
            </w:pPr>
            <w:r w:rsidRPr="00B250DE">
              <w:t>Employer required to</w:t>
            </w:r>
            <w:r w:rsidR="00DF64A4">
              <w:t xml:space="preserve"> p</w:t>
            </w:r>
            <w:r w:rsidRPr="00B250DE">
              <w:t xml:space="preserve">rovide pre-injury position to injured worker if worker attains total or partial capacity within 12 months. If that job is no longer available, or </w:t>
            </w:r>
            <w:r w:rsidRPr="00B250DE">
              <w:lastRenderedPageBreak/>
              <w:t>worker can no longer perform, employer must offer a similar position for which worker is qualified, and capable of doing</w:t>
            </w:r>
            <w:r w:rsidR="00511622">
              <w:t xml:space="preserve"> — </w:t>
            </w:r>
            <w:r w:rsidRPr="00B250DE">
              <w:t>s84AA(1).</w:t>
            </w:r>
          </w:p>
          <w:p w:rsidR="000E6DFC" w:rsidRPr="00B250DE" w:rsidRDefault="000E6DFC" w:rsidP="00886A41">
            <w:pPr>
              <w:pStyle w:val="Tabletext"/>
              <w:rPr>
                <w:sz w:val="16"/>
              </w:rPr>
            </w:pPr>
            <w:r w:rsidRPr="00B250DE">
              <w:t>Employers are required to notify worker and WorkCover WA of any intention to dismiss the worker 28 days before the dismissal is due to take place</w:t>
            </w:r>
            <w:r w:rsidR="00511622">
              <w:t xml:space="preserve"> — </w:t>
            </w:r>
            <w:r w:rsidRPr="00B250DE">
              <w:t>s84AB.</w:t>
            </w:r>
          </w:p>
        </w:tc>
        <w:tc>
          <w:tcPr>
            <w:tcW w:w="1875" w:type="dxa"/>
            <w:tcMar>
              <w:top w:w="80" w:type="dxa"/>
              <w:left w:w="80" w:type="dxa"/>
              <w:bottom w:w="80" w:type="dxa"/>
              <w:right w:w="80" w:type="dxa"/>
            </w:tcMar>
          </w:tcPr>
          <w:p w:rsidR="000E6DFC" w:rsidRPr="00B250DE" w:rsidRDefault="000E6DFC" w:rsidP="00FB54E4">
            <w:pPr>
              <w:pStyle w:val="Tabletext"/>
              <w:rPr>
                <w:sz w:val="16"/>
              </w:rPr>
            </w:pPr>
            <w:r w:rsidRPr="00B250DE">
              <w:lastRenderedPageBreak/>
              <w:t>Previous position offered if reasonably practicable to do so.</w:t>
            </w:r>
          </w:p>
        </w:tc>
        <w:tc>
          <w:tcPr>
            <w:tcW w:w="2608" w:type="dxa"/>
            <w:tcMar>
              <w:top w:w="80" w:type="dxa"/>
              <w:left w:w="80" w:type="dxa"/>
              <w:bottom w:w="80" w:type="dxa"/>
              <w:right w:w="80" w:type="dxa"/>
            </w:tcMar>
          </w:tcPr>
          <w:p w:rsidR="000E6DFC" w:rsidRPr="00B250DE" w:rsidRDefault="00AE73D8" w:rsidP="00C34CBF">
            <w:pPr>
              <w:spacing w:after="0"/>
              <w:rPr>
                <w:sz w:val="16"/>
                <w:szCs w:val="16"/>
              </w:rPr>
            </w:pPr>
            <w:r>
              <w:rPr>
                <w:sz w:val="14"/>
                <w:szCs w:val="14"/>
              </w:rPr>
              <w:t>Yes</w:t>
            </w:r>
            <w:r w:rsidR="00511622">
              <w:rPr>
                <w:sz w:val="14"/>
                <w:szCs w:val="14"/>
              </w:rPr>
              <w:t xml:space="preserve"> — </w:t>
            </w:r>
            <w:r w:rsidR="000E6DFC" w:rsidRPr="00B250DE">
              <w:rPr>
                <w:sz w:val="14"/>
                <w:szCs w:val="14"/>
              </w:rPr>
              <w:t>12 months.</w:t>
            </w:r>
          </w:p>
        </w:tc>
        <w:tc>
          <w:tcPr>
            <w:tcW w:w="3019" w:type="dxa"/>
            <w:tcMar>
              <w:top w:w="80" w:type="dxa"/>
              <w:left w:w="80" w:type="dxa"/>
              <w:bottom w:w="80" w:type="dxa"/>
              <w:right w:w="80" w:type="dxa"/>
            </w:tcMar>
          </w:tcPr>
          <w:p w:rsidR="000E6DFC" w:rsidRPr="00B250DE" w:rsidRDefault="00FB54E4" w:rsidP="00886A41">
            <w:pPr>
              <w:pStyle w:val="Tabletext"/>
              <w:rPr>
                <w:sz w:val="16"/>
              </w:rPr>
            </w:pPr>
            <w:r>
              <w:t xml:space="preserve">Yes, </w:t>
            </w:r>
            <w:r w:rsidR="000E6DFC" w:rsidRPr="00B250DE">
              <w:t>if the employer proves that the worker was dismissed on the grounds of ser</w:t>
            </w:r>
            <w:r>
              <w:t>ious or wilful misconduct</w:t>
            </w:r>
            <w:r w:rsidR="00511622">
              <w:t xml:space="preserve"> — </w:t>
            </w:r>
            <w:r w:rsidR="000E6DFC" w:rsidRPr="00B250DE">
              <w:t>s84AA(2)</w:t>
            </w:r>
            <w:r w:rsidR="001A3216">
              <w:t>.</w:t>
            </w:r>
          </w:p>
        </w:tc>
        <w:tc>
          <w:tcPr>
            <w:tcW w:w="2028" w:type="dxa"/>
            <w:tcMar>
              <w:top w:w="80" w:type="dxa"/>
              <w:left w:w="80" w:type="dxa"/>
              <w:bottom w:w="80" w:type="dxa"/>
              <w:right w:w="80" w:type="dxa"/>
            </w:tcMar>
          </w:tcPr>
          <w:p w:rsidR="000E6DFC" w:rsidRPr="00B250DE" w:rsidRDefault="0070115A" w:rsidP="00C34CBF">
            <w:pPr>
              <w:spacing w:after="0"/>
              <w:rPr>
                <w:sz w:val="16"/>
                <w:szCs w:val="16"/>
              </w:rPr>
            </w:pPr>
            <w:r>
              <w:rPr>
                <w:sz w:val="14"/>
                <w:szCs w:val="14"/>
              </w:rPr>
              <w:t>Yes</w:t>
            </w:r>
            <w:r w:rsidR="00511622">
              <w:rPr>
                <w:sz w:val="14"/>
                <w:szCs w:val="14"/>
              </w:rPr>
              <w:t xml:space="preserve"> — </w:t>
            </w:r>
            <w:r w:rsidR="000E6DFC" w:rsidRPr="00B250DE">
              <w:rPr>
                <w:sz w:val="14"/>
                <w:szCs w:val="14"/>
              </w:rPr>
              <w:t>s84AB</w:t>
            </w:r>
            <w:r w:rsidR="00D51366">
              <w:rPr>
                <w:sz w:val="14"/>
                <w:szCs w:val="14"/>
              </w:rPr>
              <w:t>.</w:t>
            </w:r>
          </w:p>
        </w:tc>
      </w:tr>
      <w:tr w:rsidR="00DF4FA9" w:rsidRPr="00FC7CF9" w:rsidTr="00C41145">
        <w:trPr>
          <w:trHeight w:val="550"/>
        </w:trPr>
        <w:tc>
          <w:tcPr>
            <w:tcW w:w="1226" w:type="dxa"/>
            <w:tcMar>
              <w:top w:w="80" w:type="dxa"/>
              <w:left w:w="80" w:type="dxa"/>
              <w:bottom w:w="80" w:type="dxa"/>
              <w:right w:w="80" w:type="dxa"/>
            </w:tcMar>
          </w:tcPr>
          <w:p w:rsidR="00DF4FA9" w:rsidRPr="00FC7CF9" w:rsidRDefault="00DF4FA9" w:rsidP="00907C9E">
            <w:pPr>
              <w:pStyle w:val="Rowheadings"/>
            </w:pPr>
            <w:r w:rsidRPr="00FC7CF9">
              <w:lastRenderedPageBreak/>
              <w:t>South Australia</w:t>
            </w:r>
          </w:p>
        </w:tc>
        <w:tc>
          <w:tcPr>
            <w:tcW w:w="3628" w:type="dxa"/>
            <w:tcMar>
              <w:top w:w="80" w:type="dxa"/>
              <w:left w:w="80" w:type="dxa"/>
              <w:bottom w:w="80" w:type="dxa"/>
              <w:right w:w="80" w:type="dxa"/>
            </w:tcMar>
          </w:tcPr>
          <w:p w:rsidR="00DF4FA9" w:rsidRDefault="00F459D2" w:rsidP="00A6701D">
            <w:pPr>
              <w:pStyle w:val="Tabletext"/>
              <w:rPr>
                <w:sz w:val="16"/>
                <w:lang w:eastAsia="en-US"/>
              </w:rPr>
            </w:pPr>
            <w:r>
              <w:t xml:space="preserve">s3 - </w:t>
            </w:r>
            <w:r w:rsidR="00370D71">
              <w:t xml:space="preserve">suitable employment, in relation to a worker, means employment in work for which the worker is currently suited, whether or not the work is available, having regard to the following: (a) the nature of the worker’s incapacity and previous employment, (b) the worker’s age, education, skills and work experience, (c) the worker’s place of residence, (d) medical information relating to the worker that is reasonably available, including in any medical certificate or report, (e) if any rehabilitation programs are being provided to or for the worker, and (f) the worker’s rehabilitation </w:t>
            </w:r>
            <w:r>
              <w:t>and return to workplan, if any.</w:t>
            </w:r>
          </w:p>
        </w:tc>
        <w:tc>
          <w:tcPr>
            <w:tcW w:w="1875" w:type="dxa"/>
            <w:tcMar>
              <w:top w:w="80" w:type="dxa"/>
              <w:left w:w="80" w:type="dxa"/>
              <w:bottom w:w="80" w:type="dxa"/>
              <w:right w:w="80" w:type="dxa"/>
            </w:tcMar>
          </w:tcPr>
          <w:p w:rsidR="00FB54E4" w:rsidRPr="001761AB" w:rsidRDefault="00DF4FA9" w:rsidP="00AE73D8">
            <w:pPr>
              <w:pStyle w:val="Tabletext"/>
              <w:rPr>
                <w:szCs w:val="14"/>
              </w:rPr>
            </w:pPr>
            <w:r>
              <w:t xml:space="preserve">There is no </w:t>
            </w:r>
            <w:r w:rsidR="00E541F9">
              <w:t>time limit except under s</w:t>
            </w:r>
            <w:r>
              <w:t xml:space="preserve">58B(2)(e) which limits </w:t>
            </w:r>
            <w:r w:rsidRPr="001761AB">
              <w:rPr>
                <w:szCs w:val="14"/>
              </w:rPr>
              <w:t xml:space="preserve">responsibility for providing suitable employment if: </w:t>
            </w:r>
          </w:p>
          <w:p w:rsidR="00006D50" w:rsidRDefault="00DF4FA9" w:rsidP="00006D50">
            <w:pPr>
              <w:pStyle w:val="newlgetablebullet"/>
              <w:ind w:left="142" w:hanging="142"/>
              <w:rPr>
                <w:sz w:val="14"/>
                <w:szCs w:val="14"/>
              </w:rPr>
            </w:pPr>
            <w:r w:rsidRPr="001761AB">
              <w:rPr>
                <w:sz w:val="14"/>
                <w:szCs w:val="14"/>
              </w:rPr>
              <w:t>the employer currently employs &lt;10 employees, and</w:t>
            </w:r>
          </w:p>
          <w:p w:rsidR="00DF4FA9" w:rsidRPr="00006D50" w:rsidRDefault="00DF4FA9" w:rsidP="00006D50">
            <w:pPr>
              <w:pStyle w:val="newlgetablebullet"/>
              <w:ind w:left="142" w:hanging="142"/>
              <w:rPr>
                <w:sz w:val="14"/>
                <w:szCs w:val="14"/>
              </w:rPr>
            </w:pPr>
            <w:r w:rsidRPr="00006D50">
              <w:rPr>
                <w:sz w:val="14"/>
                <w:szCs w:val="14"/>
              </w:rPr>
              <w:t>the period that has elapsed since the worker became inca</w:t>
            </w:r>
            <w:r w:rsidR="001761AB" w:rsidRPr="00006D50">
              <w:rPr>
                <w:sz w:val="14"/>
                <w:szCs w:val="14"/>
              </w:rPr>
              <w:t>pacitated for work is &gt; 1 year.</w:t>
            </w:r>
          </w:p>
        </w:tc>
        <w:tc>
          <w:tcPr>
            <w:tcW w:w="2608" w:type="dxa"/>
            <w:tcMar>
              <w:top w:w="80" w:type="dxa"/>
              <w:left w:w="80" w:type="dxa"/>
              <w:bottom w:w="80" w:type="dxa"/>
              <w:right w:w="80" w:type="dxa"/>
            </w:tcMar>
          </w:tcPr>
          <w:p w:rsidR="00DF4FA9" w:rsidRDefault="00DF4FA9">
            <w:pPr>
              <w:spacing w:after="0"/>
              <w:rPr>
                <w:sz w:val="16"/>
                <w:szCs w:val="16"/>
                <w:lang w:eastAsia="en-US"/>
              </w:rPr>
            </w:pPr>
            <w:r>
              <w:rPr>
                <w:sz w:val="14"/>
                <w:szCs w:val="14"/>
              </w:rPr>
              <w:t>No. However, the employer must continue to provide suitable employment unless exempted un</w:t>
            </w:r>
            <w:r w:rsidR="00F84926">
              <w:rPr>
                <w:sz w:val="14"/>
                <w:szCs w:val="14"/>
              </w:rPr>
              <w:t>der s</w:t>
            </w:r>
            <w:r>
              <w:rPr>
                <w:sz w:val="14"/>
                <w:szCs w:val="14"/>
              </w:rPr>
              <w:t>58B(2).</w:t>
            </w:r>
          </w:p>
        </w:tc>
        <w:tc>
          <w:tcPr>
            <w:tcW w:w="3019" w:type="dxa"/>
            <w:tcMar>
              <w:top w:w="80" w:type="dxa"/>
              <w:left w:w="80" w:type="dxa"/>
              <w:bottom w:w="80" w:type="dxa"/>
              <w:right w:w="80" w:type="dxa"/>
            </w:tcMar>
          </w:tcPr>
          <w:p w:rsidR="00DF4FA9" w:rsidRDefault="00A6701D" w:rsidP="00886A41">
            <w:pPr>
              <w:pStyle w:val="Tabletext"/>
              <w:rPr>
                <w:sz w:val="16"/>
                <w:lang w:eastAsia="en-US"/>
              </w:rPr>
            </w:pPr>
            <w:r>
              <w:t>s58B(2) - the requirement to provide suitable employment does not apply in the following circumstances; (a) it is not reasonably practicable to provide employment in accordance with that subsection; or (b) the worker left the employment of that employer before the commencement of the incapacity for work; or (c) the worker terminated the employment after the commencement of the incapacity for work; or (e) the employer currently employs less than 10 employees, and the period since worker became incapacitated for work is more than 1 year.</w:t>
            </w:r>
          </w:p>
        </w:tc>
        <w:tc>
          <w:tcPr>
            <w:tcW w:w="2028" w:type="dxa"/>
            <w:tcMar>
              <w:top w:w="80" w:type="dxa"/>
              <w:left w:w="80" w:type="dxa"/>
              <w:bottom w:w="80" w:type="dxa"/>
              <w:right w:w="80" w:type="dxa"/>
            </w:tcMar>
          </w:tcPr>
          <w:p w:rsidR="00DF4FA9" w:rsidRDefault="00DF4FA9" w:rsidP="00886A41">
            <w:pPr>
              <w:pStyle w:val="Tabletext"/>
              <w:rPr>
                <w:sz w:val="16"/>
                <w:lang w:eastAsia="en-US"/>
              </w:rPr>
            </w:pPr>
            <w:r>
              <w:t xml:space="preserve">The employer must provide at least 28 </w:t>
            </w:r>
            <w:r w:rsidR="00435730">
              <w:t>days notice</w:t>
            </w:r>
            <w:r>
              <w:t xml:space="preserve"> to the Corporation of the intention to t</w:t>
            </w:r>
            <w:r w:rsidR="00F84926">
              <w:t>erminate a worker under s</w:t>
            </w:r>
            <w:r>
              <w:t>58C(1)</w:t>
            </w:r>
            <w:r w:rsidR="00F84926">
              <w:t>.</w:t>
            </w:r>
          </w:p>
        </w:tc>
      </w:tr>
      <w:tr w:rsidR="00FC7CF9" w:rsidRPr="00FC7CF9" w:rsidTr="00C41145">
        <w:trPr>
          <w:trHeight w:val="1553"/>
        </w:trPr>
        <w:tc>
          <w:tcPr>
            <w:tcW w:w="1226" w:type="dxa"/>
            <w:tcMar>
              <w:top w:w="80" w:type="dxa"/>
              <w:left w:w="80" w:type="dxa"/>
              <w:bottom w:w="80" w:type="dxa"/>
              <w:right w:w="80" w:type="dxa"/>
            </w:tcMar>
          </w:tcPr>
          <w:p w:rsidR="00FC7CF9" w:rsidRPr="00FC7CF9" w:rsidRDefault="00FC7CF9" w:rsidP="00907C9E">
            <w:pPr>
              <w:pStyle w:val="Rowheadings"/>
            </w:pPr>
            <w:r w:rsidRPr="00FC7CF9">
              <w:t>Tasmania</w:t>
            </w:r>
          </w:p>
        </w:tc>
        <w:tc>
          <w:tcPr>
            <w:tcW w:w="3628" w:type="dxa"/>
            <w:tcMar>
              <w:top w:w="80" w:type="dxa"/>
              <w:left w:w="80" w:type="dxa"/>
              <w:bottom w:w="80" w:type="dxa"/>
              <w:right w:w="80" w:type="dxa"/>
            </w:tcMar>
          </w:tcPr>
          <w:p w:rsidR="00FC7CF9" w:rsidRPr="00FC7CF9" w:rsidRDefault="00FC7CF9" w:rsidP="00490C30">
            <w:pPr>
              <w:pStyle w:val="Tabletext"/>
            </w:pPr>
            <w:r w:rsidRPr="00FC7CF9">
              <w:t>Suitable alternative duties, in relation to a worker, are those duties for which the worker is suited, having regard to the following: nature of the worker’s incapacity and pre-injury employment; worker’s age, education, skills and work experience; worker’s place of residence; any suitable duties for which worker has received rehabilitation training; and any other relevant circumstances.</w:t>
            </w:r>
            <w:r w:rsidR="00E541F9">
              <w:t xml:space="preserve"> </w:t>
            </w:r>
            <w:r w:rsidRPr="00FC7CF9">
              <w:t>Suitable alternative duties specifically exclude duties that are merely of a token nature or do not involve useful work having regard to the employer’s trade or business; or duties that are demeaning in nature having regard to the worker’s incapacity, pre-injury employment, age, education, skills and work experience and to the work</w:t>
            </w:r>
            <w:r w:rsidR="00FB54E4">
              <w:t>er’s other employment prospects</w:t>
            </w:r>
            <w:r w:rsidRPr="00FC7CF9">
              <w:t xml:space="preserve"> (</w:t>
            </w:r>
            <w:r w:rsidR="00BA124B">
              <w:t>s</w:t>
            </w:r>
            <w:r w:rsidRPr="00FC7CF9">
              <w:t>143M(5)).</w:t>
            </w:r>
          </w:p>
        </w:tc>
        <w:tc>
          <w:tcPr>
            <w:tcW w:w="1875" w:type="dxa"/>
            <w:tcMar>
              <w:top w:w="80" w:type="dxa"/>
              <w:left w:w="80" w:type="dxa"/>
              <w:bottom w:w="80" w:type="dxa"/>
              <w:right w:w="80" w:type="dxa"/>
            </w:tcMar>
          </w:tcPr>
          <w:p w:rsidR="00FC7CF9" w:rsidRPr="00FC7CF9" w:rsidRDefault="00FC7CF9" w:rsidP="00490C30">
            <w:pPr>
              <w:pStyle w:val="Tabletext"/>
            </w:pPr>
            <w:r w:rsidRPr="00FC7CF9">
              <w:t>No</w:t>
            </w:r>
          </w:p>
        </w:tc>
        <w:tc>
          <w:tcPr>
            <w:tcW w:w="2608" w:type="dxa"/>
            <w:tcMar>
              <w:top w:w="80" w:type="dxa"/>
              <w:left w:w="80" w:type="dxa"/>
              <w:bottom w:w="80" w:type="dxa"/>
              <w:right w:w="80" w:type="dxa"/>
            </w:tcMar>
          </w:tcPr>
          <w:p w:rsidR="00FC7CF9" w:rsidRPr="00FC7CF9" w:rsidRDefault="00FC7CF9" w:rsidP="00490C30">
            <w:pPr>
              <w:pStyle w:val="Tabletext"/>
            </w:pPr>
            <w:r w:rsidRPr="00FC7CF9">
              <w:t>Yes</w:t>
            </w:r>
            <w:r w:rsidR="00511622">
              <w:t xml:space="preserve"> — </w:t>
            </w:r>
            <w:r w:rsidRPr="00FC7CF9">
              <w:t>for a period of 12 months commencing on the day on which the worker becomes totally or partially incapa</w:t>
            </w:r>
            <w:r w:rsidR="0070115A">
              <w:t>citated by a workplace injury</w:t>
            </w:r>
            <w:r w:rsidR="00511622">
              <w:t xml:space="preserve"> — </w:t>
            </w:r>
            <w:r w:rsidR="00BA124B">
              <w:t>s</w:t>
            </w:r>
            <w:r w:rsidR="0070115A">
              <w:t>143L(1)</w:t>
            </w:r>
            <w:r w:rsidRPr="00FC7CF9">
              <w:t>.</w:t>
            </w:r>
          </w:p>
        </w:tc>
        <w:tc>
          <w:tcPr>
            <w:tcW w:w="3019" w:type="dxa"/>
            <w:tcMar>
              <w:top w:w="80" w:type="dxa"/>
              <w:left w:w="80" w:type="dxa"/>
              <w:bottom w:w="80" w:type="dxa"/>
              <w:right w:w="80" w:type="dxa"/>
            </w:tcMar>
          </w:tcPr>
          <w:p w:rsidR="00FC7CF9" w:rsidRPr="00FC7CF9" w:rsidRDefault="00FC7CF9" w:rsidP="00490C30">
            <w:pPr>
              <w:pStyle w:val="Tabletext"/>
            </w:pPr>
            <w:r w:rsidRPr="00FC7CF9">
              <w:t>Yes. The employer does not have to hold the worker’s position open if: there is medical evidence indicating that it is highly improbable that the worker will be able to perform the employment in respect of which the worker was engaged immediately before becoming incapacitated; or the work for which the worker was employed is no lo</w:t>
            </w:r>
            <w:r w:rsidR="0070115A">
              <w:t>nger required to be performed</w:t>
            </w:r>
            <w:r w:rsidR="00511622">
              <w:t xml:space="preserve"> — </w:t>
            </w:r>
            <w:r w:rsidR="00BA124B">
              <w:t>s</w:t>
            </w:r>
            <w:r w:rsidR="0070115A">
              <w:t>143L(2)</w:t>
            </w:r>
            <w:r w:rsidRPr="00FC7CF9">
              <w:t>.</w:t>
            </w:r>
          </w:p>
        </w:tc>
        <w:tc>
          <w:tcPr>
            <w:tcW w:w="2028" w:type="dxa"/>
            <w:tcMar>
              <w:top w:w="80" w:type="dxa"/>
              <w:left w:w="80" w:type="dxa"/>
              <w:bottom w:w="80" w:type="dxa"/>
              <w:right w:w="80" w:type="dxa"/>
            </w:tcMar>
          </w:tcPr>
          <w:p w:rsidR="00FC7CF9" w:rsidRPr="00FC7CF9" w:rsidRDefault="00FC7CF9" w:rsidP="00490C30">
            <w:pPr>
              <w:pStyle w:val="Tabletext"/>
            </w:pPr>
            <w:r w:rsidRPr="00FC7CF9">
              <w:t>No</w:t>
            </w:r>
          </w:p>
        </w:tc>
      </w:tr>
      <w:tr w:rsidR="00FC7CF9" w:rsidRPr="00FC7CF9" w:rsidTr="00C41145">
        <w:trPr>
          <w:trHeight w:val="451"/>
        </w:trPr>
        <w:tc>
          <w:tcPr>
            <w:tcW w:w="1226" w:type="dxa"/>
            <w:tcMar>
              <w:top w:w="80" w:type="dxa"/>
              <w:left w:w="80" w:type="dxa"/>
              <w:bottom w:w="80" w:type="dxa"/>
              <w:right w:w="80" w:type="dxa"/>
            </w:tcMar>
          </w:tcPr>
          <w:p w:rsidR="00FC7CF9" w:rsidRPr="00FC7CF9" w:rsidRDefault="00FC7CF9" w:rsidP="00907C9E">
            <w:pPr>
              <w:pStyle w:val="Rowheadings"/>
            </w:pPr>
            <w:r w:rsidRPr="00FC7CF9">
              <w:t>Northern Territory</w:t>
            </w:r>
          </w:p>
        </w:tc>
        <w:tc>
          <w:tcPr>
            <w:tcW w:w="3628" w:type="dxa"/>
            <w:tcMar>
              <w:top w:w="80" w:type="dxa"/>
              <w:left w:w="80" w:type="dxa"/>
              <w:bottom w:w="80" w:type="dxa"/>
              <w:right w:w="80" w:type="dxa"/>
            </w:tcMar>
          </w:tcPr>
          <w:p w:rsidR="00FC7CF9" w:rsidRPr="00FC7CF9" w:rsidRDefault="0070115A" w:rsidP="00490C30">
            <w:pPr>
              <w:pStyle w:val="Tabletext"/>
            </w:pPr>
            <w:r>
              <w:t>s</w:t>
            </w:r>
            <w:r w:rsidR="00D51366">
              <w:t>68</w:t>
            </w:r>
            <w:r w:rsidR="00511622">
              <w:t xml:space="preserve"> — </w:t>
            </w:r>
            <w:r w:rsidR="00FC7CF9" w:rsidRPr="00FC7CF9">
              <w:t xml:space="preserve">Assessment of most profitable employment. In assessing what is the most profitable employment available to a worker for the purposes of </w:t>
            </w:r>
            <w:r w:rsidR="00BA124B">
              <w:t>s</w:t>
            </w:r>
            <w:r w:rsidR="00FC7CF9" w:rsidRPr="00FC7CF9">
              <w:t xml:space="preserve">65 or reasonably possible for a worker for the purposes of </w:t>
            </w:r>
            <w:r w:rsidR="00BA124B">
              <w:t>s</w:t>
            </w:r>
            <w:r w:rsidR="00FC7CF9" w:rsidRPr="00FC7CF9">
              <w:t>75B(3), regard shall be had to:</w:t>
            </w:r>
          </w:p>
          <w:p w:rsidR="00FC7CF9" w:rsidRPr="00FC7CF9" w:rsidRDefault="00D51366" w:rsidP="00886A41">
            <w:pPr>
              <w:pStyle w:val="Tabletext"/>
              <w:spacing w:before="0"/>
            </w:pPr>
            <w:r>
              <w:t>a) his or her age</w:t>
            </w:r>
          </w:p>
          <w:p w:rsidR="00FC7CF9" w:rsidRPr="00FC7CF9" w:rsidRDefault="00FC7CF9" w:rsidP="00886A41">
            <w:pPr>
              <w:pStyle w:val="Tabletext"/>
              <w:spacing w:before="0"/>
            </w:pPr>
            <w:r w:rsidRPr="00FC7CF9">
              <w:t>b) his or her experience, t</w:t>
            </w:r>
            <w:r w:rsidR="00D51366">
              <w:t xml:space="preserve">raining </w:t>
            </w:r>
            <w:r w:rsidR="00FA4532">
              <w:t>and</w:t>
            </w:r>
            <w:r w:rsidR="00D51366">
              <w:t xml:space="preserve"> other existing skills</w:t>
            </w:r>
          </w:p>
          <w:p w:rsidR="00FC7CF9" w:rsidRPr="00FC7CF9" w:rsidRDefault="00FC7CF9" w:rsidP="00886A41">
            <w:pPr>
              <w:pStyle w:val="Tabletext"/>
              <w:spacing w:before="0"/>
            </w:pPr>
            <w:r w:rsidRPr="00FC7CF9">
              <w:t xml:space="preserve">c) his or her potential for rehabilitation </w:t>
            </w:r>
            <w:r w:rsidR="00D51366">
              <w:t>training</w:t>
            </w:r>
          </w:p>
          <w:p w:rsidR="00FC7CF9" w:rsidRPr="00FC7CF9" w:rsidRDefault="00D51366" w:rsidP="00886A41">
            <w:pPr>
              <w:pStyle w:val="Tabletext"/>
              <w:spacing w:before="0"/>
            </w:pPr>
            <w:r>
              <w:t>d) his or her language skills</w:t>
            </w:r>
          </w:p>
          <w:p w:rsidR="00FC7CF9" w:rsidRPr="00FC7CF9" w:rsidRDefault="00FC7CF9" w:rsidP="00886A41">
            <w:pPr>
              <w:pStyle w:val="Tabletext"/>
              <w:spacing w:before="0"/>
            </w:pPr>
            <w:r w:rsidRPr="00FC7CF9">
              <w:t xml:space="preserve">e) in respect of the period referred to in </w:t>
            </w:r>
            <w:r w:rsidR="00BA124B">
              <w:t>s</w:t>
            </w:r>
            <w:r w:rsidRPr="00FC7CF9">
              <w:t>5(2)(b)(i)</w:t>
            </w:r>
            <w:r w:rsidR="00511622">
              <w:t xml:space="preserve"> — </w:t>
            </w:r>
            <w:r w:rsidRPr="00FC7CF9">
              <w:t xml:space="preserve">the potential </w:t>
            </w:r>
            <w:r w:rsidR="00D51366">
              <w:t>availability of such employment</w:t>
            </w:r>
          </w:p>
          <w:p w:rsidR="00FC7CF9" w:rsidRPr="00FC7CF9" w:rsidRDefault="00FC7CF9" w:rsidP="00886A41">
            <w:pPr>
              <w:pStyle w:val="Tabletext"/>
              <w:spacing w:before="0"/>
            </w:pPr>
            <w:r w:rsidRPr="00FC7CF9">
              <w:t>f) the impairments suffered by the worker; and</w:t>
            </w:r>
          </w:p>
          <w:p w:rsidR="00FC7CF9" w:rsidRPr="00FC7CF9" w:rsidRDefault="00FB54E4" w:rsidP="00886A41">
            <w:pPr>
              <w:pStyle w:val="Tabletext"/>
              <w:spacing w:before="0"/>
            </w:pPr>
            <w:r>
              <w:t xml:space="preserve">g) any </w:t>
            </w:r>
            <w:r w:rsidR="00FC7CF9" w:rsidRPr="00FC7CF9">
              <w:t>other relevant factor.</w:t>
            </w:r>
          </w:p>
        </w:tc>
        <w:tc>
          <w:tcPr>
            <w:tcW w:w="1875" w:type="dxa"/>
            <w:tcMar>
              <w:top w:w="80" w:type="dxa"/>
              <w:left w:w="80" w:type="dxa"/>
              <w:bottom w:w="80" w:type="dxa"/>
              <w:right w:w="80" w:type="dxa"/>
            </w:tcMar>
          </w:tcPr>
          <w:p w:rsidR="00FC7CF9" w:rsidRPr="00FC7CF9" w:rsidRDefault="0060354E" w:rsidP="00490C30">
            <w:pPr>
              <w:pStyle w:val="Tabletext"/>
            </w:pPr>
            <w:r>
              <w:t>No</w:t>
            </w:r>
          </w:p>
        </w:tc>
        <w:tc>
          <w:tcPr>
            <w:tcW w:w="2608" w:type="dxa"/>
            <w:tcMar>
              <w:top w:w="80" w:type="dxa"/>
              <w:left w:w="80" w:type="dxa"/>
              <w:bottom w:w="80" w:type="dxa"/>
              <w:right w:w="80" w:type="dxa"/>
            </w:tcMar>
          </w:tcPr>
          <w:p w:rsidR="00FC7CF9" w:rsidRPr="00FC7CF9" w:rsidRDefault="0056666E" w:rsidP="0056666E">
            <w:pPr>
              <w:pStyle w:val="Tabletext"/>
            </w:pPr>
            <w:r w:rsidRPr="00FC7CF9">
              <w:t>No, but must take all reasonable steps to provide suitable employment.</w:t>
            </w:r>
          </w:p>
        </w:tc>
        <w:tc>
          <w:tcPr>
            <w:tcW w:w="3019" w:type="dxa"/>
            <w:tcMar>
              <w:top w:w="80" w:type="dxa"/>
              <w:left w:w="80" w:type="dxa"/>
              <w:bottom w:w="80" w:type="dxa"/>
              <w:right w:w="80" w:type="dxa"/>
            </w:tcMar>
          </w:tcPr>
          <w:p w:rsidR="00FC7CF9" w:rsidRPr="00FC7CF9" w:rsidRDefault="00FC7CF9" w:rsidP="00490C30">
            <w:pPr>
              <w:pStyle w:val="Tabletext"/>
            </w:pPr>
            <w:r w:rsidRPr="00FC7CF9">
              <w:t>Not Legislated</w:t>
            </w:r>
            <w:r w:rsidR="00D51366">
              <w:t>.</w:t>
            </w:r>
          </w:p>
        </w:tc>
        <w:tc>
          <w:tcPr>
            <w:tcW w:w="2028" w:type="dxa"/>
            <w:tcMar>
              <w:top w:w="80" w:type="dxa"/>
              <w:left w:w="80" w:type="dxa"/>
              <w:bottom w:w="80" w:type="dxa"/>
              <w:right w:w="80" w:type="dxa"/>
            </w:tcMar>
          </w:tcPr>
          <w:p w:rsidR="00FC7CF9" w:rsidRPr="00FC7CF9" w:rsidRDefault="00FC7CF9" w:rsidP="00490C30">
            <w:pPr>
              <w:pStyle w:val="Tabletext"/>
            </w:pPr>
            <w:r w:rsidRPr="00FC7CF9">
              <w:t>Not Legislated</w:t>
            </w:r>
            <w:r w:rsidR="00D51366">
              <w:t>.</w:t>
            </w:r>
          </w:p>
        </w:tc>
      </w:tr>
      <w:tr w:rsidR="00FC7CF9" w:rsidRPr="00FC7CF9" w:rsidTr="00C41145">
        <w:trPr>
          <w:trHeight w:val="342"/>
        </w:trPr>
        <w:tc>
          <w:tcPr>
            <w:tcW w:w="1226" w:type="dxa"/>
            <w:tcMar>
              <w:top w:w="80" w:type="dxa"/>
              <w:left w:w="80" w:type="dxa"/>
              <w:bottom w:w="80" w:type="dxa"/>
              <w:right w:w="80" w:type="dxa"/>
            </w:tcMar>
          </w:tcPr>
          <w:p w:rsidR="00FC7CF9" w:rsidRPr="00FC7CF9" w:rsidRDefault="00FC7CF9" w:rsidP="00907C9E">
            <w:pPr>
              <w:pStyle w:val="Rowheadings"/>
            </w:pPr>
            <w:r w:rsidRPr="00FC7CF9">
              <w:t>Australian Capital Territory</w:t>
            </w:r>
          </w:p>
        </w:tc>
        <w:tc>
          <w:tcPr>
            <w:tcW w:w="3628" w:type="dxa"/>
            <w:tcMar>
              <w:top w:w="80" w:type="dxa"/>
              <w:left w:w="80" w:type="dxa"/>
              <w:bottom w:w="80" w:type="dxa"/>
              <w:right w:w="80" w:type="dxa"/>
            </w:tcMar>
          </w:tcPr>
          <w:p w:rsidR="00FC7CF9" w:rsidRPr="00FC7CF9" w:rsidRDefault="00FC7CF9" w:rsidP="0060354E">
            <w:pPr>
              <w:pStyle w:val="Tabletext"/>
            </w:pPr>
            <w:r w:rsidRPr="00FC7CF9">
              <w:t xml:space="preserve">Suitable duties </w:t>
            </w:r>
            <w:r w:rsidR="0060354E">
              <w:t>are</w:t>
            </w:r>
            <w:r w:rsidRPr="00FC7CF9">
              <w:t xml:space="preserve"> not defined.</w:t>
            </w:r>
          </w:p>
        </w:tc>
        <w:tc>
          <w:tcPr>
            <w:tcW w:w="1875" w:type="dxa"/>
            <w:tcMar>
              <w:top w:w="80" w:type="dxa"/>
              <w:left w:w="80" w:type="dxa"/>
              <w:bottom w:w="80" w:type="dxa"/>
              <w:right w:w="80" w:type="dxa"/>
            </w:tcMar>
          </w:tcPr>
          <w:p w:rsidR="00FC7CF9" w:rsidRPr="00FC7CF9" w:rsidRDefault="00FB54E4" w:rsidP="00490C30">
            <w:pPr>
              <w:pStyle w:val="Tabletext"/>
            </w:pPr>
            <w:r>
              <w:t>s</w:t>
            </w:r>
            <w:r w:rsidR="00FC7CF9" w:rsidRPr="00FC7CF9">
              <w:t>105 within 6 months after the day the worker became entitled to weekly compensation.</w:t>
            </w:r>
          </w:p>
        </w:tc>
        <w:tc>
          <w:tcPr>
            <w:tcW w:w="2608" w:type="dxa"/>
            <w:tcMar>
              <w:top w:w="80" w:type="dxa"/>
              <w:left w:w="80" w:type="dxa"/>
              <w:bottom w:w="80" w:type="dxa"/>
              <w:right w:w="80" w:type="dxa"/>
            </w:tcMar>
          </w:tcPr>
          <w:p w:rsidR="00FC7CF9" w:rsidRPr="00FC7CF9" w:rsidRDefault="00FC7CF9" w:rsidP="00490C30">
            <w:pPr>
              <w:pStyle w:val="Tabletext"/>
            </w:pPr>
            <w:r w:rsidRPr="00FC7CF9">
              <w:t xml:space="preserve">The employer has an obligation to provide duties for up to six months (s105 </w:t>
            </w:r>
            <w:r w:rsidRPr="00293799">
              <w:rPr>
                <w:i/>
              </w:rPr>
              <w:t>Workers</w:t>
            </w:r>
            <w:r w:rsidR="00991CE0">
              <w:rPr>
                <w:i/>
              </w:rPr>
              <w:t>’</w:t>
            </w:r>
            <w:r w:rsidRPr="00293799">
              <w:rPr>
                <w:i/>
              </w:rPr>
              <w:t xml:space="preserve"> Compensation Act 1951</w:t>
            </w:r>
            <w:r w:rsidRPr="00FC7CF9">
              <w:t>)</w:t>
            </w:r>
            <w:r w:rsidR="00FB54E4">
              <w:t>.</w:t>
            </w:r>
          </w:p>
        </w:tc>
        <w:tc>
          <w:tcPr>
            <w:tcW w:w="3019" w:type="dxa"/>
            <w:tcMar>
              <w:top w:w="80" w:type="dxa"/>
              <w:left w:w="80" w:type="dxa"/>
              <w:bottom w:w="80" w:type="dxa"/>
              <w:right w:w="80" w:type="dxa"/>
            </w:tcMar>
          </w:tcPr>
          <w:p w:rsidR="00FC7CF9" w:rsidRPr="001761AB" w:rsidRDefault="00FC7CF9" w:rsidP="00490C30">
            <w:pPr>
              <w:pStyle w:val="Tabletext"/>
              <w:rPr>
                <w:szCs w:val="14"/>
              </w:rPr>
            </w:pPr>
            <w:r w:rsidRPr="001761AB">
              <w:rPr>
                <w:szCs w:val="14"/>
              </w:rPr>
              <w:t xml:space="preserve">The employer does not have an obligation to provide duties if (s106(4) </w:t>
            </w:r>
            <w:r w:rsidRPr="001761AB">
              <w:rPr>
                <w:i/>
                <w:szCs w:val="14"/>
              </w:rPr>
              <w:t>Workers</w:t>
            </w:r>
            <w:r w:rsidR="00991CE0">
              <w:rPr>
                <w:i/>
                <w:szCs w:val="14"/>
              </w:rPr>
              <w:t>’</w:t>
            </w:r>
            <w:r w:rsidRPr="001761AB">
              <w:rPr>
                <w:i/>
                <w:szCs w:val="14"/>
              </w:rPr>
              <w:t xml:space="preserve"> Compensation Act 1951</w:t>
            </w:r>
            <w:r w:rsidRPr="001761AB">
              <w:rPr>
                <w:szCs w:val="14"/>
              </w:rPr>
              <w:t>):</w:t>
            </w:r>
          </w:p>
          <w:p w:rsidR="00FC7CF9" w:rsidRPr="001761AB" w:rsidRDefault="00FC7CF9" w:rsidP="00F459D2">
            <w:pPr>
              <w:pStyle w:val="newlgetablebullet"/>
              <w:ind w:left="142" w:hanging="142"/>
              <w:rPr>
                <w:sz w:val="14"/>
                <w:szCs w:val="14"/>
              </w:rPr>
            </w:pPr>
            <w:r w:rsidRPr="001761AB">
              <w:rPr>
                <w:sz w:val="14"/>
                <w:szCs w:val="14"/>
              </w:rPr>
              <w:t>worker leav</w:t>
            </w:r>
            <w:r w:rsidR="00FB54E4" w:rsidRPr="001761AB">
              <w:rPr>
                <w:sz w:val="14"/>
                <w:szCs w:val="14"/>
              </w:rPr>
              <w:t>es voluntarily after the injury</w:t>
            </w:r>
            <w:r w:rsidRPr="001761AB">
              <w:rPr>
                <w:sz w:val="14"/>
                <w:szCs w:val="14"/>
              </w:rPr>
              <w:t xml:space="preserve"> </w:t>
            </w:r>
          </w:p>
          <w:p w:rsidR="00FC7CF9" w:rsidRPr="001761AB" w:rsidRDefault="00FC7CF9" w:rsidP="00F459D2">
            <w:pPr>
              <w:pStyle w:val="newlgetablebullet"/>
              <w:ind w:left="142" w:hanging="142"/>
              <w:rPr>
                <w:sz w:val="14"/>
                <w:szCs w:val="14"/>
              </w:rPr>
            </w:pPr>
            <w:r w:rsidRPr="001761AB">
              <w:rPr>
                <w:sz w:val="14"/>
                <w:szCs w:val="14"/>
              </w:rPr>
              <w:lastRenderedPageBreak/>
              <w:t>employer ends worker’s employment after the injury for a reason other than because the worker was not fit for employment b</w:t>
            </w:r>
            <w:r w:rsidR="00FB54E4" w:rsidRPr="001761AB">
              <w:rPr>
                <w:sz w:val="14"/>
                <w:szCs w:val="14"/>
              </w:rPr>
              <w:t>ecause of the injury</w:t>
            </w:r>
            <w:r w:rsidRPr="001761AB">
              <w:rPr>
                <w:sz w:val="14"/>
                <w:szCs w:val="14"/>
              </w:rPr>
              <w:t xml:space="preserve"> </w:t>
            </w:r>
          </w:p>
          <w:p w:rsidR="00FC7CF9" w:rsidRPr="001761AB" w:rsidRDefault="00FC7CF9" w:rsidP="00F459D2">
            <w:pPr>
              <w:pStyle w:val="newlgetablebullet"/>
              <w:ind w:left="142" w:hanging="142"/>
              <w:rPr>
                <w:sz w:val="14"/>
                <w:szCs w:val="14"/>
              </w:rPr>
            </w:pPr>
            <w:r w:rsidRPr="001761AB">
              <w:rPr>
                <w:sz w:val="14"/>
                <w:szCs w:val="14"/>
              </w:rPr>
              <w:t>the empl</w:t>
            </w:r>
            <w:r w:rsidR="00FB54E4" w:rsidRPr="001761AB">
              <w:rPr>
                <w:sz w:val="14"/>
                <w:szCs w:val="14"/>
              </w:rPr>
              <w:t>oyer is a non business employer, and</w:t>
            </w:r>
            <w:r w:rsidRPr="001761AB">
              <w:rPr>
                <w:sz w:val="14"/>
                <w:szCs w:val="14"/>
              </w:rPr>
              <w:t xml:space="preserve"> </w:t>
            </w:r>
          </w:p>
          <w:p w:rsidR="00FC7CF9" w:rsidRPr="001761AB" w:rsidRDefault="00FC7CF9" w:rsidP="00F459D2">
            <w:pPr>
              <w:pStyle w:val="newlgetablebullet"/>
              <w:ind w:left="142" w:hanging="142"/>
              <w:rPr>
                <w:sz w:val="14"/>
                <w:szCs w:val="14"/>
              </w:rPr>
            </w:pPr>
            <w:r w:rsidRPr="001761AB">
              <w:rPr>
                <w:sz w:val="14"/>
                <w:szCs w:val="14"/>
              </w:rPr>
              <w:t>the employer cannot provide suitable employment.</w:t>
            </w:r>
          </w:p>
        </w:tc>
        <w:tc>
          <w:tcPr>
            <w:tcW w:w="2028" w:type="dxa"/>
            <w:tcMar>
              <w:top w:w="80" w:type="dxa"/>
              <w:left w:w="80" w:type="dxa"/>
              <w:bottom w:w="80" w:type="dxa"/>
              <w:right w:w="80" w:type="dxa"/>
            </w:tcMar>
          </w:tcPr>
          <w:p w:rsidR="00FC7CF9" w:rsidRPr="00FC7CF9" w:rsidRDefault="00FC7CF9" w:rsidP="00490C30">
            <w:pPr>
              <w:pStyle w:val="Tabletext"/>
            </w:pPr>
            <w:r w:rsidRPr="00FC7CF9">
              <w:lastRenderedPageBreak/>
              <w:t xml:space="preserve">Insurer must notify Minister prior to ceasing compensation payment for non-compliance with personal injury plan </w:t>
            </w:r>
            <w:r w:rsidRPr="00FC7CF9">
              <w:lastRenderedPageBreak/>
              <w:t>(s113</w:t>
            </w:r>
            <w:r w:rsidR="00293799">
              <w:rPr>
                <w:i/>
              </w:rPr>
              <w:t xml:space="preserve"> </w:t>
            </w:r>
            <w:r w:rsidR="00293799" w:rsidRPr="00293799">
              <w:rPr>
                <w:i/>
              </w:rPr>
              <w:t>Workers</w:t>
            </w:r>
            <w:r w:rsidR="00991CE0">
              <w:rPr>
                <w:i/>
              </w:rPr>
              <w:t>’</w:t>
            </w:r>
            <w:r w:rsidR="00293799" w:rsidRPr="00293799">
              <w:rPr>
                <w:i/>
              </w:rPr>
              <w:t xml:space="preserve"> Compensation Act 1951</w:t>
            </w:r>
            <w:r w:rsidRPr="00FC7CF9">
              <w:t>). Employer should notify insurer prior to dismissing worker. Employers can be penalised for failure t</w:t>
            </w:r>
            <w:r w:rsidR="00D34BCB">
              <w:t>o provide suitable employment (s</w:t>
            </w:r>
            <w:r w:rsidRPr="00FC7CF9">
              <w:t>106</w:t>
            </w:r>
            <w:r w:rsidR="00E541F9">
              <w:t xml:space="preserve"> </w:t>
            </w:r>
            <w:r w:rsidR="00293799" w:rsidRPr="00293799">
              <w:rPr>
                <w:i/>
              </w:rPr>
              <w:t>Workers</w:t>
            </w:r>
            <w:r w:rsidR="00991CE0">
              <w:rPr>
                <w:i/>
              </w:rPr>
              <w:t>’</w:t>
            </w:r>
            <w:r w:rsidR="00293799" w:rsidRPr="00293799">
              <w:rPr>
                <w:i/>
              </w:rPr>
              <w:t xml:space="preserve"> Compensation Act 1951</w:t>
            </w:r>
            <w:r w:rsidRPr="00FC7CF9">
              <w:t>)</w:t>
            </w:r>
            <w:r w:rsidR="00D34BCB">
              <w:t>.</w:t>
            </w:r>
          </w:p>
        </w:tc>
      </w:tr>
      <w:tr w:rsidR="006D5B77" w:rsidRPr="00FC7CF9" w:rsidTr="00C41145">
        <w:trPr>
          <w:trHeight w:val="576"/>
        </w:trPr>
        <w:tc>
          <w:tcPr>
            <w:tcW w:w="1226" w:type="dxa"/>
            <w:tcMar>
              <w:top w:w="80" w:type="dxa"/>
              <w:left w:w="80" w:type="dxa"/>
              <w:bottom w:w="80" w:type="dxa"/>
              <w:right w:w="80" w:type="dxa"/>
            </w:tcMar>
          </w:tcPr>
          <w:p w:rsidR="006D5B77" w:rsidRPr="00FC7CF9" w:rsidRDefault="006D5B77" w:rsidP="00907C9E">
            <w:pPr>
              <w:pStyle w:val="Rowheadings"/>
            </w:pPr>
            <w:r w:rsidRPr="00FC7CF9">
              <w:lastRenderedPageBreak/>
              <w:t>C’wealth Comcare</w:t>
            </w:r>
          </w:p>
        </w:tc>
        <w:tc>
          <w:tcPr>
            <w:tcW w:w="3628" w:type="dxa"/>
            <w:tcMar>
              <w:top w:w="80" w:type="dxa"/>
              <w:left w:w="80" w:type="dxa"/>
              <w:bottom w:w="80" w:type="dxa"/>
              <w:right w:w="80" w:type="dxa"/>
            </w:tcMar>
          </w:tcPr>
          <w:p w:rsidR="006D5B77" w:rsidRDefault="006D5B77" w:rsidP="00812C36">
            <w:pPr>
              <w:pStyle w:val="Tabletext"/>
              <w:rPr>
                <w:szCs w:val="14"/>
              </w:rPr>
            </w:pPr>
            <w:r>
              <w:rPr>
                <w:szCs w:val="14"/>
              </w:rPr>
              <w:t>Part I – Preliminary, Section 4 – Interpretation ss(1)</w:t>
            </w:r>
          </w:p>
          <w:p w:rsidR="006D5B77" w:rsidRPr="00FC7CF9" w:rsidRDefault="006D5B77" w:rsidP="00812C36">
            <w:pPr>
              <w:pStyle w:val="Tabletext"/>
              <w:rPr>
                <w:szCs w:val="14"/>
              </w:rPr>
            </w:pPr>
            <w:r w:rsidRPr="00FC7CF9">
              <w:rPr>
                <w:szCs w:val="14"/>
              </w:rPr>
              <w:t xml:space="preserve">Suitable employment, in relation to an employee who has suffered an injury in respect of which compensation is payable under this </w:t>
            </w:r>
            <w:r>
              <w:rPr>
                <w:szCs w:val="14"/>
              </w:rPr>
              <w:t xml:space="preserve">s4 of the SRC </w:t>
            </w:r>
            <w:r w:rsidRPr="00FC7CF9">
              <w:rPr>
                <w:szCs w:val="14"/>
              </w:rPr>
              <w:t>Act, means:</w:t>
            </w:r>
          </w:p>
          <w:p w:rsidR="006D5B77" w:rsidRPr="00FC7CF9" w:rsidRDefault="006D5B77" w:rsidP="00812C36">
            <w:pPr>
              <w:pStyle w:val="Tabletext"/>
              <w:rPr>
                <w:szCs w:val="14"/>
              </w:rPr>
            </w:pPr>
            <w:r w:rsidRPr="00FC7CF9">
              <w:rPr>
                <w:szCs w:val="14"/>
              </w:rPr>
              <w:t>a) in the case of an employee who was a permanent employee of the Commonwealth or a licensee on the day on which he or she was injured and who continues to be so employed</w:t>
            </w:r>
            <w:r>
              <w:rPr>
                <w:szCs w:val="14"/>
              </w:rPr>
              <w:t xml:space="preserve"> — </w:t>
            </w:r>
            <w:r w:rsidRPr="00FC7CF9">
              <w:rPr>
                <w:szCs w:val="14"/>
              </w:rPr>
              <w:t>employment by the Commonwealth or the licensed corporation, as the case may be in work for which the employee is suited having regard to:</w:t>
            </w:r>
          </w:p>
          <w:p w:rsidR="006D5B77" w:rsidRPr="00CE32C3" w:rsidRDefault="006D5B77" w:rsidP="00812C36">
            <w:pPr>
              <w:pStyle w:val="numberedtableparas"/>
              <w:ind w:left="227" w:hanging="227"/>
              <w:rPr>
                <w:sz w:val="14"/>
                <w:szCs w:val="14"/>
              </w:rPr>
            </w:pPr>
            <w:r>
              <w:rPr>
                <w:sz w:val="14"/>
                <w:szCs w:val="14"/>
              </w:rPr>
              <w:tab/>
            </w:r>
            <w:r>
              <w:rPr>
                <w:sz w:val="14"/>
                <w:szCs w:val="14"/>
              </w:rPr>
              <w:tab/>
            </w:r>
            <w:r w:rsidRPr="00CE32C3">
              <w:rPr>
                <w:sz w:val="14"/>
                <w:szCs w:val="14"/>
              </w:rPr>
              <w:t>the employee’s age, experience, trai</w:t>
            </w:r>
            <w:r>
              <w:rPr>
                <w:sz w:val="14"/>
                <w:szCs w:val="14"/>
              </w:rPr>
              <w:t>ning, language and other skills</w:t>
            </w:r>
          </w:p>
          <w:p w:rsidR="006D5B77" w:rsidRPr="00CE32C3" w:rsidRDefault="006D5B77" w:rsidP="00812C36">
            <w:pPr>
              <w:pStyle w:val="Romantable"/>
              <w:ind w:left="227" w:hanging="227"/>
              <w:rPr>
                <w:sz w:val="14"/>
                <w:szCs w:val="14"/>
              </w:rPr>
            </w:pPr>
            <w:r w:rsidRPr="00CE32C3">
              <w:rPr>
                <w:sz w:val="14"/>
                <w:szCs w:val="14"/>
              </w:rPr>
              <w:t xml:space="preserve"> </w:t>
            </w:r>
            <w:r>
              <w:rPr>
                <w:sz w:val="14"/>
                <w:szCs w:val="14"/>
              </w:rPr>
              <w:tab/>
            </w:r>
            <w:r w:rsidRPr="00CE32C3">
              <w:rPr>
                <w:sz w:val="14"/>
                <w:szCs w:val="14"/>
              </w:rPr>
              <w:t>the employee’s suitability for rehabili</w:t>
            </w:r>
            <w:r>
              <w:rPr>
                <w:sz w:val="14"/>
                <w:szCs w:val="14"/>
              </w:rPr>
              <w:t>tation or vocational retraining</w:t>
            </w:r>
          </w:p>
          <w:p w:rsidR="006D5B77" w:rsidRPr="00CE32C3" w:rsidRDefault="006D5B77" w:rsidP="00812C36">
            <w:pPr>
              <w:pStyle w:val="Romantable"/>
              <w:ind w:left="227" w:hanging="227"/>
              <w:rPr>
                <w:sz w:val="14"/>
                <w:szCs w:val="14"/>
              </w:rPr>
            </w:pPr>
            <w:r w:rsidRPr="00CE32C3">
              <w:rPr>
                <w:sz w:val="14"/>
                <w:szCs w:val="14"/>
              </w:rPr>
              <w:t>where employment is available in a place that would require the employee to change his or her place of residence</w:t>
            </w:r>
            <w:r>
              <w:rPr>
                <w:sz w:val="14"/>
                <w:szCs w:val="14"/>
              </w:rPr>
              <w:t xml:space="preserve"> — </w:t>
            </w:r>
            <w:r w:rsidRPr="00CE32C3">
              <w:rPr>
                <w:sz w:val="14"/>
                <w:szCs w:val="14"/>
              </w:rPr>
              <w:t>whether it is reasonable to expect the employee to change</w:t>
            </w:r>
            <w:r>
              <w:rPr>
                <w:sz w:val="14"/>
                <w:szCs w:val="14"/>
              </w:rPr>
              <w:t xml:space="preserve"> his or her place of residence, </w:t>
            </w:r>
            <w:r w:rsidRPr="00CE32C3">
              <w:rPr>
                <w:sz w:val="14"/>
                <w:szCs w:val="14"/>
              </w:rPr>
              <w:t>and</w:t>
            </w:r>
          </w:p>
          <w:p w:rsidR="006D5B77" w:rsidRPr="00CE32C3" w:rsidRDefault="006D5B77" w:rsidP="00812C36">
            <w:pPr>
              <w:pStyle w:val="Romantable"/>
              <w:ind w:left="227" w:hanging="227"/>
              <w:rPr>
                <w:sz w:val="14"/>
                <w:szCs w:val="14"/>
              </w:rPr>
            </w:pPr>
            <w:r>
              <w:rPr>
                <w:sz w:val="14"/>
                <w:szCs w:val="14"/>
              </w:rPr>
              <w:t>any other relevant matter.</w:t>
            </w:r>
          </w:p>
          <w:p w:rsidR="006D5B77" w:rsidRDefault="006D5B77" w:rsidP="00812C36">
            <w:pPr>
              <w:pStyle w:val="Tabletext"/>
              <w:rPr>
                <w:szCs w:val="14"/>
              </w:rPr>
            </w:pPr>
            <w:r w:rsidRPr="00FC7CF9">
              <w:rPr>
                <w:szCs w:val="14"/>
              </w:rPr>
              <w:t>b) in any other case</w:t>
            </w:r>
            <w:r>
              <w:rPr>
                <w:szCs w:val="14"/>
              </w:rPr>
              <w:t xml:space="preserve"> — </w:t>
            </w:r>
            <w:r w:rsidRPr="00FC7CF9">
              <w:rPr>
                <w:szCs w:val="14"/>
              </w:rPr>
              <w:t xml:space="preserve">any employment (including </w:t>
            </w:r>
            <w:r w:rsidR="00435730" w:rsidRPr="00FC7CF9">
              <w:rPr>
                <w:szCs w:val="14"/>
              </w:rPr>
              <w:t>self-employment</w:t>
            </w:r>
            <w:r w:rsidRPr="00FC7CF9">
              <w:rPr>
                <w:szCs w:val="14"/>
              </w:rPr>
              <w:t>), having regard to the matters specified in subparagraphs (a)(i), (ii), (iii) and (iv).</w:t>
            </w:r>
          </w:p>
          <w:p w:rsidR="006D5B77" w:rsidRPr="00886A41" w:rsidRDefault="006D5B77" w:rsidP="00812C36">
            <w:pPr>
              <w:pStyle w:val="Tabletext"/>
              <w:rPr>
                <w:szCs w:val="14"/>
              </w:rPr>
            </w:pPr>
            <w:r>
              <w:rPr>
                <w:szCs w:val="14"/>
              </w:rPr>
              <w:t xml:space="preserve">Under s40(1) Where an employee is undertaking, or has completed, a rehabilitation program, the relevant employer shall take all reasonable steps to provide the employee with suitable employment or to assist the employee to find </w:t>
            </w:r>
            <w:r w:rsidR="00435730">
              <w:rPr>
                <w:szCs w:val="14"/>
              </w:rPr>
              <w:t>such employment</w:t>
            </w:r>
            <w:r>
              <w:rPr>
                <w:szCs w:val="14"/>
              </w:rPr>
              <w:t>.</w:t>
            </w:r>
          </w:p>
        </w:tc>
        <w:tc>
          <w:tcPr>
            <w:tcW w:w="1875" w:type="dxa"/>
            <w:tcMar>
              <w:top w:w="80" w:type="dxa"/>
              <w:left w:w="80" w:type="dxa"/>
              <w:bottom w:w="80" w:type="dxa"/>
              <w:right w:w="80" w:type="dxa"/>
            </w:tcMar>
          </w:tcPr>
          <w:p w:rsidR="006D5B77" w:rsidRPr="00490C30" w:rsidRDefault="006D5B77" w:rsidP="00812C36">
            <w:pPr>
              <w:pStyle w:val="Tabletext"/>
              <w:rPr>
                <w:szCs w:val="14"/>
              </w:rPr>
            </w:pPr>
            <w:r>
              <w:rPr>
                <w:szCs w:val="14"/>
              </w:rPr>
              <w:t>Not specified.</w:t>
            </w:r>
          </w:p>
        </w:tc>
        <w:tc>
          <w:tcPr>
            <w:tcW w:w="2608" w:type="dxa"/>
            <w:tcMar>
              <w:top w:w="80" w:type="dxa"/>
              <w:left w:w="80" w:type="dxa"/>
              <w:bottom w:w="80" w:type="dxa"/>
              <w:right w:w="80" w:type="dxa"/>
            </w:tcMar>
          </w:tcPr>
          <w:p w:rsidR="006D5B77" w:rsidRPr="00FC7CF9" w:rsidRDefault="006D5B77" w:rsidP="00812C36">
            <w:pPr>
              <w:pStyle w:val="Tabletext"/>
              <w:rPr>
                <w:sz w:val="16"/>
              </w:rPr>
            </w:pPr>
            <w:r>
              <w:rPr>
                <w:szCs w:val="14"/>
              </w:rPr>
              <w:t>Not specified.</w:t>
            </w:r>
          </w:p>
        </w:tc>
        <w:tc>
          <w:tcPr>
            <w:tcW w:w="3019" w:type="dxa"/>
            <w:tcMar>
              <w:top w:w="80" w:type="dxa"/>
              <w:left w:w="80" w:type="dxa"/>
              <w:bottom w:w="80" w:type="dxa"/>
              <w:right w:w="80" w:type="dxa"/>
            </w:tcMar>
          </w:tcPr>
          <w:p w:rsidR="006D5B77" w:rsidRDefault="006D5B77" w:rsidP="00812C36">
            <w:pPr>
              <w:pStyle w:val="Tabletext"/>
              <w:rPr>
                <w:szCs w:val="14"/>
              </w:rPr>
            </w:pPr>
            <w:r w:rsidRPr="001761AB">
              <w:rPr>
                <w:szCs w:val="14"/>
              </w:rPr>
              <w:t>The Guidelines for Rehabilitation Authorities 2012, See paragraph 15.2</w:t>
            </w:r>
            <w:r>
              <w:rPr>
                <w:szCs w:val="14"/>
              </w:rPr>
              <w:t>.</w:t>
            </w:r>
          </w:p>
          <w:p w:rsidR="006D5B77" w:rsidRDefault="006D5B77" w:rsidP="00812C36">
            <w:pPr>
              <w:pStyle w:val="Tabletext"/>
              <w:rPr>
                <w:szCs w:val="14"/>
              </w:rPr>
            </w:pPr>
            <w:r>
              <w:rPr>
                <w:szCs w:val="14"/>
              </w:rPr>
              <w:t>Note 2 states that Section 40 of the Act does not require the employer to provide the employee with, or assist the employee to obtain, suitable employment unless the employee is undertaking, or has undertaken, a rehabilitation program.</w:t>
            </w:r>
          </w:p>
          <w:p w:rsidR="006D5B77" w:rsidRPr="001761AB" w:rsidRDefault="006D5B77" w:rsidP="00812C36">
            <w:pPr>
              <w:pStyle w:val="Tabletext"/>
              <w:rPr>
                <w:szCs w:val="14"/>
              </w:rPr>
            </w:pPr>
            <w:r>
              <w:rPr>
                <w:szCs w:val="14"/>
              </w:rPr>
              <w:t>N</w:t>
            </w:r>
            <w:r w:rsidRPr="001761AB">
              <w:rPr>
                <w:szCs w:val="14"/>
              </w:rPr>
              <w:t xml:space="preserve">ote 3, states: </w:t>
            </w:r>
            <w:r w:rsidRPr="001761AB">
              <w:rPr>
                <w:rStyle w:val="TablebulletChar"/>
                <w:szCs w:val="14"/>
              </w:rPr>
              <w:t>that where an employee unreasonably fails or refuses to undertake a rehabilitation program, the employer is not obliged to provide for or assist with suitable employment.</w:t>
            </w:r>
            <w:r>
              <w:rPr>
                <w:rStyle w:val="TablebulletChar"/>
                <w:szCs w:val="14"/>
              </w:rPr>
              <w:t xml:space="preserve"> (This relates to employee non-compliance with rehabilitation.)</w:t>
            </w:r>
          </w:p>
        </w:tc>
        <w:tc>
          <w:tcPr>
            <w:tcW w:w="2028" w:type="dxa"/>
            <w:tcMar>
              <w:top w:w="80" w:type="dxa"/>
              <w:left w:w="80" w:type="dxa"/>
              <w:bottom w:w="80" w:type="dxa"/>
              <w:right w:w="80" w:type="dxa"/>
            </w:tcMar>
          </w:tcPr>
          <w:p w:rsidR="006D5B77" w:rsidRPr="00FC7CF9" w:rsidRDefault="006D5B77" w:rsidP="00812C36">
            <w:pPr>
              <w:pStyle w:val="Tabletext"/>
              <w:rPr>
                <w:sz w:val="16"/>
              </w:rPr>
            </w:pPr>
            <w:r>
              <w:rPr>
                <w:szCs w:val="14"/>
              </w:rPr>
              <w:t>No requirements.</w:t>
            </w:r>
          </w:p>
        </w:tc>
      </w:tr>
      <w:tr w:rsidR="00FC7CF9" w:rsidRPr="00FC7CF9" w:rsidTr="00C41145">
        <w:trPr>
          <w:trHeight w:val="610"/>
        </w:trPr>
        <w:tc>
          <w:tcPr>
            <w:tcW w:w="1226" w:type="dxa"/>
            <w:tcMar>
              <w:top w:w="80" w:type="dxa"/>
              <w:left w:w="80" w:type="dxa"/>
              <w:bottom w:w="80" w:type="dxa"/>
              <w:right w:w="80" w:type="dxa"/>
            </w:tcMar>
          </w:tcPr>
          <w:p w:rsidR="00FC7CF9" w:rsidRPr="00FC7CF9" w:rsidRDefault="00FC7CF9" w:rsidP="00907C9E">
            <w:pPr>
              <w:pStyle w:val="Rowheadings"/>
            </w:pPr>
            <w:r w:rsidRPr="00FC7CF9">
              <w:t>C’wealth Seacare</w:t>
            </w:r>
          </w:p>
        </w:tc>
        <w:tc>
          <w:tcPr>
            <w:tcW w:w="3628" w:type="dxa"/>
            <w:tcMar>
              <w:top w:w="80" w:type="dxa"/>
              <w:left w:w="80" w:type="dxa"/>
              <w:bottom w:w="80" w:type="dxa"/>
              <w:right w:w="80" w:type="dxa"/>
            </w:tcMar>
          </w:tcPr>
          <w:p w:rsidR="008C64AC" w:rsidRPr="008C64AC" w:rsidRDefault="008C64AC" w:rsidP="008C64AC">
            <w:pPr>
              <w:pStyle w:val="Tabletext"/>
            </w:pPr>
            <w:r w:rsidRPr="008C64AC">
              <w:t>Suitable employment, in relation to an employee who has suffered an injury in respect of which compensation is payable under this s3 of the SRC Act, means any employment (including self employment) for which the employee is suited having regard to:</w:t>
            </w:r>
          </w:p>
          <w:p w:rsidR="008C64AC" w:rsidRPr="008C64AC" w:rsidRDefault="008C64AC" w:rsidP="008C64AC">
            <w:pPr>
              <w:pStyle w:val="Tabletext"/>
            </w:pPr>
            <w:r w:rsidRPr="008C64AC">
              <w:t>(a) the employee’s age, experience, training, language and other skills; and</w:t>
            </w:r>
          </w:p>
          <w:p w:rsidR="008C64AC" w:rsidRPr="008C64AC" w:rsidRDefault="008C64AC" w:rsidP="008C64AC">
            <w:pPr>
              <w:pStyle w:val="Tabletext"/>
            </w:pPr>
            <w:r w:rsidRPr="008C64AC">
              <w:t>(b) the employee’s suitability for rehabilitation or vocational retraining; and</w:t>
            </w:r>
          </w:p>
          <w:p w:rsidR="008C64AC" w:rsidRPr="008C64AC" w:rsidRDefault="008C64AC" w:rsidP="008C64AC">
            <w:pPr>
              <w:pStyle w:val="Tabletext"/>
            </w:pPr>
            <w:r w:rsidRPr="008C64AC">
              <w:t>(c) if the employment is available in a place that would require the employee to change his or her place of residence—whether it is reasonable to expect the employee to change his or her place of residence; and</w:t>
            </w:r>
          </w:p>
          <w:p w:rsidR="008C64AC" w:rsidRPr="008C64AC" w:rsidRDefault="008C64AC" w:rsidP="008C64AC">
            <w:pPr>
              <w:pStyle w:val="Tabletext"/>
            </w:pPr>
            <w:r w:rsidRPr="008C64AC">
              <w:lastRenderedPageBreak/>
              <w:t>(d) any other relevant matter.</w:t>
            </w:r>
          </w:p>
          <w:p w:rsidR="00FC7CF9" w:rsidRPr="00FC7CF9" w:rsidRDefault="008C64AC" w:rsidP="008C64AC">
            <w:pPr>
              <w:pStyle w:val="Tabletext"/>
            </w:pPr>
            <w:r w:rsidRPr="008C64AC">
              <w:t xml:space="preserve">Under section 52 If an employee is undertaking, or has completed, a </w:t>
            </w:r>
            <w:r w:rsidR="00420F90" w:rsidRPr="008C64AC">
              <w:t>rehabilitation</w:t>
            </w:r>
            <w:r w:rsidRPr="008C64AC">
              <w:t xml:space="preserve"> program, his or her employer must take all reasonable steps </w:t>
            </w:r>
            <w:r w:rsidR="00420F90" w:rsidRPr="008C64AC">
              <w:t>to</w:t>
            </w:r>
            <w:r w:rsidRPr="008C64AC">
              <w:t xml:space="preserve"> provide the employee with suitable employment, or to assist the employee to find such employment.</w:t>
            </w:r>
          </w:p>
        </w:tc>
        <w:tc>
          <w:tcPr>
            <w:tcW w:w="1875" w:type="dxa"/>
            <w:tcMar>
              <w:top w:w="80" w:type="dxa"/>
              <w:left w:w="80" w:type="dxa"/>
              <w:bottom w:w="80" w:type="dxa"/>
              <w:right w:w="80" w:type="dxa"/>
            </w:tcMar>
          </w:tcPr>
          <w:p w:rsidR="00FC7CF9" w:rsidRPr="00FC7CF9" w:rsidRDefault="00FC7CF9" w:rsidP="00490C30">
            <w:pPr>
              <w:pStyle w:val="Tabletext"/>
            </w:pPr>
            <w:r w:rsidRPr="00FC7CF9">
              <w:lastRenderedPageBreak/>
              <w:t>Not specified</w:t>
            </w:r>
            <w:r w:rsidR="00D51366">
              <w:t>.</w:t>
            </w:r>
          </w:p>
        </w:tc>
        <w:tc>
          <w:tcPr>
            <w:tcW w:w="2608" w:type="dxa"/>
            <w:tcMar>
              <w:top w:w="80" w:type="dxa"/>
              <w:left w:w="80" w:type="dxa"/>
              <w:bottom w:w="80" w:type="dxa"/>
              <w:right w:w="80" w:type="dxa"/>
            </w:tcMar>
          </w:tcPr>
          <w:p w:rsidR="00FC7CF9" w:rsidRPr="00FC7CF9" w:rsidRDefault="00FC7CF9" w:rsidP="00490C30">
            <w:pPr>
              <w:pStyle w:val="Tabletext"/>
            </w:pPr>
            <w:r w:rsidRPr="00FC7CF9">
              <w:t>Not specified</w:t>
            </w:r>
            <w:r w:rsidR="00D51366">
              <w:t>.</w:t>
            </w:r>
          </w:p>
        </w:tc>
        <w:tc>
          <w:tcPr>
            <w:tcW w:w="3019" w:type="dxa"/>
            <w:tcMar>
              <w:top w:w="80" w:type="dxa"/>
              <w:left w:w="80" w:type="dxa"/>
              <w:bottom w:w="80" w:type="dxa"/>
              <w:right w:w="80" w:type="dxa"/>
            </w:tcMar>
          </w:tcPr>
          <w:p w:rsidR="00FC7CF9" w:rsidRPr="00FC7CF9" w:rsidRDefault="00FC7CF9" w:rsidP="00490C30">
            <w:pPr>
              <w:pStyle w:val="Tabletext"/>
            </w:pPr>
            <w:r w:rsidRPr="00FC7CF9">
              <w:t>No</w:t>
            </w:r>
          </w:p>
        </w:tc>
        <w:tc>
          <w:tcPr>
            <w:tcW w:w="2028" w:type="dxa"/>
            <w:tcMar>
              <w:top w:w="80" w:type="dxa"/>
              <w:left w:w="80" w:type="dxa"/>
              <w:bottom w:w="80" w:type="dxa"/>
              <w:right w:w="80" w:type="dxa"/>
            </w:tcMar>
          </w:tcPr>
          <w:p w:rsidR="00FC7CF9" w:rsidRPr="00FC7CF9" w:rsidRDefault="00FC7CF9" w:rsidP="00490C30">
            <w:pPr>
              <w:pStyle w:val="Tabletext"/>
            </w:pPr>
            <w:r w:rsidRPr="00FC7CF9">
              <w:t>No</w:t>
            </w:r>
          </w:p>
        </w:tc>
      </w:tr>
      <w:tr w:rsidR="00FC7CF9" w:rsidRPr="00FC7CF9" w:rsidTr="00C41145">
        <w:trPr>
          <w:trHeight w:val="451"/>
        </w:trPr>
        <w:tc>
          <w:tcPr>
            <w:tcW w:w="1226" w:type="dxa"/>
            <w:tcMar>
              <w:top w:w="80" w:type="dxa"/>
              <w:left w:w="80" w:type="dxa"/>
              <w:bottom w:w="80" w:type="dxa"/>
              <w:right w:w="80" w:type="dxa"/>
            </w:tcMar>
          </w:tcPr>
          <w:p w:rsidR="00FC7CF9" w:rsidRPr="00FC7CF9" w:rsidRDefault="00FC7CF9" w:rsidP="00907C9E">
            <w:pPr>
              <w:pStyle w:val="Rowheadings"/>
            </w:pPr>
            <w:r w:rsidRPr="00FC7CF9">
              <w:lastRenderedPageBreak/>
              <w:t>C’wealth DVA</w:t>
            </w:r>
          </w:p>
        </w:tc>
        <w:tc>
          <w:tcPr>
            <w:tcW w:w="3628" w:type="dxa"/>
            <w:tcMar>
              <w:top w:w="80" w:type="dxa"/>
              <w:left w:w="80" w:type="dxa"/>
              <w:bottom w:w="80" w:type="dxa"/>
              <w:right w:w="80" w:type="dxa"/>
            </w:tcMar>
          </w:tcPr>
          <w:p w:rsidR="00FC7CF9" w:rsidRPr="00FC7CF9" w:rsidRDefault="00FC7CF9" w:rsidP="00D51366">
            <w:pPr>
              <w:pStyle w:val="Tabletext"/>
            </w:pPr>
            <w:r w:rsidRPr="00FC7CF9">
              <w:t>Work for which the person is suited having regard to the following: (a) the person’s age, experience, training, language and other skills</w:t>
            </w:r>
            <w:r w:rsidR="00D51366">
              <w:t>,</w:t>
            </w:r>
            <w:r w:rsidRPr="00FC7CF9">
              <w:t xml:space="preserve"> (b) the person’s suitability for rehabilitation or vocational retraining</w:t>
            </w:r>
            <w:r w:rsidR="00D51366">
              <w:t>,</w:t>
            </w:r>
            <w:r w:rsidRPr="00FC7CF9">
              <w:t xml:space="preserve"> (c) if work is available in a place that would require the person to change his or her place of residence</w:t>
            </w:r>
            <w:r w:rsidR="00511622">
              <w:t xml:space="preserve"> — </w:t>
            </w:r>
            <w:r w:rsidRPr="00FC7CF9">
              <w:t>whether it is reasonable to expect the person to change his or her place of residence</w:t>
            </w:r>
            <w:r w:rsidR="00D51366">
              <w:t xml:space="preserve">, and </w:t>
            </w:r>
            <w:r w:rsidRPr="00FC7CF9">
              <w:t>(d) any other relevant matter.</w:t>
            </w:r>
          </w:p>
        </w:tc>
        <w:tc>
          <w:tcPr>
            <w:tcW w:w="1875" w:type="dxa"/>
            <w:tcMar>
              <w:top w:w="80" w:type="dxa"/>
              <w:left w:w="80" w:type="dxa"/>
              <w:bottom w:w="80" w:type="dxa"/>
              <w:right w:w="80" w:type="dxa"/>
            </w:tcMar>
          </w:tcPr>
          <w:p w:rsidR="00FC7CF9" w:rsidRPr="00FC7CF9" w:rsidRDefault="00FC7CF9" w:rsidP="00490C30">
            <w:pPr>
              <w:pStyle w:val="Tabletext"/>
            </w:pPr>
            <w:r w:rsidRPr="00FC7CF9">
              <w:t>No</w:t>
            </w:r>
          </w:p>
        </w:tc>
        <w:tc>
          <w:tcPr>
            <w:tcW w:w="2608" w:type="dxa"/>
            <w:tcMar>
              <w:top w:w="80" w:type="dxa"/>
              <w:left w:w="80" w:type="dxa"/>
              <w:bottom w:w="80" w:type="dxa"/>
              <w:right w:w="80" w:type="dxa"/>
            </w:tcMar>
          </w:tcPr>
          <w:p w:rsidR="00FC7CF9" w:rsidRPr="00FC7CF9" w:rsidRDefault="00FC7CF9" w:rsidP="00490C30">
            <w:pPr>
              <w:pStyle w:val="Tabletext"/>
            </w:pPr>
            <w:r w:rsidRPr="00FC7CF9">
              <w:t>No</w:t>
            </w:r>
          </w:p>
        </w:tc>
        <w:tc>
          <w:tcPr>
            <w:tcW w:w="3019" w:type="dxa"/>
            <w:tcMar>
              <w:top w:w="80" w:type="dxa"/>
              <w:left w:w="80" w:type="dxa"/>
              <w:bottom w:w="80" w:type="dxa"/>
              <w:right w:w="80" w:type="dxa"/>
            </w:tcMar>
          </w:tcPr>
          <w:p w:rsidR="00FC7CF9" w:rsidRPr="00FC7CF9" w:rsidRDefault="00FC7CF9" w:rsidP="00490C30">
            <w:pPr>
              <w:pStyle w:val="Tabletext"/>
            </w:pPr>
            <w:r w:rsidRPr="00FC7CF9">
              <w:t>No</w:t>
            </w:r>
          </w:p>
        </w:tc>
        <w:tc>
          <w:tcPr>
            <w:tcW w:w="2028" w:type="dxa"/>
            <w:tcMar>
              <w:top w:w="80" w:type="dxa"/>
              <w:left w:w="80" w:type="dxa"/>
              <w:bottom w:w="80" w:type="dxa"/>
              <w:right w:w="80" w:type="dxa"/>
            </w:tcMar>
          </w:tcPr>
          <w:p w:rsidR="00FC7CF9" w:rsidRPr="00FC7CF9" w:rsidRDefault="00FC7CF9" w:rsidP="00490C30">
            <w:pPr>
              <w:pStyle w:val="Tabletext"/>
            </w:pPr>
            <w:r w:rsidRPr="00FC7CF9">
              <w:t>No</w:t>
            </w:r>
          </w:p>
        </w:tc>
      </w:tr>
      <w:tr w:rsidR="00D66A3E" w:rsidRPr="00FC7CF9" w:rsidTr="00C41145">
        <w:trPr>
          <w:trHeight w:val="765"/>
        </w:trPr>
        <w:tc>
          <w:tcPr>
            <w:tcW w:w="1226" w:type="dxa"/>
            <w:tcMar>
              <w:top w:w="80" w:type="dxa"/>
              <w:left w:w="80" w:type="dxa"/>
              <w:bottom w:w="80" w:type="dxa"/>
              <w:right w:w="80" w:type="dxa"/>
            </w:tcMar>
          </w:tcPr>
          <w:p w:rsidR="00D66A3E" w:rsidRPr="00FC7CF9" w:rsidRDefault="00D66A3E" w:rsidP="00907C9E">
            <w:pPr>
              <w:pStyle w:val="Rowheadings"/>
            </w:pPr>
            <w:r w:rsidRPr="00FC7CF9">
              <w:t>New Zealand</w:t>
            </w:r>
          </w:p>
        </w:tc>
        <w:tc>
          <w:tcPr>
            <w:tcW w:w="3628" w:type="dxa"/>
            <w:tcMar>
              <w:top w:w="80" w:type="dxa"/>
              <w:left w:w="80" w:type="dxa"/>
              <w:bottom w:w="80" w:type="dxa"/>
              <w:right w:w="80" w:type="dxa"/>
            </w:tcMar>
          </w:tcPr>
          <w:p w:rsidR="00D66A3E" w:rsidRPr="00FD5F4E" w:rsidRDefault="00D66A3E" w:rsidP="0056666E">
            <w:pPr>
              <w:pStyle w:val="Tabletext"/>
            </w:pPr>
            <w:r w:rsidRPr="00FD5F4E">
              <w:t>Providing the injured employee with a working environment in which they can perform duties that will not further injure or prohibit recovery of the original injury.</w:t>
            </w:r>
          </w:p>
        </w:tc>
        <w:tc>
          <w:tcPr>
            <w:tcW w:w="1875" w:type="dxa"/>
            <w:tcMar>
              <w:top w:w="80" w:type="dxa"/>
              <w:left w:w="80" w:type="dxa"/>
              <w:bottom w:w="80" w:type="dxa"/>
              <w:right w:w="80" w:type="dxa"/>
            </w:tcMar>
          </w:tcPr>
          <w:p w:rsidR="00D66A3E" w:rsidRPr="00FD5F4E" w:rsidRDefault="00D66A3E" w:rsidP="0056666E">
            <w:pPr>
              <w:pStyle w:val="Tabletext"/>
            </w:pPr>
            <w:r w:rsidRPr="00FD5F4E">
              <w:t>Must be in agreement with the employee, work as a partnership toward full return to work.</w:t>
            </w:r>
          </w:p>
        </w:tc>
        <w:tc>
          <w:tcPr>
            <w:tcW w:w="2608" w:type="dxa"/>
            <w:tcMar>
              <w:top w:w="80" w:type="dxa"/>
              <w:left w:w="80" w:type="dxa"/>
              <w:bottom w:w="80" w:type="dxa"/>
              <w:right w:w="80" w:type="dxa"/>
            </w:tcMar>
          </w:tcPr>
          <w:p w:rsidR="00D66A3E" w:rsidRPr="00FD5F4E" w:rsidRDefault="00D66A3E" w:rsidP="0056666E">
            <w:pPr>
              <w:pStyle w:val="Tabletext"/>
            </w:pPr>
            <w:r w:rsidRPr="00FD5F4E">
              <w:t>No requirement</w:t>
            </w:r>
            <w:r>
              <w:t>s</w:t>
            </w:r>
            <w:r w:rsidRPr="00FD5F4E">
              <w:t xml:space="preserve"> for </w:t>
            </w:r>
            <w:r>
              <w:t xml:space="preserve">an </w:t>
            </w:r>
            <w:r w:rsidRPr="00FD5F4E">
              <w:t>employer to keep a position open for an injured worker.</w:t>
            </w:r>
          </w:p>
        </w:tc>
        <w:tc>
          <w:tcPr>
            <w:tcW w:w="3019" w:type="dxa"/>
            <w:tcMar>
              <w:top w:w="80" w:type="dxa"/>
              <w:left w:w="80" w:type="dxa"/>
              <w:bottom w:w="80" w:type="dxa"/>
              <w:right w:w="80" w:type="dxa"/>
            </w:tcMar>
          </w:tcPr>
          <w:p w:rsidR="00D66A3E" w:rsidRPr="00FD5F4E" w:rsidRDefault="00D66A3E" w:rsidP="0056666E">
            <w:pPr>
              <w:pStyle w:val="Tabletext"/>
            </w:pPr>
            <w:r w:rsidRPr="00FD5F4E">
              <w:t>—</w:t>
            </w:r>
          </w:p>
        </w:tc>
        <w:tc>
          <w:tcPr>
            <w:tcW w:w="2028" w:type="dxa"/>
            <w:tcMar>
              <w:top w:w="80" w:type="dxa"/>
              <w:left w:w="80" w:type="dxa"/>
              <w:bottom w:w="80" w:type="dxa"/>
              <w:right w:w="80" w:type="dxa"/>
            </w:tcMar>
          </w:tcPr>
          <w:p w:rsidR="00D66A3E" w:rsidRPr="00FD5F4E" w:rsidRDefault="00D66A3E" w:rsidP="0056666E">
            <w:pPr>
              <w:pStyle w:val="Tabletext"/>
            </w:pPr>
          </w:p>
        </w:tc>
      </w:tr>
    </w:tbl>
    <w:p w:rsidR="00AE73D8" w:rsidRDefault="00AE73D8" w:rsidP="005316F7">
      <w:pPr>
        <w:pStyle w:val="NoSpacing"/>
      </w:pPr>
      <w:r>
        <w:br w:type="page"/>
      </w:r>
    </w:p>
    <w:p w:rsidR="00FC7CF9" w:rsidRPr="00FC7CF9" w:rsidRDefault="00FC7CF9" w:rsidP="005316F7">
      <w:pPr>
        <w:pStyle w:val="NoSpacing"/>
      </w:pPr>
      <w:bookmarkStart w:id="60" w:name="_Toc391635152"/>
      <w:r w:rsidRPr="00FC7CF9">
        <w:lastRenderedPageBreak/>
        <w:t xml:space="preserve">Table 5.2d: Other </w:t>
      </w:r>
      <w:r w:rsidRPr="0070115A">
        <w:t>requirements of</w:t>
      </w:r>
      <w:r w:rsidRPr="00FC7CF9">
        <w:t xml:space="preserve"> employers</w:t>
      </w:r>
      <w:bookmarkEnd w:id="60"/>
      <w:r w:rsidR="00132C66">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2d: Other requirements of employers  "/>
      </w:tblPr>
      <w:tblGrid>
        <w:gridCol w:w="2325"/>
        <w:gridCol w:w="12351"/>
      </w:tblGrid>
      <w:tr w:rsidR="00FC7CF9" w:rsidRPr="00FC7CF9" w:rsidTr="002E16B7">
        <w:trPr>
          <w:trHeight w:val="340"/>
          <w:tblHeader/>
        </w:trPr>
        <w:tc>
          <w:tcPr>
            <w:tcW w:w="2325" w:type="dxa"/>
            <w:shd w:val="clear" w:color="auto" w:fill="681E5B"/>
            <w:tcMar>
              <w:top w:w="0" w:type="dxa"/>
              <w:left w:w="0" w:type="dxa"/>
              <w:bottom w:w="0" w:type="dxa"/>
              <w:right w:w="0" w:type="dxa"/>
            </w:tcMar>
            <w:vAlign w:val="center"/>
          </w:tcPr>
          <w:p w:rsidR="00FC7CF9" w:rsidRPr="00665564" w:rsidRDefault="00FC7CF9" w:rsidP="006F60E0">
            <w:pPr>
              <w:pStyle w:val="Columnheadings"/>
              <w:rPr>
                <w:color w:val="FFFFFF" w:themeColor="background1"/>
              </w:rPr>
            </w:pPr>
          </w:p>
        </w:tc>
        <w:tc>
          <w:tcPr>
            <w:tcW w:w="12351" w:type="dxa"/>
            <w:shd w:val="clear" w:color="auto" w:fill="681E5B"/>
            <w:tcMar>
              <w:top w:w="0" w:type="dxa"/>
              <w:left w:w="0" w:type="dxa"/>
              <w:bottom w:w="0" w:type="dxa"/>
              <w:right w:w="0" w:type="dxa"/>
            </w:tcMar>
            <w:vAlign w:val="center"/>
          </w:tcPr>
          <w:p w:rsidR="00FC7CF9" w:rsidRPr="00665564" w:rsidRDefault="00FC7CF9" w:rsidP="006F60E0">
            <w:pPr>
              <w:pStyle w:val="Columnheadings"/>
              <w:rPr>
                <w:color w:val="FFFFFF" w:themeColor="background1"/>
                <w:lang w:val="en-US"/>
              </w:rPr>
            </w:pPr>
            <w:r w:rsidRPr="00665564">
              <w:rPr>
                <w:color w:val="FFFFFF" w:themeColor="background1"/>
                <w:lang w:val="en-US"/>
              </w:rPr>
              <w:t>Other requirements of employers</w:t>
            </w:r>
          </w:p>
        </w:tc>
      </w:tr>
      <w:tr w:rsidR="00FC7CF9" w:rsidRPr="00FC7CF9" w:rsidTr="002E16B7">
        <w:trPr>
          <w:trHeight w:val="978"/>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New South Wales</w:t>
            </w:r>
          </w:p>
        </w:tc>
        <w:tc>
          <w:tcPr>
            <w:tcW w:w="12351" w:type="dxa"/>
            <w:tcMar>
              <w:top w:w="80" w:type="dxa"/>
              <w:left w:w="80" w:type="dxa"/>
              <w:bottom w:w="80" w:type="dxa"/>
              <w:right w:w="80" w:type="dxa"/>
            </w:tcMar>
          </w:tcPr>
          <w:p w:rsidR="00FC7CF9" w:rsidRPr="000A3E2E" w:rsidRDefault="00B4422B" w:rsidP="00D03711">
            <w:pPr>
              <w:pStyle w:val="lgetabletxt"/>
              <w:spacing w:after="0"/>
              <w:rPr>
                <w:sz w:val="14"/>
              </w:rPr>
            </w:pPr>
            <w:r w:rsidRPr="000A3E2E">
              <w:rPr>
                <w:sz w:val="14"/>
              </w:rPr>
              <w:t>Obligation to participate in establishment of injury management plan s46 1998 Act. Employer to provide suitable work s49 1998 Act. Category 1 emplo</w:t>
            </w:r>
            <w:r w:rsidR="004C0E99" w:rsidRPr="000A3E2E">
              <w:rPr>
                <w:sz w:val="14"/>
              </w:rPr>
              <w:t>yer must have return to work co</w:t>
            </w:r>
            <w:r w:rsidRPr="000A3E2E">
              <w:rPr>
                <w:sz w:val="14"/>
              </w:rPr>
              <w:t>ordinator Cl 23 Reg 2010.</w:t>
            </w:r>
            <w:r w:rsidR="005161DF" w:rsidRPr="000A3E2E">
              <w:rPr>
                <w:sz w:val="14"/>
              </w:rPr>
              <w:br/>
            </w:r>
            <w:r w:rsidRPr="000A3E2E">
              <w:rPr>
                <w:sz w:val="14"/>
              </w:rPr>
              <w:t>The employer of an injured worker must notify the insurer or the Authority within 48 hours after becoming aware that a worker has received a workplace injury in the manner prescribed by the regulations. Chapter 3 s44, 1998 Act</w:t>
            </w:r>
            <w:r w:rsidR="00D03711" w:rsidRPr="000A3E2E">
              <w:rPr>
                <w:sz w:val="14"/>
              </w:rPr>
              <w:t>.</w:t>
            </w:r>
            <w:r w:rsidR="005161DF" w:rsidRPr="000A3E2E">
              <w:rPr>
                <w:sz w:val="14"/>
              </w:rPr>
              <w:br/>
            </w:r>
            <w:r w:rsidR="00A05A44" w:rsidRPr="000A3E2E">
              <w:rPr>
                <w:sz w:val="14"/>
              </w:rPr>
              <w:t>Register of injuries</w:t>
            </w:r>
            <w:r w:rsidR="00511622" w:rsidRPr="000A3E2E">
              <w:rPr>
                <w:sz w:val="14"/>
              </w:rPr>
              <w:t xml:space="preserve"> — </w:t>
            </w:r>
            <w:r w:rsidRPr="000A3E2E">
              <w:rPr>
                <w:sz w:val="14"/>
              </w:rPr>
              <w:t>The employer must maintain a register of injuries in which workers record details of work-</w:t>
            </w:r>
            <w:r w:rsidR="00A05A44" w:rsidRPr="000A3E2E">
              <w:rPr>
                <w:sz w:val="14"/>
              </w:rPr>
              <w:t xml:space="preserve">related injuries, (Clause 45 of the </w:t>
            </w:r>
            <w:r w:rsidR="00A05A44" w:rsidRPr="00991CE0">
              <w:rPr>
                <w:i/>
                <w:sz w:val="14"/>
              </w:rPr>
              <w:t>Workers</w:t>
            </w:r>
            <w:r w:rsidR="00991CE0">
              <w:rPr>
                <w:i/>
                <w:sz w:val="14"/>
              </w:rPr>
              <w:t>’</w:t>
            </w:r>
            <w:r w:rsidR="00A05A44" w:rsidRPr="00991CE0">
              <w:rPr>
                <w:i/>
                <w:sz w:val="14"/>
              </w:rPr>
              <w:t xml:space="preserve"> Compensation </w:t>
            </w:r>
            <w:r w:rsidRPr="00991CE0">
              <w:rPr>
                <w:i/>
                <w:sz w:val="14"/>
              </w:rPr>
              <w:t>Regulation 2010</w:t>
            </w:r>
            <w:r w:rsidRPr="000A3E2E">
              <w:rPr>
                <w:sz w:val="14"/>
              </w:rPr>
              <w:t>)</w:t>
            </w:r>
            <w:r w:rsidR="00D03711" w:rsidRPr="000A3E2E">
              <w:rPr>
                <w:sz w:val="14"/>
              </w:rPr>
              <w:t>.</w:t>
            </w:r>
            <w:r w:rsidR="005161DF" w:rsidRPr="000A3E2E">
              <w:rPr>
                <w:sz w:val="14"/>
              </w:rPr>
              <w:br/>
            </w:r>
            <w:r w:rsidR="00A05A44" w:rsidRPr="000A3E2E">
              <w:rPr>
                <w:sz w:val="14"/>
              </w:rPr>
              <w:t>Record of wages</w:t>
            </w:r>
            <w:r w:rsidR="00511622" w:rsidRPr="000A3E2E">
              <w:rPr>
                <w:sz w:val="14"/>
              </w:rPr>
              <w:t xml:space="preserve"> — </w:t>
            </w:r>
            <w:r w:rsidRPr="000A3E2E">
              <w:rPr>
                <w:sz w:val="14"/>
              </w:rPr>
              <w:t>The employer must keep a record of wages for at leas</w:t>
            </w:r>
            <w:r w:rsidR="0070115A" w:rsidRPr="000A3E2E">
              <w:rPr>
                <w:sz w:val="14"/>
              </w:rPr>
              <w:t>t the previous 5 years (s</w:t>
            </w:r>
            <w:r w:rsidRPr="000A3E2E">
              <w:rPr>
                <w:sz w:val="14"/>
              </w:rPr>
              <w:t xml:space="preserve">174 of the </w:t>
            </w:r>
            <w:r w:rsidR="00805552" w:rsidRPr="000A3E2E">
              <w:rPr>
                <w:i/>
                <w:sz w:val="14"/>
              </w:rPr>
              <w:t>Workers Compensation Act 1987</w:t>
            </w:r>
            <w:r w:rsidRPr="000A3E2E">
              <w:rPr>
                <w:sz w:val="14"/>
              </w:rPr>
              <w:t>)</w:t>
            </w:r>
            <w:r w:rsidR="00A05A44" w:rsidRPr="000A3E2E">
              <w:rPr>
                <w:sz w:val="14"/>
              </w:rPr>
              <w:t>.</w:t>
            </w:r>
          </w:p>
        </w:tc>
      </w:tr>
      <w:tr w:rsidR="00FC7CF9" w:rsidRPr="00FC7CF9" w:rsidTr="002E16B7">
        <w:trPr>
          <w:trHeight w:val="670"/>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Victoria</w:t>
            </w:r>
          </w:p>
        </w:tc>
        <w:tc>
          <w:tcPr>
            <w:tcW w:w="12351" w:type="dxa"/>
            <w:tcMar>
              <w:top w:w="80" w:type="dxa"/>
              <w:left w:w="80" w:type="dxa"/>
              <w:bottom w:w="80" w:type="dxa"/>
              <w:right w:w="80" w:type="dxa"/>
            </w:tcMar>
          </w:tcPr>
          <w:p w:rsidR="00FC7CF9" w:rsidRPr="000A3E2E" w:rsidRDefault="000772F0" w:rsidP="00A05A44">
            <w:pPr>
              <w:pStyle w:val="lgetabletxt"/>
              <w:spacing w:after="0"/>
              <w:rPr>
                <w:sz w:val="14"/>
              </w:rPr>
            </w:pPr>
            <w:r w:rsidRPr="000772F0">
              <w:rPr>
                <w:sz w:val="14"/>
              </w:rPr>
              <w:t>s105 — Consult about the return to work of a worker.</w:t>
            </w:r>
            <w:r w:rsidRPr="000772F0">
              <w:rPr>
                <w:sz w:val="14"/>
              </w:rPr>
              <w:br/>
              <w:t>s106 — Return to Work Coordinator to be appointed— must have sufficient seniority and be competent to perform the role.</w:t>
            </w:r>
            <w:r w:rsidRPr="000772F0">
              <w:rPr>
                <w:sz w:val="14"/>
              </w:rPr>
              <w:br/>
              <w:t>s109 — Host to cooperate with labour hire employer.</w:t>
            </w:r>
            <w:r w:rsidRPr="000772F0">
              <w:rPr>
                <w:sz w:val="14"/>
              </w:rPr>
              <w:br/>
              <w:t>s118 — Resolution of return to work issues.</w:t>
            </w:r>
          </w:p>
        </w:tc>
      </w:tr>
      <w:tr w:rsidR="00FC7CF9" w:rsidRPr="00FC7CF9" w:rsidTr="002E16B7">
        <w:trPr>
          <w:trHeight w:val="340"/>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Queensland</w:t>
            </w:r>
          </w:p>
        </w:tc>
        <w:tc>
          <w:tcPr>
            <w:tcW w:w="12351" w:type="dxa"/>
            <w:tcMar>
              <w:top w:w="80" w:type="dxa"/>
              <w:left w:w="80" w:type="dxa"/>
              <w:bottom w:w="80" w:type="dxa"/>
              <w:right w:w="80" w:type="dxa"/>
            </w:tcMar>
          </w:tcPr>
          <w:p w:rsidR="00FC7CF9" w:rsidRPr="000A3E2E" w:rsidRDefault="00956784" w:rsidP="00886A41">
            <w:pPr>
              <w:pStyle w:val="lgetabletxt"/>
              <w:spacing w:after="0"/>
              <w:rPr>
                <w:sz w:val="14"/>
              </w:rPr>
            </w:pPr>
            <w:r w:rsidRPr="000A3E2E">
              <w:rPr>
                <w:sz w:val="14"/>
              </w:rPr>
              <w:t>Employers must appoint a Rehabilitation and Return to Work Coordinator if they meet a wages threshold. The Rehabilitation and Return to Work Coordinator must also be located in Queensland (Act s226).</w:t>
            </w:r>
          </w:p>
        </w:tc>
      </w:tr>
      <w:tr w:rsidR="00FC7CF9" w:rsidRPr="00FC7CF9" w:rsidTr="002E16B7">
        <w:trPr>
          <w:trHeight w:val="236"/>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Western Australia</w:t>
            </w:r>
          </w:p>
        </w:tc>
        <w:tc>
          <w:tcPr>
            <w:tcW w:w="12351" w:type="dxa"/>
            <w:tcMar>
              <w:top w:w="80" w:type="dxa"/>
              <w:left w:w="80" w:type="dxa"/>
              <w:bottom w:w="80" w:type="dxa"/>
              <w:right w:w="80" w:type="dxa"/>
            </w:tcMar>
          </w:tcPr>
          <w:p w:rsidR="00FC7CF9" w:rsidRPr="000A3E2E" w:rsidRDefault="00FC7CF9" w:rsidP="00886A41">
            <w:pPr>
              <w:pStyle w:val="lgetabletxt"/>
              <w:spacing w:after="0"/>
              <w:rPr>
                <w:sz w:val="14"/>
              </w:rPr>
            </w:pPr>
            <w:r w:rsidRPr="000A3E2E">
              <w:rPr>
                <w:sz w:val="14"/>
              </w:rPr>
              <w:t>No</w:t>
            </w:r>
          </w:p>
        </w:tc>
      </w:tr>
      <w:tr w:rsidR="00FC7CF9" w:rsidRPr="00FC7CF9" w:rsidTr="002E16B7">
        <w:trPr>
          <w:trHeight w:val="882"/>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South Australia</w:t>
            </w:r>
          </w:p>
        </w:tc>
        <w:tc>
          <w:tcPr>
            <w:tcW w:w="12351" w:type="dxa"/>
            <w:tcMar>
              <w:top w:w="80" w:type="dxa"/>
              <w:left w:w="80" w:type="dxa"/>
              <w:bottom w:w="80" w:type="dxa"/>
              <w:right w:w="80" w:type="dxa"/>
            </w:tcMar>
          </w:tcPr>
          <w:p w:rsidR="00FC7CF9" w:rsidRPr="000A3E2E" w:rsidRDefault="000F7338" w:rsidP="00A05A44">
            <w:pPr>
              <w:pStyle w:val="lgetabletxt"/>
              <w:spacing w:after="0"/>
              <w:rPr>
                <w:sz w:val="14"/>
              </w:rPr>
            </w:pPr>
            <w:r w:rsidRPr="000F7338">
              <w:rPr>
                <w:sz w:val="14"/>
              </w:rPr>
              <w:t xml:space="preserve">s28D — Requires an employer to appoint a Rehabilitation and Return to Work Coordinator if the employer has 30 or more employees. s28D(4) lists the functions and responsibilities of the coordinator which is further expanded in the </w:t>
            </w:r>
            <w:hyperlink r:id="rId413" w:history="1">
              <w:r w:rsidRPr="00432668">
                <w:rPr>
                  <w:rStyle w:val="Hyperlink"/>
                  <w:color w:val="3333FF"/>
                  <w:sz w:val="14"/>
                </w:rPr>
                <w:t>Rehabilitation and return to work coordinator training guide</w:t>
              </w:r>
            </w:hyperlink>
            <w:r w:rsidRPr="000F7338">
              <w:rPr>
                <w:sz w:val="14"/>
              </w:rPr>
              <w:t>. s28A(3) requires the Corporation to consult with the employer or Rehabilitation and Return to Work Coordinator (if appointed) when preparing a Return to Work Plan. s28A(6) states the Return to Work Plan is binding on the employer and the worker. s58A of the Act states the employer must notify the Corporation when; (a) a worker who has been receiving weekly payments for total incapacity returns to work; or (b) there is a change in the weekly earnings of a worker who is receiving weekly payments for partial incapacity; or (c) there is a change in the type of work performed by a worker who is receiving weekly payments for partial incapacity.</w:t>
            </w:r>
          </w:p>
        </w:tc>
      </w:tr>
      <w:tr w:rsidR="00FC7CF9" w:rsidRPr="00FC7CF9" w:rsidTr="002E16B7">
        <w:trPr>
          <w:trHeight w:val="1056"/>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Tasmania</w:t>
            </w:r>
          </w:p>
        </w:tc>
        <w:tc>
          <w:tcPr>
            <w:tcW w:w="12351" w:type="dxa"/>
            <w:tcMar>
              <w:top w:w="80" w:type="dxa"/>
              <w:left w:w="80" w:type="dxa"/>
              <w:bottom w:w="80" w:type="dxa"/>
              <w:right w:w="80" w:type="dxa"/>
            </w:tcMar>
          </w:tcPr>
          <w:p w:rsidR="00FC7CF9" w:rsidRPr="000A3E2E" w:rsidRDefault="0070115A" w:rsidP="00886A41">
            <w:pPr>
              <w:pStyle w:val="lgetabletxt"/>
              <w:spacing w:after="0"/>
              <w:rPr>
                <w:sz w:val="14"/>
              </w:rPr>
            </w:pPr>
            <w:r w:rsidRPr="000A3E2E">
              <w:rPr>
                <w:sz w:val="14"/>
              </w:rPr>
              <w:t>s</w:t>
            </w:r>
            <w:r w:rsidR="003A0274" w:rsidRPr="000A3E2E">
              <w:rPr>
                <w:sz w:val="14"/>
              </w:rPr>
              <w:t>143A</w:t>
            </w:r>
            <w:r w:rsidR="00511622" w:rsidRPr="000A3E2E">
              <w:rPr>
                <w:sz w:val="14"/>
              </w:rPr>
              <w:t xml:space="preserve"> — </w:t>
            </w:r>
            <w:r w:rsidR="003A0274" w:rsidRPr="000A3E2E">
              <w:rPr>
                <w:sz w:val="14"/>
              </w:rPr>
              <w:t xml:space="preserve">An employer must notify its insurer within 3 working days of becoming aware that one of the employer’s workers has suffered a workplace injury that results in or is likely to result in the worker being totally or partially incapacitated for work; or is required to be reported under the employer’s injury management program. </w:t>
            </w:r>
            <w:r w:rsidR="00BA124B" w:rsidRPr="000A3E2E">
              <w:rPr>
                <w:sz w:val="14"/>
              </w:rPr>
              <w:t>s</w:t>
            </w:r>
            <w:r w:rsidRPr="000A3E2E">
              <w:rPr>
                <w:sz w:val="14"/>
              </w:rPr>
              <w:t>143B(3) and (4)</w:t>
            </w:r>
            <w:r w:rsidR="00511622" w:rsidRPr="000A3E2E">
              <w:rPr>
                <w:sz w:val="14"/>
              </w:rPr>
              <w:t xml:space="preserve"> — </w:t>
            </w:r>
            <w:r w:rsidR="003A0274" w:rsidRPr="000A3E2E">
              <w:rPr>
                <w:sz w:val="14"/>
              </w:rPr>
              <w:t xml:space="preserve">If the employer is a self-insurer and/or submitted it’s own injury management program to the Board, the employer must appoint an injury </w:t>
            </w:r>
            <w:r w:rsidR="00F84926" w:rsidRPr="000A3E2E">
              <w:rPr>
                <w:sz w:val="14"/>
              </w:rPr>
              <w:t>management coordinator. s</w:t>
            </w:r>
            <w:r w:rsidRPr="000A3E2E">
              <w:rPr>
                <w:sz w:val="14"/>
              </w:rPr>
              <w:t>143D</w:t>
            </w:r>
            <w:r w:rsidR="00511622" w:rsidRPr="000A3E2E">
              <w:rPr>
                <w:sz w:val="14"/>
              </w:rPr>
              <w:t xml:space="preserve"> — </w:t>
            </w:r>
            <w:r w:rsidR="003A0274" w:rsidRPr="000A3E2E">
              <w:rPr>
                <w:sz w:val="14"/>
              </w:rPr>
              <w:t xml:space="preserve">An employer who employs more than 50 workers must appoint a return to work coordinator and must assign workers with significant injuries to the return to work coordinator </w:t>
            </w:r>
            <w:r w:rsidR="00F84926" w:rsidRPr="000A3E2E">
              <w:rPr>
                <w:sz w:val="14"/>
              </w:rPr>
              <w:t>as soon as practicable. s</w:t>
            </w:r>
            <w:r w:rsidR="00D51366" w:rsidRPr="000A3E2E">
              <w:rPr>
                <w:sz w:val="14"/>
              </w:rPr>
              <w:t>143E(7)</w:t>
            </w:r>
            <w:r w:rsidR="00511622" w:rsidRPr="000A3E2E">
              <w:rPr>
                <w:sz w:val="14"/>
              </w:rPr>
              <w:t xml:space="preserve"> — </w:t>
            </w:r>
            <w:r w:rsidR="003A0274" w:rsidRPr="000A3E2E">
              <w:rPr>
                <w:sz w:val="14"/>
              </w:rPr>
              <w:t xml:space="preserve">An employer must take all reasonable steps to comply with the requirements of a return to work plane or </w:t>
            </w:r>
            <w:r w:rsidR="00F84926" w:rsidRPr="000A3E2E">
              <w:rPr>
                <w:sz w:val="14"/>
              </w:rPr>
              <w:t>injury management plan. s</w:t>
            </w:r>
            <w:r w:rsidRPr="000A3E2E">
              <w:rPr>
                <w:sz w:val="14"/>
              </w:rPr>
              <w:t>143P(1)</w:t>
            </w:r>
            <w:r w:rsidR="00511622" w:rsidRPr="000A3E2E">
              <w:rPr>
                <w:sz w:val="14"/>
              </w:rPr>
              <w:t xml:space="preserve"> — </w:t>
            </w:r>
            <w:r w:rsidR="003A0274" w:rsidRPr="000A3E2E">
              <w:rPr>
                <w:sz w:val="14"/>
              </w:rPr>
              <w:t>As soon as practicable after making a significant decision in relation to the injury management of a worker, the employer is to notify the worker of the decision and the reason/s for the decision</w:t>
            </w:r>
            <w:r w:rsidR="00D03711" w:rsidRPr="000A3E2E">
              <w:rPr>
                <w:sz w:val="14"/>
              </w:rPr>
              <w:t>.</w:t>
            </w:r>
          </w:p>
        </w:tc>
      </w:tr>
      <w:tr w:rsidR="00FC7CF9" w:rsidRPr="00FC7CF9" w:rsidTr="002E16B7">
        <w:trPr>
          <w:trHeight w:val="340"/>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Northern Territory</w:t>
            </w:r>
          </w:p>
        </w:tc>
        <w:tc>
          <w:tcPr>
            <w:tcW w:w="12351" w:type="dxa"/>
            <w:tcMar>
              <w:top w:w="80" w:type="dxa"/>
              <w:left w:w="80" w:type="dxa"/>
              <w:bottom w:w="80" w:type="dxa"/>
              <w:right w:w="80" w:type="dxa"/>
            </w:tcMar>
          </w:tcPr>
          <w:p w:rsidR="00FC7CF9" w:rsidRPr="000A3E2E" w:rsidRDefault="00FC7CF9" w:rsidP="003B0081">
            <w:pPr>
              <w:pStyle w:val="lgetabletxt"/>
              <w:spacing w:after="0"/>
              <w:rPr>
                <w:sz w:val="14"/>
              </w:rPr>
            </w:pPr>
            <w:r w:rsidRPr="000A3E2E">
              <w:rPr>
                <w:sz w:val="14"/>
              </w:rPr>
              <w:t>If unable to provide suitable duties, the employer must refer injured worker to the Alternative Employer Incentive Scheme</w:t>
            </w:r>
            <w:r w:rsidR="00511622" w:rsidRPr="000A3E2E">
              <w:rPr>
                <w:sz w:val="14"/>
              </w:rPr>
              <w:t xml:space="preserve"> — </w:t>
            </w:r>
            <w:r w:rsidR="00D03711" w:rsidRPr="000A3E2E">
              <w:rPr>
                <w:sz w:val="14"/>
              </w:rPr>
              <w:t>s</w:t>
            </w:r>
            <w:r w:rsidRPr="000A3E2E">
              <w:rPr>
                <w:sz w:val="14"/>
              </w:rPr>
              <w:t>75A(3).</w:t>
            </w:r>
          </w:p>
        </w:tc>
      </w:tr>
      <w:tr w:rsidR="00FC7CF9" w:rsidRPr="00FC7CF9" w:rsidTr="002E16B7">
        <w:trPr>
          <w:trHeight w:val="267"/>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Australian Capital Territory</w:t>
            </w:r>
          </w:p>
        </w:tc>
        <w:tc>
          <w:tcPr>
            <w:tcW w:w="12351" w:type="dxa"/>
            <w:tcMar>
              <w:top w:w="80" w:type="dxa"/>
              <w:left w:w="80" w:type="dxa"/>
              <w:bottom w:w="80" w:type="dxa"/>
              <w:right w:w="80" w:type="dxa"/>
            </w:tcMar>
          </w:tcPr>
          <w:p w:rsidR="00FC7CF9" w:rsidRPr="000A3E2E" w:rsidRDefault="00FC7CF9" w:rsidP="00886A41">
            <w:pPr>
              <w:pStyle w:val="lgetabletxt"/>
              <w:spacing w:after="0"/>
              <w:rPr>
                <w:sz w:val="14"/>
              </w:rPr>
            </w:pPr>
            <w:r w:rsidRPr="000A3E2E">
              <w:rPr>
                <w:sz w:val="14"/>
              </w:rPr>
              <w:t>No</w:t>
            </w:r>
          </w:p>
        </w:tc>
      </w:tr>
      <w:tr w:rsidR="00FC7CF9" w:rsidRPr="00FC7CF9" w:rsidTr="002E16B7">
        <w:trPr>
          <w:trHeight w:val="510"/>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C’wealth Comcare</w:t>
            </w:r>
          </w:p>
        </w:tc>
        <w:tc>
          <w:tcPr>
            <w:tcW w:w="12351" w:type="dxa"/>
            <w:tcMar>
              <w:top w:w="80" w:type="dxa"/>
              <w:left w:w="80" w:type="dxa"/>
              <w:bottom w:w="80" w:type="dxa"/>
              <w:right w:w="80" w:type="dxa"/>
            </w:tcMar>
          </w:tcPr>
          <w:p w:rsidR="006D5B77" w:rsidRDefault="006D5B77" w:rsidP="006D5B77">
            <w:pPr>
              <w:pStyle w:val="lgetabletxt"/>
              <w:rPr>
                <w:sz w:val="14"/>
              </w:rPr>
            </w:pPr>
            <w:r w:rsidRPr="006D5B77">
              <w:rPr>
                <w:sz w:val="14"/>
              </w:rPr>
              <w:t>s36 — Assessment of capability of undertaking rehabilitation program. Where an employee suffers an injury resulting in an incapacity for work or an impairment, the rehabilitation authority may at any time, and shall on the written request of the employee, arrange for the assessment of the employee’s capability of undertaking a rehabilitation program.</w:t>
            </w:r>
          </w:p>
          <w:p w:rsidR="003A4A86" w:rsidRPr="006D5B77" w:rsidRDefault="003A4A86" w:rsidP="006D5B77">
            <w:pPr>
              <w:pStyle w:val="lgetabletxt"/>
              <w:rPr>
                <w:sz w:val="14"/>
              </w:rPr>
            </w:pPr>
            <w:r>
              <w:rPr>
                <w:sz w:val="14"/>
              </w:rPr>
              <w:t>s36(4) – Decide whether an employee had a reasonable excuse for failing to attend or co-operate in an examination.</w:t>
            </w:r>
          </w:p>
          <w:p w:rsidR="006D5B77" w:rsidRPr="006D5B77" w:rsidRDefault="006D5B77" w:rsidP="006D5B77">
            <w:pPr>
              <w:pStyle w:val="lgetabletxt"/>
              <w:rPr>
                <w:i/>
                <w:sz w:val="14"/>
              </w:rPr>
            </w:pPr>
            <w:r w:rsidRPr="006D5B77">
              <w:rPr>
                <w:sz w:val="14"/>
              </w:rPr>
              <w:t xml:space="preserve">s37 — If the rehabilitation authority makes a determination that an employee should undertake a rehabilitation program, the rehabilitation authority must provide a rehabilitation program for the employee itself; or make </w:t>
            </w:r>
            <w:r w:rsidR="00420F90" w:rsidRPr="006D5B77">
              <w:rPr>
                <w:sz w:val="14"/>
              </w:rPr>
              <w:t>arrangements</w:t>
            </w:r>
            <w:r w:rsidRPr="006D5B77">
              <w:rPr>
                <w:sz w:val="14"/>
              </w:rPr>
              <w:t xml:space="preserve"> with an approved program provider for that provider to provide a rehabilitation program for the employee</w:t>
            </w:r>
            <w:r w:rsidRPr="006D5B77">
              <w:rPr>
                <w:i/>
                <w:sz w:val="14"/>
              </w:rPr>
              <w:t>.</w:t>
            </w:r>
          </w:p>
          <w:p w:rsidR="00FC7CF9" w:rsidRPr="000A3E2E" w:rsidRDefault="006D5B77" w:rsidP="006D5B77">
            <w:pPr>
              <w:pStyle w:val="lgetabletxt"/>
              <w:spacing w:after="0"/>
              <w:rPr>
                <w:sz w:val="14"/>
              </w:rPr>
            </w:pPr>
            <w:r w:rsidRPr="006D5B77">
              <w:rPr>
                <w:sz w:val="14"/>
              </w:rPr>
              <w:t>s37(7) – Decide whether the employee had a reasonable excuse for failing to undertake a rehabilitation program.</w:t>
            </w:r>
            <w:r w:rsidR="00B82167" w:rsidRPr="000A3E2E">
              <w:rPr>
                <w:i/>
                <w:sz w:val="14"/>
              </w:rPr>
              <w:t>.</w:t>
            </w:r>
          </w:p>
        </w:tc>
      </w:tr>
      <w:tr w:rsidR="00FC7CF9" w:rsidRPr="00FC7CF9" w:rsidTr="002E16B7">
        <w:trPr>
          <w:trHeight w:val="170"/>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C’wealth Seacare</w:t>
            </w:r>
          </w:p>
        </w:tc>
        <w:tc>
          <w:tcPr>
            <w:tcW w:w="12351" w:type="dxa"/>
            <w:tcMar>
              <w:top w:w="80" w:type="dxa"/>
              <w:left w:w="80" w:type="dxa"/>
              <w:bottom w:w="80" w:type="dxa"/>
              <w:right w:w="80" w:type="dxa"/>
            </w:tcMar>
          </w:tcPr>
          <w:p w:rsidR="008C64AC" w:rsidRPr="008C64AC" w:rsidRDefault="008C64AC" w:rsidP="008C64AC">
            <w:pPr>
              <w:pStyle w:val="lgetabletxt"/>
              <w:spacing w:after="0"/>
              <w:rPr>
                <w:sz w:val="14"/>
              </w:rPr>
            </w:pPr>
            <w:r w:rsidRPr="008C64AC">
              <w:rPr>
                <w:sz w:val="14"/>
              </w:rPr>
              <w:t>s49 — Assessment of capability of undertaking rehabilitation program. If an employee suffers an injury that lasts, or is expected to last, 28 days, which results in an impairment or an incapacity for work, the employer must arrange for the assessment of the employee’s capability of undertaking a rehabilitation program.</w:t>
            </w:r>
          </w:p>
          <w:p w:rsidR="008C64AC" w:rsidRPr="008C64AC" w:rsidRDefault="008C64AC" w:rsidP="008C64AC">
            <w:pPr>
              <w:pStyle w:val="lgetabletxt"/>
              <w:spacing w:after="0"/>
              <w:rPr>
                <w:sz w:val="14"/>
              </w:rPr>
            </w:pPr>
            <w:r w:rsidRPr="008C64AC">
              <w:rPr>
                <w:sz w:val="14"/>
              </w:rPr>
              <w:t>s49(4) – Decide whether an employee had a reasonable excuse for failing to co-operate in an examination</w:t>
            </w:r>
          </w:p>
          <w:p w:rsidR="008C64AC" w:rsidRPr="008C64AC" w:rsidRDefault="008C64AC" w:rsidP="008C64AC">
            <w:pPr>
              <w:pStyle w:val="lgetabletxt"/>
              <w:spacing w:after="0"/>
              <w:rPr>
                <w:sz w:val="14"/>
              </w:rPr>
            </w:pPr>
            <w:r w:rsidRPr="008C64AC">
              <w:rPr>
                <w:sz w:val="14"/>
              </w:rPr>
              <w:t xml:space="preserve">s50 — If an employee is assessed capable of undertaking a rehabilitation program, the employer must make </w:t>
            </w:r>
            <w:r w:rsidR="00420F90" w:rsidRPr="008C64AC">
              <w:rPr>
                <w:sz w:val="14"/>
              </w:rPr>
              <w:t>arrangements</w:t>
            </w:r>
            <w:r w:rsidRPr="008C64AC">
              <w:rPr>
                <w:sz w:val="14"/>
              </w:rPr>
              <w:t xml:space="preserve"> with an approved program provider for the provision of an appropriate rehabilitation program.</w:t>
            </w:r>
          </w:p>
          <w:p w:rsidR="00FC7CF9" w:rsidRPr="000A3E2E" w:rsidRDefault="008C64AC" w:rsidP="008C64AC">
            <w:pPr>
              <w:pStyle w:val="lgetabletxt"/>
              <w:spacing w:after="0"/>
              <w:rPr>
                <w:sz w:val="14"/>
              </w:rPr>
            </w:pPr>
            <w:r w:rsidRPr="008C64AC">
              <w:rPr>
                <w:sz w:val="14"/>
              </w:rPr>
              <w:t>s50(5) – Decide whether the employee had a reasonable excuse for failing to undertake a rehabilitation program</w:t>
            </w:r>
          </w:p>
        </w:tc>
      </w:tr>
      <w:tr w:rsidR="00FC7CF9" w:rsidRPr="00FC7CF9" w:rsidTr="002E16B7">
        <w:trPr>
          <w:trHeight w:val="140"/>
        </w:trPr>
        <w:tc>
          <w:tcPr>
            <w:tcW w:w="2325" w:type="dxa"/>
            <w:tcMar>
              <w:top w:w="80" w:type="dxa"/>
              <w:left w:w="80" w:type="dxa"/>
              <w:bottom w:w="80" w:type="dxa"/>
              <w:right w:w="80" w:type="dxa"/>
            </w:tcMar>
          </w:tcPr>
          <w:p w:rsidR="00FC7CF9" w:rsidRPr="000A3E2E" w:rsidRDefault="00FC7CF9" w:rsidP="00907C9E">
            <w:pPr>
              <w:pStyle w:val="Rowheadings"/>
              <w:rPr>
                <w:sz w:val="14"/>
              </w:rPr>
            </w:pPr>
            <w:r w:rsidRPr="000A3E2E">
              <w:rPr>
                <w:sz w:val="14"/>
              </w:rPr>
              <w:t>C’wealth DVA</w:t>
            </w:r>
          </w:p>
        </w:tc>
        <w:tc>
          <w:tcPr>
            <w:tcW w:w="12351" w:type="dxa"/>
            <w:tcMar>
              <w:top w:w="80" w:type="dxa"/>
              <w:left w:w="80" w:type="dxa"/>
              <w:bottom w:w="80" w:type="dxa"/>
              <w:right w:w="80" w:type="dxa"/>
            </w:tcMar>
          </w:tcPr>
          <w:p w:rsidR="00FC7CF9" w:rsidRPr="000A3E2E" w:rsidRDefault="00FC7CF9" w:rsidP="00886A41">
            <w:pPr>
              <w:pStyle w:val="lgetabletxt"/>
              <w:spacing w:after="0"/>
              <w:rPr>
                <w:sz w:val="14"/>
              </w:rPr>
            </w:pPr>
            <w:r w:rsidRPr="000A3E2E">
              <w:rPr>
                <w:sz w:val="14"/>
              </w:rPr>
              <w:t>No</w:t>
            </w:r>
          </w:p>
        </w:tc>
      </w:tr>
      <w:tr w:rsidR="00FC7CF9" w:rsidRPr="00BB5F0F" w:rsidTr="002E16B7">
        <w:trPr>
          <w:trHeight w:val="315"/>
        </w:trPr>
        <w:tc>
          <w:tcPr>
            <w:tcW w:w="2325" w:type="dxa"/>
            <w:tcMar>
              <w:top w:w="80" w:type="dxa"/>
              <w:left w:w="80" w:type="dxa"/>
              <w:bottom w:w="80" w:type="dxa"/>
              <w:right w:w="80" w:type="dxa"/>
            </w:tcMar>
            <w:vAlign w:val="center"/>
          </w:tcPr>
          <w:p w:rsidR="00FC7CF9" w:rsidRPr="000A3E2E" w:rsidRDefault="00FC7CF9" w:rsidP="00C72F4C">
            <w:pPr>
              <w:pStyle w:val="Rowheadings"/>
              <w:spacing w:before="0"/>
              <w:rPr>
                <w:sz w:val="14"/>
              </w:rPr>
            </w:pPr>
            <w:r w:rsidRPr="000A3E2E">
              <w:rPr>
                <w:sz w:val="14"/>
              </w:rPr>
              <w:t>New Zealand</w:t>
            </w:r>
          </w:p>
        </w:tc>
        <w:tc>
          <w:tcPr>
            <w:tcW w:w="12351" w:type="dxa"/>
            <w:tcMar>
              <w:top w:w="80" w:type="dxa"/>
              <w:left w:w="80" w:type="dxa"/>
              <w:bottom w:w="80" w:type="dxa"/>
              <w:right w:w="80" w:type="dxa"/>
            </w:tcMar>
            <w:vAlign w:val="center"/>
          </w:tcPr>
          <w:p w:rsidR="00FC7CF9" w:rsidRPr="00BB5F0F" w:rsidRDefault="00BB5F0F" w:rsidP="00C72F4C">
            <w:pPr>
              <w:pStyle w:val="labelledlabel1"/>
              <w:shd w:val="clear" w:color="auto" w:fill="FFFFFF"/>
              <w:tabs>
                <w:tab w:val="left" w:pos="10750"/>
              </w:tabs>
              <w:spacing w:line="240" w:lineRule="auto"/>
              <w:rPr>
                <w:sz w:val="14"/>
              </w:rPr>
            </w:pPr>
            <w:r w:rsidRPr="00BB5F0F">
              <w:rPr>
                <w:rFonts w:ascii="Arial" w:hAnsi="Arial" w:cs="Arial"/>
                <w:sz w:val="14"/>
                <w:szCs w:val="16"/>
                <w:lang w:val="en-NZ"/>
              </w:rPr>
              <w:t>The employer must take all practicable steps to assist the claimant with the claimant's vocational rehabilitation under his or her individual rehabilitation plan.- Section 71</w:t>
            </w:r>
            <w:r>
              <w:rPr>
                <w:rFonts w:ascii="Arial" w:hAnsi="Arial" w:cs="Arial"/>
                <w:sz w:val="14"/>
                <w:szCs w:val="16"/>
                <w:lang w:val="en-NZ"/>
              </w:rPr>
              <w:t>.</w:t>
            </w:r>
            <w:r w:rsidR="00D97853">
              <w:rPr>
                <w:rFonts w:ascii="Arial" w:hAnsi="Arial" w:cs="Arial"/>
                <w:sz w:val="14"/>
                <w:szCs w:val="16"/>
                <w:lang w:val="en-NZ"/>
              </w:rPr>
              <w:tab/>
            </w:r>
          </w:p>
        </w:tc>
      </w:tr>
    </w:tbl>
    <w:p w:rsidR="00FC7CF9" w:rsidRPr="00FC7CF9" w:rsidRDefault="00FC7CF9" w:rsidP="005316F7">
      <w:pPr>
        <w:pStyle w:val="NoSpacing"/>
      </w:pPr>
      <w:bookmarkStart w:id="61" w:name="_Toc391635153"/>
      <w:r w:rsidRPr="00FC7CF9">
        <w:lastRenderedPageBreak/>
        <w:t>Table 5.3: Responsibilities of workers</w:t>
      </w:r>
      <w:bookmarkEnd w:id="61"/>
      <w:r w:rsidR="00132C66">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3: Responsibilities of workers  "/>
      </w:tblPr>
      <w:tblGrid>
        <w:gridCol w:w="1191"/>
        <w:gridCol w:w="1826"/>
        <w:gridCol w:w="2653"/>
        <w:gridCol w:w="3176"/>
        <w:gridCol w:w="2126"/>
        <w:gridCol w:w="1418"/>
        <w:gridCol w:w="1842"/>
      </w:tblGrid>
      <w:tr w:rsidR="00FC7CF9" w:rsidRPr="00FC7CF9" w:rsidTr="00665564">
        <w:trPr>
          <w:trHeight w:val="1091"/>
          <w:tblHeader/>
        </w:trPr>
        <w:tc>
          <w:tcPr>
            <w:tcW w:w="1191" w:type="dxa"/>
            <w:shd w:val="clear" w:color="auto" w:fill="681E5B"/>
            <w:tcMar>
              <w:top w:w="80" w:type="dxa"/>
              <w:left w:w="80" w:type="dxa"/>
              <w:bottom w:w="80" w:type="dxa"/>
              <w:right w:w="80" w:type="dxa"/>
            </w:tcMar>
            <w:vAlign w:val="center"/>
          </w:tcPr>
          <w:p w:rsidR="00FC7CF9" w:rsidRPr="00665564" w:rsidRDefault="00FC7CF9" w:rsidP="004B79F2">
            <w:pPr>
              <w:pStyle w:val="Columnheadings"/>
              <w:rPr>
                <w:color w:val="FFFFFF" w:themeColor="background1"/>
              </w:rPr>
            </w:pPr>
          </w:p>
          <w:p w:rsidR="00FC7CF9" w:rsidRPr="00665564" w:rsidRDefault="00FC7CF9" w:rsidP="004B79F2">
            <w:pPr>
              <w:pStyle w:val="Columnheadings"/>
              <w:rPr>
                <w:color w:val="FFFFFF" w:themeColor="background1"/>
              </w:rPr>
            </w:pPr>
          </w:p>
        </w:tc>
        <w:tc>
          <w:tcPr>
            <w:tcW w:w="1826" w:type="dxa"/>
            <w:shd w:val="clear" w:color="auto" w:fill="681E5B"/>
            <w:tcMar>
              <w:top w:w="80" w:type="dxa"/>
              <w:left w:w="80" w:type="dxa"/>
              <w:bottom w:w="80" w:type="dxa"/>
              <w:right w:w="8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 xml:space="preserve">Responsibilities of the worker in relation to the return to </w:t>
            </w:r>
            <w:r w:rsidR="002C51C9" w:rsidRPr="00665564">
              <w:rPr>
                <w:color w:val="FFFFFF" w:themeColor="background1"/>
                <w:lang w:val="en-US"/>
              </w:rPr>
              <w:br/>
            </w:r>
            <w:r w:rsidRPr="00665564">
              <w:rPr>
                <w:color w:val="FFFFFF" w:themeColor="background1"/>
                <w:lang w:val="en-US"/>
              </w:rPr>
              <w:t>work</w:t>
            </w:r>
            <w:r w:rsidR="004A5168" w:rsidRPr="00665564">
              <w:rPr>
                <w:color w:val="FFFFFF" w:themeColor="background1"/>
                <w:lang w:val="en-US"/>
              </w:rPr>
              <w:t xml:space="preserve"> </w:t>
            </w:r>
            <w:r w:rsidRPr="00665564">
              <w:rPr>
                <w:color w:val="FFFFFF" w:themeColor="background1"/>
                <w:lang w:val="en-US"/>
              </w:rPr>
              <w:t>/ injury management plan</w:t>
            </w:r>
          </w:p>
        </w:tc>
        <w:tc>
          <w:tcPr>
            <w:tcW w:w="2653" w:type="dxa"/>
            <w:shd w:val="clear" w:color="auto" w:fill="681E5B"/>
            <w:tcMar>
              <w:top w:w="80" w:type="dxa"/>
              <w:left w:w="80" w:type="dxa"/>
              <w:bottom w:w="80" w:type="dxa"/>
              <w:right w:w="8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Obligations in relation to particip</w:t>
            </w:r>
            <w:r w:rsidR="002C51C9" w:rsidRPr="00665564">
              <w:rPr>
                <w:color w:val="FFFFFF" w:themeColor="background1"/>
                <w:lang w:val="en-US"/>
              </w:rPr>
              <w:t>ating in medical treatment and/</w:t>
            </w:r>
            <w:r w:rsidRPr="00665564">
              <w:rPr>
                <w:color w:val="FFFFFF" w:themeColor="background1"/>
                <w:lang w:val="en-US"/>
              </w:rPr>
              <w:t>or rehabilitation</w:t>
            </w:r>
          </w:p>
        </w:tc>
        <w:tc>
          <w:tcPr>
            <w:tcW w:w="3176" w:type="dxa"/>
            <w:shd w:val="clear" w:color="auto" w:fill="681E5B"/>
            <w:tcMar>
              <w:top w:w="80" w:type="dxa"/>
              <w:left w:w="80" w:type="dxa"/>
              <w:bottom w:w="80" w:type="dxa"/>
              <w:right w:w="8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Obligations in relation to participating in assessment</w:t>
            </w:r>
          </w:p>
        </w:tc>
        <w:tc>
          <w:tcPr>
            <w:tcW w:w="2126" w:type="dxa"/>
            <w:shd w:val="clear" w:color="auto" w:fill="681E5B"/>
            <w:tcMar>
              <w:top w:w="80" w:type="dxa"/>
              <w:left w:w="80" w:type="dxa"/>
              <w:bottom w:w="80" w:type="dxa"/>
              <w:right w:w="8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Obligations in making efforts to return to work</w:t>
            </w:r>
          </w:p>
        </w:tc>
        <w:tc>
          <w:tcPr>
            <w:tcW w:w="1418" w:type="dxa"/>
            <w:shd w:val="clear" w:color="auto" w:fill="681E5B"/>
            <w:tcMar>
              <w:top w:w="80" w:type="dxa"/>
              <w:left w:w="80" w:type="dxa"/>
              <w:bottom w:w="80" w:type="dxa"/>
              <w:right w:w="8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Obligations in relation to notifying about a return to work</w:t>
            </w:r>
          </w:p>
        </w:tc>
        <w:tc>
          <w:tcPr>
            <w:tcW w:w="1842" w:type="dxa"/>
            <w:shd w:val="clear" w:color="auto" w:fill="681E5B"/>
            <w:tcMar>
              <w:top w:w="80" w:type="dxa"/>
              <w:left w:w="80" w:type="dxa"/>
              <w:bottom w:w="80" w:type="dxa"/>
              <w:right w:w="8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Other obligations</w:t>
            </w:r>
          </w:p>
        </w:tc>
      </w:tr>
      <w:tr w:rsidR="00FC7CF9" w:rsidRPr="00FC7CF9" w:rsidTr="00665564">
        <w:trPr>
          <w:trHeight w:val="1062"/>
        </w:trPr>
        <w:tc>
          <w:tcPr>
            <w:tcW w:w="1191" w:type="dxa"/>
            <w:tcMar>
              <w:top w:w="80" w:type="dxa"/>
              <w:left w:w="80" w:type="dxa"/>
              <w:bottom w:w="80" w:type="dxa"/>
              <w:right w:w="80" w:type="dxa"/>
            </w:tcMar>
          </w:tcPr>
          <w:p w:rsidR="00FC7CF9" w:rsidRPr="00FC7CF9" w:rsidRDefault="00FC7CF9" w:rsidP="00907C9E">
            <w:pPr>
              <w:pStyle w:val="Rowheadings"/>
            </w:pPr>
            <w:r w:rsidRPr="00FC7CF9">
              <w:t>New South Wales</w:t>
            </w:r>
          </w:p>
        </w:tc>
        <w:tc>
          <w:tcPr>
            <w:tcW w:w="1826" w:type="dxa"/>
            <w:tcMar>
              <w:top w:w="80" w:type="dxa"/>
              <w:left w:w="80" w:type="dxa"/>
              <w:bottom w:w="80" w:type="dxa"/>
              <w:right w:w="80" w:type="dxa"/>
            </w:tcMar>
          </w:tcPr>
          <w:p w:rsidR="00FC7CF9" w:rsidRPr="00FC7CF9" w:rsidRDefault="0070115A" w:rsidP="00CC1E9D">
            <w:pPr>
              <w:pStyle w:val="Tabletext"/>
            </w:pPr>
            <w:r>
              <w:t>s</w:t>
            </w:r>
            <w:r w:rsidR="002616CF">
              <w:t>47 1998 Act</w:t>
            </w:r>
            <w:r w:rsidR="00511622">
              <w:t xml:space="preserve"> — </w:t>
            </w:r>
            <w:r w:rsidR="00FC7CF9" w:rsidRPr="00FC7CF9">
              <w:t xml:space="preserve">Must participate and cooperate in the establishment of an injury management plan. Must comply with obligations under an injury management plan. Must nominate treating doctor. Must authorise treating doctor to provide information for the purposes of injury management. </w:t>
            </w:r>
          </w:p>
        </w:tc>
        <w:tc>
          <w:tcPr>
            <w:tcW w:w="2653" w:type="dxa"/>
            <w:tcMar>
              <w:top w:w="80" w:type="dxa"/>
              <w:left w:w="80" w:type="dxa"/>
              <w:bottom w:w="80" w:type="dxa"/>
              <w:right w:w="80" w:type="dxa"/>
            </w:tcMar>
          </w:tcPr>
          <w:p w:rsidR="00FC7CF9" w:rsidRPr="00FC7CF9" w:rsidRDefault="0070115A" w:rsidP="00CC1E9D">
            <w:pPr>
              <w:pStyle w:val="Tabletext"/>
            </w:pPr>
            <w:r>
              <w:t>s</w:t>
            </w:r>
            <w:r w:rsidR="002616CF">
              <w:t>47 1998 Act</w:t>
            </w:r>
            <w:r w:rsidR="00511622">
              <w:t xml:space="preserve"> — </w:t>
            </w:r>
            <w:r w:rsidR="00FC7CF9" w:rsidRPr="00FC7CF9">
              <w:t xml:space="preserve">Must participate. </w:t>
            </w:r>
          </w:p>
        </w:tc>
        <w:tc>
          <w:tcPr>
            <w:tcW w:w="3176" w:type="dxa"/>
            <w:tcMar>
              <w:top w:w="80" w:type="dxa"/>
              <w:left w:w="80" w:type="dxa"/>
              <w:bottom w:w="80" w:type="dxa"/>
              <w:right w:w="80" w:type="dxa"/>
            </w:tcMar>
          </w:tcPr>
          <w:p w:rsidR="00FC7CF9" w:rsidRPr="00FC7CF9" w:rsidRDefault="00BF1C21" w:rsidP="00CC1E9D">
            <w:pPr>
              <w:pStyle w:val="Tabletext"/>
            </w:pPr>
            <w:r>
              <w:t>S</w:t>
            </w:r>
            <w:r w:rsidR="00FC7CF9" w:rsidRPr="00FC7CF9">
              <w:t xml:space="preserve">119 1998 Act </w:t>
            </w:r>
            <w:r w:rsidR="002616CF">
              <w:t>—</w:t>
            </w:r>
            <w:r w:rsidR="00511622">
              <w:t xml:space="preserve"> </w:t>
            </w:r>
            <w:r w:rsidR="00FC7CF9" w:rsidRPr="00FC7CF9">
              <w:t xml:space="preserve">A worker who has given notice of an injury or receiving weekly payments of compensation, must if so required by the employer, submit himself or herself for examination by a medical practitioner, provided and paid by the employer. </w:t>
            </w:r>
          </w:p>
        </w:tc>
        <w:tc>
          <w:tcPr>
            <w:tcW w:w="2126" w:type="dxa"/>
            <w:tcMar>
              <w:top w:w="80" w:type="dxa"/>
              <w:left w:w="80" w:type="dxa"/>
              <w:bottom w:w="80" w:type="dxa"/>
              <w:right w:w="80" w:type="dxa"/>
            </w:tcMar>
          </w:tcPr>
          <w:p w:rsidR="00FC7CF9" w:rsidRPr="00FC7CF9" w:rsidRDefault="0070115A" w:rsidP="00CC1E9D">
            <w:pPr>
              <w:pStyle w:val="Tabletext"/>
            </w:pPr>
            <w:r>
              <w:t>s</w:t>
            </w:r>
            <w:r w:rsidR="002616CF">
              <w:t>48 1998 Act</w:t>
            </w:r>
            <w:r w:rsidR="00511622">
              <w:t xml:space="preserve"> — </w:t>
            </w:r>
            <w:r w:rsidR="00FC7CF9" w:rsidRPr="00FC7CF9">
              <w:t>Must make all reasonable efforts to return to work</w:t>
            </w:r>
            <w:r w:rsidR="00D03711">
              <w:t>.</w:t>
            </w:r>
          </w:p>
        </w:tc>
        <w:tc>
          <w:tcPr>
            <w:tcW w:w="1418" w:type="dxa"/>
            <w:tcMar>
              <w:top w:w="80" w:type="dxa"/>
              <w:left w:w="80" w:type="dxa"/>
              <w:bottom w:w="80" w:type="dxa"/>
              <w:right w:w="80" w:type="dxa"/>
            </w:tcMar>
          </w:tcPr>
          <w:p w:rsidR="00FC7CF9" w:rsidRPr="00FC7CF9" w:rsidRDefault="0070115A" w:rsidP="00CC1E9D">
            <w:pPr>
              <w:pStyle w:val="Tabletext"/>
            </w:pPr>
            <w:r>
              <w:t>s</w:t>
            </w:r>
            <w:r w:rsidR="002616CF">
              <w:t>57 1987 Act</w:t>
            </w:r>
            <w:r w:rsidR="00511622">
              <w:t xml:space="preserve"> — </w:t>
            </w:r>
            <w:r w:rsidR="00FC7CF9" w:rsidRPr="00FC7CF9">
              <w:t xml:space="preserve">If in receipt of weekly compensation, must notify of return to work or commencement of own business or any change in employment. </w:t>
            </w:r>
          </w:p>
        </w:tc>
        <w:tc>
          <w:tcPr>
            <w:tcW w:w="1842" w:type="dxa"/>
            <w:tcMar>
              <w:top w:w="80" w:type="dxa"/>
              <w:left w:w="80" w:type="dxa"/>
              <w:bottom w:w="80" w:type="dxa"/>
              <w:right w:w="80" w:type="dxa"/>
            </w:tcMar>
          </w:tcPr>
          <w:p w:rsidR="00FC7CF9" w:rsidRPr="001761AB" w:rsidRDefault="00FC7CF9" w:rsidP="00CC1E9D">
            <w:pPr>
              <w:pStyle w:val="Tabletext"/>
              <w:rPr>
                <w:szCs w:val="14"/>
              </w:rPr>
            </w:pPr>
            <w:r w:rsidRPr="001761AB">
              <w:rPr>
                <w:szCs w:val="14"/>
              </w:rPr>
              <w:t>If a worker is fit for suitable duties and the employer cannot provide them the worker must:</w:t>
            </w:r>
          </w:p>
          <w:p w:rsidR="00006D50" w:rsidRDefault="00FC7CF9" w:rsidP="00006D50">
            <w:pPr>
              <w:pStyle w:val="newlgetablebullet"/>
              <w:ind w:left="142" w:hanging="142"/>
              <w:rPr>
                <w:sz w:val="14"/>
                <w:szCs w:val="14"/>
              </w:rPr>
            </w:pPr>
            <w:r w:rsidRPr="001761AB">
              <w:rPr>
                <w:sz w:val="14"/>
                <w:szCs w:val="14"/>
              </w:rPr>
              <w:t>take reasonable steps to find suitable work with some other employer and if they find suitable work they must accept it or their workers compensation benefits will be stopped; be willing to accept work that is within their abilities and circumstances, or</w:t>
            </w:r>
          </w:p>
          <w:p w:rsidR="00FC7CF9" w:rsidRPr="00006D50" w:rsidRDefault="00FC7CF9" w:rsidP="00006D50">
            <w:pPr>
              <w:pStyle w:val="newlgetablebullet"/>
              <w:ind w:left="142" w:hanging="142"/>
              <w:rPr>
                <w:sz w:val="14"/>
                <w:szCs w:val="14"/>
              </w:rPr>
            </w:pPr>
            <w:r w:rsidRPr="00006D50">
              <w:rPr>
                <w:sz w:val="14"/>
                <w:szCs w:val="14"/>
              </w:rPr>
              <w:t>undertake rehabilitation and/or retraining needed to improve their ch</w:t>
            </w:r>
            <w:r w:rsidR="002E6564" w:rsidRPr="00006D50">
              <w:rPr>
                <w:sz w:val="14"/>
                <w:szCs w:val="14"/>
              </w:rPr>
              <w:t>ances of getting suitable work.</w:t>
            </w:r>
          </w:p>
        </w:tc>
      </w:tr>
      <w:tr w:rsidR="000772F0" w:rsidRPr="00FC7CF9" w:rsidTr="00665564">
        <w:trPr>
          <w:trHeight w:val="1327"/>
        </w:trPr>
        <w:tc>
          <w:tcPr>
            <w:tcW w:w="1191" w:type="dxa"/>
            <w:tcMar>
              <w:top w:w="80" w:type="dxa"/>
              <w:left w:w="80" w:type="dxa"/>
              <w:bottom w:w="80" w:type="dxa"/>
              <w:right w:w="80" w:type="dxa"/>
            </w:tcMar>
          </w:tcPr>
          <w:p w:rsidR="000772F0" w:rsidRPr="00FC7CF9" w:rsidRDefault="000772F0" w:rsidP="00907C9E">
            <w:pPr>
              <w:pStyle w:val="Rowheadings"/>
            </w:pPr>
            <w:r w:rsidRPr="00FC7CF9">
              <w:t>Victoria</w:t>
            </w:r>
          </w:p>
        </w:tc>
        <w:tc>
          <w:tcPr>
            <w:tcW w:w="1826" w:type="dxa"/>
            <w:tcMar>
              <w:top w:w="80" w:type="dxa"/>
              <w:left w:w="80" w:type="dxa"/>
              <w:bottom w:w="80" w:type="dxa"/>
              <w:right w:w="80" w:type="dxa"/>
            </w:tcMar>
          </w:tcPr>
          <w:p w:rsidR="000772F0" w:rsidRPr="00FC7CF9" w:rsidRDefault="000772F0" w:rsidP="000772F0">
            <w:pPr>
              <w:pStyle w:val="Tabletext"/>
            </w:pPr>
            <w:r>
              <w:t>Division 3—O</w:t>
            </w:r>
            <w:r w:rsidRPr="00FC7CF9">
              <w:t>bligations of workers</w:t>
            </w:r>
            <w:r>
              <w:t xml:space="preserve">. </w:t>
            </w:r>
          </w:p>
          <w:p w:rsidR="000772F0" w:rsidRPr="00FC7CF9" w:rsidRDefault="000772F0" w:rsidP="000772F0">
            <w:pPr>
              <w:pStyle w:val="Tabletext"/>
            </w:pPr>
            <w:r>
              <w:t xml:space="preserve">s111 — </w:t>
            </w:r>
            <w:r w:rsidRPr="00FC7CF9">
              <w:t xml:space="preserve">Participate in planning for </w:t>
            </w:r>
            <w:r>
              <w:t>return to work.</w:t>
            </w:r>
          </w:p>
          <w:p w:rsidR="000772F0" w:rsidRPr="00FC7CF9" w:rsidRDefault="000772F0" w:rsidP="000772F0">
            <w:pPr>
              <w:pStyle w:val="Tabletext"/>
            </w:pPr>
            <w:r>
              <w:t>s114 — Return to work.</w:t>
            </w:r>
          </w:p>
          <w:p w:rsidR="000772F0" w:rsidRPr="00FC7CF9" w:rsidRDefault="000772F0" w:rsidP="000772F0">
            <w:pPr>
              <w:pStyle w:val="Tabletext"/>
            </w:pPr>
            <w:r>
              <w:t xml:space="preserve">s115 — </w:t>
            </w:r>
            <w:r w:rsidRPr="00FC7CF9">
              <w:t>Participate in an interview</w:t>
            </w:r>
            <w:r>
              <w:t>.</w:t>
            </w:r>
          </w:p>
        </w:tc>
        <w:tc>
          <w:tcPr>
            <w:tcW w:w="2653" w:type="dxa"/>
            <w:tcMar>
              <w:top w:w="80" w:type="dxa"/>
              <w:left w:w="80" w:type="dxa"/>
              <w:bottom w:w="80" w:type="dxa"/>
              <w:right w:w="80" w:type="dxa"/>
            </w:tcMar>
          </w:tcPr>
          <w:p w:rsidR="000772F0" w:rsidRPr="00FC7CF9" w:rsidRDefault="000772F0" w:rsidP="000772F0">
            <w:pPr>
              <w:pStyle w:val="Tabletext"/>
            </w:pPr>
            <w:r>
              <w:t xml:space="preserve">s112 — </w:t>
            </w:r>
            <w:r w:rsidRPr="00FC7CF9">
              <w:t>Use occupational rehabilitation services</w:t>
            </w:r>
            <w:r>
              <w:t>.</w:t>
            </w:r>
          </w:p>
        </w:tc>
        <w:tc>
          <w:tcPr>
            <w:tcW w:w="3176" w:type="dxa"/>
            <w:tcMar>
              <w:top w:w="80" w:type="dxa"/>
              <w:left w:w="80" w:type="dxa"/>
              <w:bottom w:w="80" w:type="dxa"/>
              <w:right w:w="80" w:type="dxa"/>
            </w:tcMar>
          </w:tcPr>
          <w:p w:rsidR="000772F0" w:rsidRPr="00FC7CF9" w:rsidRDefault="000772F0" w:rsidP="000772F0">
            <w:pPr>
              <w:pStyle w:val="Tabletext"/>
            </w:pPr>
            <w:r>
              <w:t>s113 —</w:t>
            </w:r>
            <w:r w:rsidRPr="00FC7CF9">
              <w:t xml:space="preserve"> Participate in assessments. </w:t>
            </w:r>
          </w:p>
        </w:tc>
        <w:tc>
          <w:tcPr>
            <w:tcW w:w="2126" w:type="dxa"/>
            <w:tcMar>
              <w:top w:w="80" w:type="dxa"/>
              <w:left w:w="80" w:type="dxa"/>
              <w:bottom w:w="80" w:type="dxa"/>
              <w:right w:w="80" w:type="dxa"/>
            </w:tcMar>
          </w:tcPr>
          <w:p w:rsidR="000772F0" w:rsidRPr="00FC7CF9" w:rsidRDefault="000772F0" w:rsidP="000772F0">
            <w:pPr>
              <w:pStyle w:val="Tabletext"/>
            </w:pPr>
            <w:r>
              <w:t xml:space="preserve">s114 — </w:t>
            </w:r>
            <w:r w:rsidRPr="00FC7CF9">
              <w:t xml:space="preserve">Make reasonable efforts to </w:t>
            </w:r>
            <w:r>
              <w:t>return to work.</w:t>
            </w:r>
          </w:p>
        </w:tc>
        <w:tc>
          <w:tcPr>
            <w:tcW w:w="1418" w:type="dxa"/>
            <w:tcMar>
              <w:top w:w="80" w:type="dxa"/>
              <w:left w:w="80" w:type="dxa"/>
              <w:bottom w:w="80" w:type="dxa"/>
              <w:right w:w="80" w:type="dxa"/>
            </w:tcMar>
          </w:tcPr>
          <w:p w:rsidR="000772F0" w:rsidRPr="00FC7CF9" w:rsidRDefault="000772F0" w:rsidP="000772F0">
            <w:pPr>
              <w:pStyle w:val="Tabletext"/>
            </w:pPr>
            <w:r w:rsidRPr="00FC7CF9">
              <w:t>s</w:t>
            </w:r>
            <w:r>
              <w:t>117</w:t>
            </w:r>
          </w:p>
        </w:tc>
        <w:tc>
          <w:tcPr>
            <w:tcW w:w="1842" w:type="dxa"/>
            <w:tcMar>
              <w:top w:w="80" w:type="dxa"/>
              <w:left w:w="80" w:type="dxa"/>
              <w:bottom w:w="80" w:type="dxa"/>
              <w:right w:w="80" w:type="dxa"/>
            </w:tcMar>
          </w:tcPr>
          <w:p w:rsidR="000772F0" w:rsidRPr="00FC7CF9" w:rsidRDefault="000772F0" w:rsidP="000772F0">
            <w:pPr>
              <w:pStyle w:val="Tabletext"/>
            </w:pPr>
          </w:p>
        </w:tc>
      </w:tr>
      <w:tr w:rsidR="00896684" w:rsidRPr="00FC7CF9" w:rsidTr="00665564">
        <w:trPr>
          <w:trHeight w:val="1044"/>
        </w:trPr>
        <w:tc>
          <w:tcPr>
            <w:tcW w:w="1191" w:type="dxa"/>
            <w:tcMar>
              <w:top w:w="80" w:type="dxa"/>
              <w:left w:w="80" w:type="dxa"/>
              <w:bottom w:w="80" w:type="dxa"/>
              <w:right w:w="80" w:type="dxa"/>
            </w:tcMar>
          </w:tcPr>
          <w:p w:rsidR="00896684" w:rsidRPr="00FC7CF9" w:rsidRDefault="00896684" w:rsidP="00907C9E">
            <w:pPr>
              <w:pStyle w:val="Rowheadings"/>
            </w:pPr>
            <w:r w:rsidRPr="00FC7CF9">
              <w:t>Queensland</w:t>
            </w:r>
          </w:p>
        </w:tc>
        <w:tc>
          <w:tcPr>
            <w:tcW w:w="1826" w:type="dxa"/>
            <w:tcMar>
              <w:top w:w="80" w:type="dxa"/>
              <w:left w:w="80" w:type="dxa"/>
              <w:bottom w:w="80" w:type="dxa"/>
              <w:right w:w="80" w:type="dxa"/>
            </w:tcMar>
          </w:tcPr>
          <w:p w:rsidR="00896684" w:rsidRPr="00F459D2" w:rsidRDefault="00896684" w:rsidP="002616CF">
            <w:pPr>
              <w:pStyle w:val="Tabletext"/>
              <w:rPr>
                <w:szCs w:val="14"/>
              </w:rPr>
            </w:pPr>
            <w:r w:rsidRPr="00F459D2">
              <w:rPr>
                <w:szCs w:val="14"/>
              </w:rPr>
              <w:t>Act s231, s232 — The worker must participate in rehabilitation (including suitable duties programs), while they are entitled to compensation. The worker must also mitigate their loss (for the purposes of common law claims) by participating in rehabilitation, return to work program or suitable duties programs.</w:t>
            </w:r>
          </w:p>
        </w:tc>
        <w:tc>
          <w:tcPr>
            <w:tcW w:w="2653" w:type="dxa"/>
            <w:tcMar>
              <w:top w:w="80" w:type="dxa"/>
              <w:left w:w="80" w:type="dxa"/>
              <w:bottom w:w="80" w:type="dxa"/>
              <w:right w:w="80" w:type="dxa"/>
            </w:tcMar>
          </w:tcPr>
          <w:p w:rsidR="00896684" w:rsidRPr="00F459D2" w:rsidRDefault="00896684" w:rsidP="00CC1E9D">
            <w:pPr>
              <w:pStyle w:val="Tabletext"/>
              <w:rPr>
                <w:szCs w:val="14"/>
              </w:rPr>
            </w:pPr>
            <w:r w:rsidRPr="00F459D2">
              <w:rPr>
                <w:szCs w:val="14"/>
              </w:rPr>
              <w:t>Act s232 — The worker must participate in rehabilitation while they are entitled to compensation. If they do not, the insurer may suspend the worker’s compensation payments.</w:t>
            </w:r>
          </w:p>
        </w:tc>
        <w:tc>
          <w:tcPr>
            <w:tcW w:w="3176" w:type="dxa"/>
            <w:tcMar>
              <w:top w:w="80" w:type="dxa"/>
              <w:left w:w="80" w:type="dxa"/>
              <w:bottom w:w="80" w:type="dxa"/>
              <w:right w:w="80" w:type="dxa"/>
            </w:tcMar>
          </w:tcPr>
          <w:p w:rsidR="00896684" w:rsidRPr="00F459D2" w:rsidRDefault="00896684" w:rsidP="00456C21">
            <w:pPr>
              <w:pStyle w:val="Tabletext"/>
              <w:rPr>
                <w:szCs w:val="14"/>
              </w:rPr>
            </w:pPr>
            <w:r w:rsidRPr="00F459D2">
              <w:rPr>
                <w:szCs w:val="14"/>
              </w:rPr>
              <w:t>Act s135 — An insurer may require a worker to be examined by a person registered to provide medical treatment. A worker’s compensation may be suspended if they fail to attend or refuse examination. Act s500) — An insurer may also refer a matter relating to an injury to a Medical Assessment Tribunal for decision. A worker must attend a Medical Assessment Tribunal if requested by the insurer, and must submit to examination by the tribunal. Act s510 — If a worker does not attend or refuses to be examined, their compensation may be suspended. An insurer must request the examination in the way specified by Reg s</w:t>
            </w:r>
            <w:r>
              <w:rPr>
                <w:szCs w:val="14"/>
              </w:rPr>
              <w:t>106</w:t>
            </w:r>
            <w:r w:rsidRPr="00F459D2">
              <w:rPr>
                <w:szCs w:val="14"/>
              </w:rPr>
              <w:t>.</w:t>
            </w:r>
          </w:p>
        </w:tc>
        <w:tc>
          <w:tcPr>
            <w:tcW w:w="2126" w:type="dxa"/>
            <w:tcMar>
              <w:top w:w="80" w:type="dxa"/>
              <w:left w:w="80" w:type="dxa"/>
              <w:bottom w:w="80" w:type="dxa"/>
              <w:right w:w="80" w:type="dxa"/>
            </w:tcMar>
          </w:tcPr>
          <w:p w:rsidR="00896684" w:rsidRDefault="00896684" w:rsidP="00456C21">
            <w:pPr>
              <w:pStyle w:val="Tabletext"/>
              <w:rPr>
                <w:szCs w:val="14"/>
              </w:rPr>
            </w:pPr>
            <w:r w:rsidRPr="00F459D2">
              <w:rPr>
                <w:szCs w:val="14"/>
              </w:rPr>
              <w:t>Act s232 — A worker must satisfactorily participate in rehabilitation and a worker must mitigate their loss by participating (Act s231) in any return to work program or suitable duties.</w:t>
            </w:r>
          </w:p>
          <w:p w:rsidR="00896684" w:rsidRDefault="00896684" w:rsidP="00456C21">
            <w:pPr>
              <w:pStyle w:val="Tabletext"/>
              <w:rPr>
                <w:szCs w:val="14"/>
              </w:rPr>
            </w:pPr>
            <w:r w:rsidRPr="00A00F85">
              <w:rPr>
                <w:szCs w:val="14"/>
              </w:rPr>
              <w:t>As of 29 October 2013, an insurer must refer a worker who has lodged a common law claim to an accredited return to work program of the insurer, unless the insurer is satisfied that, as a result of the injury, the worker will not be able to participate in the program.</w:t>
            </w:r>
          </w:p>
          <w:p w:rsidR="00896684" w:rsidRPr="00F459D2" w:rsidRDefault="00896684" w:rsidP="00456C21">
            <w:pPr>
              <w:pStyle w:val="Tabletext"/>
              <w:rPr>
                <w:szCs w:val="14"/>
              </w:rPr>
            </w:pPr>
          </w:p>
        </w:tc>
        <w:tc>
          <w:tcPr>
            <w:tcW w:w="1418" w:type="dxa"/>
            <w:tcMar>
              <w:top w:w="80" w:type="dxa"/>
              <w:left w:w="80" w:type="dxa"/>
              <w:bottom w:w="80" w:type="dxa"/>
              <w:right w:w="80" w:type="dxa"/>
            </w:tcMar>
          </w:tcPr>
          <w:p w:rsidR="00896684" w:rsidRPr="00F459D2" w:rsidRDefault="00896684" w:rsidP="00897E02">
            <w:pPr>
              <w:pStyle w:val="Tabletext"/>
              <w:rPr>
                <w:szCs w:val="14"/>
              </w:rPr>
            </w:pPr>
            <w:r w:rsidRPr="00F459D2">
              <w:rPr>
                <w:szCs w:val="14"/>
              </w:rPr>
              <w:t>Act s136 — A worker receiving compensation for an injury must notify the insurer within 10 business days of returning to work.</w:t>
            </w:r>
          </w:p>
        </w:tc>
        <w:tc>
          <w:tcPr>
            <w:tcW w:w="1842" w:type="dxa"/>
            <w:tcMar>
              <w:top w:w="80" w:type="dxa"/>
              <w:left w:w="80" w:type="dxa"/>
              <w:bottom w:w="80" w:type="dxa"/>
              <w:right w:w="80" w:type="dxa"/>
            </w:tcMar>
          </w:tcPr>
          <w:p w:rsidR="00896684" w:rsidRPr="00F459D2" w:rsidRDefault="00896684" w:rsidP="00CC1E9D">
            <w:pPr>
              <w:pStyle w:val="Tabletext"/>
              <w:rPr>
                <w:szCs w:val="14"/>
              </w:rPr>
            </w:pPr>
          </w:p>
        </w:tc>
      </w:tr>
      <w:tr w:rsidR="000E6DFC" w:rsidRPr="00FC7CF9" w:rsidTr="00665564">
        <w:trPr>
          <w:trHeight w:val="1700"/>
        </w:trPr>
        <w:tc>
          <w:tcPr>
            <w:tcW w:w="1191" w:type="dxa"/>
            <w:tcMar>
              <w:top w:w="80" w:type="dxa"/>
              <w:left w:w="80" w:type="dxa"/>
              <w:bottom w:w="80" w:type="dxa"/>
              <w:right w:w="80" w:type="dxa"/>
            </w:tcMar>
          </w:tcPr>
          <w:p w:rsidR="000E6DFC" w:rsidRPr="00FC7CF9" w:rsidRDefault="000E6DFC" w:rsidP="00907C9E">
            <w:pPr>
              <w:pStyle w:val="Rowheadings"/>
            </w:pPr>
            <w:r w:rsidRPr="00FC7CF9">
              <w:lastRenderedPageBreak/>
              <w:t>Western Australia</w:t>
            </w:r>
          </w:p>
        </w:tc>
        <w:tc>
          <w:tcPr>
            <w:tcW w:w="1826" w:type="dxa"/>
            <w:tcMar>
              <w:top w:w="80" w:type="dxa"/>
              <w:left w:w="80" w:type="dxa"/>
              <w:bottom w:w="80" w:type="dxa"/>
              <w:right w:w="80" w:type="dxa"/>
            </w:tcMar>
          </w:tcPr>
          <w:p w:rsidR="000E6DFC" w:rsidRPr="00F459D2" w:rsidRDefault="000E6DFC" w:rsidP="00F459D2">
            <w:pPr>
              <w:pStyle w:val="newlgetablebullet"/>
              <w:ind w:left="142" w:hanging="142"/>
              <w:rPr>
                <w:sz w:val="14"/>
                <w:szCs w:val="14"/>
              </w:rPr>
            </w:pPr>
            <w:r w:rsidRPr="00F459D2">
              <w:rPr>
                <w:sz w:val="14"/>
                <w:szCs w:val="14"/>
              </w:rPr>
              <w:t xml:space="preserve">s72B participate in </w:t>
            </w:r>
            <w:r w:rsidR="00F92304" w:rsidRPr="00F459D2">
              <w:rPr>
                <w:sz w:val="14"/>
                <w:szCs w:val="14"/>
              </w:rPr>
              <w:t>return to work</w:t>
            </w:r>
            <w:r w:rsidRPr="00F459D2">
              <w:rPr>
                <w:sz w:val="14"/>
                <w:szCs w:val="14"/>
              </w:rPr>
              <w:t xml:space="preserve"> program</w:t>
            </w:r>
            <w:r w:rsidR="004A5168" w:rsidRPr="00F459D2">
              <w:rPr>
                <w:sz w:val="14"/>
                <w:szCs w:val="14"/>
              </w:rPr>
              <w:t>.</w:t>
            </w:r>
            <w:r w:rsidRPr="00F459D2">
              <w:rPr>
                <w:sz w:val="14"/>
                <w:szCs w:val="14"/>
              </w:rPr>
              <w:t xml:space="preserve"> </w:t>
            </w:r>
          </w:p>
          <w:p w:rsidR="000E6DFC" w:rsidRPr="00F459D2" w:rsidRDefault="000E6DFC" w:rsidP="00F459D2">
            <w:pPr>
              <w:pStyle w:val="newlgetablebullet"/>
              <w:ind w:left="142" w:hanging="142"/>
              <w:rPr>
                <w:sz w:val="14"/>
                <w:szCs w:val="14"/>
              </w:rPr>
            </w:pPr>
            <w:r w:rsidRPr="00F459D2">
              <w:rPr>
                <w:sz w:val="14"/>
                <w:szCs w:val="14"/>
              </w:rPr>
              <w:t xml:space="preserve">To the best of ability carry out agreed actions as outlined in the </w:t>
            </w:r>
            <w:r w:rsidR="00F92304" w:rsidRPr="00F459D2">
              <w:rPr>
                <w:sz w:val="14"/>
                <w:szCs w:val="14"/>
              </w:rPr>
              <w:t>return to work</w:t>
            </w:r>
            <w:r w:rsidRPr="00F459D2">
              <w:rPr>
                <w:sz w:val="14"/>
                <w:szCs w:val="14"/>
              </w:rPr>
              <w:t xml:space="preserve"> program</w:t>
            </w:r>
            <w:r w:rsidR="004A5168" w:rsidRPr="00F459D2">
              <w:rPr>
                <w:sz w:val="14"/>
                <w:szCs w:val="14"/>
              </w:rPr>
              <w:t>.</w:t>
            </w:r>
            <w:r w:rsidRPr="00F459D2">
              <w:rPr>
                <w:sz w:val="14"/>
                <w:szCs w:val="14"/>
              </w:rPr>
              <w:t xml:space="preserve"> </w:t>
            </w:r>
          </w:p>
          <w:p w:rsidR="000E6DFC" w:rsidRPr="00F459D2" w:rsidRDefault="000E6DFC" w:rsidP="00F459D2">
            <w:pPr>
              <w:pStyle w:val="newlgetablebullet"/>
              <w:ind w:left="142" w:hanging="142"/>
              <w:rPr>
                <w:sz w:val="14"/>
                <w:szCs w:val="14"/>
              </w:rPr>
            </w:pPr>
            <w:r w:rsidRPr="00F459D2">
              <w:rPr>
                <w:sz w:val="14"/>
                <w:szCs w:val="14"/>
              </w:rPr>
              <w:t>Immediately inform Injury Management Coordinator and manager of any difficulti</w:t>
            </w:r>
            <w:r w:rsidR="001A3216" w:rsidRPr="00F459D2">
              <w:rPr>
                <w:sz w:val="14"/>
                <w:szCs w:val="14"/>
              </w:rPr>
              <w:t xml:space="preserve">es carrying out the </w:t>
            </w:r>
            <w:r w:rsidR="00F92304" w:rsidRPr="00F459D2">
              <w:rPr>
                <w:sz w:val="14"/>
                <w:szCs w:val="14"/>
              </w:rPr>
              <w:t>return to work</w:t>
            </w:r>
            <w:r w:rsidR="001A3216" w:rsidRPr="00F459D2">
              <w:rPr>
                <w:sz w:val="14"/>
                <w:szCs w:val="14"/>
              </w:rPr>
              <w:t xml:space="preserve"> program.</w:t>
            </w:r>
          </w:p>
          <w:p w:rsidR="000E6DFC" w:rsidRPr="00F459D2" w:rsidRDefault="000E6DFC" w:rsidP="00CC1E9D">
            <w:pPr>
              <w:pStyle w:val="Tabletext"/>
              <w:rPr>
                <w:szCs w:val="14"/>
              </w:rPr>
            </w:pPr>
          </w:p>
        </w:tc>
        <w:tc>
          <w:tcPr>
            <w:tcW w:w="2653" w:type="dxa"/>
            <w:tcMar>
              <w:top w:w="80" w:type="dxa"/>
              <w:left w:w="80" w:type="dxa"/>
              <w:bottom w:w="80" w:type="dxa"/>
              <w:right w:w="80" w:type="dxa"/>
            </w:tcMar>
          </w:tcPr>
          <w:p w:rsidR="00841775" w:rsidRPr="00841775" w:rsidRDefault="00841775" w:rsidP="00841775">
            <w:pPr>
              <w:pStyle w:val="Tabletext"/>
              <w:rPr>
                <w:szCs w:val="14"/>
              </w:rPr>
            </w:pPr>
            <w:r w:rsidRPr="00841775">
              <w:rPr>
                <w:szCs w:val="14"/>
              </w:rPr>
              <w:t>WorkCover WA guidance notes that workers should:</w:t>
            </w:r>
          </w:p>
          <w:p w:rsidR="00841775" w:rsidRPr="00841775" w:rsidRDefault="00841775" w:rsidP="00841775">
            <w:pPr>
              <w:pStyle w:val="Tabletext"/>
              <w:numPr>
                <w:ilvl w:val="0"/>
                <w:numId w:val="6"/>
              </w:numPr>
              <w:ind w:left="164" w:hanging="142"/>
              <w:rPr>
                <w:szCs w:val="14"/>
              </w:rPr>
            </w:pPr>
            <w:r w:rsidRPr="00841775">
              <w:rPr>
                <w:szCs w:val="14"/>
              </w:rPr>
              <w:t>s64 and 65 Attend medical examinations</w:t>
            </w:r>
          </w:p>
          <w:p w:rsidR="00841775" w:rsidRPr="00841775" w:rsidRDefault="00841775" w:rsidP="00841775">
            <w:pPr>
              <w:pStyle w:val="Tabletext"/>
              <w:numPr>
                <w:ilvl w:val="0"/>
                <w:numId w:val="6"/>
              </w:numPr>
              <w:ind w:left="164" w:hanging="142"/>
              <w:rPr>
                <w:szCs w:val="14"/>
              </w:rPr>
            </w:pPr>
            <w:r w:rsidRPr="00841775">
              <w:rPr>
                <w:szCs w:val="14"/>
              </w:rPr>
              <w:t xml:space="preserve">provide medical certificates in timely fashion </w:t>
            </w:r>
          </w:p>
          <w:p w:rsidR="00841775" w:rsidRPr="00841775" w:rsidRDefault="00841775" w:rsidP="00841775">
            <w:pPr>
              <w:pStyle w:val="Tabletext"/>
              <w:numPr>
                <w:ilvl w:val="0"/>
                <w:numId w:val="6"/>
              </w:numPr>
              <w:ind w:left="164" w:hanging="142"/>
              <w:rPr>
                <w:szCs w:val="14"/>
              </w:rPr>
            </w:pPr>
            <w:r w:rsidRPr="00841775">
              <w:rPr>
                <w:szCs w:val="14"/>
              </w:rPr>
              <w:t xml:space="preserve">attend medical and other treatment appointments arranged by treating doctor, or arranged by the employer </w:t>
            </w:r>
          </w:p>
          <w:p w:rsidR="00841775" w:rsidRPr="00841775" w:rsidRDefault="00841775" w:rsidP="00841775">
            <w:pPr>
              <w:pStyle w:val="Tabletext"/>
              <w:numPr>
                <w:ilvl w:val="0"/>
                <w:numId w:val="6"/>
              </w:numPr>
              <w:ind w:left="164" w:hanging="142"/>
              <w:rPr>
                <w:szCs w:val="14"/>
              </w:rPr>
            </w:pPr>
            <w:r w:rsidRPr="00841775">
              <w:rPr>
                <w:szCs w:val="14"/>
              </w:rPr>
              <w:t>if referred to a workplace rehabilitation service, participate in all aspects of the service and work cooperatively with the service provider , and</w:t>
            </w:r>
          </w:p>
          <w:p w:rsidR="00841775" w:rsidRPr="00841775" w:rsidRDefault="00841775" w:rsidP="00841775">
            <w:pPr>
              <w:pStyle w:val="Tabletext"/>
              <w:numPr>
                <w:ilvl w:val="0"/>
                <w:numId w:val="6"/>
              </w:numPr>
              <w:ind w:left="164" w:hanging="142"/>
              <w:rPr>
                <w:szCs w:val="14"/>
              </w:rPr>
            </w:pPr>
            <w:r w:rsidRPr="00841775">
              <w:rPr>
                <w:szCs w:val="14"/>
              </w:rPr>
              <w:t>advise of any changes to treating doctor or other treatment providers.</w:t>
            </w:r>
          </w:p>
          <w:p w:rsidR="00841775" w:rsidRPr="00280EE7" w:rsidRDefault="004D5409" w:rsidP="00841775">
            <w:pPr>
              <w:pStyle w:val="Tabletext"/>
              <w:rPr>
                <w:color w:val="3333FF"/>
                <w:szCs w:val="14"/>
              </w:rPr>
            </w:pPr>
            <w:hyperlink r:id="rId414" w:history="1">
              <w:r w:rsidR="00841775" w:rsidRPr="00280EE7">
                <w:rPr>
                  <w:rStyle w:val="Hyperlink"/>
                  <w:color w:val="3333FF"/>
                  <w:szCs w:val="14"/>
                </w:rPr>
                <w:t>Returning to work: Workers</w:t>
              </w:r>
            </w:hyperlink>
            <w:r w:rsidR="00841775" w:rsidRPr="00280EE7">
              <w:rPr>
                <w:color w:val="3333FF"/>
                <w:szCs w:val="14"/>
              </w:rPr>
              <w:tab/>
              <w:t>.</w:t>
            </w:r>
          </w:p>
          <w:p w:rsidR="000E6DFC" w:rsidRPr="00F459D2" w:rsidRDefault="004D5409" w:rsidP="00841775">
            <w:pPr>
              <w:pStyle w:val="Tabletext"/>
              <w:rPr>
                <w:szCs w:val="14"/>
              </w:rPr>
            </w:pPr>
            <w:hyperlink r:id="rId415" w:history="1">
              <w:r w:rsidR="00841775" w:rsidRPr="00280EE7">
                <w:rPr>
                  <w:rStyle w:val="Hyperlink"/>
                  <w:color w:val="3333FF"/>
                  <w:szCs w:val="14"/>
                </w:rPr>
                <w:t>Returning to work: Employers</w:t>
              </w:r>
            </w:hyperlink>
          </w:p>
        </w:tc>
        <w:tc>
          <w:tcPr>
            <w:tcW w:w="3176" w:type="dxa"/>
            <w:tcMar>
              <w:top w:w="80" w:type="dxa"/>
              <w:left w:w="80" w:type="dxa"/>
              <w:bottom w:w="80" w:type="dxa"/>
              <w:right w:w="80" w:type="dxa"/>
            </w:tcMar>
          </w:tcPr>
          <w:p w:rsidR="000E6DFC" w:rsidRPr="00F459D2" w:rsidRDefault="000E6DFC" w:rsidP="00CC1E9D">
            <w:pPr>
              <w:pStyle w:val="Tabletext"/>
              <w:rPr>
                <w:szCs w:val="14"/>
              </w:rPr>
            </w:pPr>
          </w:p>
          <w:p w:rsidR="000E6DFC" w:rsidRPr="00F459D2" w:rsidRDefault="000E6DFC" w:rsidP="00CC1E9D">
            <w:pPr>
              <w:pStyle w:val="Tabletext"/>
              <w:rPr>
                <w:szCs w:val="14"/>
              </w:rPr>
            </w:pPr>
          </w:p>
        </w:tc>
        <w:tc>
          <w:tcPr>
            <w:tcW w:w="2126" w:type="dxa"/>
            <w:tcMar>
              <w:top w:w="80" w:type="dxa"/>
              <w:left w:w="80" w:type="dxa"/>
              <w:bottom w:w="80" w:type="dxa"/>
              <w:right w:w="80" w:type="dxa"/>
            </w:tcMar>
          </w:tcPr>
          <w:p w:rsidR="000E6DFC" w:rsidRPr="00F459D2" w:rsidRDefault="000E6DFC" w:rsidP="00CC1E9D">
            <w:pPr>
              <w:pStyle w:val="Tabletext"/>
              <w:rPr>
                <w:szCs w:val="14"/>
              </w:rPr>
            </w:pPr>
          </w:p>
          <w:p w:rsidR="000E6DFC" w:rsidRPr="00F459D2" w:rsidRDefault="000E6DFC" w:rsidP="00CC1E9D">
            <w:pPr>
              <w:pStyle w:val="Tabletext"/>
              <w:rPr>
                <w:szCs w:val="14"/>
              </w:rPr>
            </w:pPr>
          </w:p>
        </w:tc>
        <w:tc>
          <w:tcPr>
            <w:tcW w:w="1418" w:type="dxa"/>
            <w:tcMar>
              <w:top w:w="80" w:type="dxa"/>
              <w:left w:w="80" w:type="dxa"/>
              <w:bottom w:w="80" w:type="dxa"/>
              <w:right w:w="80" w:type="dxa"/>
            </w:tcMar>
          </w:tcPr>
          <w:p w:rsidR="000E6DFC" w:rsidRPr="00F459D2" w:rsidRDefault="000E6DFC" w:rsidP="00F459D2">
            <w:pPr>
              <w:pStyle w:val="newlgetablebullet"/>
              <w:ind w:left="142" w:hanging="142"/>
              <w:rPr>
                <w:sz w:val="14"/>
                <w:szCs w:val="14"/>
              </w:rPr>
            </w:pPr>
            <w:r w:rsidRPr="00F459D2">
              <w:rPr>
                <w:sz w:val="14"/>
                <w:szCs w:val="14"/>
              </w:rPr>
              <w:t xml:space="preserve">s59 notify employer within 7 days if returning to </w:t>
            </w:r>
            <w:r w:rsidR="00420F90" w:rsidRPr="00F459D2">
              <w:rPr>
                <w:sz w:val="14"/>
                <w:szCs w:val="14"/>
              </w:rPr>
              <w:t>employment.</w:t>
            </w:r>
          </w:p>
        </w:tc>
        <w:tc>
          <w:tcPr>
            <w:tcW w:w="1842" w:type="dxa"/>
            <w:tcMar>
              <w:top w:w="80" w:type="dxa"/>
              <w:left w:w="80" w:type="dxa"/>
              <w:bottom w:w="80" w:type="dxa"/>
              <w:right w:w="80" w:type="dxa"/>
            </w:tcMar>
          </w:tcPr>
          <w:p w:rsidR="000E6DFC" w:rsidRPr="00F459D2" w:rsidRDefault="000E6DFC" w:rsidP="00F459D2">
            <w:pPr>
              <w:pStyle w:val="newlgetablebullet"/>
              <w:ind w:left="142" w:hanging="142"/>
              <w:rPr>
                <w:sz w:val="14"/>
                <w:szCs w:val="14"/>
              </w:rPr>
            </w:pPr>
            <w:r w:rsidRPr="00F459D2">
              <w:rPr>
                <w:sz w:val="14"/>
                <w:szCs w:val="14"/>
              </w:rPr>
              <w:t>Communicate with parties in open and honest manner and reply to reasonable levels of communication</w:t>
            </w:r>
            <w:r w:rsidR="002C51C9" w:rsidRPr="00F459D2">
              <w:rPr>
                <w:sz w:val="14"/>
                <w:szCs w:val="14"/>
              </w:rPr>
              <w:t>.</w:t>
            </w:r>
          </w:p>
          <w:p w:rsidR="000E6DFC" w:rsidRPr="00F459D2" w:rsidRDefault="000E6DFC" w:rsidP="00F459D2">
            <w:pPr>
              <w:pStyle w:val="newlgetablebullet"/>
              <w:ind w:left="142" w:hanging="142"/>
              <w:rPr>
                <w:sz w:val="14"/>
                <w:szCs w:val="14"/>
              </w:rPr>
            </w:pPr>
            <w:r w:rsidRPr="00F459D2">
              <w:rPr>
                <w:sz w:val="14"/>
                <w:szCs w:val="14"/>
              </w:rPr>
              <w:t>Advise of any changes in contact details</w:t>
            </w:r>
            <w:r w:rsidR="001A3216" w:rsidRPr="00F459D2">
              <w:rPr>
                <w:sz w:val="14"/>
                <w:szCs w:val="14"/>
              </w:rPr>
              <w:t>.</w:t>
            </w:r>
          </w:p>
        </w:tc>
      </w:tr>
      <w:tr w:rsidR="000F7338" w:rsidRPr="00FC7CF9" w:rsidTr="00665564">
        <w:trPr>
          <w:trHeight w:val="472"/>
        </w:trPr>
        <w:tc>
          <w:tcPr>
            <w:tcW w:w="1191" w:type="dxa"/>
            <w:tcMar>
              <w:top w:w="80" w:type="dxa"/>
              <w:left w:w="80" w:type="dxa"/>
              <w:bottom w:w="80" w:type="dxa"/>
              <w:right w:w="80" w:type="dxa"/>
            </w:tcMar>
          </w:tcPr>
          <w:p w:rsidR="000F7338" w:rsidRPr="00FC7CF9" w:rsidRDefault="000F7338" w:rsidP="00907C9E">
            <w:pPr>
              <w:pStyle w:val="Rowheadings"/>
            </w:pPr>
            <w:r w:rsidRPr="00FC7CF9">
              <w:t>South Australia</w:t>
            </w:r>
          </w:p>
        </w:tc>
        <w:tc>
          <w:tcPr>
            <w:tcW w:w="1826" w:type="dxa"/>
            <w:tcMar>
              <w:top w:w="80" w:type="dxa"/>
              <w:left w:w="80" w:type="dxa"/>
              <w:bottom w:w="80" w:type="dxa"/>
              <w:right w:w="80" w:type="dxa"/>
            </w:tcMar>
          </w:tcPr>
          <w:p w:rsidR="000F7338" w:rsidRDefault="000F7338" w:rsidP="000F7338">
            <w:pPr>
              <w:pStyle w:val="Tabletext"/>
              <w:rPr>
                <w:szCs w:val="14"/>
              </w:rPr>
            </w:pPr>
            <w:r>
              <w:rPr>
                <w:szCs w:val="14"/>
              </w:rPr>
              <w:t xml:space="preserve">s28A(4) — The Return to Work Plan may impose obligations on worker. </w:t>
            </w:r>
          </w:p>
          <w:p w:rsidR="000F7338" w:rsidRDefault="000F7338" w:rsidP="000F7338">
            <w:pPr>
              <w:pStyle w:val="Tabletext"/>
              <w:rPr>
                <w:szCs w:val="14"/>
              </w:rPr>
            </w:pPr>
            <w:r>
              <w:rPr>
                <w:szCs w:val="14"/>
              </w:rPr>
              <w:t>s28A(6) — the Return to Work Plan is binding on worker.</w:t>
            </w:r>
          </w:p>
          <w:p w:rsidR="000F7338" w:rsidRDefault="000F7338" w:rsidP="000F7338">
            <w:pPr>
              <w:pStyle w:val="Tabletext"/>
              <w:rPr>
                <w:szCs w:val="14"/>
              </w:rPr>
            </w:pPr>
            <w:r>
              <w:rPr>
                <w:szCs w:val="14"/>
              </w:rPr>
              <w:t>s36(1)(f) — A worker’s income maintenance can be discontinued if the worker ‘breaches mutuality’.</w:t>
            </w:r>
          </w:p>
          <w:p w:rsidR="000F7338" w:rsidRDefault="000F7338" w:rsidP="000F7338">
            <w:pPr>
              <w:pStyle w:val="Tabletext"/>
              <w:rPr>
                <w:sz w:val="16"/>
                <w:lang w:eastAsia="en-US"/>
              </w:rPr>
            </w:pPr>
            <w:r>
              <w:rPr>
                <w:szCs w:val="14"/>
              </w:rPr>
              <w:t xml:space="preserve">s36(1a)(e) — This includes if a worker fails to comply with an obligation under the Rehabilitation and Return to Work Plan. </w:t>
            </w:r>
          </w:p>
        </w:tc>
        <w:tc>
          <w:tcPr>
            <w:tcW w:w="2653" w:type="dxa"/>
            <w:tcMar>
              <w:top w:w="80" w:type="dxa"/>
              <w:left w:w="80" w:type="dxa"/>
              <w:bottom w:w="80" w:type="dxa"/>
              <w:right w:w="80" w:type="dxa"/>
            </w:tcMar>
          </w:tcPr>
          <w:p w:rsidR="000F7338" w:rsidRDefault="000F7338" w:rsidP="000F7338">
            <w:pPr>
              <w:pStyle w:val="Tabletext"/>
              <w:rPr>
                <w:sz w:val="16"/>
                <w:lang w:eastAsia="en-US"/>
              </w:rPr>
            </w:pPr>
            <w:r>
              <w:rPr>
                <w:szCs w:val="14"/>
              </w:rPr>
              <w:t>s36(1a)(a) — Worker’s income maintenance can be discontinued if worker fails to submit to an examination by a recognised medical expert nominated by the Corporation, and s36(1a)(c) refuses or fails to submit to proper medical treatment for the worker’s condition. s36(1b) states a worker has not breached mutuality if they reasonably refuse surgery or the administration of a drug or if they chooses one form of treatment over another.</w:t>
            </w:r>
          </w:p>
        </w:tc>
        <w:tc>
          <w:tcPr>
            <w:tcW w:w="3176" w:type="dxa"/>
            <w:tcMar>
              <w:top w:w="80" w:type="dxa"/>
              <w:left w:w="80" w:type="dxa"/>
              <w:bottom w:w="80" w:type="dxa"/>
              <w:right w:w="80" w:type="dxa"/>
            </w:tcMar>
          </w:tcPr>
          <w:p w:rsidR="000F7338" w:rsidRDefault="000F7338" w:rsidP="000F7338">
            <w:pPr>
              <w:pStyle w:val="Tabletext"/>
              <w:rPr>
                <w:sz w:val="16"/>
                <w:lang w:eastAsia="en-US"/>
              </w:rPr>
            </w:pPr>
            <w:r>
              <w:rPr>
                <w:szCs w:val="14"/>
              </w:rPr>
              <w:t>s36(1a)(a) — Worker may be discontinued if they fail to submit to an examination organised by the Corporation with a recognised medical expert nominated by the Corporation.  s36(1)(f) — that weekly payments may be discontinued if the worker breaches the obligation of mutuality and 36(1a)(fa) — states a worker has breaches the obligation of mutuality if the worker fails to participate in assessments of the worker’s capacity, rehabilitation progress or future employment prospects (including by failing to attend).</w:t>
            </w:r>
          </w:p>
        </w:tc>
        <w:tc>
          <w:tcPr>
            <w:tcW w:w="2126" w:type="dxa"/>
            <w:tcMar>
              <w:top w:w="80" w:type="dxa"/>
              <w:left w:w="80" w:type="dxa"/>
              <w:bottom w:w="80" w:type="dxa"/>
              <w:right w:w="80" w:type="dxa"/>
            </w:tcMar>
          </w:tcPr>
          <w:p w:rsidR="000F7338" w:rsidRDefault="000F7338" w:rsidP="000F7338">
            <w:pPr>
              <w:pStyle w:val="Tabletext"/>
              <w:rPr>
                <w:sz w:val="16"/>
                <w:lang w:eastAsia="en-US"/>
              </w:rPr>
            </w:pPr>
            <w:r>
              <w:rPr>
                <w:szCs w:val="14"/>
              </w:rPr>
              <w:t xml:space="preserve">s36(1a)(e) — Worker may be discontinued if they fail to comply with an obligation under the Rehabilitation and Return to Work </w:t>
            </w:r>
            <w:r w:rsidR="00420F90">
              <w:rPr>
                <w:szCs w:val="14"/>
              </w:rPr>
              <w:t>Plan s36</w:t>
            </w:r>
            <w:r>
              <w:rPr>
                <w:szCs w:val="14"/>
              </w:rPr>
              <w:t>(1a)(f) — worker may be discontinued if they refuse to undertake work that has been offered that the worker is capable of performing or if they fail to take reasonable steps to find or obtain suitable employment.</w:t>
            </w:r>
          </w:p>
        </w:tc>
        <w:tc>
          <w:tcPr>
            <w:tcW w:w="1418" w:type="dxa"/>
            <w:tcMar>
              <w:top w:w="80" w:type="dxa"/>
              <w:left w:w="80" w:type="dxa"/>
              <w:bottom w:w="80" w:type="dxa"/>
              <w:right w:w="80" w:type="dxa"/>
            </w:tcMar>
          </w:tcPr>
          <w:p w:rsidR="000F7338" w:rsidRDefault="000F7338" w:rsidP="000F7338">
            <w:pPr>
              <w:pStyle w:val="Tabletext"/>
              <w:rPr>
                <w:sz w:val="16"/>
                <w:lang w:eastAsia="en-US"/>
              </w:rPr>
            </w:pPr>
            <w:r>
              <w:rPr>
                <w:szCs w:val="14"/>
              </w:rPr>
              <w:t>Not defined in the Act.</w:t>
            </w:r>
          </w:p>
        </w:tc>
        <w:tc>
          <w:tcPr>
            <w:tcW w:w="1842" w:type="dxa"/>
            <w:tcMar>
              <w:top w:w="80" w:type="dxa"/>
              <w:left w:w="80" w:type="dxa"/>
              <w:bottom w:w="80" w:type="dxa"/>
              <w:right w:w="80" w:type="dxa"/>
            </w:tcMar>
          </w:tcPr>
          <w:p w:rsidR="000F7338" w:rsidRDefault="000F7338" w:rsidP="000F7338">
            <w:pPr>
              <w:pStyle w:val="Tabletext"/>
              <w:rPr>
                <w:sz w:val="16"/>
                <w:lang w:eastAsia="en-US"/>
              </w:rPr>
            </w:pPr>
            <w:r>
              <w:rPr>
                <w:szCs w:val="14"/>
              </w:rPr>
              <w:t>s51 — Upon injury the worker must give notice to the employer within 24 hours after the injury occurred or as soon as practicable. (s41) — If the worker will be absent from Australia in excess of 28 days must notify the Corporation the prescribed details of the proposed absence at least 28 days before leaving.</w:t>
            </w:r>
          </w:p>
        </w:tc>
      </w:tr>
      <w:tr w:rsidR="00FC7CF9" w:rsidRPr="00FC7CF9" w:rsidTr="00665564">
        <w:trPr>
          <w:trHeight w:val="1553"/>
        </w:trPr>
        <w:tc>
          <w:tcPr>
            <w:tcW w:w="1191" w:type="dxa"/>
            <w:tcMar>
              <w:top w:w="80" w:type="dxa"/>
              <w:left w:w="80" w:type="dxa"/>
              <w:bottom w:w="80" w:type="dxa"/>
              <w:right w:w="80" w:type="dxa"/>
            </w:tcMar>
          </w:tcPr>
          <w:p w:rsidR="00FC7CF9" w:rsidRPr="00FC7CF9" w:rsidRDefault="00FC7CF9" w:rsidP="00907C9E">
            <w:pPr>
              <w:pStyle w:val="Rowheadings"/>
            </w:pPr>
            <w:r w:rsidRPr="00FC7CF9">
              <w:t>Tasmania</w:t>
            </w:r>
          </w:p>
        </w:tc>
        <w:tc>
          <w:tcPr>
            <w:tcW w:w="1826" w:type="dxa"/>
            <w:tcMar>
              <w:top w:w="80" w:type="dxa"/>
              <w:left w:w="80" w:type="dxa"/>
              <w:bottom w:w="80" w:type="dxa"/>
              <w:right w:w="80" w:type="dxa"/>
            </w:tcMar>
          </w:tcPr>
          <w:p w:rsidR="00FC7CF9" w:rsidRPr="00FC7CF9" w:rsidRDefault="00D51366" w:rsidP="00CC1E9D">
            <w:pPr>
              <w:pStyle w:val="Tabletext"/>
            </w:pPr>
            <w:r>
              <w:t>s</w:t>
            </w:r>
            <w:r w:rsidR="002616CF">
              <w:t>143G(1)</w:t>
            </w:r>
            <w:r w:rsidR="00511622">
              <w:t xml:space="preserve"> — </w:t>
            </w:r>
            <w:r w:rsidR="00FC7CF9" w:rsidRPr="00FC7CF9">
              <w:t xml:space="preserve">Worker to notify employer as soon as practicable after a workplace injury of the primary treating medical practitioner. </w:t>
            </w:r>
          </w:p>
          <w:p w:rsidR="00FC7CF9" w:rsidRPr="00FC7CF9" w:rsidRDefault="00D51366" w:rsidP="002616CF">
            <w:pPr>
              <w:pStyle w:val="Tabletext"/>
            </w:pPr>
            <w:r>
              <w:t>s</w:t>
            </w:r>
            <w:r w:rsidR="002616CF">
              <w:t xml:space="preserve">143E(7) and </w:t>
            </w:r>
            <w:r w:rsidR="00BA124B">
              <w:t>s</w:t>
            </w:r>
            <w:r w:rsidR="002616CF">
              <w:t>143N(1)</w:t>
            </w:r>
            <w:r w:rsidR="00511622">
              <w:t xml:space="preserve"> — </w:t>
            </w:r>
            <w:r w:rsidR="002616CF">
              <w:t>W</w:t>
            </w:r>
            <w:r w:rsidR="00FC7CF9" w:rsidRPr="00FC7CF9">
              <w:t xml:space="preserve">orker is to take all reasonable steps to comply with requirements of the </w:t>
            </w:r>
            <w:r w:rsidR="002616CF">
              <w:t>return to work</w:t>
            </w:r>
            <w:r w:rsidR="00FC7CF9" w:rsidRPr="00FC7CF9">
              <w:t xml:space="preserve"> plan or injury management plan and to perform any actions that the worker is required </w:t>
            </w:r>
            <w:r w:rsidR="00FC7CF9" w:rsidRPr="00FC7CF9">
              <w:lastRenderedPageBreak/>
              <w:t>to perform under the plan</w:t>
            </w:r>
            <w:r w:rsidR="002616CF">
              <w:t>.</w:t>
            </w:r>
          </w:p>
        </w:tc>
        <w:tc>
          <w:tcPr>
            <w:tcW w:w="2653" w:type="dxa"/>
            <w:tcMar>
              <w:top w:w="80" w:type="dxa"/>
              <w:left w:w="80" w:type="dxa"/>
              <w:bottom w:w="80" w:type="dxa"/>
              <w:right w:w="80" w:type="dxa"/>
            </w:tcMar>
          </w:tcPr>
          <w:p w:rsidR="00FC7CF9" w:rsidRPr="00FC7CF9" w:rsidRDefault="00D51366" w:rsidP="002616CF">
            <w:pPr>
              <w:pStyle w:val="Tabletext"/>
            </w:pPr>
            <w:r>
              <w:lastRenderedPageBreak/>
              <w:t>s</w:t>
            </w:r>
            <w:r w:rsidR="002616CF">
              <w:t>143E(7)</w:t>
            </w:r>
            <w:r w:rsidR="00511622">
              <w:t xml:space="preserve"> — </w:t>
            </w:r>
            <w:r w:rsidR="00FC7CF9" w:rsidRPr="00FC7CF9">
              <w:t xml:space="preserve">Worker to take all reasonable steps to comply with requirements of the </w:t>
            </w:r>
            <w:r w:rsidR="002616CF">
              <w:t>return to work</w:t>
            </w:r>
            <w:r w:rsidR="00FC7CF9" w:rsidRPr="00FC7CF9">
              <w:t xml:space="preserve"> or injury management plan. (</w:t>
            </w:r>
            <w:r w:rsidR="00BA124B">
              <w:t>s</w:t>
            </w:r>
            <w:r w:rsidR="00FC7CF9" w:rsidRPr="00FC7CF9">
              <w:t>90A(7))</w:t>
            </w:r>
            <w:r w:rsidR="002C51C9">
              <w:t xml:space="preserve"> —</w:t>
            </w:r>
            <w:r w:rsidR="00FC7CF9" w:rsidRPr="00FC7CF9">
              <w:t xml:space="preserve"> If a medical practitioner conducting an independent medical review reports that any medical or surgical treatment will terminate or shorten the period of incapacity, the wor</w:t>
            </w:r>
            <w:r w:rsidR="002616CF">
              <w:t>ker must submit to treatment.</w:t>
            </w:r>
            <w:r w:rsidR="00511622">
              <w:t xml:space="preserve"> </w:t>
            </w:r>
            <w:r w:rsidR="00F84926">
              <w:t>s</w:t>
            </w:r>
            <w:r w:rsidR="002616CF">
              <w:t>90C</w:t>
            </w:r>
            <w:r w:rsidR="00511622">
              <w:t xml:space="preserve"> — </w:t>
            </w:r>
            <w:r w:rsidR="00FC7CF9" w:rsidRPr="00FC7CF9">
              <w:t xml:space="preserve">If worker fails to submit to treatment (with the exception of surgical treatment) the worker’s right to compensation and to take any proceedings under the </w:t>
            </w:r>
            <w:r w:rsidR="00FC7CF9" w:rsidRPr="00805552">
              <w:rPr>
                <w:i/>
              </w:rPr>
              <w:t>Workers</w:t>
            </w:r>
            <w:r w:rsidR="00005886">
              <w:rPr>
                <w:i/>
              </w:rPr>
              <w:t>’</w:t>
            </w:r>
            <w:r w:rsidR="00FC7CF9" w:rsidRPr="00805552">
              <w:rPr>
                <w:i/>
              </w:rPr>
              <w:t xml:space="preserve"> </w:t>
            </w:r>
            <w:r w:rsidR="00FC7CF9" w:rsidRPr="00805552">
              <w:rPr>
                <w:i/>
              </w:rPr>
              <w:lastRenderedPageBreak/>
              <w:t>Rehabilitation and Compensation Act 1988</w:t>
            </w:r>
            <w:r w:rsidR="00FC7CF9" w:rsidRPr="00FC7CF9">
              <w:t xml:space="preserve"> can be suspended</w:t>
            </w:r>
            <w:r w:rsidR="002616CF">
              <w:t>.</w:t>
            </w:r>
          </w:p>
        </w:tc>
        <w:tc>
          <w:tcPr>
            <w:tcW w:w="3176" w:type="dxa"/>
            <w:tcMar>
              <w:top w:w="80" w:type="dxa"/>
              <w:left w:w="80" w:type="dxa"/>
              <w:bottom w:w="80" w:type="dxa"/>
              <w:right w:w="80" w:type="dxa"/>
            </w:tcMar>
          </w:tcPr>
          <w:p w:rsidR="00FC7CF9" w:rsidRPr="00FC7CF9" w:rsidRDefault="00D51366" w:rsidP="00CC1E9D">
            <w:pPr>
              <w:pStyle w:val="Tabletext"/>
            </w:pPr>
            <w:r>
              <w:lastRenderedPageBreak/>
              <w:t>s</w:t>
            </w:r>
            <w:r w:rsidR="002616CF">
              <w:t xml:space="preserve">90A and </w:t>
            </w:r>
            <w:r>
              <w:t>s</w:t>
            </w:r>
            <w:r w:rsidR="002616CF">
              <w:t>90C</w:t>
            </w:r>
            <w:r w:rsidR="00511622">
              <w:t xml:space="preserve"> — </w:t>
            </w:r>
            <w:r w:rsidR="00FC7CF9" w:rsidRPr="00FC7CF9">
              <w:t>In relation to medical reviews, a worker is to submit to an independent medical review at a reasonable time provided the worker has been given reasonable notice. If the worker objects to the review, he/she can refer it to the Tribunal for consideration</w:t>
            </w:r>
            <w:r w:rsidR="00BF1C21">
              <w:t>.</w:t>
            </w:r>
          </w:p>
        </w:tc>
        <w:tc>
          <w:tcPr>
            <w:tcW w:w="2126" w:type="dxa"/>
            <w:tcMar>
              <w:top w:w="80" w:type="dxa"/>
              <w:left w:w="80" w:type="dxa"/>
              <w:bottom w:w="80" w:type="dxa"/>
              <w:right w:w="80" w:type="dxa"/>
            </w:tcMar>
          </w:tcPr>
          <w:p w:rsidR="00FC7CF9" w:rsidRPr="00FC7CF9" w:rsidRDefault="00D51366" w:rsidP="00CC1E9D">
            <w:pPr>
              <w:pStyle w:val="Tabletext"/>
            </w:pPr>
            <w:r>
              <w:t>s</w:t>
            </w:r>
            <w:r w:rsidR="002616CF">
              <w:t>143N(3)</w:t>
            </w:r>
            <w:r w:rsidR="00511622">
              <w:t xml:space="preserve"> — </w:t>
            </w:r>
            <w:r w:rsidR="00FC7CF9" w:rsidRPr="00FC7CF9">
              <w:t>If worker is unable to perform an action, they are to seek medical advice and if appropriate undergo treatment that may enable the action, and advise the employer and injury management coordinator of the worker’s inability and of any medical advice o</w:t>
            </w:r>
            <w:r w:rsidR="00BF1C21">
              <w:t>r treatment sought or undergone</w:t>
            </w:r>
            <w:r w:rsidR="00FC7CF9" w:rsidRPr="00FC7CF9">
              <w:t>. A worker w</w:t>
            </w:r>
            <w:r w:rsidR="00BF1C21">
              <w:t>ho is assigned reduced hours</w:t>
            </w:r>
            <w:r w:rsidR="002616CF">
              <w:t xml:space="preserve"> </w:t>
            </w:r>
            <w:r w:rsidR="00BF1C21">
              <w:t>(</w:t>
            </w:r>
            <w:r w:rsidR="009F21E1">
              <w:t>s</w:t>
            </w:r>
            <w:r w:rsidR="002616CF">
              <w:t>143N(4)</w:t>
            </w:r>
            <w:r w:rsidR="00006D50">
              <w:t>)</w:t>
            </w:r>
            <w:r w:rsidR="00BF1C21">
              <w:t xml:space="preserve"> i</w:t>
            </w:r>
            <w:r w:rsidR="00FC7CF9" w:rsidRPr="00FC7CF9">
              <w:t xml:space="preserve">n accordance with plan must take all reasonable steps to ensure attending a </w:t>
            </w:r>
            <w:r w:rsidR="00FC7CF9" w:rsidRPr="00FC7CF9">
              <w:lastRenderedPageBreak/>
              <w:t>medical practitioner does not interfere with worker’s employment during those hours.</w:t>
            </w:r>
          </w:p>
        </w:tc>
        <w:tc>
          <w:tcPr>
            <w:tcW w:w="1418" w:type="dxa"/>
            <w:tcMar>
              <w:top w:w="80" w:type="dxa"/>
              <w:left w:w="80" w:type="dxa"/>
              <w:bottom w:w="80" w:type="dxa"/>
              <w:right w:w="80" w:type="dxa"/>
            </w:tcMar>
          </w:tcPr>
          <w:p w:rsidR="00FC7CF9" w:rsidRPr="00FC7CF9" w:rsidRDefault="00D51366" w:rsidP="00CC1E9D">
            <w:pPr>
              <w:pStyle w:val="Tabletext"/>
            </w:pPr>
            <w:r>
              <w:lastRenderedPageBreak/>
              <w:t>N/A</w:t>
            </w:r>
          </w:p>
        </w:tc>
        <w:tc>
          <w:tcPr>
            <w:tcW w:w="1842" w:type="dxa"/>
            <w:tcMar>
              <w:top w:w="80" w:type="dxa"/>
              <w:left w:w="80" w:type="dxa"/>
              <w:bottom w:w="80" w:type="dxa"/>
              <w:right w:w="80" w:type="dxa"/>
            </w:tcMar>
          </w:tcPr>
          <w:p w:rsidR="00FC7CF9" w:rsidRPr="00FC7CF9" w:rsidRDefault="00D51366" w:rsidP="00CC1E9D">
            <w:pPr>
              <w:pStyle w:val="Tabletext"/>
            </w:pPr>
            <w:r>
              <w:t>s</w:t>
            </w:r>
            <w:r w:rsidR="002C51C9">
              <w:t>143J</w:t>
            </w:r>
            <w:r w:rsidR="00511622">
              <w:t xml:space="preserve"> — </w:t>
            </w:r>
            <w:r w:rsidR="00FC7CF9" w:rsidRPr="00FC7CF9">
              <w:t>A worker must not wilfully fail to disclose to any treating medical practitioner any information that the worker knows or ought reasonably be expected to know is relevant to the diagnosis or treatment of the worker’s workplace injury.</w:t>
            </w:r>
          </w:p>
        </w:tc>
      </w:tr>
      <w:tr w:rsidR="008F44AE" w:rsidRPr="00FC7CF9" w:rsidTr="00665564">
        <w:trPr>
          <w:trHeight w:val="451"/>
        </w:trPr>
        <w:tc>
          <w:tcPr>
            <w:tcW w:w="1191" w:type="dxa"/>
            <w:tcMar>
              <w:top w:w="80" w:type="dxa"/>
              <w:left w:w="80" w:type="dxa"/>
              <w:bottom w:w="80" w:type="dxa"/>
              <w:right w:w="80" w:type="dxa"/>
            </w:tcMar>
          </w:tcPr>
          <w:p w:rsidR="008F44AE" w:rsidRPr="00FC7CF9" w:rsidRDefault="008F44AE" w:rsidP="00907C9E">
            <w:pPr>
              <w:pStyle w:val="Rowheadings"/>
            </w:pPr>
            <w:r w:rsidRPr="00FC7CF9">
              <w:lastRenderedPageBreak/>
              <w:t>Northern Territory</w:t>
            </w:r>
          </w:p>
        </w:tc>
        <w:tc>
          <w:tcPr>
            <w:tcW w:w="1826" w:type="dxa"/>
            <w:tcMar>
              <w:top w:w="80" w:type="dxa"/>
              <w:left w:w="80" w:type="dxa"/>
              <w:bottom w:w="80" w:type="dxa"/>
              <w:right w:w="80" w:type="dxa"/>
            </w:tcMar>
          </w:tcPr>
          <w:p w:rsidR="008F44AE" w:rsidRPr="00F459D2" w:rsidRDefault="008F44AE" w:rsidP="0056666E">
            <w:pPr>
              <w:pStyle w:val="Tabletext"/>
              <w:rPr>
                <w:szCs w:val="14"/>
              </w:rPr>
            </w:pPr>
            <w:r w:rsidRPr="00F459D2">
              <w:rPr>
                <w:szCs w:val="14"/>
              </w:rPr>
              <w:t>s75B — Return to Work/Injury Management plan not regulated but worker must cooperate with reasonable return to work process.</w:t>
            </w:r>
          </w:p>
        </w:tc>
        <w:tc>
          <w:tcPr>
            <w:tcW w:w="2653" w:type="dxa"/>
            <w:tcMar>
              <w:top w:w="80" w:type="dxa"/>
              <w:left w:w="80" w:type="dxa"/>
              <w:bottom w:w="80" w:type="dxa"/>
              <w:right w:w="80" w:type="dxa"/>
            </w:tcMar>
          </w:tcPr>
          <w:p w:rsidR="008F44AE" w:rsidRPr="00F459D2" w:rsidRDefault="008F44AE" w:rsidP="0056666E">
            <w:pPr>
              <w:pStyle w:val="Tabletext"/>
              <w:rPr>
                <w:szCs w:val="14"/>
              </w:rPr>
            </w:pPr>
            <w:r w:rsidRPr="00F459D2">
              <w:rPr>
                <w:szCs w:val="14"/>
              </w:rPr>
              <w:t xml:space="preserve">s75B — Worker must cooperate with reasonable medical, surgical and rehabilitation treatment and participate in rehabilitation training or a workplace based return to work program. </w:t>
            </w:r>
          </w:p>
        </w:tc>
        <w:tc>
          <w:tcPr>
            <w:tcW w:w="3176" w:type="dxa"/>
            <w:tcMar>
              <w:top w:w="80" w:type="dxa"/>
              <w:left w:w="80" w:type="dxa"/>
              <w:bottom w:w="80" w:type="dxa"/>
              <w:right w:w="80" w:type="dxa"/>
            </w:tcMar>
          </w:tcPr>
          <w:p w:rsidR="008F44AE" w:rsidRPr="00F459D2" w:rsidRDefault="008F44AE" w:rsidP="0056666E">
            <w:pPr>
              <w:pStyle w:val="Tabletext"/>
              <w:rPr>
                <w:szCs w:val="14"/>
              </w:rPr>
            </w:pPr>
            <w:r w:rsidRPr="00F459D2">
              <w:rPr>
                <w:szCs w:val="14"/>
              </w:rPr>
              <w:t>s75B — Must present at reasonable intervals for assessment of employment propects.</w:t>
            </w:r>
          </w:p>
        </w:tc>
        <w:tc>
          <w:tcPr>
            <w:tcW w:w="2126" w:type="dxa"/>
            <w:tcMar>
              <w:top w:w="80" w:type="dxa"/>
              <w:left w:w="80" w:type="dxa"/>
              <w:bottom w:w="80" w:type="dxa"/>
              <w:right w:w="80" w:type="dxa"/>
            </w:tcMar>
          </w:tcPr>
          <w:p w:rsidR="008F44AE" w:rsidRPr="00FC7CF9" w:rsidRDefault="008F44AE" w:rsidP="00897E02">
            <w:pPr>
              <w:pStyle w:val="Tabletext"/>
            </w:pPr>
            <w:r>
              <w:t>O</w:t>
            </w:r>
            <w:r w:rsidRPr="00FC7CF9">
              <w:t>bligation is on employer to provide or arrange. Worker must then cooperate.</w:t>
            </w:r>
          </w:p>
        </w:tc>
        <w:tc>
          <w:tcPr>
            <w:tcW w:w="1418" w:type="dxa"/>
            <w:tcMar>
              <w:top w:w="80" w:type="dxa"/>
              <w:left w:w="80" w:type="dxa"/>
              <w:bottom w:w="80" w:type="dxa"/>
              <w:right w:w="80" w:type="dxa"/>
            </w:tcMar>
          </w:tcPr>
          <w:p w:rsidR="008F44AE" w:rsidRPr="00FC7CF9" w:rsidRDefault="008F44AE" w:rsidP="0056666E">
            <w:pPr>
              <w:pStyle w:val="Tabletext"/>
            </w:pPr>
            <w:r>
              <w:t xml:space="preserve">s90 — </w:t>
            </w:r>
            <w:r w:rsidRPr="00FC7CF9">
              <w:t>Worker must notify employer if returns to work with another employer or circumstances change in a w</w:t>
            </w:r>
            <w:r>
              <w:t>ay likely to affect entitlement.</w:t>
            </w:r>
          </w:p>
        </w:tc>
        <w:tc>
          <w:tcPr>
            <w:tcW w:w="1842" w:type="dxa"/>
            <w:tcMar>
              <w:top w:w="80" w:type="dxa"/>
              <w:left w:w="80" w:type="dxa"/>
              <w:bottom w:w="80" w:type="dxa"/>
              <w:right w:w="80" w:type="dxa"/>
            </w:tcMar>
          </w:tcPr>
          <w:p w:rsidR="008F44AE" w:rsidRPr="00FC7CF9" w:rsidRDefault="008F44AE" w:rsidP="0056666E">
            <w:pPr>
              <w:pStyle w:val="Tabletext"/>
            </w:pPr>
            <w:r>
              <w:t>N/A</w:t>
            </w:r>
          </w:p>
        </w:tc>
      </w:tr>
      <w:tr w:rsidR="00FC7CF9" w:rsidRPr="00FC7CF9" w:rsidTr="00665564">
        <w:trPr>
          <w:trHeight w:val="611"/>
        </w:trPr>
        <w:tc>
          <w:tcPr>
            <w:tcW w:w="1191" w:type="dxa"/>
            <w:tcMar>
              <w:top w:w="80" w:type="dxa"/>
              <w:left w:w="80" w:type="dxa"/>
              <w:bottom w:w="80" w:type="dxa"/>
              <w:right w:w="80" w:type="dxa"/>
            </w:tcMar>
          </w:tcPr>
          <w:p w:rsidR="00FC7CF9" w:rsidRPr="00FC7CF9" w:rsidRDefault="00FC7CF9" w:rsidP="00907C9E">
            <w:pPr>
              <w:pStyle w:val="Rowheadings"/>
            </w:pPr>
            <w:r w:rsidRPr="00FC7CF9">
              <w:t>Australian Capital Territory</w:t>
            </w:r>
          </w:p>
        </w:tc>
        <w:tc>
          <w:tcPr>
            <w:tcW w:w="1826" w:type="dxa"/>
            <w:tcMar>
              <w:top w:w="80" w:type="dxa"/>
              <w:left w:w="80" w:type="dxa"/>
              <w:bottom w:w="80" w:type="dxa"/>
              <w:right w:w="80" w:type="dxa"/>
            </w:tcMar>
          </w:tcPr>
          <w:p w:rsidR="00FC7CF9" w:rsidRPr="00F459D2" w:rsidRDefault="003B0081" w:rsidP="00CC1E9D">
            <w:pPr>
              <w:pStyle w:val="Tabletext"/>
              <w:rPr>
                <w:szCs w:val="14"/>
              </w:rPr>
            </w:pPr>
            <w:r w:rsidRPr="00F459D2">
              <w:rPr>
                <w:rStyle w:val="lgetabletxtChar"/>
                <w:sz w:val="14"/>
                <w:szCs w:val="14"/>
              </w:rPr>
              <w:t>s113</w:t>
            </w:r>
            <w:r w:rsidR="00511622" w:rsidRPr="00F459D2">
              <w:rPr>
                <w:rStyle w:val="lgetabletxtChar"/>
                <w:sz w:val="14"/>
                <w:szCs w:val="14"/>
              </w:rPr>
              <w:t xml:space="preserve"> — </w:t>
            </w:r>
            <w:r w:rsidR="00FC7CF9" w:rsidRPr="00F459D2">
              <w:rPr>
                <w:rStyle w:val="lgetabletxtChar"/>
                <w:sz w:val="14"/>
                <w:szCs w:val="14"/>
              </w:rPr>
              <w:t>The worker must</w:t>
            </w:r>
            <w:r w:rsidR="00FC7CF9" w:rsidRPr="00F459D2">
              <w:rPr>
                <w:szCs w:val="14"/>
              </w:rPr>
              <w:t>:</w:t>
            </w:r>
          </w:p>
          <w:p w:rsidR="00FC7CF9" w:rsidRPr="00F459D2" w:rsidRDefault="003B0081" w:rsidP="00F459D2">
            <w:pPr>
              <w:pStyle w:val="newlgetablebullet"/>
              <w:ind w:left="142" w:hanging="142"/>
              <w:rPr>
                <w:sz w:val="14"/>
                <w:szCs w:val="14"/>
              </w:rPr>
            </w:pPr>
            <w:r w:rsidRPr="00F459D2">
              <w:rPr>
                <w:sz w:val="14"/>
                <w:szCs w:val="14"/>
              </w:rPr>
              <w:t>s101</w:t>
            </w:r>
            <w:r w:rsidR="00511622" w:rsidRPr="00F459D2">
              <w:rPr>
                <w:sz w:val="14"/>
                <w:szCs w:val="14"/>
              </w:rPr>
              <w:t xml:space="preserve"> — </w:t>
            </w:r>
            <w:r w:rsidRPr="00F459D2">
              <w:rPr>
                <w:sz w:val="14"/>
                <w:szCs w:val="14"/>
              </w:rPr>
              <w:t>P</w:t>
            </w:r>
            <w:r w:rsidR="00FC7CF9" w:rsidRPr="00F459D2">
              <w:rPr>
                <w:sz w:val="14"/>
                <w:szCs w:val="14"/>
              </w:rPr>
              <w:t xml:space="preserve">articipate in development of personal injury plan </w:t>
            </w:r>
          </w:p>
          <w:p w:rsidR="00FC7CF9" w:rsidRPr="00F459D2" w:rsidRDefault="00AE388B" w:rsidP="00F459D2">
            <w:pPr>
              <w:pStyle w:val="newlgetablebullet"/>
              <w:ind w:left="142" w:hanging="142"/>
              <w:rPr>
                <w:sz w:val="14"/>
                <w:szCs w:val="14"/>
              </w:rPr>
            </w:pPr>
            <w:r w:rsidRPr="00F459D2">
              <w:rPr>
                <w:sz w:val="14"/>
                <w:szCs w:val="14"/>
              </w:rPr>
              <w:t>s102</w:t>
            </w:r>
            <w:r w:rsidR="00511622" w:rsidRPr="00F459D2">
              <w:rPr>
                <w:sz w:val="14"/>
                <w:szCs w:val="14"/>
              </w:rPr>
              <w:t xml:space="preserve"> — </w:t>
            </w:r>
            <w:r w:rsidR="003B0081" w:rsidRPr="00F459D2">
              <w:rPr>
                <w:sz w:val="14"/>
                <w:szCs w:val="14"/>
              </w:rPr>
              <w:t>N</w:t>
            </w:r>
            <w:r w:rsidR="00FC7CF9" w:rsidRPr="00F459D2">
              <w:rPr>
                <w:sz w:val="14"/>
                <w:szCs w:val="14"/>
              </w:rPr>
              <w:t>ominate treating doctor</w:t>
            </w:r>
            <w:r w:rsidR="003B0081" w:rsidRPr="00F459D2">
              <w:rPr>
                <w:sz w:val="14"/>
                <w:szCs w:val="14"/>
              </w:rPr>
              <w:t>, and</w:t>
            </w:r>
          </w:p>
          <w:p w:rsidR="00FC7CF9" w:rsidRPr="00F459D2" w:rsidRDefault="003B0081" w:rsidP="00F459D2">
            <w:pPr>
              <w:pStyle w:val="newlgetablebullet"/>
              <w:ind w:left="142" w:hanging="142"/>
              <w:rPr>
                <w:sz w:val="14"/>
                <w:szCs w:val="14"/>
              </w:rPr>
            </w:pPr>
            <w:r w:rsidRPr="00F459D2">
              <w:rPr>
                <w:sz w:val="14"/>
                <w:szCs w:val="14"/>
              </w:rPr>
              <w:t>s113</w:t>
            </w:r>
            <w:r w:rsidR="00511622" w:rsidRPr="00F459D2">
              <w:rPr>
                <w:sz w:val="14"/>
                <w:szCs w:val="14"/>
              </w:rPr>
              <w:t xml:space="preserve"> — </w:t>
            </w:r>
            <w:r w:rsidRPr="00F459D2">
              <w:rPr>
                <w:sz w:val="14"/>
                <w:szCs w:val="14"/>
              </w:rPr>
              <w:t>P</w:t>
            </w:r>
            <w:r w:rsidR="00FC7CF9" w:rsidRPr="00F459D2">
              <w:rPr>
                <w:sz w:val="14"/>
                <w:szCs w:val="14"/>
              </w:rPr>
              <w:t xml:space="preserve">articipate in vocational rehabilitation or a </w:t>
            </w:r>
            <w:r w:rsidRPr="00F459D2">
              <w:rPr>
                <w:sz w:val="14"/>
                <w:szCs w:val="14"/>
              </w:rPr>
              <w:t>return to work</w:t>
            </w:r>
            <w:r w:rsidR="00FC7CF9" w:rsidRPr="00F459D2">
              <w:rPr>
                <w:sz w:val="14"/>
                <w:szCs w:val="14"/>
              </w:rPr>
              <w:t xml:space="preserve"> program</w:t>
            </w:r>
            <w:r w:rsidRPr="00F459D2">
              <w:rPr>
                <w:sz w:val="14"/>
                <w:szCs w:val="14"/>
              </w:rPr>
              <w:t>.</w:t>
            </w:r>
          </w:p>
        </w:tc>
        <w:tc>
          <w:tcPr>
            <w:tcW w:w="2653" w:type="dxa"/>
            <w:tcMar>
              <w:top w:w="80" w:type="dxa"/>
              <w:left w:w="80" w:type="dxa"/>
              <w:bottom w:w="80" w:type="dxa"/>
              <w:right w:w="80" w:type="dxa"/>
            </w:tcMar>
          </w:tcPr>
          <w:p w:rsidR="00FC7CF9" w:rsidRPr="00F459D2" w:rsidRDefault="003B0081" w:rsidP="00CC1E9D">
            <w:pPr>
              <w:pStyle w:val="Tabletext"/>
              <w:rPr>
                <w:szCs w:val="14"/>
              </w:rPr>
            </w:pPr>
            <w:r w:rsidRPr="00F459D2">
              <w:rPr>
                <w:szCs w:val="14"/>
              </w:rPr>
              <w:t>s101(2)</w:t>
            </w:r>
            <w:r w:rsidR="00511622" w:rsidRPr="00F459D2">
              <w:rPr>
                <w:szCs w:val="14"/>
              </w:rPr>
              <w:t xml:space="preserve"> — </w:t>
            </w:r>
            <w:r w:rsidRPr="00F459D2">
              <w:rPr>
                <w:szCs w:val="14"/>
              </w:rPr>
              <w:t>T</w:t>
            </w:r>
            <w:r w:rsidR="00FC7CF9" w:rsidRPr="00F459D2">
              <w:rPr>
                <w:szCs w:val="14"/>
              </w:rPr>
              <w:t xml:space="preserve">he injured worker must comply with reasonable obligations under the plan, including any obligation to </w:t>
            </w:r>
            <w:r w:rsidR="00385DEF" w:rsidRPr="00F459D2">
              <w:rPr>
                <w:szCs w:val="14"/>
              </w:rPr>
              <w:t>receive</w:t>
            </w:r>
            <w:r w:rsidR="00FC7CF9" w:rsidRPr="00F459D2">
              <w:rPr>
                <w:szCs w:val="14"/>
              </w:rPr>
              <w:t xml:space="preserve"> medical treatment or rehabilitation services.</w:t>
            </w:r>
          </w:p>
        </w:tc>
        <w:tc>
          <w:tcPr>
            <w:tcW w:w="3176" w:type="dxa"/>
            <w:tcMar>
              <w:top w:w="80" w:type="dxa"/>
              <w:left w:w="80" w:type="dxa"/>
              <w:bottom w:w="80" w:type="dxa"/>
              <w:right w:w="80" w:type="dxa"/>
            </w:tcMar>
          </w:tcPr>
          <w:p w:rsidR="00FC7CF9" w:rsidRPr="00F459D2" w:rsidRDefault="003B0081" w:rsidP="00CC1E9D">
            <w:pPr>
              <w:pStyle w:val="Tabletext"/>
              <w:rPr>
                <w:szCs w:val="14"/>
              </w:rPr>
            </w:pPr>
            <w:r w:rsidRPr="00F459D2">
              <w:rPr>
                <w:szCs w:val="14"/>
              </w:rPr>
              <w:t>s113</w:t>
            </w:r>
            <w:r w:rsidR="00511622" w:rsidRPr="00F459D2">
              <w:rPr>
                <w:szCs w:val="14"/>
              </w:rPr>
              <w:t xml:space="preserve"> — </w:t>
            </w:r>
            <w:r w:rsidRPr="00F459D2">
              <w:rPr>
                <w:szCs w:val="14"/>
              </w:rPr>
              <w:t>A</w:t>
            </w:r>
            <w:r w:rsidR="00FC7CF9" w:rsidRPr="00F459D2">
              <w:rPr>
                <w:szCs w:val="14"/>
              </w:rPr>
              <w:t>ttend assessments of th</w:t>
            </w:r>
            <w:r w:rsidR="002C51C9" w:rsidRPr="00F459D2">
              <w:rPr>
                <w:szCs w:val="14"/>
              </w:rPr>
              <w:t>e worker’s employment prospects</w:t>
            </w:r>
            <w:r w:rsidR="00746A63" w:rsidRPr="00F459D2">
              <w:rPr>
                <w:szCs w:val="14"/>
              </w:rPr>
              <w:t>.</w:t>
            </w:r>
          </w:p>
          <w:p w:rsidR="00FC7CF9" w:rsidRPr="00F459D2" w:rsidRDefault="003B0081" w:rsidP="00CC1E9D">
            <w:pPr>
              <w:pStyle w:val="Tabletext"/>
              <w:rPr>
                <w:szCs w:val="14"/>
              </w:rPr>
            </w:pPr>
            <w:r w:rsidRPr="00F459D2">
              <w:rPr>
                <w:szCs w:val="14"/>
              </w:rPr>
              <w:t>s113</w:t>
            </w:r>
            <w:r w:rsidR="00511622" w:rsidRPr="00F459D2">
              <w:rPr>
                <w:szCs w:val="14"/>
              </w:rPr>
              <w:t xml:space="preserve"> — </w:t>
            </w:r>
            <w:r w:rsidRPr="00F459D2">
              <w:rPr>
                <w:szCs w:val="14"/>
              </w:rPr>
              <w:t>A</w:t>
            </w:r>
            <w:r w:rsidR="00FC7CF9" w:rsidRPr="00F459D2">
              <w:rPr>
                <w:szCs w:val="14"/>
              </w:rPr>
              <w:t>ttend a medical a</w:t>
            </w:r>
            <w:r w:rsidR="002C51C9" w:rsidRPr="00F459D2">
              <w:rPr>
                <w:szCs w:val="14"/>
              </w:rPr>
              <w:t>ssessment of the worker’s injury</w:t>
            </w:r>
            <w:r w:rsidR="00746A63" w:rsidRPr="00F459D2">
              <w:rPr>
                <w:szCs w:val="14"/>
              </w:rPr>
              <w:t>.</w:t>
            </w:r>
          </w:p>
        </w:tc>
        <w:tc>
          <w:tcPr>
            <w:tcW w:w="2126" w:type="dxa"/>
            <w:tcMar>
              <w:top w:w="80" w:type="dxa"/>
              <w:left w:w="80" w:type="dxa"/>
              <w:bottom w:w="80" w:type="dxa"/>
              <w:right w:w="80" w:type="dxa"/>
            </w:tcMar>
          </w:tcPr>
          <w:p w:rsidR="00FC7CF9" w:rsidRPr="00FC7CF9" w:rsidRDefault="003B0081" w:rsidP="00CC1E9D">
            <w:pPr>
              <w:pStyle w:val="Tabletext"/>
            </w:pPr>
            <w:r>
              <w:t>s104</w:t>
            </w:r>
            <w:r w:rsidR="00511622">
              <w:t xml:space="preserve"> — </w:t>
            </w:r>
            <w:r>
              <w:t>A</w:t>
            </w:r>
            <w:r w:rsidR="00FC7CF9" w:rsidRPr="00FC7CF9">
              <w:t>n injured worker must make all reasonable efforts to return to work with the workers pre-incapacity employer</w:t>
            </w:r>
            <w:r w:rsidR="002C51C9">
              <w:t>.</w:t>
            </w:r>
          </w:p>
          <w:p w:rsidR="00FC7CF9" w:rsidRPr="00FC7CF9" w:rsidRDefault="003B0081" w:rsidP="00CC1E9D">
            <w:pPr>
              <w:pStyle w:val="Tabletext"/>
            </w:pPr>
            <w:r>
              <w:t>s113</w:t>
            </w:r>
            <w:r w:rsidR="00511622">
              <w:t xml:space="preserve"> — </w:t>
            </w:r>
            <w:r>
              <w:t>U</w:t>
            </w:r>
            <w:r w:rsidR="00FC7CF9" w:rsidRPr="00FC7CF9">
              <w:t>ndertake suitable alternative duties provided</w:t>
            </w:r>
            <w:r w:rsidR="002C51C9">
              <w:t>.</w:t>
            </w:r>
            <w:r w:rsidR="00FC7CF9" w:rsidRPr="00FC7CF9">
              <w:t xml:space="preserve"> </w:t>
            </w:r>
          </w:p>
          <w:p w:rsidR="00FC7CF9" w:rsidRPr="00FC7CF9" w:rsidRDefault="003B0081" w:rsidP="00CC1E9D">
            <w:pPr>
              <w:pStyle w:val="Tabletext"/>
            </w:pPr>
            <w:r>
              <w:t>s113</w:t>
            </w:r>
            <w:r w:rsidR="00511622">
              <w:t xml:space="preserve"> — </w:t>
            </w:r>
            <w:r>
              <w:t>T</w:t>
            </w:r>
            <w:r w:rsidR="00FC7CF9" w:rsidRPr="00FC7CF9">
              <w:t>ake up an offer of suitable work for which worker is qualified and worker can perform.</w:t>
            </w:r>
          </w:p>
        </w:tc>
        <w:tc>
          <w:tcPr>
            <w:tcW w:w="1418" w:type="dxa"/>
            <w:tcMar>
              <w:top w:w="80" w:type="dxa"/>
              <w:left w:w="80" w:type="dxa"/>
              <w:bottom w:w="80" w:type="dxa"/>
              <w:right w:w="80" w:type="dxa"/>
            </w:tcMar>
          </w:tcPr>
          <w:p w:rsidR="00FC7CF9" w:rsidRPr="00FC7CF9" w:rsidRDefault="00FC7CF9" w:rsidP="00CC1E9D">
            <w:pPr>
              <w:pStyle w:val="Tabletext"/>
            </w:pPr>
            <w:r w:rsidRPr="00FC7CF9">
              <w:t>No</w:t>
            </w:r>
          </w:p>
        </w:tc>
        <w:tc>
          <w:tcPr>
            <w:tcW w:w="1842" w:type="dxa"/>
            <w:tcMar>
              <w:top w:w="80" w:type="dxa"/>
              <w:left w:w="80" w:type="dxa"/>
              <w:bottom w:w="80" w:type="dxa"/>
              <w:right w:w="80" w:type="dxa"/>
            </w:tcMar>
          </w:tcPr>
          <w:p w:rsidR="00FC7CF9" w:rsidRPr="00FC7CF9" w:rsidRDefault="00FC7CF9" w:rsidP="00CC1E9D">
            <w:pPr>
              <w:pStyle w:val="Tabletext"/>
            </w:pPr>
            <w:r w:rsidRPr="00FC7CF9">
              <w:t>No</w:t>
            </w:r>
          </w:p>
        </w:tc>
      </w:tr>
      <w:tr w:rsidR="006D5B77" w:rsidRPr="00FC7CF9" w:rsidTr="00665564">
        <w:trPr>
          <w:trHeight w:val="451"/>
        </w:trPr>
        <w:tc>
          <w:tcPr>
            <w:tcW w:w="1191" w:type="dxa"/>
            <w:tcMar>
              <w:top w:w="80" w:type="dxa"/>
              <w:left w:w="80" w:type="dxa"/>
              <w:bottom w:w="80" w:type="dxa"/>
              <w:right w:w="80" w:type="dxa"/>
            </w:tcMar>
          </w:tcPr>
          <w:p w:rsidR="006D5B77" w:rsidRPr="00FC7CF9" w:rsidRDefault="006D5B77" w:rsidP="00907C9E">
            <w:pPr>
              <w:pStyle w:val="Rowheadings"/>
            </w:pPr>
            <w:r w:rsidRPr="00FC7CF9">
              <w:t>C’wealth Comcare</w:t>
            </w:r>
          </w:p>
        </w:tc>
        <w:tc>
          <w:tcPr>
            <w:tcW w:w="1826" w:type="dxa"/>
            <w:tcMar>
              <w:top w:w="80" w:type="dxa"/>
              <w:left w:w="80" w:type="dxa"/>
              <w:bottom w:w="80" w:type="dxa"/>
              <w:right w:w="80" w:type="dxa"/>
            </w:tcMar>
          </w:tcPr>
          <w:p w:rsidR="006D5B77" w:rsidRDefault="006D5B77" w:rsidP="00812C36">
            <w:pPr>
              <w:pStyle w:val="Tabletext"/>
              <w:rPr>
                <w:szCs w:val="14"/>
              </w:rPr>
            </w:pPr>
            <w:r>
              <w:rPr>
                <w:szCs w:val="14"/>
              </w:rPr>
              <w:t>The employee is responsible for undertaking a determined rehabilitation program [refer to s37(1) and s37(7)]</w:t>
            </w:r>
          </w:p>
          <w:p w:rsidR="006D5B77" w:rsidRDefault="006D5B77" w:rsidP="00812C36">
            <w:pPr>
              <w:pStyle w:val="Tabletext"/>
              <w:rPr>
                <w:szCs w:val="14"/>
              </w:rPr>
            </w:pPr>
          </w:p>
          <w:p w:rsidR="006D5B77" w:rsidRPr="00F459D2" w:rsidRDefault="006D5B77" w:rsidP="00812C36">
            <w:pPr>
              <w:pStyle w:val="Tabletext"/>
              <w:rPr>
                <w:szCs w:val="14"/>
              </w:rPr>
            </w:pPr>
            <w:r>
              <w:rPr>
                <w:szCs w:val="14"/>
              </w:rPr>
              <w:t>Actively p</w:t>
            </w:r>
            <w:r w:rsidRPr="00F459D2">
              <w:rPr>
                <w:szCs w:val="14"/>
              </w:rPr>
              <w:t xml:space="preserve">articipate in any </w:t>
            </w:r>
            <w:r>
              <w:rPr>
                <w:szCs w:val="14"/>
              </w:rPr>
              <w:t>rehabilitation</w:t>
            </w:r>
            <w:r w:rsidRPr="00F459D2">
              <w:rPr>
                <w:szCs w:val="14"/>
              </w:rPr>
              <w:t xml:space="preserve"> program developed by </w:t>
            </w:r>
            <w:r>
              <w:rPr>
                <w:szCs w:val="14"/>
              </w:rPr>
              <w:t xml:space="preserve">the </w:t>
            </w:r>
            <w:r w:rsidRPr="00F459D2">
              <w:rPr>
                <w:szCs w:val="14"/>
              </w:rPr>
              <w:t>case manager</w:t>
            </w:r>
            <w:r>
              <w:rPr>
                <w:szCs w:val="14"/>
              </w:rPr>
              <w:t xml:space="preserve"> or workplace rehabilitation provider</w:t>
            </w:r>
            <w:r w:rsidRPr="00F459D2">
              <w:rPr>
                <w:szCs w:val="14"/>
              </w:rPr>
              <w:t xml:space="preserve">. </w:t>
            </w:r>
            <w:r>
              <w:rPr>
                <w:szCs w:val="14"/>
              </w:rPr>
              <w:t>Implement</w:t>
            </w:r>
            <w:r w:rsidRPr="00F459D2">
              <w:rPr>
                <w:szCs w:val="14"/>
              </w:rPr>
              <w:t xml:space="preserve"> recommended and agreed changes to work practices, workplace environment and/or home environment in consultation with employer to minimise the chance of further injuries or accidents (refer to </w:t>
            </w:r>
            <w:r>
              <w:rPr>
                <w:szCs w:val="14"/>
              </w:rPr>
              <w:t>Rehabilitation Program</w:t>
            </w:r>
            <w:r w:rsidRPr="00F459D2">
              <w:rPr>
                <w:szCs w:val="14"/>
              </w:rPr>
              <w:t xml:space="preserve"> form).</w:t>
            </w:r>
          </w:p>
        </w:tc>
        <w:tc>
          <w:tcPr>
            <w:tcW w:w="2653" w:type="dxa"/>
            <w:tcMar>
              <w:top w:w="80" w:type="dxa"/>
              <w:left w:w="80" w:type="dxa"/>
              <w:bottom w:w="80" w:type="dxa"/>
              <w:right w:w="80" w:type="dxa"/>
            </w:tcMar>
          </w:tcPr>
          <w:p w:rsidR="006D5B77" w:rsidRPr="00F459D2" w:rsidRDefault="006D5B77" w:rsidP="00812C36">
            <w:pPr>
              <w:pStyle w:val="Tabletext"/>
              <w:rPr>
                <w:szCs w:val="14"/>
              </w:rPr>
            </w:pPr>
            <w:r w:rsidRPr="00F459D2">
              <w:rPr>
                <w:szCs w:val="14"/>
              </w:rPr>
              <w:t>s37(7) — Provides an employee obligation to participate in a rehabilitation program which may involve medical treatment. An employee’s failure to participate carries a ‘reaonsableness’ test.</w:t>
            </w:r>
            <w:r>
              <w:rPr>
                <w:szCs w:val="14"/>
              </w:rPr>
              <w:t xml:space="preserve"> Also refer to Guidelines for Rehabilitation Authorities 2012 – Chapter 4 – Part III – Employee Non-compliance.</w:t>
            </w:r>
          </w:p>
        </w:tc>
        <w:tc>
          <w:tcPr>
            <w:tcW w:w="3176" w:type="dxa"/>
            <w:tcMar>
              <w:top w:w="80" w:type="dxa"/>
              <w:left w:w="80" w:type="dxa"/>
              <w:bottom w:w="80" w:type="dxa"/>
              <w:right w:w="80" w:type="dxa"/>
            </w:tcMar>
          </w:tcPr>
          <w:p w:rsidR="006D5B77" w:rsidRDefault="006D5B77" w:rsidP="00812C36">
            <w:pPr>
              <w:pStyle w:val="Tabletext"/>
              <w:rPr>
                <w:szCs w:val="14"/>
              </w:rPr>
            </w:pPr>
            <w:r>
              <w:rPr>
                <w:szCs w:val="14"/>
              </w:rPr>
              <w:t xml:space="preserve">The employee is responsible for attending and co-operating at a required examination to assess the employee’s capability of undertaking a rehabilitation program. </w:t>
            </w:r>
          </w:p>
          <w:p w:rsidR="006D5B77" w:rsidRDefault="006D5B77" w:rsidP="00812C36">
            <w:pPr>
              <w:pStyle w:val="Tabletext"/>
              <w:rPr>
                <w:szCs w:val="14"/>
              </w:rPr>
            </w:pPr>
            <w:r>
              <w:rPr>
                <w:szCs w:val="14"/>
              </w:rPr>
              <w:t>[refer to s36(1), s36(3) and s36(4)]</w:t>
            </w:r>
          </w:p>
          <w:p w:rsidR="006D5B77" w:rsidRPr="00F459D2" w:rsidRDefault="006D5B77" w:rsidP="00812C36">
            <w:pPr>
              <w:pStyle w:val="Tabletext"/>
              <w:rPr>
                <w:szCs w:val="14"/>
              </w:rPr>
            </w:pPr>
            <w:r w:rsidRPr="00F459D2">
              <w:rPr>
                <w:szCs w:val="14"/>
              </w:rPr>
              <w:t>Employee shall cooperate in the assessment of the capacity to undertake a rehabilitation program:</w:t>
            </w:r>
          </w:p>
          <w:p w:rsidR="006D5B77" w:rsidRPr="00F459D2" w:rsidRDefault="006D5B77" w:rsidP="00812C36">
            <w:pPr>
              <w:pStyle w:val="newlgetablebullet"/>
              <w:ind w:left="142" w:hanging="142"/>
              <w:rPr>
                <w:sz w:val="14"/>
                <w:szCs w:val="14"/>
              </w:rPr>
            </w:pPr>
            <w:r>
              <w:rPr>
                <w:sz w:val="14"/>
                <w:szCs w:val="14"/>
              </w:rPr>
              <w:t>s</w:t>
            </w:r>
            <w:r w:rsidRPr="00F459D2">
              <w:rPr>
                <w:sz w:val="14"/>
                <w:szCs w:val="14"/>
              </w:rPr>
              <w:t xml:space="preserve">36(3) — Employee shall undergo a required examination. </w:t>
            </w:r>
          </w:p>
          <w:p w:rsidR="006D5B77" w:rsidRPr="00F459D2" w:rsidRDefault="006D5B77" w:rsidP="00812C36">
            <w:pPr>
              <w:pStyle w:val="newlgetablebullet"/>
              <w:ind w:left="142" w:hanging="142"/>
              <w:rPr>
                <w:sz w:val="14"/>
                <w:szCs w:val="14"/>
              </w:rPr>
            </w:pPr>
            <w:r w:rsidRPr="00F459D2">
              <w:rPr>
                <w:sz w:val="14"/>
                <w:szCs w:val="14"/>
              </w:rPr>
              <w:t>employee should cooperate and actively participate with case manager and/or rehabilitation provider in development of rehabilitation program.</w:t>
            </w:r>
          </w:p>
          <w:p w:rsidR="006D5B77" w:rsidRPr="00F459D2" w:rsidRDefault="006D5B77" w:rsidP="00812C36">
            <w:pPr>
              <w:pStyle w:val="newlgetablebullet"/>
              <w:ind w:left="142" w:hanging="142"/>
              <w:rPr>
                <w:sz w:val="14"/>
                <w:szCs w:val="14"/>
              </w:rPr>
            </w:pPr>
            <w:r w:rsidRPr="00F459D2">
              <w:rPr>
                <w:sz w:val="14"/>
                <w:szCs w:val="14"/>
              </w:rPr>
              <w:t xml:space="preserve">s36(4) — All rights and proceedings under the act are suspended if an employee fails, without reasonable excuse, to undergo a rehabilitation examination. </w:t>
            </w:r>
          </w:p>
        </w:tc>
        <w:tc>
          <w:tcPr>
            <w:tcW w:w="2126" w:type="dxa"/>
            <w:tcMar>
              <w:top w:w="80" w:type="dxa"/>
              <w:left w:w="80" w:type="dxa"/>
              <w:bottom w:w="80" w:type="dxa"/>
              <w:right w:w="80" w:type="dxa"/>
            </w:tcMar>
          </w:tcPr>
          <w:p w:rsidR="006D5B77" w:rsidRPr="00F459D2" w:rsidRDefault="006D5B77" w:rsidP="00812C36">
            <w:pPr>
              <w:pStyle w:val="Tabletext"/>
              <w:rPr>
                <w:szCs w:val="14"/>
              </w:rPr>
            </w:pPr>
            <w:r w:rsidRPr="00F459D2">
              <w:rPr>
                <w:szCs w:val="14"/>
              </w:rPr>
              <w:t xml:space="preserve">s19(4) — Employee has a responsibility to actively seek or participate in suitable employment where that employee has a capacity to return to work. </w:t>
            </w:r>
          </w:p>
        </w:tc>
        <w:tc>
          <w:tcPr>
            <w:tcW w:w="1418" w:type="dxa"/>
            <w:tcMar>
              <w:top w:w="80" w:type="dxa"/>
              <w:left w:w="80" w:type="dxa"/>
              <w:bottom w:w="80" w:type="dxa"/>
              <w:right w:w="80" w:type="dxa"/>
            </w:tcMar>
          </w:tcPr>
          <w:p w:rsidR="006D5B77" w:rsidRPr="00F459D2" w:rsidRDefault="006D5B77" w:rsidP="00812C36">
            <w:pPr>
              <w:pStyle w:val="Tabletext"/>
              <w:rPr>
                <w:szCs w:val="14"/>
              </w:rPr>
            </w:pPr>
            <w:r w:rsidRPr="00F459D2">
              <w:rPr>
                <w:szCs w:val="14"/>
              </w:rPr>
              <w:t>No legislative requirements.</w:t>
            </w:r>
          </w:p>
        </w:tc>
        <w:tc>
          <w:tcPr>
            <w:tcW w:w="1842" w:type="dxa"/>
            <w:tcMar>
              <w:top w:w="80" w:type="dxa"/>
              <w:left w:w="80" w:type="dxa"/>
              <w:bottom w:w="80" w:type="dxa"/>
              <w:right w:w="80" w:type="dxa"/>
            </w:tcMar>
          </w:tcPr>
          <w:p w:rsidR="006D5B77" w:rsidRPr="00F459D2" w:rsidRDefault="006D5B77" w:rsidP="00812C36">
            <w:pPr>
              <w:pStyle w:val="Tabletext"/>
              <w:rPr>
                <w:szCs w:val="14"/>
              </w:rPr>
            </w:pPr>
            <w:r w:rsidRPr="00F459D2">
              <w:rPr>
                <w:szCs w:val="14"/>
              </w:rPr>
              <w:t>Rehabilitation Guidelines</w:t>
            </w:r>
          </w:p>
          <w:p w:rsidR="006D5B77" w:rsidRPr="00F459D2" w:rsidRDefault="006D5B77" w:rsidP="00812C36">
            <w:pPr>
              <w:pStyle w:val="newlgetablebullet"/>
              <w:ind w:left="142" w:hanging="142"/>
              <w:rPr>
                <w:sz w:val="14"/>
                <w:szCs w:val="14"/>
              </w:rPr>
            </w:pPr>
            <w:r w:rsidRPr="00F459D2">
              <w:rPr>
                <w:sz w:val="14"/>
                <w:szCs w:val="14"/>
              </w:rPr>
              <w:t>find out about agency’s rehabilitation policy</w:t>
            </w:r>
          </w:p>
          <w:p w:rsidR="006D5B77" w:rsidRPr="00F459D2" w:rsidRDefault="006D5B77" w:rsidP="00812C36">
            <w:pPr>
              <w:pStyle w:val="newlgetablebullet"/>
              <w:ind w:left="142" w:hanging="142"/>
              <w:rPr>
                <w:sz w:val="14"/>
                <w:szCs w:val="14"/>
              </w:rPr>
            </w:pPr>
            <w:r w:rsidRPr="00F459D2">
              <w:rPr>
                <w:sz w:val="14"/>
                <w:szCs w:val="14"/>
              </w:rPr>
              <w:t>inform supervisor or case manager know if going to be away from work for an extended period due to a work related injury</w:t>
            </w:r>
          </w:p>
          <w:p w:rsidR="006D5B77" w:rsidRPr="00F459D2" w:rsidRDefault="006D5B77" w:rsidP="00812C36">
            <w:pPr>
              <w:pStyle w:val="newlgetablebullet"/>
              <w:ind w:left="142" w:hanging="142"/>
              <w:rPr>
                <w:sz w:val="14"/>
                <w:szCs w:val="14"/>
              </w:rPr>
            </w:pPr>
            <w:r w:rsidRPr="00F459D2">
              <w:rPr>
                <w:sz w:val="14"/>
                <w:szCs w:val="14"/>
              </w:rPr>
              <w:t>talk to case manager about obligations and rights regarding rehabilitation</w:t>
            </w:r>
          </w:p>
          <w:p w:rsidR="006D5B77" w:rsidRPr="00F459D2" w:rsidRDefault="006D5B77" w:rsidP="00812C36">
            <w:pPr>
              <w:pStyle w:val="newlgetablebullet"/>
              <w:ind w:left="142" w:hanging="142"/>
              <w:rPr>
                <w:sz w:val="14"/>
                <w:szCs w:val="14"/>
              </w:rPr>
            </w:pPr>
            <w:r w:rsidRPr="00F459D2">
              <w:rPr>
                <w:sz w:val="14"/>
                <w:szCs w:val="14"/>
              </w:rPr>
              <w:t>may need to undergo an assessment for rehabilitation</w:t>
            </w:r>
          </w:p>
          <w:p w:rsidR="006D5B77" w:rsidRPr="00F459D2" w:rsidRDefault="006D5B77" w:rsidP="00812C36">
            <w:pPr>
              <w:pStyle w:val="newlgetablebullet"/>
              <w:ind w:left="142" w:hanging="142"/>
              <w:rPr>
                <w:sz w:val="14"/>
                <w:szCs w:val="14"/>
              </w:rPr>
            </w:pPr>
            <w:r w:rsidRPr="00F459D2">
              <w:rPr>
                <w:sz w:val="14"/>
                <w:szCs w:val="14"/>
              </w:rPr>
              <w:t>actively participate in the return to work program</w:t>
            </w:r>
          </w:p>
          <w:p w:rsidR="006D5B77" w:rsidRPr="00F459D2" w:rsidRDefault="006D5B77" w:rsidP="00812C36">
            <w:pPr>
              <w:pStyle w:val="newlgetablebullet"/>
              <w:ind w:left="142" w:hanging="142"/>
              <w:rPr>
                <w:sz w:val="14"/>
                <w:szCs w:val="14"/>
              </w:rPr>
            </w:pPr>
            <w:r w:rsidRPr="00F459D2">
              <w:rPr>
                <w:sz w:val="14"/>
                <w:szCs w:val="14"/>
              </w:rPr>
              <w:t xml:space="preserve">talk to case manager or rehabilitation provider if there are any concerns about the return to work </w:t>
            </w:r>
            <w:r w:rsidRPr="00F459D2">
              <w:rPr>
                <w:sz w:val="14"/>
                <w:szCs w:val="14"/>
              </w:rPr>
              <w:lastRenderedPageBreak/>
              <w:t>plan.</w:t>
            </w:r>
          </w:p>
        </w:tc>
      </w:tr>
      <w:tr w:rsidR="0081207F" w:rsidRPr="00FC7CF9" w:rsidTr="00665564">
        <w:trPr>
          <w:trHeight w:val="610"/>
        </w:trPr>
        <w:tc>
          <w:tcPr>
            <w:tcW w:w="1191" w:type="dxa"/>
            <w:tcMar>
              <w:top w:w="80" w:type="dxa"/>
              <w:left w:w="80" w:type="dxa"/>
              <w:bottom w:w="80" w:type="dxa"/>
              <w:right w:w="80" w:type="dxa"/>
            </w:tcMar>
          </w:tcPr>
          <w:p w:rsidR="0081207F" w:rsidRPr="00FC7CF9" w:rsidRDefault="0081207F" w:rsidP="00907C9E">
            <w:pPr>
              <w:pStyle w:val="Rowheadings"/>
            </w:pPr>
            <w:r w:rsidRPr="00FC7CF9">
              <w:lastRenderedPageBreak/>
              <w:t>C’wealth Seacare</w:t>
            </w:r>
          </w:p>
        </w:tc>
        <w:tc>
          <w:tcPr>
            <w:tcW w:w="1826" w:type="dxa"/>
            <w:tcMar>
              <w:top w:w="80" w:type="dxa"/>
              <w:left w:w="80" w:type="dxa"/>
              <w:bottom w:w="80" w:type="dxa"/>
              <w:right w:w="80" w:type="dxa"/>
            </w:tcMar>
          </w:tcPr>
          <w:p w:rsidR="0081207F" w:rsidRPr="00FC7CF9" w:rsidRDefault="0081207F" w:rsidP="00C33DDA">
            <w:pPr>
              <w:pStyle w:val="Tabletext"/>
            </w:pPr>
            <w:r>
              <w:t>The employee is responsible for undertaking a rehabilitation program provided under s50(1)</w:t>
            </w:r>
          </w:p>
        </w:tc>
        <w:tc>
          <w:tcPr>
            <w:tcW w:w="2653" w:type="dxa"/>
            <w:tcMar>
              <w:top w:w="80" w:type="dxa"/>
              <w:left w:w="80" w:type="dxa"/>
              <w:bottom w:w="80" w:type="dxa"/>
              <w:right w:w="80" w:type="dxa"/>
            </w:tcMar>
          </w:tcPr>
          <w:p w:rsidR="0081207F" w:rsidRPr="00FC7CF9" w:rsidRDefault="0081207F" w:rsidP="00C33DDA">
            <w:pPr>
              <w:pStyle w:val="Tabletext"/>
            </w:pPr>
            <w:r>
              <w:t xml:space="preserve">s50(5) — </w:t>
            </w:r>
            <w:r w:rsidRPr="00FC7CF9">
              <w:t>If the employee, without reasonable excuse, does not undertake a rehabilitation program provided for them, compensation can be suspended</w:t>
            </w:r>
            <w:r>
              <w:t>.</w:t>
            </w:r>
          </w:p>
        </w:tc>
        <w:tc>
          <w:tcPr>
            <w:tcW w:w="3176" w:type="dxa"/>
            <w:tcMar>
              <w:top w:w="80" w:type="dxa"/>
              <w:left w:w="80" w:type="dxa"/>
              <w:bottom w:w="80" w:type="dxa"/>
              <w:right w:w="80" w:type="dxa"/>
            </w:tcMar>
          </w:tcPr>
          <w:p w:rsidR="0081207F" w:rsidRDefault="0081207F" w:rsidP="00C33DDA">
            <w:pPr>
              <w:pStyle w:val="Tabletext"/>
            </w:pPr>
            <w:r>
              <w:t xml:space="preserve">s49(3) — </w:t>
            </w:r>
            <w:r w:rsidRPr="00FC7CF9">
              <w:t xml:space="preserve">The employer may require the employee to undergo a examination in relation to an assessment. </w:t>
            </w:r>
          </w:p>
          <w:p w:rsidR="0081207F" w:rsidRPr="00FC7CF9" w:rsidRDefault="0081207F" w:rsidP="00C33DDA">
            <w:pPr>
              <w:pStyle w:val="Tabletext"/>
            </w:pPr>
            <w:r>
              <w:t>s49(4) —</w:t>
            </w:r>
            <w:r w:rsidRPr="00FC7CF9">
              <w:t xml:space="preserve"> If the employee does not attend, without reasonable excuse, or obstructs the examination, compensation can be suspended.</w:t>
            </w:r>
          </w:p>
        </w:tc>
        <w:tc>
          <w:tcPr>
            <w:tcW w:w="2126" w:type="dxa"/>
            <w:tcMar>
              <w:top w:w="80" w:type="dxa"/>
              <w:left w:w="80" w:type="dxa"/>
              <w:bottom w:w="80" w:type="dxa"/>
              <w:right w:w="80" w:type="dxa"/>
            </w:tcMar>
          </w:tcPr>
          <w:p w:rsidR="0081207F" w:rsidRPr="00FC7CF9" w:rsidRDefault="0081207F" w:rsidP="00C33DDA">
            <w:pPr>
              <w:pStyle w:val="Tabletext"/>
            </w:pPr>
            <w:r>
              <w:t>s32 – Employee has a responsibility to actively seek or participate in suitable employment where that employee has a capacity to return to work.</w:t>
            </w:r>
          </w:p>
        </w:tc>
        <w:tc>
          <w:tcPr>
            <w:tcW w:w="1418" w:type="dxa"/>
            <w:tcMar>
              <w:top w:w="80" w:type="dxa"/>
              <w:left w:w="80" w:type="dxa"/>
              <w:bottom w:w="80" w:type="dxa"/>
              <w:right w:w="80" w:type="dxa"/>
            </w:tcMar>
          </w:tcPr>
          <w:p w:rsidR="0081207F" w:rsidRPr="00FC7CF9" w:rsidRDefault="0081207F" w:rsidP="00C33DDA">
            <w:pPr>
              <w:pStyle w:val="Tabletext"/>
            </w:pPr>
            <w:r>
              <w:t>No legislative requirement</w:t>
            </w:r>
          </w:p>
        </w:tc>
        <w:tc>
          <w:tcPr>
            <w:tcW w:w="1842" w:type="dxa"/>
            <w:tcMar>
              <w:top w:w="80" w:type="dxa"/>
              <w:left w:w="80" w:type="dxa"/>
              <w:bottom w:w="80" w:type="dxa"/>
              <w:right w:w="80" w:type="dxa"/>
            </w:tcMar>
          </w:tcPr>
          <w:p w:rsidR="0081207F" w:rsidRPr="00FC7CF9" w:rsidRDefault="0081207F" w:rsidP="00C33DDA">
            <w:pPr>
              <w:pStyle w:val="Tabletext"/>
            </w:pPr>
            <w:r w:rsidRPr="0081207F">
              <w:t>No</w:t>
            </w:r>
          </w:p>
        </w:tc>
      </w:tr>
      <w:tr w:rsidR="00FC7CF9" w:rsidRPr="00FC7CF9" w:rsidTr="00665564">
        <w:trPr>
          <w:trHeight w:val="451"/>
        </w:trPr>
        <w:tc>
          <w:tcPr>
            <w:tcW w:w="1191" w:type="dxa"/>
            <w:tcMar>
              <w:top w:w="80" w:type="dxa"/>
              <w:left w:w="80" w:type="dxa"/>
              <w:bottom w:w="80" w:type="dxa"/>
              <w:right w:w="80" w:type="dxa"/>
            </w:tcMar>
          </w:tcPr>
          <w:p w:rsidR="00FC7CF9" w:rsidRPr="00FC7CF9" w:rsidRDefault="00FC7CF9" w:rsidP="00907C9E">
            <w:pPr>
              <w:pStyle w:val="Rowheadings"/>
            </w:pPr>
            <w:r w:rsidRPr="00FC7CF9">
              <w:t>C’wealth DVA</w:t>
            </w:r>
          </w:p>
        </w:tc>
        <w:tc>
          <w:tcPr>
            <w:tcW w:w="1826" w:type="dxa"/>
            <w:tcMar>
              <w:top w:w="80" w:type="dxa"/>
              <w:left w:w="80" w:type="dxa"/>
              <w:bottom w:w="80" w:type="dxa"/>
              <w:right w:w="80" w:type="dxa"/>
            </w:tcMar>
          </w:tcPr>
          <w:p w:rsidR="00FC7CF9" w:rsidRPr="00FC7CF9" w:rsidRDefault="003B0081" w:rsidP="00CC1E9D">
            <w:pPr>
              <w:pStyle w:val="Tabletext"/>
            </w:pPr>
            <w:r>
              <w:t>s52</w:t>
            </w:r>
            <w:r w:rsidR="00511622">
              <w:t xml:space="preserve"> — </w:t>
            </w:r>
            <w:r w:rsidR="00FC7CF9" w:rsidRPr="00FC7CF9">
              <w:t xml:space="preserve">If rehabilitation authority requires person to undertake a rehabilitation </w:t>
            </w:r>
            <w:r w:rsidR="00385DEF" w:rsidRPr="00FC7CF9">
              <w:t>program and</w:t>
            </w:r>
            <w:r w:rsidR="00FC7CF9" w:rsidRPr="00FC7CF9">
              <w:t xml:space="preserve"> person refuses or fails to undertake the program, authority may determine that the person’s right to compensation (but not the person’s right to treatment or compensation for treatment) is suspended until person undertakes the rehabilitation program.</w:t>
            </w:r>
          </w:p>
        </w:tc>
        <w:tc>
          <w:tcPr>
            <w:tcW w:w="2653" w:type="dxa"/>
            <w:tcMar>
              <w:top w:w="80" w:type="dxa"/>
              <w:left w:w="80" w:type="dxa"/>
              <w:bottom w:w="80" w:type="dxa"/>
              <w:right w:w="80" w:type="dxa"/>
            </w:tcMar>
          </w:tcPr>
          <w:p w:rsidR="00FC7CF9" w:rsidRPr="00FC7CF9" w:rsidRDefault="00BF1C21" w:rsidP="00CC1E9D">
            <w:pPr>
              <w:pStyle w:val="Tabletext"/>
            </w:pPr>
            <w:r>
              <w:t>A</w:t>
            </w:r>
            <w:r w:rsidR="00FC7CF9" w:rsidRPr="00FC7CF9">
              <w:t>s adjacent</w:t>
            </w:r>
            <w:r w:rsidR="00746A63">
              <w:t>.</w:t>
            </w:r>
          </w:p>
        </w:tc>
        <w:tc>
          <w:tcPr>
            <w:tcW w:w="3176" w:type="dxa"/>
            <w:tcMar>
              <w:top w:w="80" w:type="dxa"/>
              <w:left w:w="80" w:type="dxa"/>
              <w:bottom w:w="80" w:type="dxa"/>
              <w:right w:w="80" w:type="dxa"/>
            </w:tcMar>
          </w:tcPr>
          <w:p w:rsidR="00FC7CF9" w:rsidRPr="00FC7CF9" w:rsidRDefault="003B0081" w:rsidP="00CC1E9D">
            <w:pPr>
              <w:pStyle w:val="Tabletext"/>
            </w:pPr>
            <w:r>
              <w:t>s50</w:t>
            </w:r>
            <w:r w:rsidR="00511622">
              <w:t xml:space="preserve"> — </w:t>
            </w:r>
            <w:r w:rsidR="00FC7CF9" w:rsidRPr="00FC7CF9">
              <w:t xml:space="preserve">If the rehabilitation authority requires the person to undergo an examination and the person: (a) refuses or fails to undergo the examination; or (b) in any way obstructs the examination; the authority may determine that the person’s right to compensation (but not the person’s right to treatment or compensation for treatment) is suspended until the examination takes place. </w:t>
            </w:r>
          </w:p>
        </w:tc>
        <w:tc>
          <w:tcPr>
            <w:tcW w:w="2126" w:type="dxa"/>
            <w:tcMar>
              <w:top w:w="80" w:type="dxa"/>
              <w:left w:w="80" w:type="dxa"/>
              <w:bottom w:w="80" w:type="dxa"/>
              <w:right w:w="80" w:type="dxa"/>
            </w:tcMar>
          </w:tcPr>
          <w:p w:rsidR="00FC7CF9" w:rsidRPr="00FC7CF9" w:rsidRDefault="00BF1C21" w:rsidP="00CC1E9D">
            <w:pPr>
              <w:pStyle w:val="Tabletext"/>
            </w:pPr>
            <w:r>
              <w:t>A</w:t>
            </w:r>
            <w:r w:rsidR="00FC7CF9" w:rsidRPr="00FC7CF9">
              <w:t>s adjacent</w:t>
            </w:r>
            <w:r w:rsidR="00746A63">
              <w:t>.</w:t>
            </w:r>
          </w:p>
        </w:tc>
        <w:tc>
          <w:tcPr>
            <w:tcW w:w="1418" w:type="dxa"/>
            <w:tcMar>
              <w:top w:w="80" w:type="dxa"/>
              <w:left w:w="80" w:type="dxa"/>
              <w:bottom w:w="80" w:type="dxa"/>
              <w:right w:w="80" w:type="dxa"/>
            </w:tcMar>
          </w:tcPr>
          <w:p w:rsidR="00FC7CF9" w:rsidRPr="00FC7CF9" w:rsidRDefault="00746A63" w:rsidP="00CC1E9D">
            <w:pPr>
              <w:pStyle w:val="Tabletext"/>
            </w:pPr>
            <w:r>
              <w:t>N/A</w:t>
            </w:r>
          </w:p>
        </w:tc>
        <w:tc>
          <w:tcPr>
            <w:tcW w:w="1842" w:type="dxa"/>
            <w:tcMar>
              <w:top w:w="80" w:type="dxa"/>
              <w:left w:w="80" w:type="dxa"/>
              <w:bottom w:w="80" w:type="dxa"/>
              <w:right w:w="80" w:type="dxa"/>
            </w:tcMar>
          </w:tcPr>
          <w:p w:rsidR="00FC7CF9" w:rsidRPr="00FC7CF9" w:rsidRDefault="00746A63" w:rsidP="00CC1E9D">
            <w:pPr>
              <w:pStyle w:val="Tabletext"/>
            </w:pPr>
            <w:r>
              <w:t>N/A</w:t>
            </w:r>
          </w:p>
        </w:tc>
      </w:tr>
      <w:tr w:rsidR="00FC7CF9" w:rsidRPr="00FC7CF9" w:rsidTr="00665564">
        <w:trPr>
          <w:trHeight w:val="1142"/>
        </w:trPr>
        <w:tc>
          <w:tcPr>
            <w:tcW w:w="1191" w:type="dxa"/>
            <w:tcMar>
              <w:top w:w="80" w:type="dxa"/>
              <w:left w:w="80" w:type="dxa"/>
              <w:bottom w:w="80" w:type="dxa"/>
              <w:right w:w="80" w:type="dxa"/>
            </w:tcMar>
          </w:tcPr>
          <w:p w:rsidR="00FC7CF9" w:rsidRPr="00FC7CF9" w:rsidRDefault="00FC7CF9" w:rsidP="00907C9E">
            <w:pPr>
              <w:pStyle w:val="Rowheadings"/>
            </w:pPr>
            <w:r w:rsidRPr="00FC7CF9">
              <w:t>New Zealand</w:t>
            </w:r>
          </w:p>
        </w:tc>
        <w:tc>
          <w:tcPr>
            <w:tcW w:w="1826" w:type="dxa"/>
            <w:tcMar>
              <w:top w:w="80" w:type="dxa"/>
              <w:left w:w="80" w:type="dxa"/>
              <w:bottom w:w="80" w:type="dxa"/>
              <w:right w:w="80" w:type="dxa"/>
            </w:tcMar>
          </w:tcPr>
          <w:p w:rsidR="00FC7CF9" w:rsidRPr="00FC7CF9" w:rsidRDefault="00FC7CF9" w:rsidP="00BF1C21">
            <w:pPr>
              <w:pStyle w:val="Tabletext"/>
            </w:pPr>
            <w:r w:rsidRPr="00FC7CF9">
              <w:t>Yes</w:t>
            </w:r>
            <w:r w:rsidR="00511622">
              <w:t xml:space="preserve"> — </w:t>
            </w:r>
            <w:r w:rsidRPr="00FC7CF9">
              <w:t>s72</w:t>
            </w:r>
            <w:r w:rsidR="00746A63">
              <w:t>.</w:t>
            </w:r>
          </w:p>
        </w:tc>
        <w:tc>
          <w:tcPr>
            <w:tcW w:w="2653" w:type="dxa"/>
            <w:tcMar>
              <w:top w:w="80" w:type="dxa"/>
              <w:left w:w="80" w:type="dxa"/>
              <w:bottom w:w="80" w:type="dxa"/>
              <w:right w:w="80" w:type="dxa"/>
            </w:tcMar>
          </w:tcPr>
          <w:p w:rsidR="00FC7CF9" w:rsidRPr="00FC7CF9" w:rsidRDefault="00FC7CF9" w:rsidP="00BF1C21">
            <w:pPr>
              <w:pStyle w:val="Tabletext"/>
            </w:pPr>
            <w:r w:rsidRPr="00FC7CF9">
              <w:t>Yes</w:t>
            </w:r>
            <w:r w:rsidR="00511622">
              <w:t xml:space="preserve"> — </w:t>
            </w:r>
            <w:r w:rsidRPr="00FC7CF9">
              <w:t>s72</w:t>
            </w:r>
            <w:r w:rsidR="00746A63">
              <w:t>.</w:t>
            </w:r>
          </w:p>
        </w:tc>
        <w:tc>
          <w:tcPr>
            <w:tcW w:w="3176" w:type="dxa"/>
            <w:tcMar>
              <w:top w:w="80" w:type="dxa"/>
              <w:left w:w="80" w:type="dxa"/>
              <w:bottom w:w="80" w:type="dxa"/>
              <w:right w:w="80" w:type="dxa"/>
            </w:tcMar>
          </w:tcPr>
          <w:p w:rsidR="00FC7CF9" w:rsidRPr="00FC7CF9" w:rsidRDefault="000477D9" w:rsidP="00CC1E9D">
            <w:pPr>
              <w:pStyle w:val="Tabletext"/>
            </w:pPr>
            <w:r w:rsidRPr="000477D9">
              <w:t>Yes — s72.</w:t>
            </w:r>
          </w:p>
        </w:tc>
        <w:tc>
          <w:tcPr>
            <w:tcW w:w="2126" w:type="dxa"/>
            <w:tcMar>
              <w:top w:w="80" w:type="dxa"/>
              <w:left w:w="80" w:type="dxa"/>
              <w:bottom w:w="80" w:type="dxa"/>
              <w:right w:w="80" w:type="dxa"/>
            </w:tcMar>
          </w:tcPr>
          <w:p w:rsidR="00FC7CF9" w:rsidRPr="00FC7CF9" w:rsidRDefault="000477D9" w:rsidP="00CC1E9D">
            <w:pPr>
              <w:pStyle w:val="Tabletext"/>
            </w:pPr>
            <w:r w:rsidRPr="000477D9">
              <w:t>Yes — s72.</w:t>
            </w:r>
          </w:p>
        </w:tc>
        <w:tc>
          <w:tcPr>
            <w:tcW w:w="1418" w:type="dxa"/>
            <w:tcMar>
              <w:top w:w="80" w:type="dxa"/>
              <w:left w:w="80" w:type="dxa"/>
              <w:bottom w:w="80" w:type="dxa"/>
              <w:right w:w="80" w:type="dxa"/>
            </w:tcMar>
          </w:tcPr>
          <w:p w:rsidR="00FC7CF9" w:rsidRPr="00FC7CF9" w:rsidRDefault="00FC7CF9" w:rsidP="00CC1E9D">
            <w:pPr>
              <w:pStyle w:val="Tabletext"/>
            </w:pPr>
          </w:p>
        </w:tc>
        <w:tc>
          <w:tcPr>
            <w:tcW w:w="1842" w:type="dxa"/>
            <w:tcMar>
              <w:top w:w="80" w:type="dxa"/>
              <w:left w:w="80" w:type="dxa"/>
              <w:bottom w:w="80" w:type="dxa"/>
              <w:right w:w="80" w:type="dxa"/>
            </w:tcMar>
          </w:tcPr>
          <w:p w:rsidR="00FC7CF9" w:rsidRPr="00FC7CF9" w:rsidRDefault="00005886" w:rsidP="00CC1E9D">
            <w:pPr>
              <w:pStyle w:val="Tabletext"/>
            </w:pPr>
            <w:r>
              <w:t>A c</w:t>
            </w:r>
            <w:r w:rsidR="00FC7CF9" w:rsidRPr="00FC7CF9">
              <w:t>laimant who receives any entitlement must, when reasonably requi</w:t>
            </w:r>
            <w:r w:rsidR="00BF1C21">
              <w:t>red to do so by the Corporation</w:t>
            </w:r>
            <w:r w:rsidR="00FC7CF9" w:rsidRPr="00FC7CF9">
              <w:t xml:space="preserve">: authorise the Corporation to obtain medical and other records that are </w:t>
            </w:r>
            <w:r w:rsidR="00BF1C21">
              <w:t>or may be relevant to the claim.</w:t>
            </w:r>
          </w:p>
        </w:tc>
      </w:tr>
    </w:tbl>
    <w:p w:rsidR="006306BF" w:rsidRDefault="006306BF" w:rsidP="00F459D2">
      <w:pPr>
        <w:pStyle w:val="newlgetablebullet"/>
        <w:ind w:left="142" w:hanging="142"/>
        <w:rPr>
          <w:rFonts w:eastAsiaTheme="majorEastAsia" w:cstheme="majorBidi"/>
          <w:b/>
          <w:bCs/>
          <w:iCs/>
        </w:rPr>
      </w:pPr>
      <w:r>
        <w:br w:type="page"/>
      </w:r>
    </w:p>
    <w:p w:rsidR="00FC7CF9" w:rsidRDefault="00FC7CF9" w:rsidP="005316F7">
      <w:pPr>
        <w:pStyle w:val="NoSpacing"/>
      </w:pPr>
      <w:bookmarkStart w:id="62" w:name="_Toc391635154"/>
      <w:r>
        <w:lastRenderedPageBreak/>
        <w:t>Table 5.4: Injured worker placement incentives</w:t>
      </w:r>
      <w:bookmarkEnd w:id="62"/>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4: Injured worker placement incentives  "/>
      </w:tblPr>
      <w:tblGrid>
        <w:gridCol w:w="1244"/>
        <w:gridCol w:w="1148"/>
        <w:gridCol w:w="1701"/>
        <w:gridCol w:w="1701"/>
        <w:gridCol w:w="2126"/>
        <w:gridCol w:w="1701"/>
        <w:gridCol w:w="1276"/>
        <w:gridCol w:w="1417"/>
        <w:gridCol w:w="2048"/>
      </w:tblGrid>
      <w:tr w:rsidR="00FC7CF9" w:rsidRPr="00FC7CF9" w:rsidTr="008E6DC2">
        <w:trPr>
          <w:trHeight w:val="931"/>
          <w:tblHeader/>
        </w:trPr>
        <w:tc>
          <w:tcPr>
            <w:tcW w:w="1244"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rPr>
            </w:pPr>
          </w:p>
          <w:p w:rsidR="00FC7CF9" w:rsidRPr="00665564" w:rsidRDefault="00FC7CF9" w:rsidP="004B79F2">
            <w:pPr>
              <w:pStyle w:val="Columnheadings"/>
              <w:rPr>
                <w:color w:val="FFFFFF" w:themeColor="background1"/>
              </w:rPr>
            </w:pPr>
          </w:p>
        </w:tc>
        <w:tc>
          <w:tcPr>
            <w:tcW w:w="1148"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Name of scheme</w:t>
            </w:r>
          </w:p>
        </w:tc>
        <w:tc>
          <w:tcPr>
            <w:tcW w:w="1701"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Includes wage/ salary subsidy?</w:t>
            </w:r>
          </w:p>
        </w:tc>
        <w:tc>
          <w:tcPr>
            <w:tcW w:w="1701"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Premium exemption</w:t>
            </w:r>
          </w:p>
        </w:tc>
        <w:tc>
          <w:tcPr>
            <w:tcW w:w="2126"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Second injury costs from aggravation or recurrence of existing injury</w:t>
            </w:r>
          </w:p>
        </w:tc>
        <w:tc>
          <w:tcPr>
            <w:tcW w:w="1701"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Funding for equipment used for workplace modifications</w:t>
            </w:r>
          </w:p>
        </w:tc>
        <w:tc>
          <w:tcPr>
            <w:tcW w:w="1276"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Training costs</w:t>
            </w:r>
          </w:p>
        </w:tc>
        <w:tc>
          <w:tcPr>
            <w:tcW w:w="1417" w:type="dxa"/>
            <w:shd w:val="clear" w:color="auto" w:fill="681E5B"/>
            <w:tcMar>
              <w:top w:w="0" w:type="dxa"/>
              <w:left w:w="0" w:type="dxa"/>
              <w:bottom w:w="0" w:type="dxa"/>
              <w:right w:w="0" w:type="dxa"/>
            </w:tcMar>
            <w:vAlign w:val="center"/>
          </w:tcPr>
          <w:p w:rsidR="00FC7CF9" w:rsidRPr="00665564" w:rsidRDefault="005A7231" w:rsidP="004B79F2">
            <w:pPr>
              <w:pStyle w:val="Columnheadings"/>
              <w:rPr>
                <w:color w:val="FFFFFF" w:themeColor="background1"/>
                <w:lang w:val="en-US"/>
              </w:rPr>
            </w:pPr>
            <w:r>
              <w:rPr>
                <w:color w:val="FFFFFF" w:themeColor="background1"/>
                <w:lang w:val="en-US"/>
              </w:rPr>
              <w:t xml:space="preserve">   </w:t>
            </w:r>
            <w:r w:rsidR="00FC7CF9" w:rsidRPr="00665564">
              <w:rPr>
                <w:color w:val="FFFFFF" w:themeColor="background1"/>
                <w:lang w:val="en-US"/>
              </w:rPr>
              <w:t>Work trials</w:t>
            </w:r>
          </w:p>
        </w:tc>
        <w:tc>
          <w:tcPr>
            <w:tcW w:w="2048" w:type="dxa"/>
            <w:shd w:val="clear" w:color="auto" w:fill="681E5B"/>
            <w:tcMar>
              <w:top w:w="0" w:type="dxa"/>
              <w:left w:w="0" w:type="dxa"/>
              <w:bottom w:w="0" w:type="dxa"/>
              <w:right w:w="0" w:type="dxa"/>
            </w:tcMar>
            <w:vAlign w:val="center"/>
          </w:tcPr>
          <w:p w:rsidR="00FC7CF9" w:rsidRPr="00665564" w:rsidRDefault="00FC7CF9" w:rsidP="004B79F2">
            <w:pPr>
              <w:pStyle w:val="Columnheadings"/>
              <w:rPr>
                <w:color w:val="FFFFFF" w:themeColor="background1"/>
                <w:lang w:val="en-US"/>
              </w:rPr>
            </w:pPr>
            <w:r w:rsidRPr="00665564">
              <w:rPr>
                <w:color w:val="FFFFFF" w:themeColor="background1"/>
                <w:lang w:val="en-US"/>
              </w:rPr>
              <w:t>Further information</w:t>
            </w:r>
          </w:p>
        </w:tc>
      </w:tr>
      <w:tr w:rsidR="00D10D70" w:rsidRPr="00FC7CF9" w:rsidTr="008E6DC2">
        <w:trPr>
          <w:trHeight w:val="1100"/>
        </w:trPr>
        <w:tc>
          <w:tcPr>
            <w:tcW w:w="1244" w:type="dxa"/>
            <w:vMerge w:val="restart"/>
            <w:tcMar>
              <w:top w:w="80" w:type="dxa"/>
              <w:left w:w="80" w:type="dxa"/>
              <w:bottom w:w="80" w:type="dxa"/>
              <w:right w:w="80" w:type="dxa"/>
            </w:tcMar>
          </w:tcPr>
          <w:p w:rsidR="00D10D70" w:rsidRPr="00FC7CF9" w:rsidRDefault="00D10D70" w:rsidP="006306BF">
            <w:pPr>
              <w:pStyle w:val="Rowheadings"/>
            </w:pPr>
            <w:r w:rsidRPr="00FC7CF9">
              <w:t>New South Wales</w:t>
            </w:r>
          </w:p>
        </w:tc>
        <w:tc>
          <w:tcPr>
            <w:tcW w:w="1148" w:type="dxa"/>
            <w:tcMar>
              <w:top w:w="80" w:type="dxa"/>
              <w:left w:w="80" w:type="dxa"/>
              <w:bottom w:w="80" w:type="dxa"/>
              <w:right w:w="80" w:type="dxa"/>
            </w:tcMar>
          </w:tcPr>
          <w:p w:rsidR="00D10D70" w:rsidRPr="0053144F" w:rsidRDefault="00D10D70" w:rsidP="00CC1E9D">
            <w:pPr>
              <w:pStyle w:val="Tabletext"/>
            </w:pPr>
            <w:r w:rsidRPr="0053144F">
              <w:t>JobCover Placement Program</w:t>
            </w:r>
            <w:r>
              <w:t>.</w:t>
            </w:r>
          </w:p>
        </w:tc>
        <w:tc>
          <w:tcPr>
            <w:tcW w:w="1701" w:type="dxa"/>
            <w:tcMar>
              <w:top w:w="80" w:type="dxa"/>
              <w:left w:w="80" w:type="dxa"/>
              <w:bottom w:w="80" w:type="dxa"/>
              <w:right w:w="80" w:type="dxa"/>
            </w:tcMar>
          </w:tcPr>
          <w:p w:rsidR="00D10D70" w:rsidRPr="0053144F" w:rsidRDefault="003C43F4" w:rsidP="00271296">
            <w:pPr>
              <w:pStyle w:val="Tabletext"/>
            </w:pPr>
            <w:r w:rsidRPr="003C43F4">
              <w:t xml:space="preserve">Yes — up to </w:t>
            </w:r>
            <w:r w:rsidRPr="003C43F4">
              <w:br/>
              <w:t>$27 400 over a 52 week period can be paid as an incentive payment to the employer.</w:t>
            </w:r>
          </w:p>
        </w:tc>
        <w:tc>
          <w:tcPr>
            <w:tcW w:w="1701" w:type="dxa"/>
            <w:tcMar>
              <w:top w:w="80" w:type="dxa"/>
              <w:left w:w="80" w:type="dxa"/>
              <w:bottom w:w="80" w:type="dxa"/>
              <w:right w:w="80" w:type="dxa"/>
            </w:tcMar>
          </w:tcPr>
          <w:p w:rsidR="00D10D70" w:rsidRPr="0053144F" w:rsidRDefault="00D10D70" w:rsidP="00271296">
            <w:pPr>
              <w:pStyle w:val="Tabletext"/>
            </w:pPr>
            <w:r>
              <w:t xml:space="preserve">Yes — </w:t>
            </w:r>
            <w:r w:rsidRPr="0053144F">
              <w:t>injured workers wages not included in wages for premium calculation purposes for 2 years</w:t>
            </w:r>
            <w:r>
              <w:t>.</w:t>
            </w:r>
          </w:p>
        </w:tc>
        <w:tc>
          <w:tcPr>
            <w:tcW w:w="2126" w:type="dxa"/>
            <w:tcMar>
              <w:top w:w="80" w:type="dxa"/>
              <w:left w:w="80" w:type="dxa"/>
              <w:bottom w:w="80" w:type="dxa"/>
              <w:right w:w="80" w:type="dxa"/>
            </w:tcMar>
          </w:tcPr>
          <w:p w:rsidR="00D10D70" w:rsidRPr="0053144F" w:rsidRDefault="00D10D70" w:rsidP="00271296">
            <w:pPr>
              <w:pStyle w:val="Tabletext"/>
            </w:pPr>
            <w:r>
              <w:t xml:space="preserve">Yes — </w:t>
            </w:r>
            <w:r w:rsidRPr="0053144F">
              <w:t>changes to the existing injury are managed against the original claim for a period of 2 years</w:t>
            </w:r>
            <w:r>
              <w:t>.</w:t>
            </w:r>
          </w:p>
        </w:tc>
        <w:tc>
          <w:tcPr>
            <w:tcW w:w="1701" w:type="dxa"/>
            <w:tcMar>
              <w:top w:w="80" w:type="dxa"/>
              <w:left w:w="80" w:type="dxa"/>
              <w:bottom w:w="80" w:type="dxa"/>
              <w:right w:w="80" w:type="dxa"/>
            </w:tcMar>
          </w:tcPr>
          <w:p w:rsidR="00D10D70" w:rsidRPr="0053144F" w:rsidRDefault="00D10D70" w:rsidP="0006235A">
            <w:pPr>
              <w:pStyle w:val="Tabletext"/>
            </w:pPr>
            <w:r>
              <w:t xml:space="preserve">Yes — no limit to amount — </w:t>
            </w:r>
            <w:r w:rsidRPr="0053144F">
              <w:t>justify against the principles for funding of equipment and workplace modification</w:t>
            </w:r>
            <w:r>
              <w:t>.</w:t>
            </w:r>
          </w:p>
        </w:tc>
        <w:tc>
          <w:tcPr>
            <w:tcW w:w="1276" w:type="dxa"/>
            <w:tcMar>
              <w:top w:w="80" w:type="dxa"/>
              <w:left w:w="80" w:type="dxa"/>
              <w:bottom w:w="80" w:type="dxa"/>
              <w:right w:w="80" w:type="dxa"/>
            </w:tcMar>
          </w:tcPr>
          <w:p w:rsidR="00D10D70" w:rsidRPr="0053144F" w:rsidRDefault="00D10D70" w:rsidP="00271296">
            <w:pPr>
              <w:pStyle w:val="Tabletext"/>
            </w:pPr>
            <w:r>
              <w:t xml:space="preserve">Yes — no limit to amount — </w:t>
            </w:r>
            <w:r w:rsidRPr="0053144F">
              <w:t>justify against the principles of retraining</w:t>
            </w:r>
            <w:r>
              <w:t>.</w:t>
            </w:r>
          </w:p>
        </w:tc>
        <w:tc>
          <w:tcPr>
            <w:tcW w:w="1417" w:type="dxa"/>
            <w:tcMar>
              <w:top w:w="80" w:type="dxa"/>
              <w:left w:w="80" w:type="dxa"/>
              <w:bottom w:w="80" w:type="dxa"/>
              <w:right w:w="80" w:type="dxa"/>
            </w:tcMar>
          </w:tcPr>
          <w:p w:rsidR="00D10D70" w:rsidRPr="0053144F" w:rsidRDefault="00D10D70" w:rsidP="00271296">
            <w:pPr>
              <w:pStyle w:val="Tabletext"/>
            </w:pPr>
            <w:r>
              <w:t xml:space="preserve">Yes — </w:t>
            </w:r>
            <w:r w:rsidRPr="0053144F">
              <w:t>work experience with a host employer for up to 12 weeks</w:t>
            </w:r>
            <w:r>
              <w:t>.</w:t>
            </w:r>
          </w:p>
        </w:tc>
        <w:tc>
          <w:tcPr>
            <w:tcW w:w="2048" w:type="dxa"/>
            <w:tcMar>
              <w:top w:w="80" w:type="dxa"/>
              <w:left w:w="80" w:type="dxa"/>
              <w:bottom w:w="80" w:type="dxa"/>
              <w:right w:w="80" w:type="dxa"/>
            </w:tcMar>
          </w:tcPr>
          <w:p w:rsidR="00D10D70" w:rsidRPr="003A524A" w:rsidRDefault="004D5409" w:rsidP="00CC1E9D">
            <w:pPr>
              <w:pStyle w:val="Tabletext"/>
              <w:rPr>
                <w:color w:val="3333FF"/>
              </w:rPr>
            </w:pPr>
            <w:hyperlink r:id="rId416" w:history="1">
              <w:r w:rsidR="00D10D70" w:rsidRPr="003A524A">
                <w:rPr>
                  <w:rStyle w:val="Hyperlink"/>
                  <w:color w:val="3333FF"/>
                </w:rPr>
                <w:t>JobCover placement program guidelines</w:t>
              </w:r>
            </w:hyperlink>
            <w:r w:rsidR="00D10D70" w:rsidRPr="003A524A">
              <w:rPr>
                <w:color w:val="3333FF"/>
              </w:rPr>
              <w:t>.</w:t>
            </w:r>
          </w:p>
          <w:p w:rsidR="00D10D70" w:rsidRPr="003A524A" w:rsidRDefault="004D5409" w:rsidP="00CC1E9D">
            <w:pPr>
              <w:pStyle w:val="Tabletext"/>
              <w:rPr>
                <w:color w:val="3333FF"/>
              </w:rPr>
            </w:pPr>
            <w:hyperlink r:id="rId417" w:history="1">
              <w:r w:rsidR="00D10D70" w:rsidRPr="003A524A">
                <w:rPr>
                  <w:rStyle w:val="Hyperlink"/>
                  <w:color w:val="3333FF"/>
                </w:rPr>
                <w:t>Work trial guidelines</w:t>
              </w:r>
            </w:hyperlink>
            <w:r w:rsidR="00D10D70" w:rsidRPr="003A524A">
              <w:rPr>
                <w:color w:val="3333FF"/>
              </w:rPr>
              <w:t>.</w:t>
            </w:r>
          </w:p>
          <w:p w:rsidR="00D10D70" w:rsidRPr="0053144F" w:rsidRDefault="004D5409" w:rsidP="00CC1E9D">
            <w:pPr>
              <w:pStyle w:val="Tabletext"/>
            </w:pPr>
            <w:hyperlink r:id="rId418" w:history="1">
              <w:r w:rsidR="00D10D70" w:rsidRPr="003A524A">
                <w:rPr>
                  <w:rStyle w:val="Hyperlink"/>
                  <w:color w:val="3333FF"/>
                </w:rPr>
                <w:t>Retraining, equipment and workplace modification guidelines</w:t>
              </w:r>
            </w:hyperlink>
            <w:r w:rsidR="00D10D70">
              <w:t>.</w:t>
            </w:r>
          </w:p>
        </w:tc>
      </w:tr>
      <w:tr w:rsidR="00D10D70" w:rsidRPr="00FC7CF9" w:rsidTr="008E6DC2">
        <w:trPr>
          <w:trHeight w:val="1912"/>
        </w:trPr>
        <w:tc>
          <w:tcPr>
            <w:tcW w:w="1244" w:type="dxa"/>
            <w:vMerge/>
            <w:tcMar>
              <w:top w:w="80" w:type="dxa"/>
              <w:left w:w="80" w:type="dxa"/>
              <w:bottom w:w="80" w:type="dxa"/>
              <w:right w:w="80" w:type="dxa"/>
            </w:tcMar>
          </w:tcPr>
          <w:p w:rsidR="00D10D70" w:rsidRPr="00FC7CF9" w:rsidRDefault="00D10D70" w:rsidP="006306BF">
            <w:pPr>
              <w:pStyle w:val="Rowheadings"/>
            </w:pPr>
          </w:p>
        </w:tc>
        <w:tc>
          <w:tcPr>
            <w:tcW w:w="1148" w:type="dxa"/>
            <w:tcMar>
              <w:top w:w="80" w:type="dxa"/>
              <w:left w:w="80" w:type="dxa"/>
              <w:bottom w:w="80" w:type="dxa"/>
              <w:right w:w="80" w:type="dxa"/>
            </w:tcMar>
          </w:tcPr>
          <w:p w:rsidR="00D10D70" w:rsidRPr="0053144F" w:rsidRDefault="00D10D70" w:rsidP="00CC1E9D">
            <w:pPr>
              <w:pStyle w:val="Tabletext"/>
            </w:pPr>
            <w:r w:rsidRPr="0076597F">
              <w:t>Return to Work Assist Program for Micro Employers</w:t>
            </w:r>
            <w:r>
              <w:t>.</w:t>
            </w:r>
          </w:p>
        </w:tc>
        <w:tc>
          <w:tcPr>
            <w:tcW w:w="1701" w:type="dxa"/>
            <w:tcMar>
              <w:top w:w="80" w:type="dxa"/>
              <w:left w:w="80" w:type="dxa"/>
              <w:bottom w:w="80" w:type="dxa"/>
              <w:right w:w="80" w:type="dxa"/>
            </w:tcMar>
          </w:tcPr>
          <w:p w:rsidR="00D10D70" w:rsidRPr="0053144F" w:rsidRDefault="00D10D70" w:rsidP="005D1938">
            <w:pPr>
              <w:pStyle w:val="Tabletext"/>
            </w:pPr>
            <w:r w:rsidRPr="0076597F">
              <w:t>Worker continues to receive weekly payments from insurer to enable employer to pay a casual for a maximum of 6 weeks in the first 3 weeks after date of injury. UIt is for very small employers - only 5 FTE or less and basic tariff premium of $30</w:t>
            </w:r>
            <w:r>
              <w:t xml:space="preserve"> </w:t>
            </w:r>
            <w:r w:rsidRPr="0076597F">
              <w:t>000 or less</w:t>
            </w:r>
            <w:r>
              <w:t>.</w:t>
            </w:r>
          </w:p>
        </w:tc>
        <w:tc>
          <w:tcPr>
            <w:tcW w:w="1701" w:type="dxa"/>
            <w:tcMar>
              <w:top w:w="80" w:type="dxa"/>
              <w:left w:w="80" w:type="dxa"/>
              <w:bottom w:w="80" w:type="dxa"/>
              <w:right w:w="80" w:type="dxa"/>
            </w:tcMar>
          </w:tcPr>
          <w:p w:rsidR="00D10D70" w:rsidRDefault="00D10D70" w:rsidP="00271296">
            <w:pPr>
              <w:pStyle w:val="Tabletext"/>
            </w:pPr>
            <w:r w:rsidRPr="0076597F">
              <w:t>N/A</w:t>
            </w:r>
          </w:p>
        </w:tc>
        <w:tc>
          <w:tcPr>
            <w:tcW w:w="2126" w:type="dxa"/>
            <w:tcMar>
              <w:top w:w="80" w:type="dxa"/>
              <w:left w:w="80" w:type="dxa"/>
              <w:bottom w:w="80" w:type="dxa"/>
              <w:right w:w="80" w:type="dxa"/>
            </w:tcMar>
          </w:tcPr>
          <w:p w:rsidR="00D10D70" w:rsidRPr="0076597F" w:rsidRDefault="00D10D70" w:rsidP="00C014E9">
            <w:pPr>
              <w:pStyle w:val="Tabletext"/>
            </w:pPr>
            <w:r w:rsidRPr="0076597F">
              <w:t>No</w:t>
            </w:r>
          </w:p>
        </w:tc>
        <w:tc>
          <w:tcPr>
            <w:tcW w:w="1701" w:type="dxa"/>
            <w:tcMar>
              <w:top w:w="80" w:type="dxa"/>
              <w:left w:w="80" w:type="dxa"/>
              <w:bottom w:w="80" w:type="dxa"/>
              <w:right w:w="80" w:type="dxa"/>
            </w:tcMar>
          </w:tcPr>
          <w:p w:rsidR="00D10D70" w:rsidRPr="0076597F" w:rsidRDefault="00D10D70" w:rsidP="00C014E9">
            <w:pPr>
              <w:pStyle w:val="Tabletext"/>
            </w:pPr>
            <w:r w:rsidRPr="0076597F">
              <w:t>Yes — no limit to amount — justify against the principles for funding of equipment and workplace modification</w:t>
            </w:r>
            <w:r>
              <w:t>.</w:t>
            </w:r>
          </w:p>
        </w:tc>
        <w:tc>
          <w:tcPr>
            <w:tcW w:w="1276" w:type="dxa"/>
            <w:tcMar>
              <w:top w:w="80" w:type="dxa"/>
              <w:left w:w="80" w:type="dxa"/>
              <w:bottom w:w="80" w:type="dxa"/>
              <w:right w:w="80" w:type="dxa"/>
            </w:tcMar>
          </w:tcPr>
          <w:p w:rsidR="00D10D70" w:rsidRPr="0076597F" w:rsidRDefault="00D10D70" w:rsidP="00C014E9">
            <w:pPr>
              <w:pStyle w:val="Tabletext"/>
            </w:pPr>
            <w:r w:rsidRPr="0076597F">
              <w:t>No</w:t>
            </w:r>
          </w:p>
        </w:tc>
        <w:tc>
          <w:tcPr>
            <w:tcW w:w="1417" w:type="dxa"/>
            <w:tcMar>
              <w:top w:w="80" w:type="dxa"/>
              <w:left w:w="80" w:type="dxa"/>
              <w:bottom w:w="80" w:type="dxa"/>
              <w:right w:w="80" w:type="dxa"/>
            </w:tcMar>
          </w:tcPr>
          <w:p w:rsidR="00D10D70" w:rsidRPr="0076597F" w:rsidRDefault="00D10D70" w:rsidP="00C014E9">
            <w:pPr>
              <w:pStyle w:val="Tabletext"/>
            </w:pPr>
            <w:r w:rsidRPr="0076597F">
              <w:t>No</w:t>
            </w:r>
          </w:p>
        </w:tc>
        <w:tc>
          <w:tcPr>
            <w:tcW w:w="2048" w:type="dxa"/>
            <w:tcMar>
              <w:top w:w="80" w:type="dxa"/>
              <w:left w:w="80" w:type="dxa"/>
              <w:bottom w:w="80" w:type="dxa"/>
              <w:right w:w="80" w:type="dxa"/>
            </w:tcMar>
          </w:tcPr>
          <w:p w:rsidR="00D10D70" w:rsidRPr="0076597F" w:rsidRDefault="004D5409" w:rsidP="00C014E9">
            <w:pPr>
              <w:pStyle w:val="Tabletext"/>
            </w:pPr>
            <w:hyperlink r:id="rId419" w:history="1">
              <w:r w:rsidR="00D10D70" w:rsidRPr="003A524A">
                <w:rPr>
                  <w:rStyle w:val="Hyperlink"/>
                  <w:color w:val="3333FF"/>
                </w:rPr>
                <w:t>Return to Work Assist Program for Micro Employers</w:t>
              </w:r>
            </w:hyperlink>
          </w:p>
        </w:tc>
      </w:tr>
      <w:tr w:rsidR="00D10D70" w:rsidRPr="00FC7CF9" w:rsidTr="008E6DC2">
        <w:trPr>
          <w:trHeight w:val="869"/>
        </w:trPr>
        <w:tc>
          <w:tcPr>
            <w:tcW w:w="1244" w:type="dxa"/>
            <w:vMerge/>
            <w:tcMar>
              <w:top w:w="80" w:type="dxa"/>
              <w:left w:w="80" w:type="dxa"/>
              <w:bottom w:w="80" w:type="dxa"/>
              <w:right w:w="80" w:type="dxa"/>
            </w:tcMar>
          </w:tcPr>
          <w:p w:rsidR="00D10D70" w:rsidRPr="00FC7CF9" w:rsidRDefault="00D10D70" w:rsidP="006306BF">
            <w:pPr>
              <w:pStyle w:val="Rowheadings"/>
            </w:pPr>
          </w:p>
        </w:tc>
        <w:tc>
          <w:tcPr>
            <w:tcW w:w="1148" w:type="dxa"/>
            <w:tcMar>
              <w:top w:w="80" w:type="dxa"/>
              <w:left w:w="80" w:type="dxa"/>
              <w:bottom w:w="80" w:type="dxa"/>
              <w:right w:w="80" w:type="dxa"/>
            </w:tcMar>
          </w:tcPr>
          <w:p w:rsidR="00D10D70" w:rsidRPr="0076597F" w:rsidRDefault="00D10D70" w:rsidP="00C014E9">
            <w:pPr>
              <w:pStyle w:val="Tabletext"/>
            </w:pPr>
            <w:r w:rsidRPr="0076597F">
              <w:t>Workplace modifications</w:t>
            </w:r>
            <w:r>
              <w:t>.</w:t>
            </w:r>
          </w:p>
        </w:tc>
        <w:tc>
          <w:tcPr>
            <w:tcW w:w="1701" w:type="dxa"/>
            <w:tcMar>
              <w:top w:w="80" w:type="dxa"/>
              <w:left w:w="80" w:type="dxa"/>
              <w:bottom w:w="80" w:type="dxa"/>
              <w:right w:w="80" w:type="dxa"/>
            </w:tcMar>
          </w:tcPr>
          <w:p w:rsidR="00D10D70" w:rsidRPr="0076597F" w:rsidRDefault="00D10D70" w:rsidP="00C014E9">
            <w:pPr>
              <w:pStyle w:val="Tabletext"/>
            </w:pPr>
            <w:r w:rsidRPr="0076597F">
              <w:t>No</w:t>
            </w:r>
          </w:p>
        </w:tc>
        <w:tc>
          <w:tcPr>
            <w:tcW w:w="1701" w:type="dxa"/>
            <w:tcMar>
              <w:top w:w="80" w:type="dxa"/>
              <w:left w:w="80" w:type="dxa"/>
              <w:bottom w:w="80" w:type="dxa"/>
              <w:right w:w="80" w:type="dxa"/>
            </w:tcMar>
          </w:tcPr>
          <w:p w:rsidR="00D10D70" w:rsidRPr="0076597F" w:rsidRDefault="00D10D70" w:rsidP="00C014E9">
            <w:pPr>
              <w:pStyle w:val="Tabletext"/>
            </w:pPr>
            <w:r w:rsidRPr="0076597F">
              <w:t>No</w:t>
            </w:r>
          </w:p>
        </w:tc>
        <w:tc>
          <w:tcPr>
            <w:tcW w:w="2126" w:type="dxa"/>
            <w:tcMar>
              <w:top w:w="80" w:type="dxa"/>
              <w:left w:w="80" w:type="dxa"/>
              <w:bottom w:w="80" w:type="dxa"/>
              <w:right w:w="80" w:type="dxa"/>
            </w:tcMar>
          </w:tcPr>
          <w:p w:rsidR="00D10D70" w:rsidRPr="0076597F" w:rsidRDefault="00D10D70" w:rsidP="00C014E9">
            <w:pPr>
              <w:pStyle w:val="Tabletext"/>
            </w:pPr>
            <w:r w:rsidRPr="0076597F">
              <w:t>No</w:t>
            </w:r>
          </w:p>
        </w:tc>
        <w:tc>
          <w:tcPr>
            <w:tcW w:w="1701" w:type="dxa"/>
            <w:tcMar>
              <w:top w:w="80" w:type="dxa"/>
              <w:left w:w="80" w:type="dxa"/>
              <w:bottom w:w="80" w:type="dxa"/>
              <w:right w:w="80" w:type="dxa"/>
            </w:tcMar>
          </w:tcPr>
          <w:p w:rsidR="00D10D70" w:rsidRPr="0076597F" w:rsidRDefault="00D10D70" w:rsidP="00C014E9">
            <w:pPr>
              <w:pStyle w:val="Tabletext"/>
            </w:pPr>
            <w:r w:rsidRPr="0076597F">
              <w:t xml:space="preserve">Yes – no limits to amount </w:t>
            </w:r>
            <w:r w:rsidR="00385DEF" w:rsidRPr="0076597F">
              <w:t>justify</w:t>
            </w:r>
            <w:r w:rsidRPr="0076597F">
              <w:t xml:space="preserve"> agains the principles for funding or equipment and workplace modification</w:t>
            </w:r>
            <w:r>
              <w:t>.</w:t>
            </w:r>
          </w:p>
        </w:tc>
        <w:tc>
          <w:tcPr>
            <w:tcW w:w="1276" w:type="dxa"/>
            <w:tcMar>
              <w:top w:w="80" w:type="dxa"/>
              <w:left w:w="80" w:type="dxa"/>
              <w:bottom w:w="80" w:type="dxa"/>
              <w:right w:w="80" w:type="dxa"/>
            </w:tcMar>
          </w:tcPr>
          <w:p w:rsidR="00D10D70" w:rsidRPr="0076597F" w:rsidRDefault="00D10D70" w:rsidP="00C014E9">
            <w:pPr>
              <w:pStyle w:val="Tabletext"/>
            </w:pPr>
            <w:r w:rsidRPr="0076597F">
              <w:t>No</w:t>
            </w:r>
          </w:p>
        </w:tc>
        <w:tc>
          <w:tcPr>
            <w:tcW w:w="1417" w:type="dxa"/>
            <w:tcMar>
              <w:top w:w="80" w:type="dxa"/>
              <w:left w:w="80" w:type="dxa"/>
              <w:bottom w:w="80" w:type="dxa"/>
              <w:right w:w="80" w:type="dxa"/>
            </w:tcMar>
          </w:tcPr>
          <w:p w:rsidR="00D10D70" w:rsidRPr="0076597F" w:rsidRDefault="00D10D70" w:rsidP="00C014E9">
            <w:pPr>
              <w:pStyle w:val="Tabletext"/>
            </w:pPr>
            <w:r w:rsidRPr="0076597F">
              <w:t>Can be linked to a work trial</w:t>
            </w:r>
            <w:r>
              <w:t>.</w:t>
            </w:r>
          </w:p>
        </w:tc>
        <w:tc>
          <w:tcPr>
            <w:tcW w:w="2048" w:type="dxa"/>
            <w:tcMar>
              <w:top w:w="80" w:type="dxa"/>
              <w:left w:w="80" w:type="dxa"/>
              <w:bottom w:w="80" w:type="dxa"/>
              <w:right w:w="80" w:type="dxa"/>
            </w:tcMar>
          </w:tcPr>
          <w:p w:rsidR="00D10D70" w:rsidRDefault="004D5409" w:rsidP="00C014E9">
            <w:pPr>
              <w:pStyle w:val="Tabletext"/>
            </w:pPr>
            <w:hyperlink r:id="rId420" w:history="1">
              <w:r w:rsidR="002E6564" w:rsidRPr="00E92EBA">
                <w:rPr>
                  <w:rStyle w:val="Hyperlink"/>
                  <w:color w:val="3333FF"/>
                </w:rPr>
                <w:t>Retraining, equipment and workplace modification guidelines</w:t>
              </w:r>
              <w:r w:rsidR="002E6564" w:rsidRPr="002E6564">
                <w:rPr>
                  <w:rStyle w:val="Hyperlink"/>
                </w:rPr>
                <w:t>.</w:t>
              </w:r>
            </w:hyperlink>
          </w:p>
          <w:p w:rsidR="002E6564" w:rsidRPr="0076597F" w:rsidRDefault="002E6564" w:rsidP="00C014E9">
            <w:pPr>
              <w:pStyle w:val="Tabletext"/>
            </w:pPr>
          </w:p>
        </w:tc>
      </w:tr>
      <w:tr w:rsidR="000772F0" w:rsidRPr="00FC7CF9" w:rsidTr="008E6DC2">
        <w:trPr>
          <w:trHeight w:val="1191"/>
        </w:trPr>
        <w:tc>
          <w:tcPr>
            <w:tcW w:w="1244" w:type="dxa"/>
            <w:tcMar>
              <w:top w:w="80" w:type="dxa"/>
              <w:left w:w="80" w:type="dxa"/>
              <w:bottom w:w="80" w:type="dxa"/>
              <w:right w:w="80" w:type="dxa"/>
            </w:tcMar>
          </w:tcPr>
          <w:p w:rsidR="000772F0" w:rsidRPr="00FC7CF9" w:rsidRDefault="000772F0" w:rsidP="006306BF">
            <w:pPr>
              <w:pStyle w:val="Rowheadings"/>
            </w:pPr>
            <w:r w:rsidRPr="00FC7CF9">
              <w:t>Victoria</w:t>
            </w:r>
          </w:p>
        </w:tc>
        <w:tc>
          <w:tcPr>
            <w:tcW w:w="1148" w:type="dxa"/>
            <w:tcMar>
              <w:top w:w="80" w:type="dxa"/>
              <w:left w:w="80" w:type="dxa"/>
              <w:bottom w:w="80" w:type="dxa"/>
              <w:right w:w="80" w:type="dxa"/>
            </w:tcMar>
          </w:tcPr>
          <w:p w:rsidR="000772F0" w:rsidRPr="007303F7" w:rsidRDefault="000772F0" w:rsidP="000772F0">
            <w:pPr>
              <w:pStyle w:val="Tabletext"/>
            </w:pPr>
            <w:r w:rsidRPr="007303F7">
              <w:t>WISE</w:t>
            </w:r>
          </w:p>
        </w:tc>
        <w:tc>
          <w:tcPr>
            <w:tcW w:w="1701" w:type="dxa"/>
            <w:tcMar>
              <w:top w:w="80" w:type="dxa"/>
              <w:left w:w="80" w:type="dxa"/>
              <w:bottom w:w="80" w:type="dxa"/>
              <w:right w:w="80" w:type="dxa"/>
            </w:tcMar>
          </w:tcPr>
          <w:p w:rsidR="000772F0" w:rsidRPr="007303F7" w:rsidRDefault="000772F0" w:rsidP="000772F0">
            <w:pPr>
              <w:pStyle w:val="Tabletext"/>
            </w:pPr>
            <w:r w:rsidRPr="007303F7">
              <w:t>WISE is a 12 month f</w:t>
            </w:r>
            <w:r>
              <w:t xml:space="preserve">inancial incentive of up to $26 </w:t>
            </w:r>
            <w:r w:rsidRPr="007303F7">
              <w:t>000 payable to employe</w:t>
            </w:r>
            <w:r>
              <w:t xml:space="preserve">rs who offer ongoing employment </w:t>
            </w:r>
            <w:r w:rsidRPr="007303F7">
              <w:t xml:space="preserve">of 15 hours + to workers </w:t>
            </w:r>
            <w:r>
              <w:t xml:space="preserve">with an accepted claim who cannot return to work with </w:t>
            </w:r>
            <w:r w:rsidRPr="007303F7">
              <w:t>their pre-injury employer.</w:t>
            </w:r>
          </w:p>
        </w:tc>
        <w:tc>
          <w:tcPr>
            <w:tcW w:w="1701" w:type="dxa"/>
            <w:tcMar>
              <w:top w:w="80" w:type="dxa"/>
              <w:left w:w="80" w:type="dxa"/>
              <w:bottom w:w="80" w:type="dxa"/>
              <w:right w:w="80" w:type="dxa"/>
            </w:tcMar>
          </w:tcPr>
          <w:p w:rsidR="000772F0" w:rsidRPr="007303F7" w:rsidRDefault="000772F0" w:rsidP="000772F0">
            <w:pPr>
              <w:pStyle w:val="Tabletext"/>
            </w:pPr>
            <w:r w:rsidRPr="007303F7">
              <w:t xml:space="preserve">Employers are offered </w:t>
            </w:r>
            <w:r>
              <w:t xml:space="preserve">WorkSafe Victoria Injury Insurance protection </w:t>
            </w:r>
            <w:r w:rsidRPr="007303F7">
              <w:t>if the worker ceases work because of a new injury.</w:t>
            </w:r>
          </w:p>
          <w:p w:rsidR="000772F0" w:rsidRPr="007303F7" w:rsidRDefault="000772F0" w:rsidP="000772F0">
            <w:pPr>
              <w:pStyle w:val="Tabletext"/>
            </w:pPr>
            <w:r w:rsidRPr="007303F7">
              <w:t xml:space="preserve">Additionally, the cost of that claim </w:t>
            </w:r>
            <w:r>
              <w:t xml:space="preserve">is excluded from the employer’s </w:t>
            </w:r>
            <w:r w:rsidRPr="007303F7">
              <w:t xml:space="preserve">injury insurance premium calculation, though the employer is still liable to pay an excess of the first </w:t>
            </w:r>
            <w:r>
              <w:t xml:space="preserve">10 days’ of weekly payments and </w:t>
            </w:r>
            <w:r w:rsidRPr="007303F7">
              <w:t>indexed medical expenses.</w:t>
            </w:r>
          </w:p>
        </w:tc>
        <w:tc>
          <w:tcPr>
            <w:tcW w:w="2126" w:type="dxa"/>
            <w:tcMar>
              <w:top w:w="80" w:type="dxa"/>
              <w:left w:w="80" w:type="dxa"/>
              <w:bottom w:w="80" w:type="dxa"/>
              <w:right w:w="80" w:type="dxa"/>
            </w:tcMar>
          </w:tcPr>
          <w:p w:rsidR="000772F0" w:rsidRPr="007303F7" w:rsidRDefault="000772F0" w:rsidP="000772F0">
            <w:pPr>
              <w:pStyle w:val="Tabletext"/>
            </w:pPr>
            <w:r w:rsidRPr="007303F7">
              <w:t>If a worker on a WISE placement has a further injury during their placement, the WISE employer’s Agent will determine whether this is a new injury or part of the original claim.</w:t>
            </w:r>
          </w:p>
          <w:p w:rsidR="000772F0" w:rsidRPr="007303F7" w:rsidRDefault="000772F0" w:rsidP="000772F0">
            <w:pPr>
              <w:pStyle w:val="Tabletext"/>
            </w:pPr>
            <w:r w:rsidRPr="007303F7">
              <w:t>Where the decision is that the injury is a continuation of the original injury, then any weekly payments, medical and like expenses will be paid against the original employer’s policy.</w:t>
            </w:r>
          </w:p>
        </w:tc>
        <w:tc>
          <w:tcPr>
            <w:tcW w:w="1701" w:type="dxa"/>
            <w:tcMar>
              <w:top w:w="80" w:type="dxa"/>
              <w:left w:w="80" w:type="dxa"/>
              <w:bottom w:w="80" w:type="dxa"/>
              <w:right w:w="80" w:type="dxa"/>
            </w:tcMar>
          </w:tcPr>
          <w:p w:rsidR="000772F0" w:rsidRPr="007303F7" w:rsidRDefault="000772F0" w:rsidP="000772F0">
            <w:pPr>
              <w:pStyle w:val="Tabletext"/>
            </w:pPr>
            <w:r w:rsidRPr="007303F7">
              <w:t>Not part of WISE but may be provided to the worker as an occupational rehabilitation service based on the claim circumstances</w:t>
            </w:r>
            <w:r>
              <w:t>.</w:t>
            </w:r>
          </w:p>
        </w:tc>
        <w:tc>
          <w:tcPr>
            <w:tcW w:w="1276" w:type="dxa"/>
            <w:tcMar>
              <w:top w:w="80" w:type="dxa"/>
              <w:left w:w="80" w:type="dxa"/>
              <w:bottom w:w="80" w:type="dxa"/>
              <w:right w:w="80" w:type="dxa"/>
            </w:tcMar>
          </w:tcPr>
          <w:p w:rsidR="000772F0" w:rsidRPr="007303F7" w:rsidRDefault="000772F0" w:rsidP="000772F0">
            <w:pPr>
              <w:pStyle w:val="Tabletext"/>
            </w:pPr>
            <w:r w:rsidRPr="007303F7">
              <w:t>Not part of WISE but may be provided to the worker as an occupational rehabilitation service based on the claim circumstances.</w:t>
            </w:r>
          </w:p>
        </w:tc>
        <w:tc>
          <w:tcPr>
            <w:tcW w:w="1417" w:type="dxa"/>
            <w:tcMar>
              <w:top w:w="80" w:type="dxa"/>
              <w:left w:w="80" w:type="dxa"/>
              <w:bottom w:w="80" w:type="dxa"/>
              <w:right w:w="80" w:type="dxa"/>
            </w:tcMar>
          </w:tcPr>
          <w:p w:rsidR="000772F0" w:rsidRPr="007303F7" w:rsidRDefault="000772F0" w:rsidP="00CC1E9D">
            <w:pPr>
              <w:pStyle w:val="Tabletext"/>
            </w:pPr>
            <w:r w:rsidRPr="007303F7">
              <w:t>No</w:t>
            </w:r>
          </w:p>
        </w:tc>
        <w:tc>
          <w:tcPr>
            <w:tcW w:w="2048" w:type="dxa"/>
            <w:tcMar>
              <w:top w:w="80" w:type="dxa"/>
              <w:left w:w="80" w:type="dxa"/>
              <w:bottom w:w="80" w:type="dxa"/>
              <w:right w:w="80" w:type="dxa"/>
            </w:tcMar>
          </w:tcPr>
          <w:p w:rsidR="000772F0" w:rsidRPr="007303F7" w:rsidRDefault="000772F0" w:rsidP="00CC1E9D">
            <w:pPr>
              <w:pStyle w:val="Tabletext"/>
            </w:pPr>
          </w:p>
        </w:tc>
      </w:tr>
      <w:tr w:rsidR="002B7EA7" w:rsidRPr="00FC7CF9" w:rsidTr="00D96E52">
        <w:trPr>
          <w:trHeight w:val="501"/>
        </w:trPr>
        <w:tc>
          <w:tcPr>
            <w:tcW w:w="1244" w:type="dxa"/>
            <w:tcMar>
              <w:top w:w="80" w:type="dxa"/>
              <w:left w:w="80" w:type="dxa"/>
              <w:bottom w:w="80" w:type="dxa"/>
              <w:right w:w="80" w:type="dxa"/>
            </w:tcMar>
          </w:tcPr>
          <w:p w:rsidR="002B7EA7" w:rsidRPr="00FC7CF9" w:rsidRDefault="002B7EA7" w:rsidP="006306BF">
            <w:pPr>
              <w:pStyle w:val="Rowheadings"/>
            </w:pPr>
            <w:r w:rsidRPr="00FC7CF9">
              <w:t>Queensland</w:t>
            </w:r>
          </w:p>
        </w:tc>
        <w:tc>
          <w:tcPr>
            <w:tcW w:w="1148" w:type="dxa"/>
            <w:tcMar>
              <w:top w:w="80" w:type="dxa"/>
              <w:left w:w="80" w:type="dxa"/>
              <w:bottom w:w="80" w:type="dxa"/>
              <w:right w:w="80" w:type="dxa"/>
            </w:tcMar>
          </w:tcPr>
          <w:p w:rsidR="002B7EA7" w:rsidRPr="001D73E9" w:rsidRDefault="002B7EA7" w:rsidP="00CC1E9D">
            <w:pPr>
              <w:pStyle w:val="Tabletext"/>
            </w:pPr>
            <w:r w:rsidRPr="001D73E9">
              <w:t>Host Placeme</w:t>
            </w:r>
            <w:r>
              <w:t>nt, run by WorkCover Queensland.</w:t>
            </w:r>
          </w:p>
        </w:tc>
        <w:tc>
          <w:tcPr>
            <w:tcW w:w="1701" w:type="dxa"/>
            <w:tcMar>
              <w:top w:w="80" w:type="dxa"/>
              <w:left w:w="80" w:type="dxa"/>
              <w:bottom w:w="80" w:type="dxa"/>
              <w:right w:w="80" w:type="dxa"/>
            </w:tcMar>
          </w:tcPr>
          <w:p w:rsidR="002B7EA7" w:rsidRPr="001D73E9" w:rsidRDefault="002B7EA7" w:rsidP="00CC1E9D">
            <w:pPr>
              <w:pStyle w:val="Tabletext"/>
            </w:pPr>
            <w:r w:rsidRPr="001D73E9">
              <w:t>WorkCover continues to pay the workers’ compensation entitlements while they participate in the program.</w:t>
            </w:r>
          </w:p>
        </w:tc>
        <w:tc>
          <w:tcPr>
            <w:tcW w:w="1701" w:type="dxa"/>
            <w:tcMar>
              <w:top w:w="80" w:type="dxa"/>
              <w:left w:w="80" w:type="dxa"/>
              <w:bottom w:w="80" w:type="dxa"/>
              <w:right w:w="80" w:type="dxa"/>
            </w:tcMar>
          </w:tcPr>
          <w:p w:rsidR="002B7EA7" w:rsidRPr="001D73E9" w:rsidRDefault="002B7EA7" w:rsidP="00CC1E9D">
            <w:pPr>
              <w:pStyle w:val="Tabletext"/>
            </w:pPr>
            <w:r w:rsidRPr="001D73E9">
              <w:t>Nil</w:t>
            </w:r>
          </w:p>
        </w:tc>
        <w:tc>
          <w:tcPr>
            <w:tcW w:w="2126" w:type="dxa"/>
            <w:tcMar>
              <w:top w:w="80" w:type="dxa"/>
              <w:left w:w="80" w:type="dxa"/>
              <w:bottom w:w="80" w:type="dxa"/>
              <w:right w:w="80" w:type="dxa"/>
            </w:tcMar>
          </w:tcPr>
          <w:p w:rsidR="002B7EA7" w:rsidRPr="001D73E9" w:rsidRDefault="002B7EA7" w:rsidP="00CC1E9D">
            <w:pPr>
              <w:pStyle w:val="Tabletext"/>
            </w:pPr>
            <w:r w:rsidRPr="001D73E9">
              <w:t>Any injuries sustained during the h</w:t>
            </w:r>
            <w:r>
              <w:t>ost program are covered by WorkC</w:t>
            </w:r>
            <w:r w:rsidRPr="001D73E9">
              <w:t>over Queensland and do not affect the host employer’s premium.</w:t>
            </w:r>
            <w:r>
              <w:t xml:space="preserve"> </w:t>
            </w:r>
            <w:r w:rsidRPr="001D73E9">
              <w:t>At the end of t</w:t>
            </w:r>
            <w:r>
              <w:t xml:space="preserve">he program, any aggravation to </w:t>
            </w:r>
            <w:r w:rsidRPr="001D73E9">
              <w:t>existing injury is covered by WorkCover Queensland for 6 months following the commencement of employment.</w:t>
            </w:r>
          </w:p>
        </w:tc>
        <w:tc>
          <w:tcPr>
            <w:tcW w:w="1701" w:type="dxa"/>
            <w:tcMar>
              <w:top w:w="80" w:type="dxa"/>
              <w:left w:w="80" w:type="dxa"/>
              <w:bottom w:w="80" w:type="dxa"/>
              <w:right w:w="80" w:type="dxa"/>
            </w:tcMar>
          </w:tcPr>
          <w:p w:rsidR="002B7EA7" w:rsidRPr="001D73E9" w:rsidRDefault="002B7EA7" w:rsidP="00CC1E9D">
            <w:pPr>
              <w:pStyle w:val="Tabletext"/>
            </w:pPr>
            <w:r w:rsidRPr="001D73E9">
              <w:t>Is considered on a case by case basis.</w:t>
            </w:r>
            <w:r>
              <w:t xml:space="preserve"> </w:t>
            </w:r>
            <w:r w:rsidRPr="001D73E9">
              <w:t xml:space="preserve">Reasonable costs will be paid by WorkCover. </w:t>
            </w:r>
          </w:p>
        </w:tc>
        <w:tc>
          <w:tcPr>
            <w:tcW w:w="1276" w:type="dxa"/>
            <w:tcMar>
              <w:top w:w="80" w:type="dxa"/>
              <w:left w:w="80" w:type="dxa"/>
              <w:bottom w:w="80" w:type="dxa"/>
              <w:right w:w="80" w:type="dxa"/>
            </w:tcMar>
          </w:tcPr>
          <w:p w:rsidR="002B7EA7" w:rsidRPr="001D73E9" w:rsidRDefault="002B7EA7" w:rsidP="00CC1E9D">
            <w:pPr>
              <w:pStyle w:val="Tabletext"/>
            </w:pPr>
            <w:r w:rsidRPr="001D73E9">
              <w:t>WorkCover will pay for training/additional skills required to secure employment with the host employer.</w:t>
            </w:r>
          </w:p>
        </w:tc>
        <w:tc>
          <w:tcPr>
            <w:tcW w:w="1417" w:type="dxa"/>
            <w:tcMar>
              <w:top w:w="80" w:type="dxa"/>
              <w:left w:w="80" w:type="dxa"/>
              <w:bottom w:w="80" w:type="dxa"/>
              <w:right w:w="80" w:type="dxa"/>
            </w:tcMar>
          </w:tcPr>
          <w:p w:rsidR="002B7EA7" w:rsidRPr="001D73E9" w:rsidRDefault="002B7EA7" w:rsidP="00CC1E9D">
            <w:pPr>
              <w:pStyle w:val="Tabletext"/>
            </w:pPr>
            <w:r w:rsidRPr="001D73E9">
              <w:t>The work trial will run for 6 to 8 weeks.</w:t>
            </w:r>
          </w:p>
        </w:tc>
        <w:tc>
          <w:tcPr>
            <w:tcW w:w="2048" w:type="dxa"/>
            <w:tcMar>
              <w:top w:w="80" w:type="dxa"/>
              <w:left w:w="80" w:type="dxa"/>
              <w:bottom w:w="80" w:type="dxa"/>
              <w:right w:w="80" w:type="dxa"/>
            </w:tcMar>
          </w:tcPr>
          <w:p w:rsidR="002B7EA7" w:rsidRPr="001D73E9" w:rsidRDefault="004D5409" w:rsidP="00CC1E9D">
            <w:pPr>
              <w:pStyle w:val="Tabletext"/>
            </w:pPr>
            <w:hyperlink r:id="rId421" w:history="1">
              <w:r w:rsidR="00896684" w:rsidRPr="00896684">
                <w:rPr>
                  <w:rStyle w:val="Hyperlink"/>
                  <w:color w:val="3333FF"/>
                </w:rPr>
                <w:t>Host Placement</w:t>
              </w:r>
            </w:hyperlink>
          </w:p>
        </w:tc>
      </w:tr>
      <w:tr w:rsidR="002B7EA7" w:rsidRPr="00FC7CF9" w:rsidTr="008E6DC2">
        <w:trPr>
          <w:trHeight w:val="387"/>
        </w:trPr>
        <w:tc>
          <w:tcPr>
            <w:tcW w:w="1244" w:type="dxa"/>
            <w:tcMar>
              <w:top w:w="80" w:type="dxa"/>
              <w:left w:w="80" w:type="dxa"/>
              <w:bottom w:w="80" w:type="dxa"/>
              <w:right w:w="80" w:type="dxa"/>
            </w:tcMar>
          </w:tcPr>
          <w:p w:rsidR="002B7EA7" w:rsidRPr="00FC7CF9" w:rsidRDefault="002B7EA7" w:rsidP="00E92EBA">
            <w:pPr>
              <w:pStyle w:val="Rowheadings"/>
              <w:spacing w:before="0"/>
            </w:pPr>
            <w:r w:rsidRPr="00FC7CF9">
              <w:lastRenderedPageBreak/>
              <w:t>Western Australia</w:t>
            </w:r>
          </w:p>
        </w:tc>
        <w:tc>
          <w:tcPr>
            <w:tcW w:w="1148" w:type="dxa"/>
            <w:tcMar>
              <w:top w:w="80" w:type="dxa"/>
              <w:left w:w="80" w:type="dxa"/>
              <w:bottom w:w="80" w:type="dxa"/>
              <w:right w:w="80" w:type="dxa"/>
            </w:tcMar>
          </w:tcPr>
          <w:p w:rsidR="002B7EA7" w:rsidRPr="00252FE5" w:rsidRDefault="002B7EA7" w:rsidP="00CC1E9D">
            <w:pPr>
              <w:pStyle w:val="Tabletext"/>
              <w:rPr>
                <w:sz w:val="16"/>
              </w:rPr>
            </w:pPr>
            <w:r>
              <w:rPr>
                <w:szCs w:val="14"/>
              </w:rPr>
              <w:t>N/A</w:t>
            </w:r>
          </w:p>
        </w:tc>
        <w:tc>
          <w:tcPr>
            <w:tcW w:w="1701" w:type="dxa"/>
            <w:tcMar>
              <w:top w:w="80" w:type="dxa"/>
              <w:left w:w="80" w:type="dxa"/>
              <w:bottom w:w="80" w:type="dxa"/>
              <w:right w:w="80" w:type="dxa"/>
            </w:tcMar>
          </w:tcPr>
          <w:p w:rsidR="002B7EA7" w:rsidRPr="00FC7CF9" w:rsidRDefault="007212C5" w:rsidP="00CC1E9D">
            <w:pPr>
              <w:pStyle w:val="Tabletext"/>
            </w:pPr>
            <w:r>
              <w:rPr>
                <w:szCs w:val="14"/>
              </w:rPr>
              <w:t>N/A</w:t>
            </w:r>
          </w:p>
        </w:tc>
        <w:tc>
          <w:tcPr>
            <w:tcW w:w="1701" w:type="dxa"/>
            <w:tcMar>
              <w:top w:w="80" w:type="dxa"/>
              <w:left w:w="80" w:type="dxa"/>
              <w:bottom w:w="80" w:type="dxa"/>
              <w:right w:w="80" w:type="dxa"/>
            </w:tcMar>
          </w:tcPr>
          <w:p w:rsidR="002B7EA7" w:rsidRPr="007212C5" w:rsidRDefault="007212C5" w:rsidP="00CC1E9D">
            <w:pPr>
              <w:pStyle w:val="Tabletext"/>
              <w:rPr>
                <w:b/>
              </w:rPr>
            </w:pPr>
            <w:r>
              <w:rPr>
                <w:szCs w:val="14"/>
              </w:rPr>
              <w:t>N/A</w:t>
            </w:r>
          </w:p>
        </w:tc>
        <w:tc>
          <w:tcPr>
            <w:tcW w:w="2126" w:type="dxa"/>
            <w:tcMar>
              <w:top w:w="80" w:type="dxa"/>
              <w:left w:w="80" w:type="dxa"/>
              <w:bottom w:w="80" w:type="dxa"/>
              <w:right w:w="80" w:type="dxa"/>
            </w:tcMar>
          </w:tcPr>
          <w:p w:rsidR="002B7EA7" w:rsidRPr="00FC7CF9" w:rsidRDefault="007212C5" w:rsidP="00CC1E9D">
            <w:pPr>
              <w:pStyle w:val="Tabletext"/>
            </w:pPr>
            <w:r>
              <w:rPr>
                <w:szCs w:val="14"/>
              </w:rPr>
              <w:t>N/A</w:t>
            </w:r>
          </w:p>
        </w:tc>
        <w:tc>
          <w:tcPr>
            <w:tcW w:w="1701" w:type="dxa"/>
            <w:tcMar>
              <w:top w:w="80" w:type="dxa"/>
              <w:left w:w="80" w:type="dxa"/>
              <w:bottom w:w="80" w:type="dxa"/>
              <w:right w:w="80" w:type="dxa"/>
            </w:tcMar>
          </w:tcPr>
          <w:p w:rsidR="002B7EA7" w:rsidRPr="00FC7CF9" w:rsidRDefault="007212C5" w:rsidP="00CC1E9D">
            <w:pPr>
              <w:pStyle w:val="Tabletext"/>
            </w:pPr>
            <w:r>
              <w:rPr>
                <w:szCs w:val="14"/>
              </w:rPr>
              <w:t>N/A</w:t>
            </w:r>
          </w:p>
        </w:tc>
        <w:tc>
          <w:tcPr>
            <w:tcW w:w="1276" w:type="dxa"/>
            <w:tcMar>
              <w:top w:w="80" w:type="dxa"/>
              <w:left w:w="80" w:type="dxa"/>
              <w:bottom w:w="80" w:type="dxa"/>
              <w:right w:w="80" w:type="dxa"/>
            </w:tcMar>
          </w:tcPr>
          <w:p w:rsidR="002B7EA7" w:rsidRPr="00FC7CF9" w:rsidRDefault="007212C5" w:rsidP="00CC1E9D">
            <w:pPr>
              <w:pStyle w:val="Tabletext"/>
            </w:pPr>
            <w:r>
              <w:rPr>
                <w:szCs w:val="14"/>
              </w:rPr>
              <w:t>N/A</w:t>
            </w:r>
          </w:p>
        </w:tc>
        <w:tc>
          <w:tcPr>
            <w:tcW w:w="1417" w:type="dxa"/>
            <w:tcMar>
              <w:top w:w="80" w:type="dxa"/>
              <w:left w:w="80" w:type="dxa"/>
              <w:bottom w:w="80" w:type="dxa"/>
              <w:right w:w="80" w:type="dxa"/>
            </w:tcMar>
          </w:tcPr>
          <w:p w:rsidR="002B7EA7" w:rsidRPr="00FC7CF9" w:rsidRDefault="007212C5" w:rsidP="00CC1E9D">
            <w:pPr>
              <w:pStyle w:val="Tabletext"/>
            </w:pPr>
            <w:r>
              <w:rPr>
                <w:szCs w:val="14"/>
              </w:rPr>
              <w:t>N/A</w:t>
            </w:r>
          </w:p>
        </w:tc>
        <w:tc>
          <w:tcPr>
            <w:tcW w:w="2048" w:type="dxa"/>
            <w:tcMar>
              <w:top w:w="80" w:type="dxa"/>
              <w:left w:w="80" w:type="dxa"/>
              <w:bottom w:w="80" w:type="dxa"/>
              <w:right w:w="80" w:type="dxa"/>
            </w:tcMar>
          </w:tcPr>
          <w:p w:rsidR="002B7EA7" w:rsidRPr="00FC7CF9" w:rsidRDefault="007212C5" w:rsidP="00CC1E9D">
            <w:pPr>
              <w:pStyle w:val="Tabletext"/>
            </w:pPr>
            <w:r>
              <w:rPr>
                <w:szCs w:val="14"/>
              </w:rPr>
              <w:t>N/A</w:t>
            </w:r>
          </w:p>
        </w:tc>
      </w:tr>
      <w:tr w:rsidR="000F7338" w:rsidRPr="00FC7CF9" w:rsidTr="008E6DC2">
        <w:trPr>
          <w:trHeight w:val="340"/>
        </w:trPr>
        <w:tc>
          <w:tcPr>
            <w:tcW w:w="1244" w:type="dxa"/>
            <w:tcMar>
              <w:top w:w="80" w:type="dxa"/>
              <w:left w:w="80" w:type="dxa"/>
              <w:bottom w:w="80" w:type="dxa"/>
              <w:right w:w="80" w:type="dxa"/>
            </w:tcMar>
          </w:tcPr>
          <w:p w:rsidR="000F7338" w:rsidRPr="00FC7CF9" w:rsidRDefault="000F7338" w:rsidP="006306BF">
            <w:pPr>
              <w:pStyle w:val="Rowheadings"/>
            </w:pPr>
            <w:r w:rsidRPr="00FC7CF9">
              <w:t>South Australia</w:t>
            </w:r>
          </w:p>
        </w:tc>
        <w:tc>
          <w:tcPr>
            <w:tcW w:w="1148" w:type="dxa"/>
            <w:tcMar>
              <w:top w:w="80" w:type="dxa"/>
              <w:left w:w="80" w:type="dxa"/>
              <w:bottom w:w="80" w:type="dxa"/>
              <w:right w:w="80" w:type="dxa"/>
            </w:tcMar>
          </w:tcPr>
          <w:p w:rsidR="000F7338" w:rsidRDefault="000F7338" w:rsidP="000F7338">
            <w:pPr>
              <w:pStyle w:val="Tabletext"/>
              <w:rPr>
                <w:sz w:val="16"/>
                <w:lang w:eastAsia="en-US"/>
              </w:rPr>
            </w:pPr>
            <w:r>
              <w:rPr>
                <w:szCs w:val="14"/>
              </w:rPr>
              <w:t>RISE (re-employment incentive scheme for employers).</w:t>
            </w:r>
          </w:p>
        </w:tc>
        <w:tc>
          <w:tcPr>
            <w:tcW w:w="1701" w:type="dxa"/>
            <w:tcMar>
              <w:top w:w="80" w:type="dxa"/>
              <w:left w:w="80" w:type="dxa"/>
              <w:bottom w:w="80" w:type="dxa"/>
              <w:right w:w="80" w:type="dxa"/>
            </w:tcMar>
          </w:tcPr>
          <w:p w:rsidR="000F7338" w:rsidRDefault="000F7338" w:rsidP="000F7338">
            <w:pPr>
              <w:pStyle w:val="Tabletext"/>
              <w:rPr>
                <w:sz w:val="16"/>
                <w:lang w:eastAsia="en-US"/>
              </w:rPr>
            </w:pPr>
            <w:r>
              <w:rPr>
                <w:szCs w:val="14"/>
              </w:rPr>
              <w:t>Reimbursement of 40% of gross wages for up to 52 weeks of employment.</w:t>
            </w:r>
          </w:p>
        </w:tc>
        <w:tc>
          <w:tcPr>
            <w:tcW w:w="1701" w:type="dxa"/>
            <w:tcMar>
              <w:top w:w="80" w:type="dxa"/>
              <w:left w:w="80" w:type="dxa"/>
              <w:bottom w:w="80" w:type="dxa"/>
              <w:right w:w="80" w:type="dxa"/>
            </w:tcMar>
          </w:tcPr>
          <w:p w:rsidR="000F7338" w:rsidRDefault="000F7338" w:rsidP="000F7338">
            <w:pPr>
              <w:pStyle w:val="Tabletext"/>
              <w:rPr>
                <w:sz w:val="16"/>
                <w:lang w:eastAsia="en-US"/>
              </w:rPr>
            </w:pPr>
            <w:r>
              <w:rPr>
                <w:szCs w:val="14"/>
              </w:rPr>
              <w:t>No</w:t>
            </w:r>
          </w:p>
        </w:tc>
        <w:tc>
          <w:tcPr>
            <w:tcW w:w="2126" w:type="dxa"/>
            <w:tcMar>
              <w:top w:w="80" w:type="dxa"/>
              <w:left w:w="80" w:type="dxa"/>
              <w:bottom w:w="80" w:type="dxa"/>
              <w:right w:w="80" w:type="dxa"/>
            </w:tcMar>
          </w:tcPr>
          <w:p w:rsidR="000F7338" w:rsidRDefault="000F7338" w:rsidP="000F7338">
            <w:pPr>
              <w:pStyle w:val="Tabletext"/>
              <w:rPr>
                <w:sz w:val="16"/>
                <w:lang w:eastAsia="en-US"/>
              </w:rPr>
            </w:pPr>
            <w:r>
              <w:rPr>
                <w:szCs w:val="14"/>
              </w:rPr>
              <w:t>If the worker aggravates their existing pre-existing injury and it has been medically established that it is an aggravation, the cost of the claim will not be recorded against the RISE employer.</w:t>
            </w:r>
          </w:p>
        </w:tc>
        <w:tc>
          <w:tcPr>
            <w:tcW w:w="1701" w:type="dxa"/>
            <w:tcMar>
              <w:top w:w="80" w:type="dxa"/>
              <w:left w:w="80" w:type="dxa"/>
              <w:bottom w:w="80" w:type="dxa"/>
              <w:right w:w="80" w:type="dxa"/>
            </w:tcMar>
          </w:tcPr>
          <w:p w:rsidR="000F7338" w:rsidRDefault="000F7338" w:rsidP="000F7338">
            <w:pPr>
              <w:pStyle w:val="Tabletext"/>
              <w:rPr>
                <w:sz w:val="16"/>
                <w:lang w:eastAsia="en-US"/>
              </w:rPr>
            </w:pPr>
            <w:r>
              <w:rPr>
                <w:szCs w:val="14"/>
              </w:rPr>
              <w:t>Cost associated with minor site modifications, equipment.</w:t>
            </w:r>
          </w:p>
        </w:tc>
        <w:tc>
          <w:tcPr>
            <w:tcW w:w="1276" w:type="dxa"/>
            <w:tcMar>
              <w:top w:w="80" w:type="dxa"/>
              <w:left w:w="80" w:type="dxa"/>
              <w:bottom w:w="80" w:type="dxa"/>
              <w:right w:w="80" w:type="dxa"/>
            </w:tcMar>
          </w:tcPr>
          <w:p w:rsidR="000F7338" w:rsidRDefault="000F7338" w:rsidP="000F7338">
            <w:pPr>
              <w:pStyle w:val="Tabletext"/>
              <w:rPr>
                <w:sz w:val="16"/>
                <w:lang w:eastAsia="en-US"/>
              </w:rPr>
            </w:pPr>
            <w:r>
              <w:rPr>
                <w:szCs w:val="14"/>
              </w:rPr>
              <w:t>This is considered under a return to work plan to meet the return to work objectives and suitable employment goal.</w:t>
            </w:r>
          </w:p>
        </w:tc>
        <w:tc>
          <w:tcPr>
            <w:tcW w:w="1417" w:type="dxa"/>
            <w:tcMar>
              <w:top w:w="80" w:type="dxa"/>
              <w:left w:w="80" w:type="dxa"/>
              <w:bottom w:w="80" w:type="dxa"/>
              <w:right w:w="80" w:type="dxa"/>
            </w:tcMar>
          </w:tcPr>
          <w:p w:rsidR="000F7338" w:rsidRDefault="000F7338" w:rsidP="000F7338">
            <w:pPr>
              <w:pStyle w:val="Tabletext"/>
              <w:rPr>
                <w:sz w:val="16"/>
                <w:lang w:eastAsia="en-US"/>
              </w:rPr>
            </w:pPr>
            <w:r>
              <w:rPr>
                <w:szCs w:val="14"/>
              </w:rPr>
              <w:t>As adjacent for training cost.</w:t>
            </w:r>
          </w:p>
        </w:tc>
        <w:tc>
          <w:tcPr>
            <w:tcW w:w="2048" w:type="dxa"/>
            <w:tcMar>
              <w:top w:w="80" w:type="dxa"/>
              <w:left w:w="80" w:type="dxa"/>
              <w:bottom w:w="80" w:type="dxa"/>
              <w:right w:w="80" w:type="dxa"/>
            </w:tcMar>
          </w:tcPr>
          <w:p w:rsidR="000F7338" w:rsidRDefault="004D5409" w:rsidP="000F7338">
            <w:pPr>
              <w:pStyle w:val="Tabletext"/>
              <w:rPr>
                <w:sz w:val="16"/>
                <w:lang w:eastAsia="en-US"/>
              </w:rPr>
            </w:pPr>
            <w:hyperlink r:id="rId422" w:history="1">
              <w:r w:rsidR="000F7338" w:rsidRPr="00E92EBA">
                <w:rPr>
                  <w:rStyle w:val="Hyperlink"/>
                  <w:color w:val="3333FF"/>
                  <w:szCs w:val="14"/>
                </w:rPr>
                <w:t>RISE</w:t>
              </w:r>
            </w:hyperlink>
            <w:r w:rsidR="000F7338" w:rsidRPr="00867394">
              <w:rPr>
                <w:szCs w:val="14"/>
              </w:rPr>
              <w:t xml:space="preserve"> information and approval form</w:t>
            </w:r>
            <w:r w:rsidR="000F7338">
              <w:rPr>
                <w:szCs w:val="14"/>
              </w:rPr>
              <w:t xml:space="preserve"> available from WorkCoverSA’s website.</w:t>
            </w:r>
          </w:p>
        </w:tc>
      </w:tr>
      <w:tr w:rsidR="002B7EA7" w:rsidRPr="00FC7CF9" w:rsidTr="008E6DC2">
        <w:trPr>
          <w:trHeight w:val="161"/>
        </w:trPr>
        <w:tc>
          <w:tcPr>
            <w:tcW w:w="1244" w:type="dxa"/>
            <w:tcMar>
              <w:top w:w="80" w:type="dxa"/>
              <w:left w:w="80" w:type="dxa"/>
              <w:bottom w:w="80" w:type="dxa"/>
              <w:right w:w="80" w:type="dxa"/>
            </w:tcMar>
          </w:tcPr>
          <w:p w:rsidR="002B7EA7" w:rsidRPr="00FC7CF9" w:rsidRDefault="002B7EA7" w:rsidP="006306BF">
            <w:pPr>
              <w:pStyle w:val="Rowheadings"/>
            </w:pPr>
            <w:r w:rsidRPr="00FC7CF9">
              <w:t>Tasmania</w:t>
            </w:r>
          </w:p>
        </w:tc>
        <w:tc>
          <w:tcPr>
            <w:tcW w:w="1148" w:type="dxa"/>
            <w:tcMar>
              <w:top w:w="80" w:type="dxa"/>
              <w:left w:w="80" w:type="dxa"/>
              <w:bottom w:w="80" w:type="dxa"/>
              <w:right w:w="80" w:type="dxa"/>
            </w:tcMar>
          </w:tcPr>
          <w:p w:rsidR="002B7EA7" w:rsidRPr="00FC7CF9" w:rsidRDefault="002B7EA7" w:rsidP="00E17110">
            <w:pPr>
              <w:pStyle w:val="Tabletext"/>
            </w:pPr>
            <w:r>
              <w:t>N/A</w:t>
            </w:r>
          </w:p>
        </w:tc>
        <w:tc>
          <w:tcPr>
            <w:tcW w:w="1701" w:type="dxa"/>
            <w:tcMar>
              <w:top w:w="80" w:type="dxa"/>
              <w:left w:w="80" w:type="dxa"/>
              <w:bottom w:w="80" w:type="dxa"/>
              <w:right w:w="80" w:type="dxa"/>
            </w:tcMar>
          </w:tcPr>
          <w:p w:rsidR="002B7EA7" w:rsidRPr="00FC7CF9" w:rsidRDefault="007212C5" w:rsidP="00CC1E9D">
            <w:pPr>
              <w:pStyle w:val="Tabletext"/>
            </w:pPr>
            <w:r>
              <w:rPr>
                <w:szCs w:val="14"/>
              </w:rPr>
              <w:t>N/A</w:t>
            </w:r>
          </w:p>
        </w:tc>
        <w:tc>
          <w:tcPr>
            <w:tcW w:w="1701" w:type="dxa"/>
            <w:tcMar>
              <w:top w:w="80" w:type="dxa"/>
              <w:left w:w="80" w:type="dxa"/>
              <w:bottom w:w="80" w:type="dxa"/>
              <w:right w:w="80" w:type="dxa"/>
            </w:tcMar>
          </w:tcPr>
          <w:p w:rsidR="002B7EA7" w:rsidRPr="00FC7CF9" w:rsidRDefault="007212C5" w:rsidP="00CC1E9D">
            <w:pPr>
              <w:pStyle w:val="Tabletext"/>
            </w:pPr>
            <w:r>
              <w:rPr>
                <w:szCs w:val="14"/>
              </w:rPr>
              <w:t>N/A</w:t>
            </w:r>
          </w:p>
        </w:tc>
        <w:tc>
          <w:tcPr>
            <w:tcW w:w="2126" w:type="dxa"/>
            <w:tcMar>
              <w:top w:w="80" w:type="dxa"/>
              <w:left w:w="80" w:type="dxa"/>
              <w:bottom w:w="80" w:type="dxa"/>
              <w:right w:w="80" w:type="dxa"/>
            </w:tcMar>
          </w:tcPr>
          <w:p w:rsidR="002B7EA7" w:rsidRPr="00FC7CF9" w:rsidRDefault="007212C5" w:rsidP="00CC1E9D">
            <w:pPr>
              <w:pStyle w:val="Tabletext"/>
            </w:pPr>
            <w:r>
              <w:rPr>
                <w:szCs w:val="14"/>
              </w:rPr>
              <w:t>N/A</w:t>
            </w:r>
          </w:p>
        </w:tc>
        <w:tc>
          <w:tcPr>
            <w:tcW w:w="1701" w:type="dxa"/>
            <w:tcMar>
              <w:top w:w="80" w:type="dxa"/>
              <w:left w:w="80" w:type="dxa"/>
              <w:bottom w:w="80" w:type="dxa"/>
              <w:right w:w="80" w:type="dxa"/>
            </w:tcMar>
          </w:tcPr>
          <w:p w:rsidR="002B7EA7" w:rsidRPr="00FC7CF9" w:rsidRDefault="007212C5" w:rsidP="00CC1E9D">
            <w:pPr>
              <w:pStyle w:val="Tabletext"/>
            </w:pPr>
            <w:r>
              <w:rPr>
                <w:szCs w:val="14"/>
              </w:rPr>
              <w:t>N/A</w:t>
            </w:r>
          </w:p>
        </w:tc>
        <w:tc>
          <w:tcPr>
            <w:tcW w:w="1276" w:type="dxa"/>
            <w:tcMar>
              <w:top w:w="80" w:type="dxa"/>
              <w:left w:w="80" w:type="dxa"/>
              <w:bottom w:w="80" w:type="dxa"/>
              <w:right w:w="80" w:type="dxa"/>
            </w:tcMar>
          </w:tcPr>
          <w:p w:rsidR="002B7EA7" w:rsidRPr="00FC7CF9" w:rsidRDefault="007212C5" w:rsidP="00CC1E9D">
            <w:pPr>
              <w:pStyle w:val="Tabletext"/>
            </w:pPr>
            <w:r>
              <w:rPr>
                <w:szCs w:val="14"/>
              </w:rPr>
              <w:t>N/A</w:t>
            </w:r>
          </w:p>
        </w:tc>
        <w:tc>
          <w:tcPr>
            <w:tcW w:w="1417" w:type="dxa"/>
            <w:tcMar>
              <w:top w:w="80" w:type="dxa"/>
              <w:left w:w="80" w:type="dxa"/>
              <w:bottom w:w="80" w:type="dxa"/>
              <w:right w:w="80" w:type="dxa"/>
            </w:tcMar>
          </w:tcPr>
          <w:p w:rsidR="002B7EA7" w:rsidRPr="00FC7CF9" w:rsidRDefault="007212C5" w:rsidP="00CC1E9D">
            <w:pPr>
              <w:pStyle w:val="Tabletext"/>
            </w:pPr>
            <w:r>
              <w:rPr>
                <w:szCs w:val="14"/>
              </w:rPr>
              <w:t>N/A</w:t>
            </w:r>
          </w:p>
        </w:tc>
        <w:tc>
          <w:tcPr>
            <w:tcW w:w="2048" w:type="dxa"/>
            <w:tcMar>
              <w:top w:w="80" w:type="dxa"/>
              <w:left w:w="80" w:type="dxa"/>
              <w:bottom w:w="80" w:type="dxa"/>
              <w:right w:w="80" w:type="dxa"/>
            </w:tcMar>
          </w:tcPr>
          <w:p w:rsidR="002B7EA7" w:rsidRPr="00FC7CF9" w:rsidRDefault="007212C5" w:rsidP="00CC1E9D">
            <w:pPr>
              <w:pStyle w:val="Tabletext"/>
            </w:pPr>
            <w:r>
              <w:rPr>
                <w:szCs w:val="14"/>
              </w:rPr>
              <w:t>N/A</w:t>
            </w:r>
          </w:p>
        </w:tc>
      </w:tr>
      <w:tr w:rsidR="002B7EA7" w:rsidRPr="00FC7CF9" w:rsidTr="008E6DC2">
        <w:trPr>
          <w:trHeight w:val="863"/>
        </w:trPr>
        <w:tc>
          <w:tcPr>
            <w:tcW w:w="1244" w:type="dxa"/>
            <w:tcMar>
              <w:top w:w="80" w:type="dxa"/>
              <w:left w:w="80" w:type="dxa"/>
              <w:bottom w:w="80" w:type="dxa"/>
              <w:right w:w="80" w:type="dxa"/>
            </w:tcMar>
          </w:tcPr>
          <w:p w:rsidR="002B7EA7" w:rsidRPr="00FC7CF9" w:rsidRDefault="002B7EA7" w:rsidP="006306BF">
            <w:pPr>
              <w:pStyle w:val="Rowheadings"/>
            </w:pPr>
            <w:r w:rsidRPr="00FC7CF9">
              <w:t>Northern Territory</w:t>
            </w:r>
          </w:p>
        </w:tc>
        <w:tc>
          <w:tcPr>
            <w:tcW w:w="1148" w:type="dxa"/>
            <w:tcMar>
              <w:top w:w="80" w:type="dxa"/>
              <w:left w:w="80" w:type="dxa"/>
              <w:bottom w:w="80" w:type="dxa"/>
              <w:right w:w="80" w:type="dxa"/>
            </w:tcMar>
          </w:tcPr>
          <w:p w:rsidR="002B7EA7" w:rsidRPr="00FC7CF9" w:rsidRDefault="002B7EA7" w:rsidP="0056666E">
            <w:pPr>
              <w:pStyle w:val="Tabletext"/>
            </w:pPr>
            <w:r w:rsidRPr="00FC7CF9">
              <w:t>Altern</w:t>
            </w:r>
            <w:r>
              <w:t xml:space="preserve">ative Employer Incentive Scheme — </w:t>
            </w:r>
            <w:r w:rsidRPr="00FC7CF9">
              <w:t>s75A</w:t>
            </w:r>
            <w:r>
              <w:t>.</w:t>
            </w:r>
          </w:p>
        </w:tc>
        <w:tc>
          <w:tcPr>
            <w:tcW w:w="1701" w:type="dxa"/>
            <w:tcMar>
              <w:top w:w="80" w:type="dxa"/>
              <w:left w:w="80" w:type="dxa"/>
              <w:bottom w:w="80" w:type="dxa"/>
              <w:right w:w="80" w:type="dxa"/>
            </w:tcMar>
          </w:tcPr>
          <w:p w:rsidR="002B7EA7" w:rsidRPr="00FC7CF9" w:rsidRDefault="002B7EA7" w:rsidP="0056666E">
            <w:pPr>
              <w:pStyle w:val="Tabletext"/>
            </w:pPr>
            <w:r w:rsidRPr="00FC7CF9">
              <w:t>Yes</w:t>
            </w:r>
          </w:p>
        </w:tc>
        <w:tc>
          <w:tcPr>
            <w:tcW w:w="1701" w:type="dxa"/>
            <w:tcMar>
              <w:top w:w="80" w:type="dxa"/>
              <w:left w:w="80" w:type="dxa"/>
              <w:bottom w:w="80" w:type="dxa"/>
              <w:right w:w="80" w:type="dxa"/>
            </w:tcMar>
          </w:tcPr>
          <w:p w:rsidR="002B7EA7" w:rsidRPr="00FC7CF9" w:rsidRDefault="002B7EA7" w:rsidP="0056666E">
            <w:pPr>
              <w:pStyle w:val="Tabletext"/>
            </w:pPr>
            <w:r>
              <w:t>N/A</w:t>
            </w:r>
          </w:p>
        </w:tc>
        <w:tc>
          <w:tcPr>
            <w:tcW w:w="2126" w:type="dxa"/>
            <w:tcMar>
              <w:top w:w="80" w:type="dxa"/>
              <w:left w:w="80" w:type="dxa"/>
              <w:bottom w:w="80" w:type="dxa"/>
              <w:right w:w="80" w:type="dxa"/>
            </w:tcMar>
          </w:tcPr>
          <w:p w:rsidR="002B7EA7" w:rsidRPr="00FC7CF9" w:rsidRDefault="002B7EA7" w:rsidP="0056666E">
            <w:pPr>
              <w:pStyle w:val="Tabletext"/>
            </w:pPr>
            <w:r w:rsidRPr="00FC7CF9">
              <w:t>12 months</w:t>
            </w:r>
            <w:r>
              <w:t>.</w:t>
            </w:r>
          </w:p>
        </w:tc>
        <w:tc>
          <w:tcPr>
            <w:tcW w:w="1701" w:type="dxa"/>
            <w:tcMar>
              <w:top w:w="80" w:type="dxa"/>
              <w:left w:w="80" w:type="dxa"/>
              <w:bottom w:w="80" w:type="dxa"/>
              <w:right w:w="80" w:type="dxa"/>
            </w:tcMar>
          </w:tcPr>
          <w:p w:rsidR="002B7EA7" w:rsidRPr="00FC7CF9" w:rsidRDefault="002B7EA7" w:rsidP="0056666E">
            <w:pPr>
              <w:pStyle w:val="Tabletext"/>
            </w:pPr>
            <w:r w:rsidRPr="00FC7CF9">
              <w:t>Yes r</w:t>
            </w:r>
            <w:r>
              <w:t xml:space="preserve">easonable and necessary costs — </w:t>
            </w:r>
            <w:r w:rsidRPr="00FC7CF9">
              <w:t>s76</w:t>
            </w:r>
            <w:r>
              <w:t>.</w:t>
            </w:r>
          </w:p>
        </w:tc>
        <w:tc>
          <w:tcPr>
            <w:tcW w:w="1276" w:type="dxa"/>
            <w:tcMar>
              <w:top w:w="80" w:type="dxa"/>
              <w:left w:w="80" w:type="dxa"/>
              <w:bottom w:w="80" w:type="dxa"/>
              <w:right w:w="80" w:type="dxa"/>
            </w:tcMar>
          </w:tcPr>
          <w:p w:rsidR="002B7EA7" w:rsidRPr="00FC7CF9" w:rsidRDefault="002B7EA7" w:rsidP="0056666E">
            <w:pPr>
              <w:pStyle w:val="Tabletext"/>
            </w:pPr>
            <w:r w:rsidRPr="00FC7CF9">
              <w:t>Yes reas</w:t>
            </w:r>
            <w:r>
              <w:t xml:space="preserve">onable and necessary costs — </w:t>
            </w:r>
            <w:r w:rsidRPr="00FC7CF9">
              <w:t>s76</w:t>
            </w:r>
            <w:r>
              <w:t>.</w:t>
            </w:r>
          </w:p>
        </w:tc>
        <w:tc>
          <w:tcPr>
            <w:tcW w:w="1417" w:type="dxa"/>
            <w:tcMar>
              <w:top w:w="80" w:type="dxa"/>
              <w:left w:w="80" w:type="dxa"/>
              <w:bottom w:w="80" w:type="dxa"/>
              <w:right w:w="80" w:type="dxa"/>
            </w:tcMar>
          </w:tcPr>
          <w:p w:rsidR="002B7EA7" w:rsidRPr="00FC7CF9" w:rsidRDefault="002B7EA7" w:rsidP="0056666E">
            <w:pPr>
              <w:pStyle w:val="Tabletext"/>
            </w:pPr>
            <w:r w:rsidRPr="00FC7CF9">
              <w:t>Alternative Employer Incentive Scheme provides for 12 week work trial</w:t>
            </w:r>
            <w:r>
              <w:t>.</w:t>
            </w:r>
          </w:p>
        </w:tc>
        <w:tc>
          <w:tcPr>
            <w:tcW w:w="2048" w:type="dxa"/>
            <w:tcMar>
              <w:top w:w="80" w:type="dxa"/>
              <w:left w:w="80" w:type="dxa"/>
              <w:bottom w:w="80" w:type="dxa"/>
              <w:right w:w="80" w:type="dxa"/>
            </w:tcMar>
          </w:tcPr>
          <w:p w:rsidR="002B7EA7" w:rsidRPr="00FC7CF9" w:rsidRDefault="004D5409" w:rsidP="0056666E">
            <w:pPr>
              <w:pStyle w:val="Tabletext"/>
            </w:pPr>
            <w:hyperlink r:id="rId423" w:history="1">
              <w:r w:rsidR="002B7EA7" w:rsidRPr="00E92EBA">
                <w:rPr>
                  <w:rStyle w:val="Hyperlink"/>
                  <w:color w:val="3333FF"/>
                  <w:szCs w:val="14"/>
                </w:rPr>
                <w:t>Alternative Employer Incentive Scheme</w:t>
              </w:r>
            </w:hyperlink>
            <w:r w:rsidR="002B7EA7">
              <w:t>.</w:t>
            </w:r>
          </w:p>
        </w:tc>
      </w:tr>
      <w:tr w:rsidR="002B7EA7" w:rsidRPr="00FC7CF9" w:rsidTr="008E6DC2">
        <w:trPr>
          <w:trHeight w:val="1503"/>
        </w:trPr>
        <w:tc>
          <w:tcPr>
            <w:tcW w:w="1244" w:type="dxa"/>
            <w:tcMar>
              <w:top w:w="80" w:type="dxa"/>
              <w:left w:w="80" w:type="dxa"/>
              <w:bottom w:w="80" w:type="dxa"/>
              <w:right w:w="80" w:type="dxa"/>
            </w:tcMar>
          </w:tcPr>
          <w:p w:rsidR="002B7EA7" w:rsidRPr="00FC7CF9" w:rsidRDefault="002B7EA7" w:rsidP="006306BF">
            <w:pPr>
              <w:pStyle w:val="Rowheadings"/>
            </w:pPr>
            <w:r w:rsidRPr="00FC7CF9">
              <w:t>Australian Capital Territory</w:t>
            </w:r>
          </w:p>
        </w:tc>
        <w:tc>
          <w:tcPr>
            <w:tcW w:w="1148" w:type="dxa"/>
            <w:tcMar>
              <w:top w:w="80" w:type="dxa"/>
              <w:left w:w="80" w:type="dxa"/>
              <w:bottom w:w="80" w:type="dxa"/>
              <w:right w:w="80" w:type="dxa"/>
            </w:tcMar>
          </w:tcPr>
          <w:p w:rsidR="002B7EA7" w:rsidRPr="00FC7CF9" w:rsidRDefault="002B7EA7" w:rsidP="00E17110">
            <w:pPr>
              <w:pStyle w:val="Tabletext"/>
            </w:pPr>
            <w:r>
              <w:t>Second Inj</w:t>
            </w:r>
            <w:r w:rsidR="00E17110">
              <w:t>ury arrangements Scheme (s108).</w:t>
            </w:r>
            <w:r>
              <w:t xml:space="preserve"> </w:t>
            </w:r>
            <w:r w:rsidRPr="00FC7CF9">
              <w:t xml:space="preserve">The scheme provides for private arrangements between insurers and employers. </w:t>
            </w:r>
          </w:p>
        </w:tc>
        <w:tc>
          <w:tcPr>
            <w:tcW w:w="1701" w:type="dxa"/>
            <w:tcMar>
              <w:top w:w="80" w:type="dxa"/>
              <w:left w:w="80" w:type="dxa"/>
              <w:bottom w:w="80" w:type="dxa"/>
              <w:right w:w="80" w:type="dxa"/>
            </w:tcMar>
          </w:tcPr>
          <w:p w:rsidR="002B7EA7" w:rsidRPr="00FC7CF9" w:rsidRDefault="002B7EA7" w:rsidP="00CC1E9D">
            <w:pPr>
              <w:pStyle w:val="Tabletext"/>
            </w:pPr>
            <w:r w:rsidRPr="00FC7CF9">
              <w:t>The legislation provides for a wage subsidy and indemnity from injuries. Commercial arrangements can be made between insurers and employers</w:t>
            </w:r>
            <w:r>
              <w:t>.</w:t>
            </w:r>
          </w:p>
        </w:tc>
        <w:tc>
          <w:tcPr>
            <w:tcW w:w="1701" w:type="dxa"/>
            <w:tcMar>
              <w:top w:w="80" w:type="dxa"/>
              <w:left w:w="80" w:type="dxa"/>
              <w:bottom w:w="80" w:type="dxa"/>
              <w:right w:w="80" w:type="dxa"/>
            </w:tcMar>
          </w:tcPr>
          <w:p w:rsidR="002B7EA7" w:rsidRPr="00FC7CF9" w:rsidRDefault="002B7EA7" w:rsidP="00CC1E9D">
            <w:pPr>
              <w:pStyle w:val="Tabletext"/>
            </w:pPr>
            <w:r w:rsidRPr="00FC7CF9">
              <w:t>Yes</w:t>
            </w:r>
          </w:p>
        </w:tc>
        <w:tc>
          <w:tcPr>
            <w:tcW w:w="2126" w:type="dxa"/>
            <w:tcMar>
              <w:top w:w="80" w:type="dxa"/>
              <w:left w:w="80" w:type="dxa"/>
              <w:bottom w:w="80" w:type="dxa"/>
              <w:right w:w="80" w:type="dxa"/>
            </w:tcMar>
          </w:tcPr>
          <w:p w:rsidR="002B7EA7" w:rsidRPr="00FC7CF9" w:rsidRDefault="002B7EA7" w:rsidP="00CC1E9D">
            <w:pPr>
              <w:pStyle w:val="Tabletext"/>
            </w:pPr>
            <w:r>
              <w:t xml:space="preserve">Yes — </w:t>
            </w:r>
            <w:r w:rsidRPr="00FC7CF9">
              <w:t>private arrangement between insurers and employers.</w:t>
            </w:r>
          </w:p>
        </w:tc>
        <w:tc>
          <w:tcPr>
            <w:tcW w:w="1701" w:type="dxa"/>
            <w:tcMar>
              <w:top w:w="80" w:type="dxa"/>
              <w:left w:w="80" w:type="dxa"/>
              <w:bottom w:w="80" w:type="dxa"/>
              <w:right w:w="80" w:type="dxa"/>
            </w:tcMar>
          </w:tcPr>
          <w:p w:rsidR="002B7EA7" w:rsidRPr="00FC7CF9" w:rsidRDefault="002B7EA7" w:rsidP="00CC1E9D">
            <w:pPr>
              <w:pStyle w:val="Tabletext"/>
            </w:pPr>
            <w:r w:rsidRPr="00FC7CF9">
              <w:t>Not expressly provided for but can be negotiated between insurers and employers.</w:t>
            </w:r>
          </w:p>
        </w:tc>
        <w:tc>
          <w:tcPr>
            <w:tcW w:w="1276" w:type="dxa"/>
            <w:tcMar>
              <w:top w:w="80" w:type="dxa"/>
              <w:left w:w="80" w:type="dxa"/>
              <w:bottom w:w="80" w:type="dxa"/>
              <w:right w:w="80" w:type="dxa"/>
            </w:tcMar>
          </w:tcPr>
          <w:p w:rsidR="002B7EA7" w:rsidRPr="00FC7CF9" w:rsidRDefault="002B7EA7" w:rsidP="00CC1E9D">
            <w:pPr>
              <w:pStyle w:val="Tabletext"/>
            </w:pPr>
            <w:r w:rsidRPr="00FC7CF9">
              <w:t>Not expressly provided for but can be negotiated between insurers and employers.</w:t>
            </w:r>
          </w:p>
        </w:tc>
        <w:tc>
          <w:tcPr>
            <w:tcW w:w="1417" w:type="dxa"/>
            <w:tcMar>
              <w:top w:w="80" w:type="dxa"/>
              <w:left w:w="80" w:type="dxa"/>
              <w:bottom w:w="80" w:type="dxa"/>
              <w:right w:w="80" w:type="dxa"/>
            </w:tcMar>
          </w:tcPr>
          <w:p w:rsidR="002B7EA7" w:rsidRPr="00FC7CF9" w:rsidRDefault="002B7EA7" w:rsidP="00CC1E9D">
            <w:pPr>
              <w:pStyle w:val="Tabletext"/>
            </w:pPr>
            <w:r w:rsidRPr="00FC7CF9">
              <w:t>Not expressly provided for but can be negotiated between insurers and employers.</w:t>
            </w:r>
          </w:p>
        </w:tc>
        <w:tc>
          <w:tcPr>
            <w:tcW w:w="2048" w:type="dxa"/>
            <w:tcMar>
              <w:top w:w="80" w:type="dxa"/>
              <w:left w:w="80" w:type="dxa"/>
              <w:bottom w:w="80" w:type="dxa"/>
              <w:right w:w="80" w:type="dxa"/>
            </w:tcMar>
          </w:tcPr>
          <w:p w:rsidR="002B7EA7" w:rsidRPr="00FC7CF9" w:rsidRDefault="002B7EA7" w:rsidP="00CC1E9D">
            <w:pPr>
              <w:pStyle w:val="Tabletext"/>
            </w:pPr>
            <w:r w:rsidRPr="00FC7CF9">
              <w:t>No guidance material has been published.</w:t>
            </w:r>
          </w:p>
        </w:tc>
      </w:tr>
      <w:tr w:rsidR="00812C36" w:rsidRPr="00FC7CF9" w:rsidTr="008E6DC2">
        <w:trPr>
          <w:trHeight w:val="1258"/>
        </w:trPr>
        <w:tc>
          <w:tcPr>
            <w:tcW w:w="1244" w:type="dxa"/>
            <w:tcMar>
              <w:top w:w="80" w:type="dxa"/>
              <w:left w:w="80" w:type="dxa"/>
              <w:bottom w:w="80" w:type="dxa"/>
              <w:right w:w="80" w:type="dxa"/>
            </w:tcMar>
          </w:tcPr>
          <w:p w:rsidR="00812C36" w:rsidRPr="00FC7CF9" w:rsidRDefault="00812C36" w:rsidP="006306BF">
            <w:pPr>
              <w:pStyle w:val="Rowheadings"/>
            </w:pPr>
            <w:r w:rsidRPr="00FC7CF9">
              <w:t>C’wealth Comcare</w:t>
            </w:r>
          </w:p>
        </w:tc>
        <w:tc>
          <w:tcPr>
            <w:tcW w:w="1148" w:type="dxa"/>
            <w:tcMar>
              <w:top w:w="80" w:type="dxa"/>
              <w:left w:w="80" w:type="dxa"/>
              <w:bottom w:w="80" w:type="dxa"/>
              <w:right w:w="80" w:type="dxa"/>
            </w:tcMar>
          </w:tcPr>
          <w:p w:rsidR="00812C36" w:rsidRPr="00FC7CF9" w:rsidRDefault="00812C36" w:rsidP="00812C36">
            <w:pPr>
              <w:pStyle w:val="Tabletext"/>
            </w:pPr>
            <w:r>
              <w:t>Work trial placement</w:t>
            </w:r>
          </w:p>
        </w:tc>
        <w:tc>
          <w:tcPr>
            <w:tcW w:w="1701" w:type="dxa"/>
            <w:tcMar>
              <w:top w:w="80" w:type="dxa"/>
              <w:left w:w="80" w:type="dxa"/>
              <w:bottom w:w="80" w:type="dxa"/>
              <w:right w:w="80" w:type="dxa"/>
            </w:tcMar>
          </w:tcPr>
          <w:p w:rsidR="00812C36" w:rsidRPr="00FC7CF9" w:rsidRDefault="00812C36" w:rsidP="00812C36">
            <w:pPr>
              <w:pStyle w:val="Tabletext"/>
            </w:pPr>
            <w:r>
              <w:t>Incapacity payments are paid by the relevant claims agent under the SRC Act.</w:t>
            </w:r>
          </w:p>
        </w:tc>
        <w:tc>
          <w:tcPr>
            <w:tcW w:w="1701" w:type="dxa"/>
            <w:tcMar>
              <w:top w:w="80" w:type="dxa"/>
              <w:left w:w="80" w:type="dxa"/>
              <w:bottom w:w="80" w:type="dxa"/>
              <w:right w:w="80" w:type="dxa"/>
            </w:tcMar>
          </w:tcPr>
          <w:p w:rsidR="00812C36" w:rsidRPr="00FC7CF9" w:rsidRDefault="00812C36" w:rsidP="00812C36">
            <w:pPr>
              <w:pStyle w:val="Tabletext"/>
            </w:pPr>
            <w:r>
              <w:t>N/A</w:t>
            </w:r>
          </w:p>
        </w:tc>
        <w:tc>
          <w:tcPr>
            <w:tcW w:w="2126" w:type="dxa"/>
            <w:tcMar>
              <w:top w:w="80" w:type="dxa"/>
              <w:left w:w="80" w:type="dxa"/>
              <w:bottom w:w="80" w:type="dxa"/>
              <w:right w:w="80" w:type="dxa"/>
            </w:tcMar>
          </w:tcPr>
          <w:p w:rsidR="00812C36" w:rsidRPr="00FC7CF9" w:rsidRDefault="00812C36" w:rsidP="00812C36">
            <w:pPr>
              <w:pStyle w:val="Tabletext"/>
            </w:pPr>
            <w:r>
              <w:t>During the course of the work trial if there is a new injury/illness or aggravation of pre-existing injury/illness, the employee should submit a new claim through their rehabilitation authority.</w:t>
            </w:r>
          </w:p>
        </w:tc>
        <w:tc>
          <w:tcPr>
            <w:tcW w:w="1701" w:type="dxa"/>
            <w:tcMar>
              <w:top w:w="80" w:type="dxa"/>
              <w:left w:w="80" w:type="dxa"/>
              <w:bottom w:w="80" w:type="dxa"/>
              <w:right w:w="80" w:type="dxa"/>
            </w:tcMar>
          </w:tcPr>
          <w:p w:rsidR="00812C36" w:rsidRPr="00FC7CF9" w:rsidRDefault="00812C36" w:rsidP="00812C36">
            <w:pPr>
              <w:pStyle w:val="Tabletext"/>
            </w:pPr>
            <w:r>
              <w:t>Additional or specialised ergonomic may be included in a rehabilitation program.</w:t>
            </w:r>
          </w:p>
        </w:tc>
        <w:tc>
          <w:tcPr>
            <w:tcW w:w="1276" w:type="dxa"/>
            <w:tcMar>
              <w:top w:w="80" w:type="dxa"/>
              <w:left w:w="80" w:type="dxa"/>
              <w:bottom w:w="80" w:type="dxa"/>
              <w:right w:w="80" w:type="dxa"/>
            </w:tcMar>
          </w:tcPr>
          <w:p w:rsidR="00812C36" w:rsidRPr="00FC7CF9" w:rsidRDefault="00812C36" w:rsidP="00812C36">
            <w:pPr>
              <w:pStyle w:val="Tabletext"/>
            </w:pPr>
            <w:r>
              <w:t>Retraining costs may form part of a rehabilitation program</w:t>
            </w:r>
          </w:p>
        </w:tc>
        <w:tc>
          <w:tcPr>
            <w:tcW w:w="1417" w:type="dxa"/>
            <w:tcMar>
              <w:top w:w="80" w:type="dxa"/>
              <w:left w:w="80" w:type="dxa"/>
              <w:bottom w:w="80" w:type="dxa"/>
              <w:right w:w="80" w:type="dxa"/>
            </w:tcMar>
          </w:tcPr>
          <w:p w:rsidR="00812C36" w:rsidRPr="00FC7CF9" w:rsidRDefault="00812C36" w:rsidP="00812C36">
            <w:pPr>
              <w:pStyle w:val="Tabletext"/>
            </w:pPr>
            <w:r>
              <w:t>Yes</w:t>
            </w:r>
          </w:p>
        </w:tc>
        <w:tc>
          <w:tcPr>
            <w:tcW w:w="2048" w:type="dxa"/>
            <w:tcMar>
              <w:top w:w="80" w:type="dxa"/>
              <w:left w:w="80" w:type="dxa"/>
              <w:bottom w:w="80" w:type="dxa"/>
              <w:right w:w="80" w:type="dxa"/>
            </w:tcMar>
          </w:tcPr>
          <w:p w:rsidR="00812C36" w:rsidRPr="00FC7CF9" w:rsidRDefault="004D5409" w:rsidP="00812C36">
            <w:pPr>
              <w:pStyle w:val="Tabletext"/>
            </w:pPr>
            <w:hyperlink r:id="rId424" w:history="1">
              <w:r w:rsidR="00812C36" w:rsidRPr="00E92EBA">
                <w:rPr>
                  <w:rStyle w:val="Hyperlink"/>
                  <w:color w:val="3333FF"/>
                </w:rPr>
                <w:t>Work trials: a guide for rehabilitation case managers (Pub 83)</w:t>
              </w:r>
            </w:hyperlink>
          </w:p>
        </w:tc>
      </w:tr>
      <w:tr w:rsidR="002B7EA7" w:rsidRPr="00FC7CF9" w:rsidTr="008E6DC2">
        <w:trPr>
          <w:trHeight w:val="302"/>
        </w:trPr>
        <w:tc>
          <w:tcPr>
            <w:tcW w:w="1244" w:type="dxa"/>
            <w:tcMar>
              <w:top w:w="80" w:type="dxa"/>
              <w:left w:w="80" w:type="dxa"/>
              <w:bottom w:w="80" w:type="dxa"/>
              <w:right w:w="80" w:type="dxa"/>
            </w:tcMar>
          </w:tcPr>
          <w:p w:rsidR="002B7EA7" w:rsidRPr="00FC7CF9" w:rsidRDefault="002B7EA7" w:rsidP="006306BF">
            <w:pPr>
              <w:pStyle w:val="Rowheadings"/>
            </w:pPr>
            <w:r w:rsidRPr="00FC7CF9">
              <w:t>C’wealth Seacare</w:t>
            </w:r>
          </w:p>
        </w:tc>
        <w:tc>
          <w:tcPr>
            <w:tcW w:w="1148" w:type="dxa"/>
            <w:tcMar>
              <w:top w:w="80" w:type="dxa"/>
              <w:left w:w="80" w:type="dxa"/>
              <w:bottom w:w="80" w:type="dxa"/>
              <w:right w:w="80" w:type="dxa"/>
            </w:tcMar>
          </w:tcPr>
          <w:p w:rsidR="002B7EA7" w:rsidRPr="007F2D52" w:rsidRDefault="007F2D52" w:rsidP="000357F9">
            <w:pPr>
              <w:pStyle w:val="Rowheadings"/>
              <w:rPr>
                <w:b w:val="0"/>
              </w:rPr>
            </w:pPr>
            <w:r w:rsidRPr="007F2D52">
              <w:rPr>
                <w:b w:val="0"/>
                <w:sz w:val="14"/>
              </w:rPr>
              <w:t>N/A</w:t>
            </w:r>
          </w:p>
        </w:tc>
        <w:tc>
          <w:tcPr>
            <w:tcW w:w="1701" w:type="dxa"/>
            <w:tcMar>
              <w:top w:w="80" w:type="dxa"/>
              <w:left w:w="80" w:type="dxa"/>
              <w:bottom w:w="80" w:type="dxa"/>
              <w:right w:w="80" w:type="dxa"/>
            </w:tcMar>
          </w:tcPr>
          <w:p w:rsidR="002B7EA7" w:rsidRPr="00FC7CF9" w:rsidRDefault="002B7EA7" w:rsidP="000357F9">
            <w:pPr>
              <w:pStyle w:val="Tabletext"/>
            </w:pPr>
            <w:r>
              <w:t>N/A</w:t>
            </w:r>
          </w:p>
        </w:tc>
        <w:tc>
          <w:tcPr>
            <w:tcW w:w="1701" w:type="dxa"/>
            <w:tcMar>
              <w:top w:w="80" w:type="dxa"/>
              <w:left w:w="80" w:type="dxa"/>
              <w:bottom w:w="80" w:type="dxa"/>
              <w:right w:w="80" w:type="dxa"/>
            </w:tcMar>
          </w:tcPr>
          <w:p w:rsidR="002B7EA7" w:rsidRPr="00FC7CF9" w:rsidRDefault="002B7EA7" w:rsidP="000357F9">
            <w:pPr>
              <w:pStyle w:val="Tabletext"/>
            </w:pPr>
            <w:r>
              <w:t>N/A</w:t>
            </w:r>
          </w:p>
        </w:tc>
        <w:tc>
          <w:tcPr>
            <w:tcW w:w="2126" w:type="dxa"/>
            <w:tcMar>
              <w:top w:w="80" w:type="dxa"/>
              <w:left w:w="80" w:type="dxa"/>
              <w:bottom w:w="80" w:type="dxa"/>
              <w:right w:w="80" w:type="dxa"/>
            </w:tcMar>
          </w:tcPr>
          <w:p w:rsidR="002B7EA7" w:rsidRPr="00FC7CF9" w:rsidRDefault="002B7EA7" w:rsidP="000357F9">
            <w:pPr>
              <w:pStyle w:val="Tabletext"/>
            </w:pPr>
            <w:r>
              <w:t>N/A</w:t>
            </w:r>
          </w:p>
        </w:tc>
        <w:tc>
          <w:tcPr>
            <w:tcW w:w="1701" w:type="dxa"/>
            <w:tcMar>
              <w:top w:w="80" w:type="dxa"/>
              <w:left w:w="80" w:type="dxa"/>
              <w:bottom w:w="80" w:type="dxa"/>
              <w:right w:w="80" w:type="dxa"/>
            </w:tcMar>
          </w:tcPr>
          <w:p w:rsidR="002B7EA7" w:rsidRPr="00FC7CF9" w:rsidRDefault="002B7EA7" w:rsidP="000357F9">
            <w:pPr>
              <w:pStyle w:val="Tabletext"/>
            </w:pPr>
            <w:r>
              <w:t>N/A</w:t>
            </w:r>
          </w:p>
        </w:tc>
        <w:tc>
          <w:tcPr>
            <w:tcW w:w="1276" w:type="dxa"/>
            <w:tcMar>
              <w:top w:w="80" w:type="dxa"/>
              <w:left w:w="80" w:type="dxa"/>
              <w:bottom w:w="80" w:type="dxa"/>
              <w:right w:w="80" w:type="dxa"/>
            </w:tcMar>
          </w:tcPr>
          <w:p w:rsidR="002B7EA7" w:rsidRPr="00FC7CF9" w:rsidRDefault="002B7EA7" w:rsidP="000357F9">
            <w:pPr>
              <w:pStyle w:val="Tabletext"/>
            </w:pPr>
            <w:r>
              <w:t>N/A</w:t>
            </w:r>
          </w:p>
        </w:tc>
        <w:tc>
          <w:tcPr>
            <w:tcW w:w="1417" w:type="dxa"/>
            <w:tcMar>
              <w:top w:w="80" w:type="dxa"/>
              <w:left w:w="80" w:type="dxa"/>
              <w:bottom w:w="80" w:type="dxa"/>
              <w:right w:w="80" w:type="dxa"/>
            </w:tcMar>
          </w:tcPr>
          <w:p w:rsidR="002B7EA7" w:rsidRPr="00FC7CF9" w:rsidRDefault="002B7EA7" w:rsidP="000357F9">
            <w:pPr>
              <w:pStyle w:val="Tabletext"/>
            </w:pPr>
            <w:r>
              <w:t>N/A</w:t>
            </w:r>
          </w:p>
        </w:tc>
        <w:tc>
          <w:tcPr>
            <w:tcW w:w="2048" w:type="dxa"/>
            <w:tcMar>
              <w:top w:w="80" w:type="dxa"/>
              <w:left w:w="80" w:type="dxa"/>
              <w:bottom w:w="80" w:type="dxa"/>
              <w:right w:w="80" w:type="dxa"/>
            </w:tcMar>
          </w:tcPr>
          <w:p w:rsidR="002B7EA7" w:rsidRPr="00FC7CF9" w:rsidRDefault="002B7EA7" w:rsidP="000357F9">
            <w:pPr>
              <w:pStyle w:val="Tabletext"/>
            </w:pPr>
            <w:r>
              <w:t>N/A</w:t>
            </w:r>
          </w:p>
        </w:tc>
      </w:tr>
      <w:tr w:rsidR="002B7EA7" w:rsidRPr="00FC7CF9" w:rsidTr="008E6DC2">
        <w:trPr>
          <w:trHeight w:val="551"/>
        </w:trPr>
        <w:tc>
          <w:tcPr>
            <w:tcW w:w="1244" w:type="dxa"/>
            <w:tcMar>
              <w:top w:w="80" w:type="dxa"/>
              <w:left w:w="80" w:type="dxa"/>
              <w:bottom w:w="80" w:type="dxa"/>
              <w:right w:w="80" w:type="dxa"/>
            </w:tcMar>
          </w:tcPr>
          <w:p w:rsidR="002B7EA7" w:rsidRPr="00FC7CF9" w:rsidRDefault="002B7EA7" w:rsidP="006306BF">
            <w:pPr>
              <w:pStyle w:val="Rowheadings"/>
            </w:pPr>
            <w:r w:rsidRPr="00FC7CF9">
              <w:t>C’wealth DVA</w:t>
            </w:r>
          </w:p>
        </w:tc>
        <w:tc>
          <w:tcPr>
            <w:tcW w:w="1148" w:type="dxa"/>
            <w:tcMar>
              <w:top w:w="80" w:type="dxa"/>
              <w:left w:w="80" w:type="dxa"/>
              <w:bottom w:w="80" w:type="dxa"/>
              <w:right w:w="80" w:type="dxa"/>
            </w:tcMar>
          </w:tcPr>
          <w:p w:rsidR="002B7EA7" w:rsidRPr="00FC7CF9" w:rsidRDefault="002B7EA7" w:rsidP="00CC1E9D">
            <w:pPr>
              <w:pStyle w:val="Tabletext"/>
            </w:pPr>
            <w:r w:rsidRPr="00FC7CF9">
              <w:t>Vocational Rehabilitation Employer Incentives</w:t>
            </w:r>
            <w:r>
              <w:t>.</w:t>
            </w:r>
          </w:p>
        </w:tc>
        <w:tc>
          <w:tcPr>
            <w:tcW w:w="1701" w:type="dxa"/>
            <w:tcMar>
              <w:top w:w="80" w:type="dxa"/>
              <w:left w:w="80" w:type="dxa"/>
              <w:bottom w:w="80" w:type="dxa"/>
              <w:right w:w="80" w:type="dxa"/>
            </w:tcMar>
          </w:tcPr>
          <w:p w:rsidR="002B7EA7" w:rsidRPr="00FC7CF9" w:rsidRDefault="002B7EA7" w:rsidP="00CC1E9D">
            <w:pPr>
              <w:pStyle w:val="Tabletext"/>
            </w:pPr>
            <w:r w:rsidRPr="00FC7CF9">
              <w:t>Yes</w:t>
            </w:r>
          </w:p>
        </w:tc>
        <w:tc>
          <w:tcPr>
            <w:tcW w:w="1701" w:type="dxa"/>
            <w:tcMar>
              <w:top w:w="80" w:type="dxa"/>
              <w:left w:w="80" w:type="dxa"/>
              <w:bottom w:w="80" w:type="dxa"/>
              <w:right w:w="80" w:type="dxa"/>
            </w:tcMar>
          </w:tcPr>
          <w:p w:rsidR="002B7EA7" w:rsidRPr="00FC7CF9" w:rsidRDefault="002B7EA7" w:rsidP="00CC1E9D">
            <w:pPr>
              <w:pStyle w:val="Tabletext"/>
            </w:pPr>
            <w:r w:rsidRPr="00FC7CF9">
              <w:t>No</w:t>
            </w:r>
          </w:p>
        </w:tc>
        <w:tc>
          <w:tcPr>
            <w:tcW w:w="2126" w:type="dxa"/>
            <w:tcMar>
              <w:top w:w="80" w:type="dxa"/>
              <w:left w:w="80" w:type="dxa"/>
              <w:bottom w:w="80" w:type="dxa"/>
              <w:right w:w="80" w:type="dxa"/>
            </w:tcMar>
          </w:tcPr>
          <w:p w:rsidR="002B7EA7" w:rsidRPr="00FC7CF9" w:rsidRDefault="002B7EA7" w:rsidP="00CC1E9D">
            <w:pPr>
              <w:pStyle w:val="Tabletext"/>
            </w:pPr>
            <w:r w:rsidRPr="00FC7CF9">
              <w:t>Yes</w:t>
            </w:r>
          </w:p>
        </w:tc>
        <w:tc>
          <w:tcPr>
            <w:tcW w:w="1701" w:type="dxa"/>
            <w:tcMar>
              <w:top w:w="80" w:type="dxa"/>
              <w:left w:w="80" w:type="dxa"/>
              <w:bottom w:w="80" w:type="dxa"/>
              <w:right w:w="80" w:type="dxa"/>
            </w:tcMar>
          </w:tcPr>
          <w:p w:rsidR="002B7EA7" w:rsidRPr="00FC7CF9" w:rsidRDefault="002B7EA7" w:rsidP="00CC1E9D">
            <w:pPr>
              <w:pStyle w:val="Tabletext"/>
            </w:pPr>
            <w:r w:rsidRPr="00FC7CF9">
              <w:t>Yes</w:t>
            </w:r>
          </w:p>
        </w:tc>
        <w:tc>
          <w:tcPr>
            <w:tcW w:w="1276" w:type="dxa"/>
            <w:tcMar>
              <w:top w:w="80" w:type="dxa"/>
              <w:left w:w="80" w:type="dxa"/>
              <w:bottom w:w="80" w:type="dxa"/>
              <w:right w:w="80" w:type="dxa"/>
            </w:tcMar>
          </w:tcPr>
          <w:p w:rsidR="002B7EA7" w:rsidRPr="00FC7CF9" w:rsidRDefault="002B7EA7" w:rsidP="00CC1E9D">
            <w:pPr>
              <w:pStyle w:val="Tabletext"/>
            </w:pPr>
            <w:r w:rsidRPr="00FC7CF9">
              <w:t>Yes</w:t>
            </w:r>
          </w:p>
        </w:tc>
        <w:tc>
          <w:tcPr>
            <w:tcW w:w="1417" w:type="dxa"/>
            <w:tcMar>
              <w:top w:w="80" w:type="dxa"/>
              <w:left w:w="80" w:type="dxa"/>
              <w:bottom w:w="80" w:type="dxa"/>
              <w:right w:w="80" w:type="dxa"/>
            </w:tcMar>
          </w:tcPr>
          <w:p w:rsidR="002B7EA7" w:rsidRPr="00FC7CF9" w:rsidRDefault="002B7EA7" w:rsidP="00CC1E9D">
            <w:pPr>
              <w:pStyle w:val="Tabletext"/>
            </w:pPr>
            <w:r w:rsidRPr="00FC7CF9">
              <w:t>Yes</w:t>
            </w:r>
          </w:p>
        </w:tc>
        <w:tc>
          <w:tcPr>
            <w:tcW w:w="2048" w:type="dxa"/>
            <w:tcMar>
              <w:top w:w="80" w:type="dxa"/>
              <w:left w:w="80" w:type="dxa"/>
              <w:bottom w:w="80" w:type="dxa"/>
              <w:right w:w="80" w:type="dxa"/>
            </w:tcMar>
          </w:tcPr>
          <w:p w:rsidR="002B7EA7" w:rsidRPr="00FC7CF9" w:rsidRDefault="004D5409" w:rsidP="00E42A86">
            <w:pPr>
              <w:pStyle w:val="Tabletext"/>
            </w:pPr>
            <w:hyperlink r:id="rId425" w:history="1">
              <w:r w:rsidR="002B7EA7" w:rsidRPr="00E92EBA">
                <w:rPr>
                  <w:rStyle w:val="Hyperlink"/>
                  <w:color w:val="3333FF"/>
                  <w:szCs w:val="14"/>
                </w:rPr>
                <w:t>Rehabilitation Manual Chapter 9.</w:t>
              </w:r>
            </w:hyperlink>
            <w:r w:rsidR="00E42A86" w:rsidRPr="00E92EBA">
              <w:rPr>
                <w:rStyle w:val="Hyperlink"/>
                <w:color w:val="3333FF"/>
                <w:szCs w:val="14"/>
              </w:rPr>
              <w:t>9</w:t>
            </w:r>
            <w:r w:rsidR="00E17110" w:rsidRPr="00E92EBA">
              <w:rPr>
                <w:rStyle w:val="Hyperlink"/>
                <w:color w:val="3333FF"/>
                <w:szCs w:val="14"/>
              </w:rPr>
              <w:t>.</w:t>
            </w:r>
            <w:r w:rsidR="002B7EA7" w:rsidRPr="00E92EBA">
              <w:rPr>
                <w:color w:val="3333FF"/>
                <w:szCs w:val="14"/>
              </w:rPr>
              <w:t xml:space="preserve"> </w:t>
            </w:r>
          </w:p>
        </w:tc>
      </w:tr>
      <w:tr w:rsidR="002B7EA7" w:rsidRPr="00FC7CF9" w:rsidTr="008E6DC2">
        <w:trPr>
          <w:trHeight w:val="227"/>
        </w:trPr>
        <w:tc>
          <w:tcPr>
            <w:tcW w:w="1244" w:type="dxa"/>
            <w:tcMar>
              <w:top w:w="80" w:type="dxa"/>
              <w:left w:w="80" w:type="dxa"/>
              <w:bottom w:w="80" w:type="dxa"/>
              <w:right w:w="80" w:type="dxa"/>
            </w:tcMar>
          </w:tcPr>
          <w:p w:rsidR="002B7EA7" w:rsidRPr="00FC7CF9" w:rsidRDefault="002B7EA7" w:rsidP="006306BF">
            <w:pPr>
              <w:pStyle w:val="Rowheadings"/>
            </w:pPr>
            <w:r w:rsidRPr="00FC7CF9">
              <w:t>New Zealand</w:t>
            </w:r>
          </w:p>
        </w:tc>
        <w:tc>
          <w:tcPr>
            <w:tcW w:w="1148" w:type="dxa"/>
            <w:tcMar>
              <w:top w:w="80" w:type="dxa"/>
              <w:left w:w="80" w:type="dxa"/>
              <w:bottom w:w="80" w:type="dxa"/>
              <w:right w:w="80" w:type="dxa"/>
            </w:tcMar>
          </w:tcPr>
          <w:p w:rsidR="002B7EA7" w:rsidRPr="00FC7CF9" w:rsidRDefault="002B7EA7" w:rsidP="00CC1E9D">
            <w:pPr>
              <w:pStyle w:val="Tabletext"/>
            </w:pPr>
            <w:r>
              <w:t>N/A</w:t>
            </w:r>
          </w:p>
        </w:tc>
        <w:tc>
          <w:tcPr>
            <w:tcW w:w="1701" w:type="dxa"/>
            <w:tcMar>
              <w:top w:w="80" w:type="dxa"/>
              <w:left w:w="80" w:type="dxa"/>
              <w:bottom w:w="80" w:type="dxa"/>
              <w:right w:w="80" w:type="dxa"/>
            </w:tcMar>
          </w:tcPr>
          <w:p w:rsidR="002B7EA7" w:rsidRPr="00FC7CF9" w:rsidRDefault="002B7EA7" w:rsidP="00CC1E9D">
            <w:pPr>
              <w:pStyle w:val="Tabletext"/>
            </w:pPr>
            <w:r>
              <w:t>N/A</w:t>
            </w:r>
          </w:p>
        </w:tc>
        <w:tc>
          <w:tcPr>
            <w:tcW w:w="1701" w:type="dxa"/>
            <w:tcMar>
              <w:top w:w="80" w:type="dxa"/>
              <w:left w:w="80" w:type="dxa"/>
              <w:bottom w:w="80" w:type="dxa"/>
              <w:right w:w="80" w:type="dxa"/>
            </w:tcMar>
          </w:tcPr>
          <w:p w:rsidR="002B7EA7" w:rsidRPr="00FC7CF9" w:rsidRDefault="002B7EA7" w:rsidP="00CC1E9D">
            <w:pPr>
              <w:pStyle w:val="Tabletext"/>
            </w:pPr>
            <w:r>
              <w:t>N/A</w:t>
            </w:r>
          </w:p>
        </w:tc>
        <w:tc>
          <w:tcPr>
            <w:tcW w:w="2126" w:type="dxa"/>
            <w:tcMar>
              <w:top w:w="80" w:type="dxa"/>
              <w:left w:w="80" w:type="dxa"/>
              <w:bottom w:w="80" w:type="dxa"/>
              <w:right w:w="80" w:type="dxa"/>
            </w:tcMar>
          </w:tcPr>
          <w:p w:rsidR="002B7EA7" w:rsidRPr="00FC7CF9" w:rsidRDefault="002B7EA7" w:rsidP="00CC1E9D">
            <w:pPr>
              <w:pStyle w:val="Tabletext"/>
            </w:pPr>
            <w:r>
              <w:t>N/A</w:t>
            </w:r>
          </w:p>
        </w:tc>
        <w:tc>
          <w:tcPr>
            <w:tcW w:w="1701" w:type="dxa"/>
            <w:tcMar>
              <w:top w:w="80" w:type="dxa"/>
              <w:left w:w="80" w:type="dxa"/>
              <w:bottom w:w="80" w:type="dxa"/>
              <w:right w:w="80" w:type="dxa"/>
            </w:tcMar>
          </w:tcPr>
          <w:p w:rsidR="002B7EA7" w:rsidRPr="00FC7CF9" w:rsidRDefault="002B7EA7" w:rsidP="00CC1E9D">
            <w:pPr>
              <w:pStyle w:val="Tabletext"/>
            </w:pPr>
            <w:r>
              <w:t>N/A</w:t>
            </w:r>
          </w:p>
        </w:tc>
        <w:tc>
          <w:tcPr>
            <w:tcW w:w="1276" w:type="dxa"/>
            <w:tcMar>
              <w:top w:w="80" w:type="dxa"/>
              <w:left w:w="80" w:type="dxa"/>
              <w:bottom w:w="80" w:type="dxa"/>
              <w:right w:w="80" w:type="dxa"/>
            </w:tcMar>
          </w:tcPr>
          <w:p w:rsidR="002B7EA7" w:rsidRPr="00FC7CF9" w:rsidRDefault="002B7EA7" w:rsidP="00CC1E9D">
            <w:pPr>
              <w:pStyle w:val="Tabletext"/>
            </w:pPr>
            <w:r>
              <w:t>N/A</w:t>
            </w:r>
          </w:p>
        </w:tc>
        <w:tc>
          <w:tcPr>
            <w:tcW w:w="1417" w:type="dxa"/>
            <w:tcMar>
              <w:top w:w="80" w:type="dxa"/>
              <w:left w:w="80" w:type="dxa"/>
              <w:bottom w:w="80" w:type="dxa"/>
              <w:right w:w="80" w:type="dxa"/>
            </w:tcMar>
          </w:tcPr>
          <w:p w:rsidR="002B7EA7" w:rsidRPr="00FC7CF9" w:rsidRDefault="002B7EA7" w:rsidP="00CC1E9D">
            <w:pPr>
              <w:pStyle w:val="Tabletext"/>
            </w:pPr>
            <w:r>
              <w:t>N/A</w:t>
            </w:r>
          </w:p>
        </w:tc>
        <w:tc>
          <w:tcPr>
            <w:tcW w:w="2048" w:type="dxa"/>
            <w:tcMar>
              <w:top w:w="80" w:type="dxa"/>
              <w:left w:w="80" w:type="dxa"/>
              <w:bottom w:w="80" w:type="dxa"/>
              <w:right w:w="80" w:type="dxa"/>
            </w:tcMar>
          </w:tcPr>
          <w:p w:rsidR="002B7EA7" w:rsidRPr="00FC7CF9" w:rsidRDefault="002B7EA7" w:rsidP="00CC1E9D">
            <w:pPr>
              <w:pStyle w:val="Tabletext"/>
            </w:pPr>
            <w:r>
              <w:t>N/A</w:t>
            </w:r>
          </w:p>
        </w:tc>
      </w:tr>
    </w:tbl>
    <w:p w:rsidR="00FC7CF9" w:rsidRDefault="00FC7CF9" w:rsidP="005316F7">
      <w:pPr>
        <w:pStyle w:val="NoSpacing"/>
      </w:pPr>
      <w:bookmarkStart w:id="63" w:name="_Toc391635155"/>
      <w:r>
        <w:t>Table 5.5: Responsibilities of authority/ insurer</w:t>
      </w:r>
      <w:bookmarkEnd w:id="63"/>
      <w:r w:rsidR="005A5FFB">
        <w:t xml:space="preserve">  </w:t>
      </w:r>
    </w:p>
    <w:tbl>
      <w:tblPr>
        <w:tblW w:w="1458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5: Responsibilities of authority/ insurer  "/>
      </w:tblPr>
      <w:tblGrid>
        <w:gridCol w:w="1541"/>
        <w:gridCol w:w="13041"/>
      </w:tblGrid>
      <w:tr w:rsidR="007B7CDC" w:rsidRPr="007B7CDC" w:rsidTr="00127650">
        <w:trPr>
          <w:trHeight w:val="340"/>
          <w:tblHeader/>
        </w:trPr>
        <w:tc>
          <w:tcPr>
            <w:tcW w:w="1541" w:type="dxa"/>
            <w:shd w:val="clear" w:color="auto" w:fill="681E5B"/>
            <w:tcMar>
              <w:top w:w="0" w:type="dxa"/>
              <w:left w:w="0" w:type="dxa"/>
              <w:bottom w:w="0" w:type="dxa"/>
              <w:right w:w="0" w:type="dxa"/>
            </w:tcMar>
            <w:vAlign w:val="center"/>
          </w:tcPr>
          <w:p w:rsidR="007B7CDC" w:rsidRPr="003C43F4" w:rsidRDefault="007B7CDC" w:rsidP="006F60E0">
            <w:pPr>
              <w:pStyle w:val="Columnheadings"/>
              <w:rPr>
                <w:color w:val="FFFFFF" w:themeColor="background1"/>
              </w:rPr>
            </w:pPr>
          </w:p>
        </w:tc>
        <w:tc>
          <w:tcPr>
            <w:tcW w:w="13041" w:type="dxa"/>
            <w:shd w:val="clear" w:color="auto" w:fill="681E5B"/>
            <w:tcMar>
              <w:top w:w="0" w:type="dxa"/>
              <w:left w:w="0" w:type="dxa"/>
              <w:bottom w:w="0" w:type="dxa"/>
              <w:right w:w="0" w:type="dxa"/>
            </w:tcMar>
            <w:vAlign w:val="center"/>
          </w:tcPr>
          <w:p w:rsidR="007B7CDC" w:rsidRPr="003C43F4" w:rsidRDefault="007B7CDC" w:rsidP="006F60E0">
            <w:pPr>
              <w:pStyle w:val="Columnheadings"/>
              <w:rPr>
                <w:color w:val="FFFFFF" w:themeColor="background1"/>
                <w:lang w:val="en-US"/>
              </w:rPr>
            </w:pPr>
            <w:r w:rsidRPr="003C43F4">
              <w:rPr>
                <w:color w:val="FFFFFF" w:themeColor="background1"/>
                <w:lang w:val="en-US"/>
              </w:rPr>
              <w:t>Responsibilities of authority/ insurer</w:t>
            </w:r>
          </w:p>
        </w:tc>
      </w:tr>
      <w:tr w:rsidR="007B7CDC" w:rsidRPr="007B7CDC" w:rsidTr="00127650">
        <w:trPr>
          <w:trHeight w:val="993"/>
        </w:trPr>
        <w:tc>
          <w:tcPr>
            <w:tcW w:w="1541" w:type="dxa"/>
            <w:tcMar>
              <w:top w:w="80" w:type="dxa"/>
              <w:left w:w="80" w:type="dxa"/>
              <w:bottom w:w="80" w:type="dxa"/>
              <w:right w:w="80" w:type="dxa"/>
            </w:tcMar>
          </w:tcPr>
          <w:p w:rsidR="007B7CDC" w:rsidRPr="007B7CDC" w:rsidRDefault="007B7CDC" w:rsidP="0088673B">
            <w:pPr>
              <w:pStyle w:val="Rowheadings"/>
            </w:pPr>
            <w:r w:rsidRPr="007B7CDC">
              <w:lastRenderedPageBreak/>
              <w:t>New South Wales</w:t>
            </w:r>
          </w:p>
        </w:tc>
        <w:tc>
          <w:tcPr>
            <w:tcW w:w="13041" w:type="dxa"/>
            <w:tcMar>
              <w:top w:w="80" w:type="dxa"/>
              <w:left w:w="80" w:type="dxa"/>
              <w:bottom w:w="80" w:type="dxa"/>
              <w:right w:w="80" w:type="dxa"/>
            </w:tcMar>
          </w:tcPr>
          <w:p w:rsidR="007B7CDC" w:rsidRPr="007B7CDC" w:rsidRDefault="007B7CDC" w:rsidP="00983151">
            <w:pPr>
              <w:pStyle w:val="lgetabletxt"/>
            </w:pPr>
            <w:r w:rsidRPr="007B7CDC">
              <w:t>The insurer must within three working days of being notified that a worker has sustained a significant injury, contact the employer, worker and (if necessary) the nominated treating doctor. Subsequently, the insurer must develop an injury management plan in line with timeframes in the insurer’s injur</w:t>
            </w:r>
            <w:r w:rsidR="00D8448C">
              <w:t>y management program. Consult</w:t>
            </w:r>
            <w:r w:rsidRPr="007B7CDC">
              <w:t xml:space="preserve"> with the injured worker, employer and nominated treating doctor in the development of an injury management plan. Provide the injured worker, employer and nominated treating doctor with information on the injury management plan initially and as the plan progresses. Consult with the injured worker, employer and nominated treating doctor when referring to a workplace rehabilitation provider. Ensure vocational retraining and/or assistance to obtain employment with a new employer is arranged for an injured worker as soon as it is identified that a return to pre-injury duties and provision of suitable duties is no longer possible.</w:t>
            </w:r>
          </w:p>
        </w:tc>
      </w:tr>
      <w:tr w:rsidR="007B7CDC" w:rsidRPr="007B7CDC" w:rsidTr="00127650">
        <w:trPr>
          <w:trHeight w:val="827"/>
        </w:trPr>
        <w:tc>
          <w:tcPr>
            <w:tcW w:w="1541" w:type="dxa"/>
            <w:tcMar>
              <w:top w:w="80" w:type="dxa"/>
              <w:left w:w="80" w:type="dxa"/>
              <w:bottom w:w="80" w:type="dxa"/>
              <w:right w:w="80" w:type="dxa"/>
            </w:tcMar>
          </w:tcPr>
          <w:p w:rsidR="007B7CDC" w:rsidRPr="007B7CDC" w:rsidRDefault="007B7CDC" w:rsidP="0088673B">
            <w:pPr>
              <w:pStyle w:val="Rowheadings"/>
            </w:pPr>
            <w:r w:rsidRPr="007B7CDC">
              <w:t>Victoria</w:t>
            </w:r>
          </w:p>
        </w:tc>
        <w:tc>
          <w:tcPr>
            <w:tcW w:w="13041" w:type="dxa"/>
            <w:tcMar>
              <w:top w:w="80" w:type="dxa"/>
              <w:left w:w="80" w:type="dxa"/>
              <w:bottom w:w="80" w:type="dxa"/>
              <w:right w:w="80" w:type="dxa"/>
            </w:tcMar>
          </w:tcPr>
          <w:p w:rsidR="0088673B" w:rsidRPr="007B7CDC" w:rsidRDefault="000772F0" w:rsidP="00271296">
            <w:pPr>
              <w:pStyle w:val="lgetabletxt"/>
            </w:pPr>
            <w:r w:rsidRPr="000772F0">
              <w:t>Agents do not have return to work obligations under the Act, while employers and workers do. While Agents can assist employers and workers to meet their return to work obligations, such as return to work planning, they cannot meet these obligations on the organisation’s or individual’s behalf. For instance, in relation to complying with s104 (providing the worker with clear and accurate details of the return to work arrangements) Agents can assist employers in developing arrangements. This could in some instances involve assistance in the writing of return to work arrangements provided the employer has ownership of the arrangements. Ownership includes the employer agreeing with and understanding the details of the return to work arrangements and ensuring that the worker and other people such as the worker’s supervisor are aware of the arrangements.</w:t>
            </w:r>
          </w:p>
        </w:tc>
      </w:tr>
      <w:tr w:rsidR="007B7CDC" w:rsidRPr="007B7CDC" w:rsidTr="00127650">
        <w:trPr>
          <w:trHeight w:val="959"/>
        </w:trPr>
        <w:tc>
          <w:tcPr>
            <w:tcW w:w="1541" w:type="dxa"/>
            <w:tcMar>
              <w:top w:w="80" w:type="dxa"/>
              <w:left w:w="80" w:type="dxa"/>
              <w:bottom w:w="80" w:type="dxa"/>
              <w:right w:w="80" w:type="dxa"/>
            </w:tcMar>
          </w:tcPr>
          <w:p w:rsidR="007B7CDC" w:rsidRPr="007B7CDC" w:rsidRDefault="007B7CDC" w:rsidP="0088673B">
            <w:pPr>
              <w:pStyle w:val="Rowheadings"/>
            </w:pPr>
            <w:r w:rsidRPr="007B7CDC">
              <w:t>Queensland</w:t>
            </w:r>
          </w:p>
        </w:tc>
        <w:tc>
          <w:tcPr>
            <w:tcW w:w="13041" w:type="dxa"/>
            <w:tcMar>
              <w:top w:w="80" w:type="dxa"/>
              <w:left w:w="80" w:type="dxa"/>
              <w:bottom w:w="80" w:type="dxa"/>
              <w:right w:w="80" w:type="dxa"/>
            </w:tcMar>
          </w:tcPr>
          <w:p w:rsidR="007B7CDC" w:rsidRPr="007B7CDC" w:rsidRDefault="00896684" w:rsidP="00896684">
            <w:pPr>
              <w:pStyle w:val="lgetabletxt"/>
            </w:pPr>
            <w:r w:rsidRPr="00896684">
              <w:t>Act s220 — An insurer must take the steps it considers practicable to secure the rehabilitation and early return to suitable duties of workers who have an entitlement to compensation. An insurer must refer a worker who has lodged a notice of claim to an accredited return to work program of the insurer, unless the insurer is satisfied that, as a result of the injury, the worker will not be able to participate in the program. An insurer must take the steps it considers practicable to coordinate the development and maintenance of a rehabilitation and return to work plan in consultation with the injured worker, the worker’s employer and treating registered persons. An accredited return to work program, of an insurer, means a return to work program managed by the insurer that is accredited by the Workers’ Compensation Regulator.</w:t>
            </w:r>
          </w:p>
        </w:tc>
      </w:tr>
      <w:tr w:rsidR="007B7CDC" w:rsidRPr="007B7CDC" w:rsidTr="00127650">
        <w:trPr>
          <w:trHeight w:val="1191"/>
        </w:trPr>
        <w:tc>
          <w:tcPr>
            <w:tcW w:w="1541" w:type="dxa"/>
            <w:tcMar>
              <w:top w:w="80" w:type="dxa"/>
              <w:left w:w="80" w:type="dxa"/>
              <w:bottom w:w="80" w:type="dxa"/>
              <w:right w:w="80" w:type="dxa"/>
            </w:tcMar>
          </w:tcPr>
          <w:p w:rsidR="007B7CDC" w:rsidRPr="007B7CDC" w:rsidRDefault="007B7CDC" w:rsidP="0088673B">
            <w:pPr>
              <w:pStyle w:val="Rowheadings"/>
            </w:pPr>
            <w:r w:rsidRPr="007B7CDC">
              <w:t>Western Australia</w:t>
            </w:r>
          </w:p>
        </w:tc>
        <w:tc>
          <w:tcPr>
            <w:tcW w:w="13041" w:type="dxa"/>
            <w:tcMar>
              <w:top w:w="80" w:type="dxa"/>
              <w:left w:w="80" w:type="dxa"/>
              <w:bottom w:w="80" w:type="dxa"/>
              <w:right w:w="80" w:type="dxa"/>
            </w:tcMar>
          </w:tcPr>
          <w:p w:rsidR="000E6DFC" w:rsidRPr="002C51C9" w:rsidRDefault="000E6DFC" w:rsidP="00983151">
            <w:pPr>
              <w:pStyle w:val="lgetabletxt"/>
              <w:rPr>
                <w:b/>
              </w:rPr>
            </w:pPr>
            <w:r w:rsidRPr="002C51C9">
              <w:rPr>
                <w:b/>
              </w:rPr>
              <w:t>Insurers’ Responsibilities</w:t>
            </w:r>
          </w:p>
          <w:p w:rsidR="000E6DFC" w:rsidRPr="00252FE5" w:rsidRDefault="00271296" w:rsidP="00983151">
            <w:pPr>
              <w:pStyle w:val="lgetabletxt"/>
            </w:pPr>
            <w:r>
              <w:t>s155D</w:t>
            </w:r>
            <w:r w:rsidR="00511622">
              <w:t xml:space="preserve"> — </w:t>
            </w:r>
            <w:r w:rsidR="000E6DFC" w:rsidRPr="00252FE5">
              <w:t>Injury management: insurers’ obligations</w:t>
            </w:r>
            <w:r w:rsidR="002C51C9">
              <w:t>:</w:t>
            </w:r>
            <w:r w:rsidR="000E6DFC" w:rsidRPr="00252FE5">
              <w:t xml:space="preserve"> </w:t>
            </w:r>
          </w:p>
          <w:p w:rsidR="000E6DFC" w:rsidRPr="00252FE5" w:rsidRDefault="000E6DFC" w:rsidP="00FC55CC">
            <w:pPr>
              <w:pStyle w:val="newlgetablebullet"/>
              <w:ind w:left="142" w:hanging="142"/>
            </w:pPr>
            <w:r w:rsidRPr="00252FE5">
              <w:t xml:space="preserve">To make employers aware of their obligations in relation to </w:t>
            </w:r>
            <w:r w:rsidR="00271296">
              <w:t>return to work</w:t>
            </w:r>
            <w:r w:rsidRPr="00252FE5">
              <w:t xml:space="preserve"> programs and injury management systems.</w:t>
            </w:r>
          </w:p>
          <w:p w:rsidR="000E6DFC" w:rsidRPr="00252FE5" w:rsidRDefault="000E6DFC" w:rsidP="00FC55CC">
            <w:pPr>
              <w:pStyle w:val="newlgetablebullet"/>
              <w:ind w:left="142" w:hanging="142"/>
            </w:pPr>
            <w:r w:rsidRPr="00252FE5">
              <w:t xml:space="preserve">If requested by the employer either: </w:t>
            </w:r>
          </w:p>
          <w:p w:rsidR="000E6DFC" w:rsidRPr="00252FE5" w:rsidRDefault="000E6DFC" w:rsidP="00D078AA">
            <w:pPr>
              <w:pStyle w:val="lgetabletxt"/>
              <w:ind w:left="113"/>
            </w:pPr>
            <w:r w:rsidRPr="00252FE5">
              <w:t xml:space="preserve">1. assist the employer comply with their obligations in relation to </w:t>
            </w:r>
            <w:r w:rsidR="00271296">
              <w:t>return to work</w:t>
            </w:r>
            <w:r w:rsidRPr="00252FE5">
              <w:t xml:space="preserve"> programs and injury management systems</w:t>
            </w:r>
            <w:r w:rsidR="002C51C9">
              <w:t>, o</w:t>
            </w:r>
            <w:r w:rsidR="00746A63">
              <w:t>r</w:t>
            </w:r>
          </w:p>
          <w:p w:rsidR="000E6DFC" w:rsidRPr="00252FE5" w:rsidRDefault="000E6DFC" w:rsidP="00D078AA">
            <w:pPr>
              <w:pStyle w:val="lgetabletxt"/>
              <w:ind w:left="113"/>
            </w:pPr>
            <w:r w:rsidRPr="00252FE5">
              <w:t>2. discharge the employer’s obligations on behalf of the employer.</w:t>
            </w:r>
          </w:p>
          <w:p w:rsidR="000E6DFC" w:rsidRPr="002C51C9" w:rsidRDefault="000E6DFC" w:rsidP="00746A63">
            <w:pPr>
              <w:pStyle w:val="newlgetablebullet"/>
              <w:numPr>
                <w:ilvl w:val="0"/>
                <w:numId w:val="0"/>
              </w:numPr>
              <w:ind w:left="113" w:hanging="113"/>
              <w:rPr>
                <w:b/>
              </w:rPr>
            </w:pPr>
            <w:r w:rsidRPr="002C51C9">
              <w:rPr>
                <w:b/>
              </w:rPr>
              <w:t>WorkCover WA Responsibilities</w:t>
            </w:r>
          </w:p>
          <w:p w:rsidR="000E6DFC" w:rsidRPr="00252FE5" w:rsidRDefault="00271296" w:rsidP="002C51C9">
            <w:pPr>
              <w:pStyle w:val="newlgetablebullet"/>
              <w:numPr>
                <w:ilvl w:val="0"/>
                <w:numId w:val="0"/>
              </w:numPr>
              <w:ind w:left="113" w:hanging="113"/>
            </w:pPr>
            <w:r>
              <w:t>s157</w:t>
            </w:r>
            <w:r w:rsidR="00511622">
              <w:t xml:space="preserve"> — </w:t>
            </w:r>
            <w:r w:rsidR="000E6DFC" w:rsidRPr="00252FE5">
              <w:t>To provide Information a</w:t>
            </w:r>
            <w:r w:rsidR="002C51C9">
              <w:t xml:space="preserve">bout injury management matters </w:t>
            </w:r>
            <w:r w:rsidR="000E6DFC" w:rsidRPr="00252FE5">
              <w:t>WorkCover WA is to:</w:t>
            </w:r>
          </w:p>
          <w:p w:rsidR="000E6DFC" w:rsidRPr="00FC55CC" w:rsidRDefault="00BB0C89" w:rsidP="00FC55CC">
            <w:pPr>
              <w:pStyle w:val="newlgetablebullet"/>
              <w:ind w:left="142" w:hanging="142"/>
            </w:pPr>
            <w:r w:rsidRPr="00FC55CC">
              <w:t>p</w:t>
            </w:r>
            <w:r w:rsidR="000E6DFC" w:rsidRPr="00FC55CC">
              <w:t>rovide information and advice</w:t>
            </w:r>
            <w:r w:rsidR="00746A63" w:rsidRPr="00FC55CC">
              <w:t xml:space="preserve"> on injury management generally</w:t>
            </w:r>
          </w:p>
          <w:p w:rsidR="000E6DFC" w:rsidRPr="00FC55CC" w:rsidRDefault="00BB0C89" w:rsidP="00FC55CC">
            <w:pPr>
              <w:pStyle w:val="newlgetablebullet"/>
              <w:ind w:left="142" w:hanging="142"/>
            </w:pPr>
            <w:r w:rsidRPr="00FC55CC">
              <w:t>m</w:t>
            </w:r>
            <w:r w:rsidR="000E6DFC" w:rsidRPr="00FC55CC">
              <w:t>ake available, upon request, to employers, workers and other persons such information or other assistance as it considers appropriate to facilitate the</w:t>
            </w:r>
            <w:r w:rsidR="00746A63" w:rsidRPr="00FC55CC">
              <w:t xml:space="preserve"> arranging of injury management</w:t>
            </w:r>
          </w:p>
          <w:p w:rsidR="000E6DFC" w:rsidRPr="00FC55CC" w:rsidRDefault="00BB0C89" w:rsidP="00FC55CC">
            <w:pPr>
              <w:pStyle w:val="newlgetablebullet"/>
              <w:ind w:left="142" w:hanging="142"/>
            </w:pPr>
            <w:r w:rsidRPr="00FC55CC">
              <w:t>m</w:t>
            </w:r>
            <w:r w:rsidR="000E6DFC" w:rsidRPr="00FC55CC">
              <w:t>ake arrangements with other persons or authorities for the use of facilities for providing information about injury managem</w:t>
            </w:r>
            <w:r w:rsidR="00746A63" w:rsidRPr="00FC55CC">
              <w:t>ent and related matters, and</w:t>
            </w:r>
          </w:p>
          <w:p w:rsidR="007B7CDC" w:rsidRPr="007B7CDC" w:rsidRDefault="00BB0C89" w:rsidP="00FC55CC">
            <w:pPr>
              <w:pStyle w:val="newlgetablebullet"/>
              <w:ind w:left="142" w:hanging="142"/>
            </w:pPr>
            <w:r w:rsidRPr="00FC55CC">
              <w:t>p</w:t>
            </w:r>
            <w:r w:rsidR="000E6DFC" w:rsidRPr="00FC55CC">
              <w:t>rovide information on injury management or related matters to an arbitrator.</w:t>
            </w:r>
          </w:p>
        </w:tc>
      </w:tr>
      <w:tr w:rsidR="007B7CDC" w:rsidRPr="007B7CDC" w:rsidTr="00127650">
        <w:trPr>
          <w:trHeight w:val="563"/>
        </w:trPr>
        <w:tc>
          <w:tcPr>
            <w:tcW w:w="1541" w:type="dxa"/>
            <w:tcMar>
              <w:top w:w="80" w:type="dxa"/>
              <w:left w:w="80" w:type="dxa"/>
              <w:bottom w:w="80" w:type="dxa"/>
              <w:right w:w="80" w:type="dxa"/>
            </w:tcMar>
          </w:tcPr>
          <w:p w:rsidR="007B7CDC" w:rsidRPr="007B7CDC" w:rsidRDefault="007B7CDC" w:rsidP="0088673B">
            <w:pPr>
              <w:pStyle w:val="Rowheadings"/>
            </w:pPr>
            <w:r w:rsidRPr="007B7CDC">
              <w:t>South Australia</w:t>
            </w:r>
          </w:p>
        </w:tc>
        <w:tc>
          <w:tcPr>
            <w:tcW w:w="13041" w:type="dxa"/>
            <w:tcMar>
              <w:top w:w="80" w:type="dxa"/>
              <w:left w:w="80" w:type="dxa"/>
              <w:bottom w:w="80" w:type="dxa"/>
              <w:right w:w="80" w:type="dxa"/>
            </w:tcMar>
          </w:tcPr>
          <w:p w:rsidR="007B7CDC" w:rsidRPr="007B7CDC" w:rsidRDefault="000F7338" w:rsidP="00983151">
            <w:pPr>
              <w:pStyle w:val="lgetabletxt"/>
            </w:pPr>
            <w:r w:rsidRPr="000F7338">
              <w:t xml:space="preserve">WorkCoverSA’s appointed claims agents are to: (i) manage and determine claims under the </w:t>
            </w:r>
            <w:r w:rsidRPr="000F7338">
              <w:rPr>
                <w:i/>
              </w:rPr>
              <w:t>Workers Rehabilitation and Compensation Act 1986</w:t>
            </w:r>
            <w:r w:rsidRPr="000F7338">
              <w:t xml:space="preserve">; and (ii) implement or manage programs to assist or encourage workers who have suffered compensable injuries or disabilities to return to </w:t>
            </w:r>
            <w:r w:rsidR="00385DEF" w:rsidRPr="000F7338">
              <w:t>work, as</w:t>
            </w:r>
            <w:r w:rsidRPr="000F7338">
              <w:t xml:space="preserve"> agent for the Corporation, with the scope of these functions to be specified in the contract (refer to </w:t>
            </w:r>
            <w:r w:rsidRPr="000F7338">
              <w:rPr>
                <w:i/>
              </w:rPr>
              <w:t>WorkCover Corporation (Claims Management — Contractual Arrangements) Regulations 2012</w:t>
            </w:r>
            <w:r w:rsidRPr="000F7338">
              <w:t xml:space="preserve"> under the </w:t>
            </w:r>
            <w:r w:rsidRPr="000F7338">
              <w:rPr>
                <w:i/>
              </w:rPr>
              <w:t>WorkCover Corporation Act 1994</w:t>
            </w:r>
            <w:r w:rsidRPr="000F7338">
              <w:t>.</w:t>
            </w:r>
          </w:p>
        </w:tc>
      </w:tr>
      <w:tr w:rsidR="007B7CDC" w:rsidRPr="007B7CDC" w:rsidTr="00127650">
        <w:trPr>
          <w:trHeight w:val="975"/>
        </w:trPr>
        <w:tc>
          <w:tcPr>
            <w:tcW w:w="1541" w:type="dxa"/>
            <w:tcMar>
              <w:top w:w="80" w:type="dxa"/>
              <w:left w:w="80" w:type="dxa"/>
              <w:bottom w:w="80" w:type="dxa"/>
              <w:right w:w="80" w:type="dxa"/>
            </w:tcMar>
          </w:tcPr>
          <w:p w:rsidR="007B7CDC" w:rsidRPr="007B7CDC" w:rsidRDefault="007B7CDC" w:rsidP="0088673B">
            <w:pPr>
              <w:pStyle w:val="Rowheadings"/>
            </w:pPr>
            <w:r w:rsidRPr="007B7CDC">
              <w:t>Tasmania</w:t>
            </w:r>
          </w:p>
        </w:tc>
        <w:tc>
          <w:tcPr>
            <w:tcW w:w="13041" w:type="dxa"/>
            <w:tcMar>
              <w:top w:w="80" w:type="dxa"/>
              <w:left w:w="80" w:type="dxa"/>
              <w:bottom w:w="80" w:type="dxa"/>
              <w:right w:w="80" w:type="dxa"/>
            </w:tcMar>
          </w:tcPr>
          <w:p w:rsidR="007B7CDC" w:rsidRPr="007B7CDC" w:rsidRDefault="00271296" w:rsidP="00983151">
            <w:pPr>
              <w:pStyle w:val="lgetabletxt"/>
            </w:pPr>
            <w:r>
              <w:t>s</w:t>
            </w:r>
            <w:r w:rsidR="007B7CDC" w:rsidRPr="007B7CDC">
              <w:t>142</w:t>
            </w:r>
            <w:r w:rsidR="00511622">
              <w:t xml:space="preserve"> — </w:t>
            </w:r>
            <w:r w:rsidR="007B7CDC" w:rsidRPr="007B7CDC">
              <w:t>An insurer must ensure that there is an injury management program in place in respect of each of its employers (note</w:t>
            </w:r>
            <w:r w:rsidR="00511622">
              <w:t xml:space="preserve"> — </w:t>
            </w:r>
            <w:r w:rsidR="007B7CDC" w:rsidRPr="007B7CDC">
              <w:t xml:space="preserve">the insurer can submit an injury management program to the Board for approval that applies to a group of employers or to all of its employers), must comply with each injury management program and must review any programs it has submitted to the </w:t>
            </w:r>
            <w:r>
              <w:t>Board every 12 months. s143B(1)</w:t>
            </w:r>
            <w:r w:rsidR="00511622">
              <w:t xml:space="preserve"> — </w:t>
            </w:r>
            <w:r w:rsidR="007B7CDC" w:rsidRPr="007B7CDC">
              <w:t>An insurer must appoint an injury management coordinator in res</w:t>
            </w:r>
            <w:r>
              <w:t>pect of its employers. s143B(2)</w:t>
            </w:r>
            <w:r w:rsidR="00511622">
              <w:t xml:space="preserve"> — </w:t>
            </w:r>
            <w:r w:rsidR="007B7CDC" w:rsidRPr="007B7CDC">
              <w:t>As soon as practicable after becoming aware that a worker (employed by one of its employers) has suffered a significant injury, the insurer must assign that worker to the injury m</w:t>
            </w:r>
            <w:r>
              <w:t>anagement coordinator. s143P(1)</w:t>
            </w:r>
            <w:r w:rsidR="00511622">
              <w:t xml:space="preserve"> — </w:t>
            </w:r>
            <w:r w:rsidR="007B7CDC" w:rsidRPr="007B7CDC">
              <w:t>As soon as practicable after making a significant decision in relation to the injury management of a worker, the insurer is to notify the worker of the decision and</w:t>
            </w:r>
            <w:r w:rsidR="00CC1E9D">
              <w:t xml:space="preserve"> the reason/s for the decision.</w:t>
            </w:r>
          </w:p>
        </w:tc>
      </w:tr>
      <w:tr w:rsidR="007B7CDC" w:rsidRPr="007B7CDC" w:rsidTr="00127650">
        <w:trPr>
          <w:trHeight w:val="227"/>
        </w:trPr>
        <w:tc>
          <w:tcPr>
            <w:tcW w:w="1541" w:type="dxa"/>
            <w:tcMar>
              <w:top w:w="80" w:type="dxa"/>
              <w:left w:w="80" w:type="dxa"/>
              <w:bottom w:w="80" w:type="dxa"/>
              <w:right w:w="80" w:type="dxa"/>
            </w:tcMar>
          </w:tcPr>
          <w:p w:rsidR="007B7CDC" w:rsidRPr="007B7CDC" w:rsidRDefault="007B7CDC" w:rsidP="0088673B">
            <w:pPr>
              <w:pStyle w:val="Rowheadings"/>
            </w:pPr>
            <w:r w:rsidRPr="007B7CDC">
              <w:t>Northern Territory</w:t>
            </w:r>
          </w:p>
        </w:tc>
        <w:tc>
          <w:tcPr>
            <w:tcW w:w="13041" w:type="dxa"/>
            <w:tcMar>
              <w:top w:w="80" w:type="dxa"/>
              <w:left w:w="80" w:type="dxa"/>
              <w:bottom w:w="80" w:type="dxa"/>
              <w:right w:w="80" w:type="dxa"/>
            </w:tcMar>
          </w:tcPr>
          <w:p w:rsidR="007B7CDC" w:rsidRPr="007B7CDC" w:rsidRDefault="008F44AE" w:rsidP="00983151">
            <w:pPr>
              <w:pStyle w:val="lgetabletxt"/>
            </w:pPr>
            <w:r>
              <w:t xml:space="preserve">s75A </w:t>
            </w:r>
            <w:r w:rsidRPr="007B7CDC">
              <w:t xml:space="preserve">provides for responsibilities on employers and the return to work process. </w:t>
            </w:r>
            <w:r>
              <w:t>The insurer will assist the employer to manage this process.</w:t>
            </w:r>
          </w:p>
        </w:tc>
      </w:tr>
      <w:tr w:rsidR="007B7CDC" w:rsidRPr="007B7CDC" w:rsidTr="00127650">
        <w:trPr>
          <w:trHeight w:val="227"/>
        </w:trPr>
        <w:tc>
          <w:tcPr>
            <w:tcW w:w="1541" w:type="dxa"/>
            <w:tcMar>
              <w:top w:w="80" w:type="dxa"/>
              <w:left w:w="80" w:type="dxa"/>
              <w:bottom w:w="80" w:type="dxa"/>
              <w:right w:w="80" w:type="dxa"/>
            </w:tcMar>
          </w:tcPr>
          <w:p w:rsidR="007B7CDC" w:rsidRPr="007B7CDC" w:rsidRDefault="007B7CDC" w:rsidP="0088673B">
            <w:pPr>
              <w:pStyle w:val="Rowheadings"/>
            </w:pPr>
            <w:r w:rsidRPr="007B7CDC">
              <w:t>Australian Capital Territory</w:t>
            </w:r>
          </w:p>
        </w:tc>
        <w:tc>
          <w:tcPr>
            <w:tcW w:w="13041" w:type="dxa"/>
            <w:tcMar>
              <w:top w:w="80" w:type="dxa"/>
              <w:left w:w="80" w:type="dxa"/>
              <w:bottom w:w="80" w:type="dxa"/>
              <w:right w:w="80" w:type="dxa"/>
            </w:tcMar>
          </w:tcPr>
          <w:p w:rsidR="007B7CDC" w:rsidRPr="007B7CDC" w:rsidRDefault="00293799" w:rsidP="00983151">
            <w:pPr>
              <w:pStyle w:val="lgetabletxt"/>
            </w:pPr>
            <w:r>
              <w:t>Chapter 8 of the</w:t>
            </w:r>
            <w:r w:rsidRPr="00293799">
              <w:rPr>
                <w:i/>
              </w:rPr>
              <w:t xml:space="preserve"> Workers</w:t>
            </w:r>
            <w:r w:rsidR="003A37CF">
              <w:rPr>
                <w:i/>
              </w:rPr>
              <w:t>’</w:t>
            </w:r>
            <w:r w:rsidRPr="00293799">
              <w:rPr>
                <w:i/>
              </w:rPr>
              <w:t xml:space="preserve"> Compensation Act 1951</w:t>
            </w:r>
            <w:r w:rsidR="00511622">
              <w:t xml:space="preserve"> — </w:t>
            </w:r>
            <w:r w:rsidR="0065146C">
              <w:t>insurer obliga</w:t>
            </w:r>
            <w:r w:rsidR="00330054">
              <w:t xml:space="preserve">tions. </w:t>
            </w:r>
            <w:r w:rsidR="0065146C">
              <w:t>Chapter 5</w:t>
            </w:r>
            <w:r w:rsidR="00511622">
              <w:t xml:space="preserve"> — </w:t>
            </w:r>
            <w:r w:rsidR="00330054">
              <w:t>injury management obligations. s</w:t>
            </w:r>
            <w:r w:rsidR="0065146C" w:rsidRPr="007B7CDC">
              <w:t xml:space="preserve">88 establish and review </w:t>
            </w:r>
            <w:r w:rsidR="0065146C">
              <w:t>injury management program</w:t>
            </w:r>
            <w:r w:rsidR="00511622">
              <w:t xml:space="preserve"> — </w:t>
            </w:r>
            <w:r w:rsidR="0065146C">
              <w:t xml:space="preserve">reviewed </w:t>
            </w:r>
            <w:r w:rsidR="0065146C" w:rsidRPr="007B7CDC">
              <w:t>every 2 years</w:t>
            </w:r>
            <w:r w:rsidR="00746A63">
              <w:t>.</w:t>
            </w:r>
          </w:p>
        </w:tc>
      </w:tr>
      <w:tr w:rsidR="007B7CDC" w:rsidRPr="007B7CDC" w:rsidTr="00127650">
        <w:trPr>
          <w:trHeight w:val="227"/>
        </w:trPr>
        <w:tc>
          <w:tcPr>
            <w:tcW w:w="1541" w:type="dxa"/>
            <w:tcMar>
              <w:top w:w="80" w:type="dxa"/>
              <w:left w:w="80" w:type="dxa"/>
              <w:bottom w:w="80" w:type="dxa"/>
              <w:right w:w="80" w:type="dxa"/>
            </w:tcMar>
          </w:tcPr>
          <w:p w:rsidR="007B7CDC" w:rsidRPr="007B7CDC" w:rsidRDefault="007B7CDC" w:rsidP="0088673B">
            <w:pPr>
              <w:pStyle w:val="Rowheadings"/>
            </w:pPr>
            <w:r w:rsidRPr="007B7CDC">
              <w:lastRenderedPageBreak/>
              <w:t>C’wealth Comcare</w:t>
            </w:r>
          </w:p>
        </w:tc>
        <w:tc>
          <w:tcPr>
            <w:tcW w:w="13041" w:type="dxa"/>
            <w:tcMar>
              <w:top w:w="80" w:type="dxa"/>
              <w:left w:w="80" w:type="dxa"/>
              <w:bottom w:w="80" w:type="dxa"/>
              <w:right w:w="80" w:type="dxa"/>
            </w:tcMar>
          </w:tcPr>
          <w:p w:rsidR="00812C36" w:rsidRPr="00812C36" w:rsidRDefault="00812C36" w:rsidP="00812C36">
            <w:pPr>
              <w:pStyle w:val="lgetabletxt"/>
            </w:pPr>
            <w:r w:rsidRPr="00812C36">
              <w:t xml:space="preserve">Comcare approves rehabilitation providers including (i) determines criteria for approval and operational standards of rehabilitation providers; (ii) approves, renews and revokes approval of rehabilitation providers. </w:t>
            </w:r>
          </w:p>
          <w:p w:rsidR="00812C36" w:rsidRPr="00812C36" w:rsidRDefault="00812C36" w:rsidP="00812C36">
            <w:pPr>
              <w:pStyle w:val="lgetabletxt"/>
            </w:pPr>
            <w:r w:rsidRPr="00812C36">
              <w:t>Comcare reviews rehabilitation determinations issued by premium paying Entities and Commonwealth authorities (s38).</w:t>
            </w:r>
          </w:p>
          <w:p w:rsidR="007B7CDC" w:rsidRPr="007B7CDC" w:rsidRDefault="00812C36" w:rsidP="00812C36">
            <w:pPr>
              <w:pStyle w:val="lgetabletxt"/>
            </w:pPr>
            <w:r w:rsidRPr="00812C36">
              <w:t xml:space="preserve">Comcare prepares and issues guidelines in relation to the performance and exercise by rehabilitation </w:t>
            </w:r>
            <w:r w:rsidR="00385DEF" w:rsidRPr="00812C36">
              <w:t>authorities of</w:t>
            </w:r>
            <w:r w:rsidRPr="00812C36">
              <w:t xml:space="preserve"> their rehabilitation functions and powers (s41).</w:t>
            </w:r>
          </w:p>
        </w:tc>
      </w:tr>
      <w:tr w:rsidR="007B7CDC" w:rsidRPr="007B7CDC" w:rsidTr="00127650">
        <w:trPr>
          <w:trHeight w:val="170"/>
        </w:trPr>
        <w:tc>
          <w:tcPr>
            <w:tcW w:w="1541" w:type="dxa"/>
            <w:tcMar>
              <w:top w:w="80" w:type="dxa"/>
              <w:left w:w="80" w:type="dxa"/>
              <w:bottom w:w="80" w:type="dxa"/>
              <w:right w:w="80" w:type="dxa"/>
            </w:tcMar>
          </w:tcPr>
          <w:p w:rsidR="007B7CDC" w:rsidRPr="007B7CDC" w:rsidRDefault="007B7CDC" w:rsidP="0088673B">
            <w:pPr>
              <w:pStyle w:val="Rowheadings"/>
            </w:pPr>
            <w:r w:rsidRPr="007B7CDC">
              <w:t>C’wealth Seacare</w:t>
            </w:r>
          </w:p>
        </w:tc>
        <w:tc>
          <w:tcPr>
            <w:tcW w:w="13041" w:type="dxa"/>
            <w:tcMar>
              <w:top w:w="80" w:type="dxa"/>
              <w:left w:w="80" w:type="dxa"/>
              <w:bottom w:w="80" w:type="dxa"/>
              <w:right w:w="80" w:type="dxa"/>
            </w:tcMar>
          </w:tcPr>
          <w:p w:rsidR="007B7CDC" w:rsidRPr="007B7CDC" w:rsidRDefault="00226830" w:rsidP="00983151">
            <w:pPr>
              <w:pStyle w:val="lgetabletxt"/>
            </w:pPr>
            <w:r>
              <w:t>N/A</w:t>
            </w:r>
          </w:p>
        </w:tc>
      </w:tr>
      <w:tr w:rsidR="007B7CDC" w:rsidRPr="007B7CDC" w:rsidTr="00127650">
        <w:trPr>
          <w:trHeight w:val="170"/>
        </w:trPr>
        <w:tc>
          <w:tcPr>
            <w:tcW w:w="1541" w:type="dxa"/>
            <w:tcMar>
              <w:top w:w="80" w:type="dxa"/>
              <w:left w:w="80" w:type="dxa"/>
              <w:bottom w:w="80" w:type="dxa"/>
              <w:right w:w="80" w:type="dxa"/>
            </w:tcMar>
          </w:tcPr>
          <w:p w:rsidR="007B7CDC" w:rsidRPr="007B7CDC" w:rsidRDefault="007B7CDC" w:rsidP="0088673B">
            <w:pPr>
              <w:pStyle w:val="Rowheadings"/>
            </w:pPr>
            <w:r w:rsidRPr="007B7CDC">
              <w:t>C’wealth DVA</w:t>
            </w:r>
          </w:p>
        </w:tc>
        <w:tc>
          <w:tcPr>
            <w:tcW w:w="13041" w:type="dxa"/>
            <w:tcMar>
              <w:top w:w="80" w:type="dxa"/>
              <w:left w:w="80" w:type="dxa"/>
              <w:bottom w:w="80" w:type="dxa"/>
              <w:right w:w="80" w:type="dxa"/>
            </w:tcMar>
          </w:tcPr>
          <w:p w:rsidR="007B7CDC" w:rsidRPr="007B7CDC" w:rsidRDefault="00BB4C75" w:rsidP="00983151">
            <w:pPr>
              <w:pStyle w:val="lgetabletxt"/>
            </w:pPr>
            <w:r>
              <w:t>See Rehabilitation Authority in Table 5.2(b)</w:t>
            </w:r>
            <w:r w:rsidR="00746A63">
              <w:t>.</w:t>
            </w:r>
          </w:p>
        </w:tc>
      </w:tr>
      <w:tr w:rsidR="007B7CDC" w:rsidRPr="007B7CDC" w:rsidTr="00127650">
        <w:trPr>
          <w:trHeight w:val="1283"/>
        </w:trPr>
        <w:tc>
          <w:tcPr>
            <w:tcW w:w="1541" w:type="dxa"/>
            <w:tcMar>
              <w:top w:w="80" w:type="dxa"/>
              <w:left w:w="80" w:type="dxa"/>
              <w:bottom w:w="80" w:type="dxa"/>
              <w:right w:w="80" w:type="dxa"/>
            </w:tcMar>
          </w:tcPr>
          <w:p w:rsidR="007B7CDC" w:rsidRPr="007B7CDC" w:rsidRDefault="007B7CDC" w:rsidP="0088673B">
            <w:pPr>
              <w:pStyle w:val="Rowheadings"/>
            </w:pPr>
            <w:r w:rsidRPr="007B7CDC">
              <w:t>New Zealand</w:t>
            </w:r>
          </w:p>
        </w:tc>
        <w:tc>
          <w:tcPr>
            <w:tcW w:w="13041" w:type="dxa"/>
            <w:tcMar>
              <w:top w:w="80" w:type="dxa"/>
              <w:left w:w="80" w:type="dxa"/>
              <w:bottom w:w="80" w:type="dxa"/>
              <w:right w:w="80" w:type="dxa"/>
            </w:tcMar>
          </w:tcPr>
          <w:p w:rsidR="00EA76CE" w:rsidRDefault="00EA76CE" w:rsidP="00EA76CE">
            <w:pPr>
              <w:pStyle w:val="lgetabletxt"/>
            </w:pPr>
            <w:r>
              <w:t xml:space="preserve">S70 Claimant’s and Corporation’s obligations in relation to rehabilitation </w:t>
            </w:r>
          </w:p>
          <w:p w:rsidR="00EA76CE" w:rsidRDefault="00EA76CE" w:rsidP="00EA76CE">
            <w:pPr>
              <w:pStyle w:val="lgetabletxt"/>
            </w:pPr>
            <w:r>
              <w:t>A claimant who has suffered personal injury for which he or she has cover-</w:t>
            </w:r>
          </w:p>
          <w:p w:rsidR="00EA76CE" w:rsidRDefault="00EA76CE" w:rsidP="00EA76CE">
            <w:pPr>
              <w:pStyle w:val="lgetabletxt"/>
              <w:numPr>
                <w:ilvl w:val="1"/>
                <w:numId w:val="9"/>
              </w:numPr>
              <w:tabs>
                <w:tab w:val="num" w:pos="1440"/>
              </w:tabs>
            </w:pPr>
            <w:r>
              <w:t>is entitled to be provided by the Corporation with rehabilitation, to the extent provided by this Act, to assist in restoring the claimant’s health, independence, and participation to the maximum extent practicable; but</w:t>
            </w:r>
          </w:p>
          <w:p w:rsidR="007B7CDC" w:rsidRPr="007B7CDC" w:rsidRDefault="00EA76CE" w:rsidP="00D15331">
            <w:pPr>
              <w:pStyle w:val="lgetabletxt"/>
              <w:numPr>
                <w:ilvl w:val="1"/>
                <w:numId w:val="9"/>
              </w:numPr>
              <w:tabs>
                <w:tab w:val="num" w:pos="1440"/>
              </w:tabs>
            </w:pPr>
            <w:r>
              <w:t xml:space="preserve">is responsible for his or her own </w:t>
            </w:r>
            <w:r w:rsidR="000772F0" w:rsidRPr="000772F0">
              <w:t>rehabilitation</w:t>
            </w:r>
            <w:r>
              <w:t xml:space="preserve"> to the extent practicable having regard to the consequences of his or her personal injury.</w:t>
            </w:r>
          </w:p>
        </w:tc>
      </w:tr>
    </w:tbl>
    <w:p w:rsidR="0088673B" w:rsidRDefault="0088673B" w:rsidP="00755448">
      <w:pPr>
        <w:pStyle w:val="Heading4"/>
        <w:sectPr w:rsidR="0088673B" w:rsidSect="001948AE">
          <w:headerReference w:type="even" r:id="rId426"/>
          <w:headerReference w:type="default" r:id="rId427"/>
          <w:pgSz w:w="15840" w:h="12240" w:orient="landscape"/>
          <w:pgMar w:top="567" w:right="567" w:bottom="567" w:left="624" w:header="567" w:footer="454" w:gutter="0"/>
          <w:cols w:space="720"/>
          <w:noEndnote/>
          <w:docGrid w:linePitch="299"/>
        </w:sectPr>
      </w:pPr>
    </w:p>
    <w:p w:rsidR="003D0683" w:rsidRDefault="005161DF" w:rsidP="00040D2B">
      <w:pPr>
        <w:pStyle w:val="Heading2"/>
        <w:spacing w:before="0" w:after="120"/>
      </w:pPr>
      <w:r>
        <w:lastRenderedPageBreak/>
        <w:t>Functions and t</w:t>
      </w:r>
      <w:r w:rsidR="003D0683">
        <w:t xml:space="preserve">raining of workplace rehabilitation coordinators </w:t>
      </w:r>
    </w:p>
    <w:p w:rsidR="003D0683" w:rsidRDefault="003D0683" w:rsidP="00040D2B">
      <w:pPr>
        <w:spacing w:before="0" w:after="120"/>
      </w:pPr>
      <w:r>
        <w:t xml:space="preserve">Some jurisdictions require employers of a certain size to employ an officer in an organisation on a full-time or ad hoc basis to coordinate the </w:t>
      </w:r>
      <w:r w:rsidR="00271296">
        <w:t>return to work</w:t>
      </w:r>
      <w:r>
        <w:t xml:space="preserve"> of injured workers. Jurisdi</w:t>
      </w:r>
      <w:r w:rsidR="0088673B">
        <w:t>c</w:t>
      </w:r>
      <w:r>
        <w:t>tions that are not required by their Act to recruit a workplace rehabilitation coordinator are Western Aust</w:t>
      </w:r>
      <w:r w:rsidR="005161DF">
        <w:t xml:space="preserve">ralia, Northern Territory, </w:t>
      </w:r>
      <w:r>
        <w:t xml:space="preserve">Australian Capital Territory and New Zealand. </w:t>
      </w:r>
    </w:p>
    <w:p w:rsidR="003D0683" w:rsidRDefault="003D0683" w:rsidP="00066C5E">
      <w:pPr>
        <w:spacing w:before="0" w:after="120"/>
      </w:pPr>
      <w:r>
        <w:t xml:space="preserve">Workplace rehabilitation coordinators have similar functions </w:t>
      </w:r>
      <w:r w:rsidR="008240CF">
        <w:t xml:space="preserve">in </w:t>
      </w:r>
      <w:r>
        <w:t xml:space="preserve">the jurisdictions that require their employment. These functions include: </w:t>
      </w:r>
    </w:p>
    <w:p w:rsidR="003D0683" w:rsidRDefault="008240CF" w:rsidP="00066C5E">
      <w:pPr>
        <w:pStyle w:val="Bulletnormal"/>
        <w:spacing w:after="120"/>
      </w:pPr>
      <w:r>
        <w:t xml:space="preserve">developing </w:t>
      </w:r>
      <w:r w:rsidR="003D0683">
        <w:t xml:space="preserve">a </w:t>
      </w:r>
      <w:r w:rsidR="00271296">
        <w:t>return to work</w:t>
      </w:r>
      <w:r w:rsidR="003D0683">
        <w:t xml:space="preserve"> plan in consultation with the injured worker and the employer</w:t>
      </w:r>
    </w:p>
    <w:p w:rsidR="003D0683" w:rsidRDefault="008240CF" w:rsidP="00066C5E">
      <w:pPr>
        <w:pStyle w:val="Bulletnormal"/>
        <w:spacing w:after="120"/>
      </w:pPr>
      <w:r>
        <w:t xml:space="preserve">assisting </w:t>
      </w:r>
      <w:r w:rsidR="003D0683">
        <w:t xml:space="preserve">with the planning and implementation of a </w:t>
      </w:r>
      <w:r w:rsidR="00271296">
        <w:t>return to work</w:t>
      </w:r>
      <w:r w:rsidR="003D0683">
        <w:t xml:space="preserve"> program</w:t>
      </w:r>
    </w:p>
    <w:p w:rsidR="003D0683" w:rsidRDefault="008240CF" w:rsidP="00066C5E">
      <w:pPr>
        <w:pStyle w:val="Bulletnormal"/>
        <w:spacing w:after="120"/>
      </w:pPr>
      <w:r>
        <w:t xml:space="preserve">identifying </w:t>
      </w:r>
      <w:r w:rsidR="003D0683">
        <w:t xml:space="preserve">suitable duties for the injured worker to enable </w:t>
      </w:r>
      <w:r w:rsidR="00271296">
        <w:t>return to work</w:t>
      </w:r>
      <w:r w:rsidR="003D0683">
        <w:t xml:space="preserve"> as soon as possible </w:t>
      </w:r>
    </w:p>
    <w:p w:rsidR="003D0683" w:rsidRDefault="008240CF" w:rsidP="00066C5E">
      <w:pPr>
        <w:pStyle w:val="Bulletnormal"/>
        <w:spacing w:after="120"/>
      </w:pPr>
      <w:r>
        <w:t xml:space="preserve">managing </w:t>
      </w:r>
      <w:r w:rsidR="003D0683">
        <w:t xml:space="preserve">the </w:t>
      </w:r>
      <w:r w:rsidR="00271296">
        <w:t>return to work</w:t>
      </w:r>
      <w:r w:rsidR="003D0683">
        <w:t xml:space="preserve"> process by lia</w:t>
      </w:r>
      <w:r w:rsidR="0088673B">
        <w:t>i</w:t>
      </w:r>
      <w:r w:rsidR="003D0683">
        <w:t>sing with treating doctors, rehabilitation providers and the employer, and</w:t>
      </w:r>
    </w:p>
    <w:p w:rsidR="003D0683" w:rsidRDefault="008240CF" w:rsidP="00066C5E">
      <w:pPr>
        <w:pStyle w:val="Bulletnormal"/>
        <w:spacing w:after="120"/>
      </w:pPr>
      <w:r>
        <w:t xml:space="preserve">monitoring </w:t>
      </w:r>
      <w:r w:rsidR="003D0683">
        <w:t xml:space="preserve">the injured workers’ progress towards successful </w:t>
      </w:r>
      <w:r w:rsidR="00271296">
        <w:t>return to work</w:t>
      </w:r>
      <w:r w:rsidR="003D0683">
        <w:t>.</w:t>
      </w:r>
    </w:p>
    <w:p w:rsidR="003D0683" w:rsidRDefault="003D0683" w:rsidP="00066C5E">
      <w:pPr>
        <w:spacing w:before="0" w:after="120"/>
      </w:pPr>
      <w:r>
        <w:t>Jurisdictions that require the employment of a workplace rehabilitation coordinator can have specific training requirements. Most commonly, a short course is undertaken in order to gain a qualification as a workplace rehabilitation coordinator.</w:t>
      </w:r>
    </w:p>
    <w:p w:rsidR="003D0683" w:rsidRDefault="003D0683" w:rsidP="00066C5E">
      <w:pPr>
        <w:spacing w:before="0" w:after="120"/>
      </w:pPr>
      <w:r>
        <w:t xml:space="preserve">Normally self-insurers case-manage their own </w:t>
      </w:r>
      <w:r w:rsidR="007767ED">
        <w:t>employees;</w:t>
      </w:r>
      <w:r>
        <w:t xml:space="preserve"> however some jurisdictions allow them to outsource this function. Table 6.7 shows the outsourcing of case management arrangements </w:t>
      </w:r>
      <w:r w:rsidR="00E17110">
        <w:t xml:space="preserve">in </w:t>
      </w:r>
      <w:r>
        <w:t>Australia.</w:t>
      </w:r>
    </w:p>
    <w:p w:rsidR="00056A95" w:rsidRDefault="00056A95" w:rsidP="00755448"/>
    <w:p w:rsidR="0088673B" w:rsidRDefault="0088673B" w:rsidP="00755448">
      <w:pPr>
        <w:pStyle w:val="Heading3"/>
        <w:sectPr w:rsidR="0088673B" w:rsidSect="001948AE">
          <w:headerReference w:type="even" r:id="rId428"/>
          <w:headerReference w:type="default" r:id="rId429"/>
          <w:footerReference w:type="even" r:id="rId430"/>
          <w:footerReference w:type="default" r:id="rId431"/>
          <w:pgSz w:w="12240" w:h="15840"/>
          <w:pgMar w:top="1440" w:right="1440" w:bottom="1440" w:left="1440" w:header="567" w:footer="454" w:gutter="0"/>
          <w:cols w:space="720"/>
          <w:noEndnote/>
          <w:docGrid w:linePitch="299"/>
        </w:sectPr>
      </w:pPr>
    </w:p>
    <w:p w:rsidR="00A6543B" w:rsidRPr="00A6543B" w:rsidRDefault="00A6543B" w:rsidP="005316F7">
      <w:pPr>
        <w:pStyle w:val="NoSpacing"/>
      </w:pPr>
      <w:bookmarkStart w:id="64" w:name="_Toc391635156"/>
      <w:r w:rsidRPr="00A6543B">
        <w:lastRenderedPageBreak/>
        <w:t>Table 5.6: Functions and training of workplace rehabilitation coordinators</w:t>
      </w:r>
      <w:bookmarkEnd w:id="64"/>
      <w:r w:rsidR="005A5FFB">
        <w:t xml:space="preserve">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6: Functions and training of workplace rehabilitation coordinators  "/>
      </w:tblPr>
      <w:tblGrid>
        <w:gridCol w:w="1134"/>
        <w:gridCol w:w="7230"/>
        <w:gridCol w:w="283"/>
        <w:gridCol w:w="5999"/>
      </w:tblGrid>
      <w:tr w:rsidR="00A6543B" w:rsidRPr="00A6543B" w:rsidTr="003F701B">
        <w:trPr>
          <w:trHeight w:val="340"/>
          <w:tblHeader/>
        </w:trPr>
        <w:tc>
          <w:tcPr>
            <w:tcW w:w="1134" w:type="dxa"/>
            <w:shd w:val="clear" w:color="auto" w:fill="681E5B"/>
            <w:tcMar>
              <w:top w:w="0" w:type="dxa"/>
              <w:left w:w="0" w:type="dxa"/>
              <w:bottom w:w="0" w:type="dxa"/>
              <w:right w:w="0" w:type="dxa"/>
            </w:tcMar>
            <w:vAlign w:val="center"/>
          </w:tcPr>
          <w:p w:rsidR="00A6543B" w:rsidRPr="000F7338" w:rsidRDefault="00A6543B" w:rsidP="006F60E0">
            <w:pPr>
              <w:pStyle w:val="Columnheadings"/>
              <w:rPr>
                <w:color w:val="FFFFFF" w:themeColor="background1"/>
              </w:rPr>
            </w:pPr>
          </w:p>
        </w:tc>
        <w:tc>
          <w:tcPr>
            <w:tcW w:w="7230" w:type="dxa"/>
            <w:shd w:val="clear" w:color="auto" w:fill="681E5B"/>
            <w:tcMar>
              <w:top w:w="0" w:type="dxa"/>
              <w:left w:w="0" w:type="dxa"/>
              <w:bottom w:w="0" w:type="dxa"/>
              <w:right w:w="0" w:type="dxa"/>
            </w:tcMar>
            <w:vAlign w:val="center"/>
          </w:tcPr>
          <w:p w:rsidR="00A6543B" w:rsidRPr="000F7338" w:rsidRDefault="00A6543B" w:rsidP="006F60E0">
            <w:pPr>
              <w:pStyle w:val="Columnheadings"/>
              <w:rPr>
                <w:color w:val="FFFFFF" w:themeColor="background1"/>
                <w:lang w:val="en-US"/>
              </w:rPr>
            </w:pPr>
            <w:r w:rsidRPr="000F7338">
              <w:rPr>
                <w:color w:val="FFFFFF" w:themeColor="background1"/>
                <w:lang w:val="en-US"/>
              </w:rPr>
              <w:t>Workplace rehabilitation coordinator requirements and threshold</w:t>
            </w:r>
          </w:p>
        </w:tc>
        <w:tc>
          <w:tcPr>
            <w:tcW w:w="6282" w:type="dxa"/>
            <w:gridSpan w:val="2"/>
            <w:shd w:val="clear" w:color="auto" w:fill="681E5B"/>
            <w:tcMar>
              <w:top w:w="0" w:type="dxa"/>
              <w:left w:w="0" w:type="dxa"/>
              <w:bottom w:w="0" w:type="dxa"/>
              <w:right w:w="0" w:type="dxa"/>
            </w:tcMar>
            <w:vAlign w:val="center"/>
          </w:tcPr>
          <w:p w:rsidR="00A6543B" w:rsidRPr="000F7338" w:rsidRDefault="00A6543B" w:rsidP="006F60E0">
            <w:pPr>
              <w:pStyle w:val="Columnheadings"/>
              <w:rPr>
                <w:color w:val="FFFFFF" w:themeColor="background1"/>
                <w:lang w:val="en-US"/>
              </w:rPr>
            </w:pPr>
            <w:r w:rsidRPr="000F7338">
              <w:rPr>
                <w:color w:val="FFFFFF" w:themeColor="background1"/>
                <w:lang w:val="en-US"/>
              </w:rPr>
              <w:t>Training and accreditation</w:t>
            </w:r>
          </w:p>
        </w:tc>
      </w:tr>
      <w:tr w:rsidR="00A6543B" w:rsidRPr="002155B9" w:rsidTr="003F701B">
        <w:trPr>
          <w:trHeight w:val="5981"/>
        </w:trPr>
        <w:tc>
          <w:tcPr>
            <w:tcW w:w="1134" w:type="dxa"/>
            <w:tcMar>
              <w:top w:w="80" w:type="dxa"/>
              <w:left w:w="80" w:type="dxa"/>
              <w:bottom w:w="80" w:type="dxa"/>
              <w:right w:w="80" w:type="dxa"/>
            </w:tcMar>
          </w:tcPr>
          <w:p w:rsidR="00A6543B" w:rsidRPr="002155B9" w:rsidRDefault="00A6543B" w:rsidP="0088673B">
            <w:pPr>
              <w:pStyle w:val="Rowheadings"/>
              <w:rPr>
                <w:sz w:val="14"/>
                <w:szCs w:val="14"/>
              </w:rPr>
            </w:pPr>
            <w:r w:rsidRPr="002155B9">
              <w:rPr>
                <w:sz w:val="14"/>
                <w:szCs w:val="14"/>
              </w:rPr>
              <w:t>New South Wales</w:t>
            </w:r>
          </w:p>
        </w:tc>
        <w:tc>
          <w:tcPr>
            <w:tcW w:w="7513" w:type="dxa"/>
            <w:gridSpan w:val="2"/>
            <w:tcMar>
              <w:top w:w="80" w:type="dxa"/>
              <w:left w:w="80" w:type="dxa"/>
              <w:bottom w:w="80" w:type="dxa"/>
              <w:right w:w="80" w:type="dxa"/>
            </w:tcMar>
          </w:tcPr>
          <w:p w:rsidR="00A6543B" w:rsidRPr="002155B9" w:rsidRDefault="00A6543B" w:rsidP="0088673B">
            <w:pPr>
              <w:pStyle w:val="lgetabletxt"/>
              <w:rPr>
                <w:b/>
                <w:sz w:val="14"/>
                <w:szCs w:val="14"/>
              </w:rPr>
            </w:pPr>
            <w:r w:rsidRPr="002155B9">
              <w:rPr>
                <w:b/>
                <w:sz w:val="14"/>
                <w:szCs w:val="14"/>
              </w:rPr>
              <w:t xml:space="preserve">Clause 23 </w:t>
            </w:r>
            <w:r w:rsidRPr="007767ED">
              <w:rPr>
                <w:b/>
                <w:i/>
                <w:sz w:val="14"/>
                <w:szCs w:val="14"/>
              </w:rPr>
              <w:t>Workers</w:t>
            </w:r>
            <w:r w:rsidR="007767ED" w:rsidRPr="007767ED">
              <w:rPr>
                <w:b/>
                <w:i/>
                <w:sz w:val="14"/>
                <w:szCs w:val="14"/>
              </w:rPr>
              <w:t>’</w:t>
            </w:r>
            <w:r w:rsidRPr="007767ED">
              <w:rPr>
                <w:b/>
                <w:i/>
                <w:sz w:val="14"/>
                <w:szCs w:val="14"/>
              </w:rPr>
              <w:t xml:space="preserve"> Compensation Regulation 2010</w:t>
            </w:r>
            <w:r w:rsidR="00E541F9" w:rsidRPr="002155B9">
              <w:rPr>
                <w:b/>
                <w:sz w:val="14"/>
                <w:szCs w:val="14"/>
              </w:rPr>
              <w:t xml:space="preserve"> </w:t>
            </w:r>
          </w:p>
          <w:p w:rsidR="00A6543B" w:rsidRPr="002155B9" w:rsidRDefault="00A6543B" w:rsidP="0088673B">
            <w:pPr>
              <w:pStyle w:val="lgetabletxt"/>
              <w:rPr>
                <w:sz w:val="14"/>
                <w:szCs w:val="14"/>
              </w:rPr>
            </w:pPr>
            <w:r w:rsidRPr="002155B9">
              <w:rPr>
                <w:sz w:val="14"/>
                <w:szCs w:val="14"/>
              </w:rPr>
              <w:t xml:space="preserve">Category 1 employers (see Appendix) must have </w:t>
            </w:r>
            <w:r w:rsidR="005652AE" w:rsidRPr="002155B9">
              <w:rPr>
                <w:sz w:val="14"/>
                <w:szCs w:val="14"/>
              </w:rPr>
              <w:t>return to work</w:t>
            </w:r>
            <w:r w:rsidR="004C0E99" w:rsidRPr="002155B9">
              <w:rPr>
                <w:sz w:val="14"/>
                <w:szCs w:val="14"/>
              </w:rPr>
              <w:t xml:space="preserve"> co</w:t>
            </w:r>
            <w:r w:rsidRPr="002155B9">
              <w:rPr>
                <w:sz w:val="14"/>
                <w:szCs w:val="14"/>
              </w:rPr>
              <w:t>ordinator</w:t>
            </w:r>
          </w:p>
          <w:p w:rsidR="00A6543B" w:rsidRPr="002155B9" w:rsidRDefault="00A6543B" w:rsidP="0088673B">
            <w:pPr>
              <w:pStyle w:val="lgetabletxt"/>
              <w:rPr>
                <w:sz w:val="14"/>
                <w:szCs w:val="14"/>
              </w:rPr>
            </w:pPr>
            <w:r w:rsidRPr="002155B9">
              <w:rPr>
                <w:sz w:val="14"/>
                <w:szCs w:val="14"/>
              </w:rPr>
              <w:t xml:space="preserve">(1) A category 1 employer must: (a) employ a person to be a </w:t>
            </w:r>
            <w:r w:rsidR="005652AE" w:rsidRPr="002155B9">
              <w:rPr>
                <w:sz w:val="14"/>
                <w:szCs w:val="14"/>
              </w:rPr>
              <w:t>Return to Work Co</w:t>
            </w:r>
            <w:r w:rsidRPr="002155B9">
              <w:rPr>
                <w:sz w:val="14"/>
                <w:szCs w:val="14"/>
              </w:rPr>
              <w:t xml:space="preserve">ordinator for injured workers of the employer, being a person who has undergone such training as the guidelines may require, or (b) engage a person in accordance with such arrangements as the guidelines may from time to time permit to be a </w:t>
            </w:r>
            <w:r w:rsidR="005652AE" w:rsidRPr="002155B9">
              <w:rPr>
                <w:sz w:val="14"/>
                <w:szCs w:val="14"/>
              </w:rPr>
              <w:t xml:space="preserve">return to work </w:t>
            </w:r>
            <w:r w:rsidR="004C0E99" w:rsidRPr="002155B9">
              <w:rPr>
                <w:sz w:val="14"/>
                <w:szCs w:val="14"/>
              </w:rPr>
              <w:t>co</w:t>
            </w:r>
            <w:r w:rsidRPr="002155B9">
              <w:rPr>
                <w:sz w:val="14"/>
                <w:szCs w:val="14"/>
              </w:rPr>
              <w:t>ordinator for injured workers of the employer. Maximum penalty: 20 penalty units.</w:t>
            </w:r>
          </w:p>
          <w:p w:rsidR="00A6543B" w:rsidRPr="002155B9" w:rsidRDefault="00A6543B" w:rsidP="0088673B">
            <w:pPr>
              <w:pStyle w:val="lgetabletxt"/>
              <w:rPr>
                <w:sz w:val="14"/>
                <w:szCs w:val="14"/>
              </w:rPr>
            </w:pPr>
            <w:r w:rsidRPr="002155B9">
              <w:rPr>
                <w:sz w:val="14"/>
                <w:szCs w:val="14"/>
              </w:rPr>
              <w:t xml:space="preserve">(2) The following are examples of the arrangements that the </w:t>
            </w:r>
            <w:r w:rsidRPr="002155B9">
              <w:rPr>
                <w:color w:val="auto"/>
                <w:sz w:val="14"/>
                <w:szCs w:val="14"/>
              </w:rPr>
              <w:t xml:space="preserve">guidelines </w:t>
            </w:r>
            <w:r w:rsidRPr="002155B9">
              <w:rPr>
                <w:sz w:val="14"/>
                <w:szCs w:val="14"/>
              </w:rPr>
              <w:t xml:space="preserve">can permit for the purposes of this clause: (a) the engagement of a person under an arrangement with a person or organisation that provides </w:t>
            </w:r>
            <w:r w:rsidR="005652AE" w:rsidRPr="002155B9">
              <w:rPr>
                <w:sz w:val="14"/>
                <w:szCs w:val="14"/>
              </w:rPr>
              <w:t>Return to Work Co</w:t>
            </w:r>
            <w:r w:rsidRPr="002155B9">
              <w:rPr>
                <w:sz w:val="14"/>
                <w:szCs w:val="14"/>
              </w:rPr>
              <w:t>ordinators to employers, (b) an arrangement under which a person is engaged on a shared basis by 2 or more employers.</w:t>
            </w:r>
          </w:p>
          <w:p w:rsidR="00A6543B" w:rsidRPr="002155B9" w:rsidRDefault="00A6543B" w:rsidP="0088673B">
            <w:pPr>
              <w:pStyle w:val="lgetabletxt"/>
              <w:rPr>
                <w:sz w:val="14"/>
                <w:szCs w:val="14"/>
              </w:rPr>
            </w:pPr>
            <w:r w:rsidRPr="002155B9">
              <w:rPr>
                <w:sz w:val="14"/>
                <w:szCs w:val="14"/>
              </w:rPr>
              <w:t>(3) The guidelines can require an employer to obtain the approval of the Authority before entering into an arrangement for the purposes of subclause (1) (b).</w:t>
            </w:r>
          </w:p>
          <w:p w:rsidR="00A6543B" w:rsidRPr="002155B9" w:rsidRDefault="00A6543B" w:rsidP="0088673B">
            <w:pPr>
              <w:pStyle w:val="lgetabletxt"/>
              <w:rPr>
                <w:sz w:val="14"/>
                <w:szCs w:val="14"/>
              </w:rPr>
            </w:pPr>
            <w:r w:rsidRPr="002155B9">
              <w:rPr>
                <w:sz w:val="14"/>
                <w:szCs w:val="14"/>
              </w:rPr>
              <w:t xml:space="preserve">(4) The guidelines can impose requirements with respect to the training, qualifications and experience of persons who may be engaged to be </w:t>
            </w:r>
            <w:r w:rsidR="005652AE" w:rsidRPr="002155B9">
              <w:rPr>
                <w:sz w:val="14"/>
                <w:szCs w:val="14"/>
              </w:rPr>
              <w:t>Return to Work Co</w:t>
            </w:r>
            <w:r w:rsidRPr="002155B9">
              <w:rPr>
                <w:sz w:val="14"/>
                <w:szCs w:val="14"/>
              </w:rPr>
              <w:t>ordinators under subclause (1) (b).</w:t>
            </w:r>
          </w:p>
          <w:p w:rsidR="00A6543B" w:rsidRPr="002155B9" w:rsidRDefault="00A6543B" w:rsidP="0088673B">
            <w:pPr>
              <w:pStyle w:val="lgetabletxt"/>
              <w:rPr>
                <w:b/>
                <w:sz w:val="14"/>
                <w:szCs w:val="14"/>
              </w:rPr>
            </w:pPr>
            <w:r w:rsidRPr="002155B9">
              <w:rPr>
                <w:b/>
                <w:sz w:val="14"/>
                <w:szCs w:val="14"/>
              </w:rPr>
              <w:t xml:space="preserve">Clause 24 </w:t>
            </w:r>
            <w:r w:rsidRPr="007767ED">
              <w:rPr>
                <w:b/>
                <w:i/>
                <w:sz w:val="14"/>
                <w:szCs w:val="14"/>
              </w:rPr>
              <w:t>Workers</w:t>
            </w:r>
            <w:r w:rsidR="007767ED">
              <w:rPr>
                <w:b/>
                <w:i/>
                <w:sz w:val="14"/>
                <w:szCs w:val="14"/>
              </w:rPr>
              <w:t>’</w:t>
            </w:r>
            <w:r w:rsidRPr="007767ED">
              <w:rPr>
                <w:b/>
                <w:i/>
                <w:sz w:val="14"/>
                <w:szCs w:val="14"/>
              </w:rPr>
              <w:t xml:space="preserve"> Compensation Regulation 2010</w:t>
            </w:r>
          </w:p>
          <w:p w:rsidR="00A6543B" w:rsidRPr="002155B9" w:rsidRDefault="00A6543B" w:rsidP="0088673B">
            <w:pPr>
              <w:pStyle w:val="lgetabletxt"/>
              <w:rPr>
                <w:sz w:val="14"/>
                <w:szCs w:val="14"/>
              </w:rPr>
            </w:pPr>
            <w:r w:rsidRPr="002155B9">
              <w:rPr>
                <w:sz w:val="14"/>
                <w:szCs w:val="14"/>
              </w:rPr>
              <w:t xml:space="preserve">Functions of </w:t>
            </w:r>
            <w:r w:rsidR="005652AE" w:rsidRPr="002155B9">
              <w:rPr>
                <w:sz w:val="14"/>
                <w:szCs w:val="14"/>
              </w:rPr>
              <w:t>Return to Work Coordinators</w:t>
            </w:r>
          </w:p>
          <w:p w:rsidR="00A6543B" w:rsidRPr="002155B9" w:rsidRDefault="00A6543B" w:rsidP="0088673B">
            <w:pPr>
              <w:pStyle w:val="lgetabletxt"/>
              <w:rPr>
                <w:sz w:val="14"/>
                <w:szCs w:val="14"/>
              </w:rPr>
            </w:pPr>
            <w:r w:rsidRPr="002155B9">
              <w:rPr>
                <w:sz w:val="14"/>
                <w:szCs w:val="14"/>
              </w:rPr>
              <w:t xml:space="preserve">An employer’s </w:t>
            </w:r>
            <w:r w:rsidR="005652AE" w:rsidRPr="002155B9">
              <w:rPr>
                <w:sz w:val="14"/>
                <w:szCs w:val="14"/>
              </w:rPr>
              <w:t xml:space="preserve">Return to Work Coordinators </w:t>
            </w:r>
            <w:r w:rsidRPr="002155B9">
              <w:rPr>
                <w:sz w:val="14"/>
                <w:szCs w:val="14"/>
              </w:rPr>
              <w:t>has such functions as may be specified in the Guidelines.</w:t>
            </w:r>
          </w:p>
          <w:p w:rsidR="00A6543B" w:rsidRPr="002155B9" w:rsidRDefault="00A6543B" w:rsidP="0088673B">
            <w:pPr>
              <w:pStyle w:val="lgetabletxt"/>
              <w:rPr>
                <w:sz w:val="14"/>
                <w:szCs w:val="14"/>
              </w:rPr>
            </w:pPr>
            <w:r w:rsidRPr="002155B9">
              <w:rPr>
                <w:sz w:val="14"/>
                <w:szCs w:val="14"/>
              </w:rPr>
              <w:t>Responsibilities</w:t>
            </w:r>
            <w:r w:rsidR="00070AE4" w:rsidRPr="002155B9">
              <w:rPr>
                <w:sz w:val="14"/>
                <w:szCs w:val="14"/>
              </w:rPr>
              <w:t>:</w:t>
            </w:r>
          </w:p>
          <w:p w:rsidR="00A6543B" w:rsidRPr="002155B9" w:rsidRDefault="00A6543B" w:rsidP="0088673B">
            <w:pPr>
              <w:pStyle w:val="lgetabletxt"/>
              <w:rPr>
                <w:sz w:val="14"/>
                <w:szCs w:val="14"/>
              </w:rPr>
            </w:pPr>
            <w:r w:rsidRPr="002155B9">
              <w:rPr>
                <w:sz w:val="14"/>
                <w:szCs w:val="14"/>
              </w:rPr>
              <w:t xml:space="preserve">The responsibilities of </w:t>
            </w:r>
            <w:r w:rsidR="005652AE" w:rsidRPr="002155B9">
              <w:rPr>
                <w:sz w:val="14"/>
                <w:szCs w:val="14"/>
              </w:rPr>
              <w:t xml:space="preserve">return to work </w:t>
            </w:r>
            <w:r w:rsidRPr="002155B9">
              <w:rPr>
                <w:sz w:val="14"/>
                <w:szCs w:val="14"/>
              </w:rPr>
              <w:t xml:space="preserve">coordinators are outlined in WorkCover’s Guidelines for workplace </w:t>
            </w:r>
            <w:r w:rsidR="005652AE" w:rsidRPr="002155B9">
              <w:rPr>
                <w:sz w:val="14"/>
                <w:szCs w:val="14"/>
              </w:rPr>
              <w:t xml:space="preserve">return to work </w:t>
            </w:r>
            <w:r w:rsidRPr="002155B9">
              <w:rPr>
                <w:sz w:val="14"/>
                <w:szCs w:val="14"/>
              </w:rPr>
              <w:t xml:space="preserve">programs. When Category 1 employers engage a </w:t>
            </w:r>
            <w:r w:rsidR="005652AE" w:rsidRPr="002155B9">
              <w:rPr>
                <w:sz w:val="14"/>
                <w:szCs w:val="14"/>
              </w:rPr>
              <w:t xml:space="preserve">return to work </w:t>
            </w:r>
            <w:r w:rsidRPr="002155B9">
              <w:rPr>
                <w:sz w:val="14"/>
                <w:szCs w:val="14"/>
              </w:rPr>
              <w:t>coordinator under shared arrangements, or under another type of work arrangement</w:t>
            </w:r>
            <w:r w:rsidR="00511622" w:rsidRPr="002155B9">
              <w:rPr>
                <w:sz w:val="14"/>
                <w:szCs w:val="14"/>
              </w:rPr>
              <w:t xml:space="preserve"> — </w:t>
            </w:r>
            <w:r w:rsidRPr="002155B9">
              <w:rPr>
                <w:sz w:val="14"/>
                <w:szCs w:val="14"/>
              </w:rPr>
              <w:t xml:space="preserve">eg. engaged a </w:t>
            </w:r>
            <w:r w:rsidR="005652AE" w:rsidRPr="002155B9">
              <w:rPr>
                <w:sz w:val="14"/>
                <w:szCs w:val="14"/>
              </w:rPr>
              <w:t xml:space="preserve">Return to Work Coordinator </w:t>
            </w:r>
            <w:r w:rsidRPr="002155B9">
              <w:rPr>
                <w:sz w:val="14"/>
                <w:szCs w:val="14"/>
              </w:rPr>
              <w:t>through a labour hire company</w:t>
            </w:r>
            <w:r w:rsidR="00511622" w:rsidRPr="002155B9">
              <w:rPr>
                <w:sz w:val="14"/>
                <w:szCs w:val="14"/>
              </w:rPr>
              <w:t xml:space="preserve"> — </w:t>
            </w:r>
            <w:r w:rsidRPr="002155B9">
              <w:rPr>
                <w:sz w:val="14"/>
                <w:szCs w:val="14"/>
              </w:rPr>
              <w:t>it is essential that:</w:t>
            </w:r>
          </w:p>
          <w:p w:rsidR="00A6543B" w:rsidRPr="00FC55CC" w:rsidRDefault="00A6543B" w:rsidP="00FC55CC">
            <w:pPr>
              <w:pStyle w:val="newlgetablebullet"/>
              <w:ind w:left="142" w:hanging="142"/>
              <w:rPr>
                <w:sz w:val="14"/>
                <w:szCs w:val="14"/>
              </w:rPr>
            </w:pPr>
            <w:r w:rsidRPr="00FC55CC">
              <w:rPr>
                <w:sz w:val="14"/>
                <w:szCs w:val="14"/>
              </w:rPr>
              <w:t xml:space="preserve">the employers have a common interest </w:t>
            </w:r>
          </w:p>
          <w:p w:rsidR="00A6543B" w:rsidRPr="00FC55CC" w:rsidRDefault="00A6543B" w:rsidP="00FC55CC">
            <w:pPr>
              <w:pStyle w:val="newlgetablebullet"/>
              <w:ind w:left="142" w:hanging="142"/>
              <w:rPr>
                <w:sz w:val="14"/>
                <w:szCs w:val="14"/>
              </w:rPr>
            </w:pPr>
            <w:r w:rsidRPr="00FC55CC">
              <w:rPr>
                <w:sz w:val="14"/>
                <w:szCs w:val="14"/>
              </w:rPr>
              <w:t xml:space="preserve">the shared or outsourced arrangements provide improvements in the </w:t>
            </w:r>
            <w:r w:rsidR="005652AE" w:rsidRPr="00FC55CC">
              <w:rPr>
                <w:sz w:val="14"/>
                <w:szCs w:val="14"/>
              </w:rPr>
              <w:t xml:space="preserve">return to work </w:t>
            </w:r>
            <w:r w:rsidRPr="00FC55CC">
              <w:rPr>
                <w:sz w:val="14"/>
                <w:szCs w:val="14"/>
              </w:rPr>
              <w:t xml:space="preserve">services </w:t>
            </w:r>
          </w:p>
          <w:p w:rsidR="00A6543B" w:rsidRPr="00FC55CC" w:rsidRDefault="00A6543B" w:rsidP="00FC55CC">
            <w:pPr>
              <w:pStyle w:val="newlgetablebullet"/>
              <w:ind w:left="142" w:hanging="142"/>
              <w:rPr>
                <w:sz w:val="14"/>
                <w:szCs w:val="14"/>
              </w:rPr>
            </w:pPr>
            <w:r w:rsidRPr="00FC55CC">
              <w:rPr>
                <w:sz w:val="14"/>
                <w:szCs w:val="14"/>
              </w:rPr>
              <w:t xml:space="preserve">workers are not disadvantaged </w:t>
            </w:r>
          </w:p>
          <w:p w:rsidR="00A6543B" w:rsidRPr="00FC55CC" w:rsidRDefault="00A6543B" w:rsidP="00FC55CC">
            <w:pPr>
              <w:pStyle w:val="newlgetablebullet"/>
              <w:ind w:left="142" w:hanging="142"/>
              <w:rPr>
                <w:sz w:val="14"/>
                <w:szCs w:val="14"/>
              </w:rPr>
            </w:pPr>
            <w:r w:rsidRPr="00FC55CC">
              <w:rPr>
                <w:sz w:val="14"/>
                <w:szCs w:val="14"/>
              </w:rPr>
              <w:t xml:space="preserve">the </w:t>
            </w:r>
            <w:r w:rsidR="005652AE" w:rsidRPr="00FC55CC">
              <w:rPr>
                <w:sz w:val="14"/>
                <w:szCs w:val="14"/>
              </w:rPr>
              <w:t xml:space="preserve">return to work </w:t>
            </w:r>
            <w:r w:rsidRPr="00FC55CC">
              <w:rPr>
                <w:sz w:val="14"/>
                <w:szCs w:val="14"/>
              </w:rPr>
              <w:t xml:space="preserve">coordinator has appropriate qualifications and experience </w:t>
            </w:r>
          </w:p>
          <w:p w:rsidR="00A6543B" w:rsidRPr="00FC55CC" w:rsidRDefault="00A6543B" w:rsidP="00FC55CC">
            <w:pPr>
              <w:pStyle w:val="newlgetablebullet"/>
              <w:ind w:left="142" w:hanging="142"/>
              <w:rPr>
                <w:sz w:val="14"/>
                <w:szCs w:val="14"/>
              </w:rPr>
            </w:pPr>
            <w:r w:rsidRPr="00FC55CC">
              <w:rPr>
                <w:sz w:val="14"/>
                <w:szCs w:val="14"/>
              </w:rPr>
              <w:t>W</w:t>
            </w:r>
            <w:r w:rsidR="00746A63" w:rsidRPr="00FC55CC">
              <w:rPr>
                <w:sz w:val="14"/>
                <w:szCs w:val="14"/>
              </w:rPr>
              <w:t>orkCover approval is obtained, and</w:t>
            </w:r>
          </w:p>
          <w:p w:rsidR="00A6543B" w:rsidRPr="00FC55CC" w:rsidRDefault="00A6543B" w:rsidP="00FC55CC">
            <w:pPr>
              <w:pStyle w:val="newlgetablebullet"/>
              <w:ind w:left="142" w:hanging="142"/>
              <w:rPr>
                <w:sz w:val="14"/>
                <w:szCs w:val="14"/>
              </w:rPr>
            </w:pPr>
            <w:r w:rsidRPr="00FC55CC">
              <w:rPr>
                <w:sz w:val="14"/>
                <w:szCs w:val="14"/>
              </w:rPr>
              <w:t xml:space="preserve">the </w:t>
            </w:r>
            <w:r w:rsidR="005652AE" w:rsidRPr="00FC55CC">
              <w:rPr>
                <w:sz w:val="14"/>
                <w:szCs w:val="14"/>
              </w:rPr>
              <w:t xml:space="preserve">return to work </w:t>
            </w:r>
            <w:r w:rsidRPr="00FC55CC">
              <w:rPr>
                <w:sz w:val="14"/>
                <w:szCs w:val="14"/>
              </w:rPr>
              <w:t>program is reviewed every two years.</w:t>
            </w:r>
          </w:p>
          <w:p w:rsidR="00A6543B" w:rsidRPr="002155B9" w:rsidRDefault="00A6543B" w:rsidP="0088673B">
            <w:pPr>
              <w:pStyle w:val="lgetabletxt"/>
              <w:rPr>
                <w:sz w:val="14"/>
                <w:szCs w:val="14"/>
              </w:rPr>
            </w:pPr>
            <w:r w:rsidRPr="002155B9">
              <w:rPr>
                <w:sz w:val="14"/>
                <w:szCs w:val="14"/>
              </w:rPr>
              <w:t xml:space="preserve">There is no requirement for Category 2 employers to appoint a </w:t>
            </w:r>
            <w:r w:rsidR="005652AE" w:rsidRPr="002155B9">
              <w:rPr>
                <w:sz w:val="14"/>
                <w:szCs w:val="14"/>
              </w:rPr>
              <w:t>Return to Work Coordinator</w:t>
            </w:r>
            <w:r w:rsidRPr="002155B9">
              <w:rPr>
                <w:sz w:val="14"/>
                <w:szCs w:val="14"/>
              </w:rPr>
              <w:t xml:space="preserve">, however, employer associations and unions may establish shared </w:t>
            </w:r>
            <w:r w:rsidR="005652AE" w:rsidRPr="002155B9">
              <w:rPr>
                <w:sz w:val="14"/>
                <w:szCs w:val="14"/>
              </w:rPr>
              <w:t xml:space="preserve">return to work </w:t>
            </w:r>
            <w:r w:rsidRPr="002155B9">
              <w:rPr>
                <w:sz w:val="14"/>
                <w:szCs w:val="14"/>
              </w:rPr>
              <w:t>coordinator positions to assist smaller employers to fulfil their obligations.</w:t>
            </w:r>
          </w:p>
        </w:tc>
        <w:tc>
          <w:tcPr>
            <w:tcW w:w="5999" w:type="dxa"/>
            <w:tcMar>
              <w:top w:w="80" w:type="dxa"/>
              <w:left w:w="80" w:type="dxa"/>
              <w:bottom w:w="80" w:type="dxa"/>
              <w:right w:w="80" w:type="dxa"/>
            </w:tcMar>
          </w:tcPr>
          <w:p w:rsidR="00D8448C" w:rsidRPr="008D1AFE" w:rsidRDefault="004D5409" w:rsidP="00D8448C">
            <w:pPr>
              <w:pStyle w:val="lgetabletxt"/>
              <w:rPr>
                <w:color w:val="3333FF"/>
                <w:sz w:val="14"/>
                <w:szCs w:val="14"/>
              </w:rPr>
            </w:pPr>
            <w:hyperlink r:id="rId432" w:history="1">
              <w:r w:rsidR="00D8448C" w:rsidRPr="008D1AFE">
                <w:rPr>
                  <w:rStyle w:val="Hyperlink"/>
                  <w:color w:val="3333FF"/>
                  <w:sz w:val="14"/>
                  <w:szCs w:val="14"/>
                </w:rPr>
                <w:t>Guid</w:t>
              </w:r>
              <w:r w:rsidR="005652AE" w:rsidRPr="008D1AFE">
                <w:rPr>
                  <w:rStyle w:val="Hyperlink"/>
                  <w:color w:val="3333FF"/>
                  <w:sz w:val="14"/>
                  <w:szCs w:val="14"/>
                </w:rPr>
                <w:t>elines for workplace Return to W</w:t>
              </w:r>
              <w:r w:rsidR="00D8448C" w:rsidRPr="008D1AFE">
                <w:rPr>
                  <w:rStyle w:val="Hyperlink"/>
                  <w:color w:val="3333FF"/>
                  <w:sz w:val="14"/>
                  <w:szCs w:val="14"/>
                </w:rPr>
                <w:t>ork Programs</w:t>
              </w:r>
            </w:hyperlink>
          </w:p>
          <w:p w:rsidR="00D8448C" w:rsidRPr="002155B9" w:rsidRDefault="00D8448C" w:rsidP="00D8448C">
            <w:pPr>
              <w:pStyle w:val="lgetabletxt"/>
              <w:rPr>
                <w:sz w:val="14"/>
                <w:szCs w:val="14"/>
              </w:rPr>
            </w:pPr>
            <w:r w:rsidRPr="002155B9">
              <w:rPr>
                <w:sz w:val="14"/>
                <w:szCs w:val="14"/>
              </w:rPr>
              <w:t xml:space="preserve">The </w:t>
            </w:r>
            <w:r w:rsidR="005652AE" w:rsidRPr="002155B9">
              <w:rPr>
                <w:sz w:val="14"/>
                <w:szCs w:val="14"/>
              </w:rPr>
              <w:t xml:space="preserve">Return to Work Coordinator </w:t>
            </w:r>
            <w:r w:rsidRPr="002155B9">
              <w:rPr>
                <w:sz w:val="14"/>
                <w:szCs w:val="14"/>
              </w:rPr>
              <w:t>must hold:</w:t>
            </w:r>
          </w:p>
          <w:p w:rsidR="00D8448C" w:rsidRPr="002155B9" w:rsidRDefault="00D8448C" w:rsidP="00FC55CC">
            <w:pPr>
              <w:pStyle w:val="newlgetablebullet"/>
              <w:ind w:left="142" w:hanging="142"/>
              <w:rPr>
                <w:sz w:val="14"/>
                <w:szCs w:val="14"/>
              </w:rPr>
            </w:pPr>
            <w:r w:rsidRPr="002155B9">
              <w:rPr>
                <w:sz w:val="14"/>
                <w:szCs w:val="14"/>
              </w:rPr>
              <w:t xml:space="preserve">certificate certifying attendance at the WorkCover two-day course </w:t>
            </w:r>
            <w:r w:rsidRPr="00FC55CC">
              <w:rPr>
                <w:sz w:val="14"/>
                <w:szCs w:val="14"/>
              </w:rPr>
              <w:t xml:space="preserve">Introduction to </w:t>
            </w:r>
            <w:r w:rsidR="005652AE" w:rsidRPr="00FC55CC">
              <w:rPr>
                <w:sz w:val="14"/>
                <w:szCs w:val="14"/>
              </w:rPr>
              <w:t xml:space="preserve">return to work </w:t>
            </w:r>
            <w:r w:rsidRPr="00FC55CC">
              <w:rPr>
                <w:sz w:val="14"/>
                <w:szCs w:val="14"/>
              </w:rPr>
              <w:t>coordination</w:t>
            </w:r>
            <w:r w:rsidR="00746A63" w:rsidRPr="00FC55CC">
              <w:rPr>
                <w:sz w:val="14"/>
                <w:szCs w:val="14"/>
              </w:rPr>
              <w:t>,</w:t>
            </w:r>
            <w:r w:rsidRPr="002155B9">
              <w:rPr>
                <w:sz w:val="14"/>
                <w:szCs w:val="14"/>
              </w:rPr>
              <w:t xml:space="preserve"> or</w:t>
            </w:r>
            <w:r w:rsidR="00E541F9" w:rsidRPr="002155B9">
              <w:rPr>
                <w:sz w:val="14"/>
                <w:szCs w:val="14"/>
              </w:rPr>
              <w:t xml:space="preserve"> </w:t>
            </w:r>
          </w:p>
          <w:p w:rsidR="00D8448C" w:rsidRPr="002155B9" w:rsidRDefault="00D8448C" w:rsidP="00FC55CC">
            <w:pPr>
              <w:pStyle w:val="newlgetablebullet"/>
              <w:ind w:left="142" w:hanging="142"/>
              <w:rPr>
                <w:sz w:val="14"/>
                <w:szCs w:val="14"/>
              </w:rPr>
            </w:pPr>
            <w:r w:rsidRPr="002155B9">
              <w:rPr>
                <w:sz w:val="14"/>
                <w:szCs w:val="14"/>
              </w:rPr>
              <w:t>certificate certifying attendance at a two-day WorkCover training course for rehabilitation coordinators conducted prior to February 1995</w:t>
            </w:r>
            <w:r w:rsidR="00746A63" w:rsidRPr="002155B9">
              <w:rPr>
                <w:sz w:val="14"/>
                <w:szCs w:val="14"/>
              </w:rPr>
              <w:t>,</w:t>
            </w:r>
            <w:r w:rsidRPr="002155B9">
              <w:rPr>
                <w:sz w:val="14"/>
                <w:szCs w:val="14"/>
              </w:rPr>
              <w:t xml:space="preserve"> or </w:t>
            </w:r>
          </w:p>
          <w:p w:rsidR="00D8448C" w:rsidRPr="002155B9" w:rsidRDefault="00D8448C" w:rsidP="00FC55CC">
            <w:pPr>
              <w:pStyle w:val="newlgetablebullet"/>
              <w:ind w:left="142" w:hanging="142"/>
              <w:rPr>
                <w:sz w:val="14"/>
                <w:szCs w:val="14"/>
              </w:rPr>
            </w:pPr>
            <w:r w:rsidRPr="002155B9">
              <w:rPr>
                <w:sz w:val="14"/>
                <w:szCs w:val="14"/>
              </w:rPr>
              <w:t>letter from Provider Services</w:t>
            </w:r>
            <w:r w:rsidR="005652AE" w:rsidRPr="002155B9">
              <w:rPr>
                <w:sz w:val="14"/>
                <w:szCs w:val="14"/>
              </w:rPr>
              <w:t xml:space="preserve"> Branch agreeing to exempt the return to work c</w:t>
            </w:r>
            <w:r w:rsidRPr="002155B9">
              <w:rPr>
                <w:sz w:val="14"/>
                <w:szCs w:val="14"/>
              </w:rPr>
              <w:t xml:space="preserve">oordinator from participating in above training. </w:t>
            </w:r>
          </w:p>
          <w:p w:rsidR="00D8448C" w:rsidRPr="002155B9" w:rsidRDefault="00D8448C" w:rsidP="00D8448C">
            <w:pPr>
              <w:pStyle w:val="lgetabletxt"/>
              <w:rPr>
                <w:sz w:val="14"/>
                <w:szCs w:val="14"/>
              </w:rPr>
            </w:pPr>
            <w:r w:rsidRPr="002155B9">
              <w:rPr>
                <w:b/>
                <w:bCs/>
                <w:sz w:val="14"/>
                <w:szCs w:val="14"/>
              </w:rPr>
              <w:t>I</w:t>
            </w:r>
            <w:r w:rsidR="005652AE" w:rsidRPr="002155B9">
              <w:rPr>
                <w:b/>
                <w:sz w:val="14"/>
                <w:szCs w:val="14"/>
              </w:rPr>
              <w:t>ntroduction to Return to Work C</w:t>
            </w:r>
            <w:r w:rsidRPr="002155B9">
              <w:rPr>
                <w:b/>
                <w:sz w:val="14"/>
                <w:szCs w:val="14"/>
              </w:rPr>
              <w:t>oordination</w:t>
            </w:r>
            <w:r w:rsidRPr="002155B9">
              <w:rPr>
                <w:sz w:val="14"/>
                <w:szCs w:val="14"/>
              </w:rPr>
              <w:t xml:space="preserve"> is a two-day WorkCover approved course for people planning to work as a return to work coordinator in NSW. </w:t>
            </w:r>
          </w:p>
          <w:p w:rsidR="00D8448C" w:rsidRPr="002155B9" w:rsidRDefault="00D8448C" w:rsidP="00D8448C">
            <w:pPr>
              <w:pStyle w:val="lgetabletxt"/>
              <w:rPr>
                <w:sz w:val="14"/>
                <w:szCs w:val="14"/>
              </w:rPr>
            </w:pPr>
            <w:r w:rsidRPr="002155B9">
              <w:rPr>
                <w:sz w:val="14"/>
                <w:szCs w:val="14"/>
              </w:rPr>
              <w:t>Applications for exemption from training can be accessed on the WorkCover website.</w:t>
            </w:r>
          </w:p>
          <w:p w:rsidR="00D8448C" w:rsidRPr="002155B9" w:rsidRDefault="005652AE" w:rsidP="00D8448C">
            <w:pPr>
              <w:pStyle w:val="lgetabletxt"/>
              <w:rPr>
                <w:b/>
                <w:sz w:val="14"/>
                <w:szCs w:val="14"/>
              </w:rPr>
            </w:pPr>
            <w:r w:rsidRPr="002155B9">
              <w:rPr>
                <w:b/>
                <w:sz w:val="14"/>
                <w:szCs w:val="14"/>
              </w:rPr>
              <w:t>Advanced return to work</w:t>
            </w:r>
            <w:r w:rsidR="00D8448C" w:rsidRPr="002155B9">
              <w:rPr>
                <w:b/>
                <w:sz w:val="14"/>
                <w:szCs w:val="14"/>
              </w:rPr>
              <w:t xml:space="preserve"> coordination</w:t>
            </w:r>
          </w:p>
          <w:p w:rsidR="00D8448C" w:rsidRPr="002155B9" w:rsidRDefault="00D8448C" w:rsidP="00D8448C">
            <w:pPr>
              <w:pStyle w:val="lgetabletxt"/>
              <w:rPr>
                <w:sz w:val="14"/>
                <w:szCs w:val="14"/>
              </w:rPr>
            </w:pPr>
            <w:r w:rsidRPr="002155B9">
              <w:rPr>
                <w:sz w:val="14"/>
                <w:szCs w:val="14"/>
              </w:rPr>
              <w:t xml:space="preserve">Advanced </w:t>
            </w:r>
            <w:r w:rsidR="005652AE" w:rsidRPr="002155B9">
              <w:rPr>
                <w:sz w:val="14"/>
                <w:szCs w:val="14"/>
              </w:rPr>
              <w:t>return to work</w:t>
            </w:r>
            <w:r w:rsidRPr="002155B9">
              <w:rPr>
                <w:sz w:val="14"/>
                <w:szCs w:val="14"/>
              </w:rPr>
              <w:t xml:space="preserve"> coordination is a on</w:t>
            </w:r>
            <w:r w:rsidR="005652AE" w:rsidRPr="002155B9">
              <w:rPr>
                <w:sz w:val="14"/>
                <w:szCs w:val="14"/>
              </w:rPr>
              <w:t>e-day course for experienced return to work</w:t>
            </w:r>
            <w:r w:rsidRPr="002155B9">
              <w:rPr>
                <w:sz w:val="14"/>
                <w:szCs w:val="14"/>
              </w:rPr>
              <w:t xml:space="preserve"> coordinators. This is an interactive course with a focus on strategic case management and managing complex cases.</w:t>
            </w:r>
          </w:p>
          <w:p w:rsidR="00D8448C" w:rsidRPr="002155B9" w:rsidRDefault="00D8448C" w:rsidP="00D8448C">
            <w:pPr>
              <w:pStyle w:val="lgetabletxt"/>
              <w:rPr>
                <w:b/>
                <w:sz w:val="14"/>
                <w:szCs w:val="14"/>
              </w:rPr>
            </w:pPr>
            <w:r w:rsidRPr="002155B9">
              <w:rPr>
                <w:b/>
                <w:sz w:val="14"/>
                <w:szCs w:val="14"/>
              </w:rPr>
              <w:t>Trainers</w:t>
            </w:r>
          </w:p>
          <w:p w:rsidR="00D8448C" w:rsidRPr="002155B9" w:rsidRDefault="00D8448C" w:rsidP="00D8448C">
            <w:pPr>
              <w:pStyle w:val="lgetabletxt"/>
              <w:rPr>
                <w:sz w:val="14"/>
                <w:szCs w:val="14"/>
              </w:rPr>
            </w:pPr>
            <w:r w:rsidRPr="002155B9">
              <w:rPr>
                <w:sz w:val="14"/>
                <w:szCs w:val="14"/>
              </w:rPr>
              <w:t xml:space="preserve">Trainers of </w:t>
            </w:r>
            <w:r w:rsidR="005652AE" w:rsidRPr="002155B9">
              <w:rPr>
                <w:sz w:val="14"/>
                <w:szCs w:val="14"/>
              </w:rPr>
              <w:t>return to work</w:t>
            </w:r>
            <w:r w:rsidRPr="002155B9">
              <w:rPr>
                <w:sz w:val="14"/>
                <w:szCs w:val="14"/>
              </w:rPr>
              <w:t xml:space="preserve"> coordination courses can be searched for on the WorkCover website by name and region. This facility specifies whether a trainer is registered to deliver both levels of training or just the introductory course. For information about availability of trainer services in a particular region, please contact the trainer direct. </w:t>
            </w:r>
          </w:p>
          <w:p w:rsidR="00D8448C" w:rsidRPr="002155B9" w:rsidRDefault="00D8448C" w:rsidP="00D8448C">
            <w:pPr>
              <w:pStyle w:val="lgetabletxt"/>
              <w:rPr>
                <w:b/>
                <w:sz w:val="14"/>
                <w:szCs w:val="14"/>
              </w:rPr>
            </w:pPr>
            <w:r w:rsidRPr="002155B9">
              <w:rPr>
                <w:b/>
                <w:sz w:val="14"/>
                <w:szCs w:val="14"/>
              </w:rPr>
              <w:t xml:space="preserve">Shared or engaged </w:t>
            </w:r>
            <w:r w:rsidR="005652AE" w:rsidRPr="002155B9">
              <w:rPr>
                <w:b/>
                <w:sz w:val="14"/>
                <w:szCs w:val="14"/>
              </w:rPr>
              <w:t>return to work</w:t>
            </w:r>
            <w:r w:rsidRPr="002155B9">
              <w:rPr>
                <w:b/>
                <w:sz w:val="14"/>
                <w:szCs w:val="14"/>
              </w:rPr>
              <w:t xml:space="preserve"> coordinators</w:t>
            </w:r>
          </w:p>
          <w:p w:rsidR="00D8448C" w:rsidRPr="002155B9" w:rsidRDefault="00D8448C" w:rsidP="00D8448C">
            <w:pPr>
              <w:pStyle w:val="lgetabletxt"/>
              <w:rPr>
                <w:sz w:val="14"/>
                <w:szCs w:val="14"/>
              </w:rPr>
            </w:pPr>
            <w:r w:rsidRPr="002155B9">
              <w:rPr>
                <w:sz w:val="14"/>
                <w:szCs w:val="14"/>
              </w:rPr>
              <w:t xml:space="preserve">Shared/engaged </w:t>
            </w:r>
            <w:r w:rsidR="005652AE" w:rsidRPr="002155B9">
              <w:rPr>
                <w:sz w:val="14"/>
                <w:szCs w:val="14"/>
              </w:rPr>
              <w:t>return to work</w:t>
            </w:r>
            <w:r w:rsidRPr="002155B9">
              <w:rPr>
                <w:sz w:val="14"/>
                <w:szCs w:val="14"/>
              </w:rPr>
              <w:t xml:space="preserve"> coordinators must have significant experience in workplace-based workplace rehabilitation, preferably as a </w:t>
            </w:r>
            <w:r w:rsidR="005652AE" w:rsidRPr="002155B9">
              <w:rPr>
                <w:sz w:val="14"/>
                <w:szCs w:val="14"/>
              </w:rPr>
              <w:t>Return to Work Coordinator</w:t>
            </w:r>
            <w:r w:rsidRPr="002155B9">
              <w:rPr>
                <w:sz w:val="14"/>
                <w:szCs w:val="14"/>
              </w:rPr>
              <w:t>. It is also preferable that a shared R</w:t>
            </w:r>
            <w:r w:rsidR="005652AE" w:rsidRPr="002155B9">
              <w:rPr>
                <w:sz w:val="14"/>
                <w:szCs w:val="14"/>
              </w:rPr>
              <w:t>eturn to Work C</w:t>
            </w:r>
            <w:r w:rsidRPr="002155B9">
              <w:rPr>
                <w:sz w:val="14"/>
                <w:szCs w:val="14"/>
              </w:rPr>
              <w:t>oordinator has tertiary qualifications.</w:t>
            </w:r>
          </w:p>
          <w:p w:rsidR="00D8448C" w:rsidRPr="002155B9" w:rsidRDefault="00D8448C" w:rsidP="00D8448C">
            <w:pPr>
              <w:pStyle w:val="lgetabletxt"/>
              <w:rPr>
                <w:sz w:val="14"/>
                <w:szCs w:val="14"/>
              </w:rPr>
            </w:pPr>
            <w:r w:rsidRPr="002155B9">
              <w:rPr>
                <w:sz w:val="14"/>
                <w:szCs w:val="14"/>
              </w:rPr>
              <w:t xml:space="preserve">The shared/engaged </w:t>
            </w:r>
            <w:r w:rsidR="005652AE" w:rsidRPr="002155B9">
              <w:rPr>
                <w:sz w:val="14"/>
                <w:szCs w:val="14"/>
              </w:rPr>
              <w:t>return to work</w:t>
            </w:r>
            <w:r w:rsidRPr="002155B9">
              <w:rPr>
                <w:sz w:val="14"/>
                <w:szCs w:val="14"/>
              </w:rPr>
              <w:t xml:space="preserve"> coordinator must have the skills and fulfil all the duties of a </w:t>
            </w:r>
            <w:r w:rsidR="005652AE" w:rsidRPr="002155B9">
              <w:rPr>
                <w:sz w:val="14"/>
                <w:szCs w:val="14"/>
              </w:rPr>
              <w:t xml:space="preserve">Return to Work Coordinator </w:t>
            </w:r>
            <w:r w:rsidRPr="002155B9">
              <w:rPr>
                <w:sz w:val="14"/>
                <w:szCs w:val="14"/>
              </w:rPr>
              <w:t>as outlined in these guidelines, and have completed the WorkCover approved two-day course.</w:t>
            </w:r>
          </w:p>
          <w:p w:rsidR="00D8448C" w:rsidRPr="002155B9" w:rsidRDefault="00D8448C" w:rsidP="00D8448C">
            <w:pPr>
              <w:pStyle w:val="lgetabletxt"/>
              <w:rPr>
                <w:b/>
                <w:sz w:val="14"/>
                <w:szCs w:val="14"/>
              </w:rPr>
            </w:pPr>
            <w:r w:rsidRPr="002155B9">
              <w:rPr>
                <w:b/>
                <w:sz w:val="14"/>
                <w:szCs w:val="14"/>
              </w:rPr>
              <w:t>Training</w:t>
            </w:r>
          </w:p>
          <w:p w:rsidR="00D8448C" w:rsidRPr="002155B9" w:rsidRDefault="00D8448C" w:rsidP="00D8448C">
            <w:pPr>
              <w:pStyle w:val="lgetabletxt"/>
              <w:rPr>
                <w:sz w:val="14"/>
                <w:szCs w:val="14"/>
              </w:rPr>
            </w:pPr>
            <w:r w:rsidRPr="002155B9">
              <w:rPr>
                <w:sz w:val="14"/>
                <w:szCs w:val="14"/>
              </w:rPr>
              <w:t>Applications for registration as an approved trainer can be made to WorkCover’s Workers</w:t>
            </w:r>
            <w:r w:rsidR="007767ED">
              <w:rPr>
                <w:sz w:val="14"/>
                <w:szCs w:val="14"/>
              </w:rPr>
              <w:t>’</w:t>
            </w:r>
            <w:r w:rsidRPr="002155B9">
              <w:rPr>
                <w:sz w:val="14"/>
                <w:szCs w:val="14"/>
              </w:rPr>
              <w:t xml:space="preserve"> Compensation Insurance Division. </w:t>
            </w:r>
          </w:p>
          <w:p w:rsidR="00D8448C" w:rsidRPr="002155B9" w:rsidRDefault="00D8448C" w:rsidP="00070AE4">
            <w:pPr>
              <w:pStyle w:val="lgetabletxt"/>
              <w:rPr>
                <w:sz w:val="14"/>
                <w:szCs w:val="14"/>
              </w:rPr>
            </w:pPr>
            <w:r w:rsidRPr="002155B9">
              <w:rPr>
                <w:sz w:val="14"/>
                <w:szCs w:val="14"/>
              </w:rPr>
              <w:t xml:space="preserve">Approved trainers are listed on the WorkCover website </w:t>
            </w:r>
            <w:hyperlink r:id="rId433" w:history="1">
              <w:r w:rsidRPr="008D1AFE">
                <w:rPr>
                  <w:rStyle w:val="Hyperlink"/>
                  <w:color w:val="3333FF"/>
                  <w:spacing w:val="-1"/>
                  <w:sz w:val="14"/>
                  <w:szCs w:val="14"/>
                </w:rPr>
                <w:t>http://www.workcover.nsw.gov.au/forms/Pages/ReturnToWorkCoordinatorSearch.aspx</w:t>
              </w:r>
            </w:hyperlink>
            <w:r w:rsidR="00070AE4" w:rsidRPr="002155B9">
              <w:rPr>
                <w:sz w:val="14"/>
                <w:szCs w:val="14"/>
              </w:rPr>
              <w:t>.</w:t>
            </w:r>
          </w:p>
        </w:tc>
      </w:tr>
    </w:tbl>
    <w:p w:rsidR="00E17110" w:rsidRPr="002155B9" w:rsidRDefault="00E17110">
      <w:pPr>
        <w:rPr>
          <w:sz w:val="14"/>
          <w:szCs w:val="14"/>
        </w:rPr>
      </w:pPr>
      <w:r w:rsidRPr="002155B9">
        <w:rPr>
          <w:b/>
          <w:sz w:val="14"/>
          <w:szCs w:val="14"/>
        </w:rPr>
        <w:br w:type="page"/>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7513"/>
        <w:gridCol w:w="6055"/>
      </w:tblGrid>
      <w:tr w:rsidR="00A966B1" w:rsidRPr="002155B9" w:rsidTr="003F701B">
        <w:trPr>
          <w:trHeight w:val="2856"/>
        </w:trPr>
        <w:tc>
          <w:tcPr>
            <w:tcW w:w="1135" w:type="dxa"/>
            <w:tcMar>
              <w:top w:w="80" w:type="dxa"/>
              <w:left w:w="80" w:type="dxa"/>
              <w:bottom w:w="80" w:type="dxa"/>
              <w:right w:w="80" w:type="dxa"/>
            </w:tcMar>
          </w:tcPr>
          <w:p w:rsidR="00A966B1" w:rsidRPr="002155B9" w:rsidRDefault="00A966B1" w:rsidP="0088673B">
            <w:pPr>
              <w:pStyle w:val="Rowheadings"/>
              <w:rPr>
                <w:sz w:val="14"/>
                <w:szCs w:val="14"/>
                <w:highlight w:val="yellow"/>
              </w:rPr>
            </w:pPr>
            <w:r w:rsidRPr="002155B9">
              <w:rPr>
                <w:sz w:val="14"/>
                <w:szCs w:val="14"/>
              </w:rPr>
              <w:lastRenderedPageBreak/>
              <w:t>Victoria</w:t>
            </w:r>
          </w:p>
        </w:tc>
        <w:tc>
          <w:tcPr>
            <w:tcW w:w="7513" w:type="dxa"/>
            <w:tcMar>
              <w:top w:w="80" w:type="dxa"/>
              <w:left w:w="80" w:type="dxa"/>
              <w:bottom w:w="80" w:type="dxa"/>
              <w:right w:w="80" w:type="dxa"/>
            </w:tcMar>
          </w:tcPr>
          <w:p w:rsidR="005E68EE" w:rsidRPr="005E68EE" w:rsidRDefault="005E68EE" w:rsidP="005E68EE">
            <w:pPr>
              <w:spacing w:after="0"/>
              <w:rPr>
                <w:color w:val="000000"/>
                <w:sz w:val="14"/>
                <w:szCs w:val="14"/>
              </w:rPr>
            </w:pPr>
            <w:r w:rsidRPr="005E68EE">
              <w:rPr>
                <w:color w:val="000000"/>
                <w:sz w:val="14"/>
                <w:szCs w:val="14"/>
              </w:rPr>
              <w:t xml:space="preserve">s106 </w:t>
            </w:r>
            <w:r w:rsidRPr="005E68EE">
              <w:rPr>
                <w:b/>
                <w:color w:val="000000"/>
                <w:sz w:val="14"/>
                <w:szCs w:val="14"/>
              </w:rPr>
              <w:t>—</w:t>
            </w:r>
            <w:r w:rsidRPr="005E68EE">
              <w:rPr>
                <w:color w:val="000000"/>
                <w:sz w:val="14"/>
                <w:szCs w:val="14"/>
              </w:rPr>
              <w:t xml:space="preserve"> An employer’s obligation to have a Return to Work Coordinator depends on their rateable remuneration:</w:t>
            </w:r>
          </w:p>
          <w:p w:rsidR="005E68EE" w:rsidRPr="005E68EE" w:rsidRDefault="005E68EE" w:rsidP="001E23A4">
            <w:pPr>
              <w:pStyle w:val="ListParagraph"/>
              <w:numPr>
                <w:ilvl w:val="0"/>
                <w:numId w:val="57"/>
              </w:numPr>
              <w:spacing w:after="0"/>
              <w:ind w:left="345" w:hanging="283"/>
              <w:rPr>
                <w:color w:val="000000"/>
                <w:sz w:val="14"/>
                <w:szCs w:val="14"/>
              </w:rPr>
            </w:pPr>
            <w:r w:rsidRPr="005E68EE">
              <w:rPr>
                <w:color w:val="000000"/>
                <w:sz w:val="14"/>
                <w:szCs w:val="14"/>
              </w:rPr>
              <w:t>an employer with a rateable remuneration of $2 169 670 must have a Return to Work Coordinator appointed at all times, and</w:t>
            </w:r>
          </w:p>
          <w:p w:rsidR="005E68EE" w:rsidRPr="005E68EE" w:rsidRDefault="005E68EE" w:rsidP="001E23A4">
            <w:pPr>
              <w:pStyle w:val="ListParagraph"/>
              <w:numPr>
                <w:ilvl w:val="0"/>
                <w:numId w:val="57"/>
              </w:numPr>
              <w:spacing w:after="0"/>
              <w:ind w:left="345" w:hanging="283"/>
              <w:rPr>
                <w:color w:val="000000"/>
                <w:sz w:val="14"/>
                <w:szCs w:val="14"/>
              </w:rPr>
            </w:pPr>
            <w:r w:rsidRPr="005E68EE">
              <w:rPr>
                <w:color w:val="000000"/>
                <w:sz w:val="14"/>
                <w:szCs w:val="14"/>
              </w:rPr>
              <w:t>an employer with a rateable remuneration of less than $2 169 670  must appoint a Return to Work Coordinator for the duration of the employer’s return to work obligations to an injured worker.</w:t>
            </w:r>
          </w:p>
          <w:p w:rsidR="005E68EE" w:rsidRPr="005E68EE" w:rsidRDefault="005E68EE" w:rsidP="005E68EE">
            <w:pPr>
              <w:spacing w:after="0"/>
              <w:rPr>
                <w:color w:val="000000"/>
                <w:sz w:val="14"/>
                <w:szCs w:val="14"/>
              </w:rPr>
            </w:pPr>
            <w:r w:rsidRPr="005E68EE">
              <w:rPr>
                <w:color w:val="000000"/>
                <w:sz w:val="14"/>
                <w:szCs w:val="14"/>
              </w:rPr>
              <w:t xml:space="preserve">An employer must appoint a person to be a Return to Work Coordinator who has an appropriate level of seniority and is competent to assist the employer to meet the employer’s obligations under Part 4 of the Act  </w:t>
            </w:r>
          </w:p>
          <w:p w:rsidR="005E68EE" w:rsidRPr="005E68EE" w:rsidRDefault="005E68EE" w:rsidP="005E68EE">
            <w:pPr>
              <w:spacing w:after="0"/>
              <w:rPr>
                <w:color w:val="000000"/>
                <w:sz w:val="14"/>
                <w:szCs w:val="14"/>
              </w:rPr>
            </w:pPr>
            <w:r w:rsidRPr="005E68EE">
              <w:rPr>
                <w:color w:val="000000"/>
                <w:sz w:val="14"/>
                <w:szCs w:val="14"/>
              </w:rPr>
              <w:t xml:space="preserve">A person is competent to assist the employer to meet its obligations under Part 4 of the Act if the person has knowledge, skills or experience relevant to planning for return, including: (a) knowledge of the obligations of employers and workers under Part 4 of the Act (b) knowledge of the compensation scheme provided for under the Act and the </w:t>
            </w:r>
            <w:r w:rsidRPr="005E68EE">
              <w:rPr>
                <w:i/>
                <w:color w:val="000000"/>
                <w:sz w:val="14"/>
                <w:szCs w:val="14"/>
              </w:rPr>
              <w:t>Accident Compensation Act 1985</w:t>
            </w:r>
            <w:r w:rsidRPr="005E68EE">
              <w:rPr>
                <w:color w:val="000000"/>
                <w:sz w:val="14"/>
                <w:szCs w:val="14"/>
              </w:rPr>
              <w:t xml:space="preserve"> and the functions of WorkSafe Victoria and, if relevant, self-insurers under Part 4 of the Act. </w:t>
            </w:r>
          </w:p>
          <w:p w:rsidR="00A966B1" w:rsidRPr="002155B9" w:rsidRDefault="005E68EE" w:rsidP="005E68EE">
            <w:pPr>
              <w:pStyle w:val="lgetabletxt"/>
              <w:rPr>
                <w:color w:val="00446A"/>
                <w:sz w:val="14"/>
                <w:szCs w:val="14"/>
              </w:rPr>
            </w:pPr>
            <w:r w:rsidRPr="005E68EE">
              <w:rPr>
                <w:color w:val="000000"/>
                <w:sz w:val="14"/>
                <w:szCs w:val="14"/>
              </w:rPr>
              <w:t xml:space="preserve">View the </w:t>
            </w:r>
            <w:hyperlink r:id="rId434" w:history="1">
              <w:r w:rsidRPr="005E68EE">
                <w:rPr>
                  <w:rStyle w:val="Hyperlink"/>
                  <w:color w:val="3333FF"/>
                  <w:sz w:val="14"/>
                  <w:szCs w:val="14"/>
                </w:rPr>
                <w:t>Return to Work Coordinator fact sheet</w:t>
              </w:r>
            </w:hyperlink>
            <w:r w:rsidRPr="005E68EE">
              <w:rPr>
                <w:color w:val="000000"/>
                <w:sz w:val="14"/>
                <w:szCs w:val="14"/>
              </w:rPr>
              <w:t xml:space="preserve"> and the publication </w:t>
            </w:r>
            <w:hyperlink r:id="rId435" w:history="1">
              <w:r w:rsidRPr="005E68EE">
                <w:rPr>
                  <w:rStyle w:val="Hyperlink"/>
                  <w:color w:val="3333FF"/>
                  <w:sz w:val="14"/>
                  <w:szCs w:val="14"/>
                </w:rPr>
                <w:t>Return to Work Coordination — The basics you need to know for more detailed information</w:t>
              </w:r>
              <w:r w:rsidRPr="005E68EE">
                <w:rPr>
                  <w:rStyle w:val="Hyperlink"/>
                  <w:sz w:val="14"/>
                  <w:szCs w:val="14"/>
                </w:rPr>
                <w:t>.</w:t>
              </w:r>
            </w:hyperlink>
          </w:p>
        </w:tc>
        <w:tc>
          <w:tcPr>
            <w:tcW w:w="6055" w:type="dxa"/>
            <w:tcMar>
              <w:top w:w="80" w:type="dxa"/>
              <w:left w:w="80" w:type="dxa"/>
              <w:bottom w:w="80" w:type="dxa"/>
              <w:right w:w="80" w:type="dxa"/>
            </w:tcMar>
          </w:tcPr>
          <w:p w:rsidR="00313287" w:rsidRPr="00313287" w:rsidRDefault="00313287" w:rsidP="00313287">
            <w:pPr>
              <w:spacing w:after="40" w:line="240" w:lineRule="auto"/>
              <w:rPr>
                <w:b/>
                <w:sz w:val="14"/>
                <w:szCs w:val="14"/>
              </w:rPr>
            </w:pPr>
            <w:r w:rsidRPr="00313287">
              <w:rPr>
                <w:b/>
                <w:sz w:val="14"/>
                <w:szCs w:val="14"/>
              </w:rPr>
              <w:t>Return to Work Coordinator Training</w:t>
            </w:r>
          </w:p>
          <w:p w:rsidR="00313287" w:rsidRPr="00313287" w:rsidRDefault="00313287" w:rsidP="00313287">
            <w:pPr>
              <w:spacing w:after="40" w:line="240" w:lineRule="auto"/>
              <w:rPr>
                <w:color w:val="00446A"/>
                <w:sz w:val="14"/>
                <w:szCs w:val="14"/>
              </w:rPr>
            </w:pPr>
            <w:r w:rsidRPr="00313287">
              <w:rPr>
                <w:sz w:val="14"/>
                <w:szCs w:val="14"/>
              </w:rPr>
              <w:t xml:space="preserve">Completion of Return to Work Coordinator training is not mandated by WorkSafe Victoria (WSV). However WSV strongly encourages Return to Work Coordinators to complete the WSV endorsed 2 day Return to Work Coordinator training course developed by WSV in consultation with external stakeholders. Further information can be obtained at </w:t>
            </w:r>
            <w:hyperlink r:id="rId436" w:history="1">
              <w:r w:rsidRPr="00313287">
                <w:rPr>
                  <w:color w:val="3333FF"/>
                  <w:spacing w:val="-1"/>
                  <w:sz w:val="14"/>
                  <w:szCs w:val="14"/>
                  <w:u w:val="single"/>
                </w:rPr>
                <w:t>Return to Work Coordinator training calendar</w:t>
              </w:r>
            </w:hyperlink>
            <w:r w:rsidRPr="00313287">
              <w:rPr>
                <w:color w:val="3333FF"/>
                <w:sz w:val="14"/>
                <w:szCs w:val="14"/>
              </w:rPr>
              <w:t xml:space="preserve"> </w:t>
            </w:r>
          </w:p>
          <w:p w:rsidR="00313287" w:rsidRPr="00313287" w:rsidRDefault="00313287" w:rsidP="00313287">
            <w:pPr>
              <w:spacing w:after="40" w:line="240" w:lineRule="auto"/>
              <w:rPr>
                <w:sz w:val="14"/>
                <w:szCs w:val="14"/>
              </w:rPr>
            </w:pPr>
            <w:r w:rsidRPr="00313287">
              <w:rPr>
                <w:sz w:val="14"/>
                <w:szCs w:val="14"/>
              </w:rPr>
              <w:t xml:space="preserve">To become a provider of WorkSafe Victoria endorsed Return to Work Coordinator training interested parties must complete a </w:t>
            </w:r>
            <w:hyperlink r:id="rId437" w:history="1">
              <w:r w:rsidRPr="00313287">
                <w:rPr>
                  <w:color w:val="3333FF"/>
                  <w:spacing w:val="-1"/>
                  <w:sz w:val="14"/>
                  <w:szCs w:val="14"/>
                  <w:u w:val="single"/>
                </w:rPr>
                <w:t>Provider Application for Approval to Conduct Role of a Return to Work Coordinator Training Program</w:t>
              </w:r>
            </w:hyperlink>
            <w:r w:rsidRPr="00313287">
              <w:rPr>
                <w:sz w:val="14"/>
                <w:szCs w:val="14"/>
              </w:rPr>
              <w:t xml:space="preserve"> application form and satisfy the necessary requirements to gain approval. </w:t>
            </w:r>
          </w:p>
          <w:p w:rsidR="00A966B1" w:rsidRPr="002155B9" w:rsidRDefault="00313287" w:rsidP="00313287">
            <w:pPr>
              <w:pStyle w:val="lgetabletxt"/>
              <w:rPr>
                <w:sz w:val="14"/>
                <w:szCs w:val="14"/>
              </w:rPr>
            </w:pPr>
            <w:r w:rsidRPr="00313287">
              <w:rPr>
                <w:sz w:val="14"/>
                <w:szCs w:val="14"/>
              </w:rPr>
              <w:t xml:space="preserve">WSV strongly encourages all Return to Work Coordinators to stay </w:t>
            </w:r>
            <w:hyperlink r:id="rId438" w:history="1">
              <w:r w:rsidRPr="00313287">
                <w:rPr>
                  <w:color w:val="595959" w:themeColor="text1" w:themeTint="A6"/>
                  <w:sz w:val="14"/>
                  <w:szCs w:val="14"/>
                  <w:u w:val="single"/>
                </w:rPr>
                <w:t>up to date</w:t>
              </w:r>
            </w:hyperlink>
            <w:r w:rsidRPr="00313287">
              <w:rPr>
                <w:sz w:val="14"/>
                <w:szCs w:val="14"/>
              </w:rPr>
              <w:t xml:space="preserve"> with the latest return to work news, information and events, and in doing so build upon and maintain their competence as a coordinator.</w:t>
            </w:r>
          </w:p>
        </w:tc>
      </w:tr>
      <w:tr w:rsidR="008162DD" w:rsidRPr="002155B9" w:rsidTr="00584C16">
        <w:trPr>
          <w:trHeight w:val="6059"/>
        </w:trPr>
        <w:tc>
          <w:tcPr>
            <w:tcW w:w="1135" w:type="dxa"/>
            <w:tcMar>
              <w:top w:w="80" w:type="dxa"/>
              <w:left w:w="80" w:type="dxa"/>
              <w:bottom w:w="80" w:type="dxa"/>
              <w:right w:w="80" w:type="dxa"/>
            </w:tcMar>
          </w:tcPr>
          <w:p w:rsidR="008162DD" w:rsidRPr="002155B9" w:rsidRDefault="008162DD" w:rsidP="005243C1">
            <w:pPr>
              <w:pStyle w:val="Rowheadings"/>
              <w:rPr>
                <w:sz w:val="14"/>
                <w:szCs w:val="14"/>
              </w:rPr>
            </w:pPr>
            <w:r w:rsidRPr="002155B9">
              <w:rPr>
                <w:sz w:val="14"/>
                <w:szCs w:val="14"/>
              </w:rPr>
              <w:t>Queensland</w:t>
            </w:r>
          </w:p>
        </w:tc>
        <w:tc>
          <w:tcPr>
            <w:tcW w:w="7513" w:type="dxa"/>
            <w:tcMar>
              <w:top w:w="80" w:type="dxa"/>
              <w:left w:w="80" w:type="dxa"/>
              <w:bottom w:w="80" w:type="dxa"/>
              <w:right w:w="80" w:type="dxa"/>
            </w:tcMar>
          </w:tcPr>
          <w:p w:rsidR="008162DD" w:rsidRPr="008A1FF2" w:rsidRDefault="008162DD" w:rsidP="00456C21">
            <w:pPr>
              <w:pStyle w:val="lgetabletxt"/>
              <w:rPr>
                <w:b/>
                <w:sz w:val="14"/>
                <w:szCs w:val="14"/>
              </w:rPr>
            </w:pPr>
            <w:r>
              <w:rPr>
                <w:b/>
                <w:sz w:val="14"/>
                <w:szCs w:val="14"/>
              </w:rPr>
              <w:t>s</w:t>
            </w:r>
            <w:r w:rsidRPr="008A1FF2">
              <w:rPr>
                <w:b/>
                <w:sz w:val="14"/>
                <w:szCs w:val="14"/>
              </w:rPr>
              <w:t>41 Meaning of rehabilitation and return to work coordinator</w:t>
            </w:r>
          </w:p>
          <w:p w:rsidR="008162DD" w:rsidRPr="00247F44" w:rsidRDefault="008162DD" w:rsidP="00456C21">
            <w:pPr>
              <w:pStyle w:val="lgetabletxt"/>
              <w:rPr>
                <w:sz w:val="14"/>
                <w:szCs w:val="14"/>
              </w:rPr>
            </w:pPr>
            <w:r w:rsidRPr="00247F44">
              <w:rPr>
                <w:sz w:val="14"/>
                <w:szCs w:val="14"/>
              </w:rPr>
              <w:t>A rehabilitation and return to work coordinator is a person who is appropriately qualified to perform the functions of a rehabilitation and return to work coordinator and has the functions prescribed under a regulation. These include:</w:t>
            </w:r>
          </w:p>
          <w:p w:rsidR="008162DD" w:rsidRPr="00247F44" w:rsidRDefault="008162DD" w:rsidP="00456C21">
            <w:pPr>
              <w:pStyle w:val="lgetabletxt"/>
              <w:rPr>
                <w:sz w:val="14"/>
                <w:szCs w:val="14"/>
              </w:rPr>
            </w:pPr>
            <w:r w:rsidRPr="00247F44">
              <w:rPr>
                <w:sz w:val="14"/>
                <w:szCs w:val="14"/>
              </w:rPr>
              <w:t>(a) initiate early communication with an injured worker in</w:t>
            </w:r>
            <w:r>
              <w:rPr>
                <w:sz w:val="14"/>
                <w:szCs w:val="14"/>
              </w:rPr>
              <w:t xml:space="preserve"> </w:t>
            </w:r>
            <w:r w:rsidRPr="00247F44">
              <w:rPr>
                <w:sz w:val="14"/>
                <w:szCs w:val="14"/>
              </w:rPr>
              <w:t>order to clarify the nature and severity of the worker’s</w:t>
            </w:r>
            <w:r>
              <w:rPr>
                <w:sz w:val="14"/>
                <w:szCs w:val="14"/>
              </w:rPr>
              <w:t xml:space="preserve"> </w:t>
            </w:r>
            <w:r w:rsidRPr="00247F44">
              <w:rPr>
                <w:sz w:val="14"/>
                <w:szCs w:val="14"/>
              </w:rPr>
              <w:t>injury;</w:t>
            </w:r>
          </w:p>
          <w:p w:rsidR="008162DD" w:rsidRPr="00247F44" w:rsidRDefault="008162DD" w:rsidP="00456C21">
            <w:pPr>
              <w:pStyle w:val="lgetabletxt"/>
              <w:rPr>
                <w:sz w:val="14"/>
                <w:szCs w:val="14"/>
              </w:rPr>
            </w:pPr>
            <w:r w:rsidRPr="00247F44">
              <w:rPr>
                <w:sz w:val="14"/>
                <w:szCs w:val="14"/>
              </w:rPr>
              <w:t>(b) provide overall coordination of the worker’s return to</w:t>
            </w:r>
            <w:r>
              <w:rPr>
                <w:sz w:val="14"/>
                <w:szCs w:val="14"/>
              </w:rPr>
              <w:t xml:space="preserve"> </w:t>
            </w:r>
            <w:r w:rsidRPr="00247F44">
              <w:rPr>
                <w:sz w:val="14"/>
                <w:szCs w:val="14"/>
              </w:rPr>
              <w:t>work;</w:t>
            </w:r>
          </w:p>
          <w:p w:rsidR="008162DD" w:rsidRPr="008A1FF2" w:rsidRDefault="008162DD" w:rsidP="00456C21">
            <w:pPr>
              <w:pStyle w:val="lgetabletxt"/>
              <w:rPr>
                <w:sz w:val="14"/>
                <w:szCs w:val="14"/>
              </w:rPr>
            </w:pPr>
            <w:r w:rsidRPr="00247F44">
              <w:rPr>
                <w:sz w:val="14"/>
                <w:szCs w:val="14"/>
              </w:rPr>
              <w:t>(c) if a rehabilitation and return to work plan is required—</w:t>
            </w:r>
          </w:p>
          <w:p w:rsidR="008162DD" w:rsidRPr="00247F44" w:rsidRDefault="008162DD" w:rsidP="00456C21">
            <w:pPr>
              <w:pStyle w:val="lgetabletxt"/>
              <w:rPr>
                <w:sz w:val="14"/>
                <w:szCs w:val="14"/>
              </w:rPr>
            </w:pPr>
            <w:r w:rsidRPr="00247F44">
              <w:rPr>
                <w:sz w:val="14"/>
                <w:szCs w:val="14"/>
              </w:rPr>
              <w:t>(i) consult with the worker and the worker’s employer</w:t>
            </w:r>
            <w:r>
              <w:rPr>
                <w:sz w:val="14"/>
                <w:szCs w:val="14"/>
              </w:rPr>
              <w:t xml:space="preserve"> </w:t>
            </w:r>
            <w:r w:rsidRPr="00247F44">
              <w:rPr>
                <w:sz w:val="14"/>
                <w:szCs w:val="14"/>
              </w:rPr>
              <w:t>to develop the suitable duties program component</w:t>
            </w:r>
            <w:r>
              <w:rPr>
                <w:sz w:val="14"/>
                <w:szCs w:val="14"/>
              </w:rPr>
              <w:t xml:space="preserve"> </w:t>
            </w:r>
            <w:r w:rsidRPr="00247F44">
              <w:rPr>
                <w:sz w:val="14"/>
                <w:szCs w:val="14"/>
              </w:rPr>
              <w:t>of the plan; and</w:t>
            </w:r>
          </w:p>
          <w:p w:rsidR="008162DD" w:rsidRPr="00247F44" w:rsidRDefault="008162DD" w:rsidP="00456C21">
            <w:pPr>
              <w:pStyle w:val="lgetabletxt"/>
              <w:rPr>
                <w:sz w:val="14"/>
                <w:szCs w:val="14"/>
              </w:rPr>
            </w:pPr>
            <w:r w:rsidRPr="00247F44">
              <w:rPr>
                <w:sz w:val="14"/>
                <w:szCs w:val="14"/>
              </w:rPr>
              <w:t>(ii) ensure the program is consistent with the current</w:t>
            </w:r>
            <w:r>
              <w:rPr>
                <w:sz w:val="14"/>
                <w:szCs w:val="14"/>
              </w:rPr>
              <w:t xml:space="preserve"> </w:t>
            </w:r>
            <w:r w:rsidRPr="00247F44">
              <w:rPr>
                <w:sz w:val="14"/>
                <w:szCs w:val="14"/>
              </w:rPr>
              <w:t>medical certificate or report for the worker’s</w:t>
            </w:r>
            <w:r>
              <w:rPr>
                <w:sz w:val="14"/>
                <w:szCs w:val="14"/>
              </w:rPr>
              <w:t xml:space="preserve"> </w:t>
            </w:r>
            <w:r w:rsidRPr="00247F44">
              <w:rPr>
                <w:sz w:val="14"/>
                <w:szCs w:val="14"/>
              </w:rPr>
              <w:t>injury;</w:t>
            </w:r>
          </w:p>
          <w:p w:rsidR="008162DD" w:rsidRPr="00247F44" w:rsidRDefault="008162DD" w:rsidP="00456C21">
            <w:pPr>
              <w:pStyle w:val="lgetabletxt"/>
              <w:rPr>
                <w:sz w:val="14"/>
                <w:szCs w:val="14"/>
              </w:rPr>
            </w:pPr>
            <w:r w:rsidRPr="00247F44">
              <w:rPr>
                <w:sz w:val="14"/>
                <w:szCs w:val="14"/>
              </w:rPr>
              <w:t>(d) liaise with—</w:t>
            </w:r>
          </w:p>
          <w:p w:rsidR="008162DD" w:rsidRPr="00247F44" w:rsidRDefault="008162DD" w:rsidP="00456C21">
            <w:pPr>
              <w:pStyle w:val="lgetabletxt"/>
              <w:rPr>
                <w:sz w:val="14"/>
                <w:szCs w:val="14"/>
              </w:rPr>
            </w:pPr>
            <w:r w:rsidRPr="00247F44">
              <w:rPr>
                <w:sz w:val="14"/>
                <w:szCs w:val="14"/>
              </w:rPr>
              <w:t>(i) any person engaged by the employer to help in the</w:t>
            </w:r>
            <w:r>
              <w:rPr>
                <w:sz w:val="14"/>
                <w:szCs w:val="14"/>
              </w:rPr>
              <w:t xml:space="preserve"> </w:t>
            </w:r>
            <w:r w:rsidRPr="00247F44">
              <w:rPr>
                <w:sz w:val="14"/>
                <w:szCs w:val="14"/>
              </w:rPr>
              <w:t>worker’s rehabilitation and return to work; and</w:t>
            </w:r>
          </w:p>
          <w:p w:rsidR="008162DD" w:rsidRDefault="008162DD" w:rsidP="00456C21">
            <w:pPr>
              <w:pStyle w:val="lgetabletxt"/>
              <w:rPr>
                <w:sz w:val="14"/>
                <w:szCs w:val="14"/>
              </w:rPr>
            </w:pPr>
            <w:r w:rsidRPr="00247F44">
              <w:rPr>
                <w:sz w:val="14"/>
                <w:szCs w:val="14"/>
              </w:rPr>
              <w:t>(ii) the insurer about the worker’s progress and</w:t>
            </w:r>
            <w:r>
              <w:rPr>
                <w:sz w:val="14"/>
                <w:szCs w:val="14"/>
              </w:rPr>
              <w:t xml:space="preserve"> </w:t>
            </w:r>
            <w:r w:rsidRPr="00247F44">
              <w:rPr>
                <w:sz w:val="14"/>
                <w:szCs w:val="14"/>
              </w:rPr>
              <w:t>indicate, as early as possible, if there is a need for</w:t>
            </w:r>
            <w:r>
              <w:rPr>
                <w:sz w:val="14"/>
                <w:szCs w:val="14"/>
              </w:rPr>
              <w:t xml:space="preserve"> </w:t>
            </w:r>
            <w:r w:rsidRPr="00247F44">
              <w:rPr>
                <w:sz w:val="14"/>
                <w:szCs w:val="14"/>
              </w:rPr>
              <w:t>the insurer to assist or intervene.</w:t>
            </w:r>
          </w:p>
          <w:p w:rsidR="008162DD" w:rsidRPr="002155B9" w:rsidRDefault="008162DD" w:rsidP="00456C21">
            <w:pPr>
              <w:pStyle w:val="lgetabletxt"/>
              <w:rPr>
                <w:b/>
                <w:color w:val="00446A"/>
                <w:sz w:val="14"/>
                <w:szCs w:val="14"/>
              </w:rPr>
            </w:pPr>
            <w:r w:rsidRPr="002155B9">
              <w:rPr>
                <w:b/>
                <w:sz w:val="14"/>
                <w:szCs w:val="14"/>
              </w:rPr>
              <w:t>s226 — Employer’s obligation to appoint rehabilitation and Return to Work Coordinators</w:t>
            </w:r>
          </w:p>
          <w:p w:rsidR="008162DD" w:rsidRPr="002155B9" w:rsidRDefault="008162DD" w:rsidP="00456C21">
            <w:pPr>
              <w:pStyle w:val="lgetabletxt"/>
              <w:rPr>
                <w:sz w:val="14"/>
                <w:szCs w:val="14"/>
              </w:rPr>
            </w:pPr>
            <w:r w:rsidRPr="002155B9">
              <w:rPr>
                <w:sz w:val="14"/>
                <w:szCs w:val="14"/>
              </w:rPr>
              <w:t>(1) An employer must appoint a Rehabilitation and Return to Work Coordinator if the employer meets criteria prescribed under a regulation.</w:t>
            </w:r>
            <w:r>
              <w:rPr>
                <w:sz w:val="14"/>
                <w:szCs w:val="14"/>
              </w:rPr>
              <w:t xml:space="preserve"> That is, the employer </w:t>
            </w:r>
            <w:r w:rsidRPr="008A1FF2">
              <w:rPr>
                <w:sz w:val="14"/>
                <w:szCs w:val="14"/>
              </w:rPr>
              <w:t>employs workers at a workplace in</w:t>
            </w:r>
            <w:r>
              <w:rPr>
                <w:sz w:val="14"/>
                <w:szCs w:val="14"/>
              </w:rPr>
              <w:t xml:space="preserve"> </w:t>
            </w:r>
            <w:r w:rsidRPr="008A1FF2">
              <w:rPr>
                <w:sz w:val="14"/>
                <w:szCs w:val="14"/>
              </w:rPr>
              <w:t>a high risk industry</w:t>
            </w:r>
            <w:r>
              <w:rPr>
                <w:sz w:val="14"/>
                <w:szCs w:val="14"/>
              </w:rPr>
              <w:t xml:space="preserve"> and </w:t>
            </w:r>
            <w:r w:rsidRPr="008A1FF2">
              <w:rPr>
                <w:sz w:val="14"/>
                <w:szCs w:val="14"/>
              </w:rPr>
              <w:t>the wages of the employer in</w:t>
            </w:r>
            <w:r>
              <w:rPr>
                <w:sz w:val="14"/>
                <w:szCs w:val="14"/>
              </w:rPr>
              <w:t xml:space="preserve"> </w:t>
            </w:r>
            <w:r w:rsidRPr="008A1FF2">
              <w:rPr>
                <w:sz w:val="14"/>
                <w:szCs w:val="14"/>
              </w:rPr>
              <w:t>Queensland for the preceding financial year were more</w:t>
            </w:r>
            <w:r>
              <w:rPr>
                <w:sz w:val="14"/>
                <w:szCs w:val="14"/>
              </w:rPr>
              <w:t xml:space="preserve"> </w:t>
            </w:r>
            <w:r w:rsidRPr="008A1FF2">
              <w:rPr>
                <w:sz w:val="14"/>
                <w:szCs w:val="14"/>
              </w:rPr>
              <w:t>than 2600 times QOTE</w:t>
            </w:r>
            <w:r>
              <w:rPr>
                <w:sz w:val="14"/>
                <w:szCs w:val="14"/>
              </w:rPr>
              <w:t>. If not in a high risk industry,</w:t>
            </w:r>
            <w:r w:rsidRPr="008A1FF2">
              <w:rPr>
                <w:sz w:val="14"/>
                <w:szCs w:val="14"/>
              </w:rPr>
              <w:t xml:space="preserve"> </w:t>
            </w:r>
            <w:r>
              <w:rPr>
                <w:sz w:val="14"/>
                <w:szCs w:val="14"/>
              </w:rPr>
              <w:t>t</w:t>
            </w:r>
            <w:r w:rsidRPr="008A1FF2">
              <w:rPr>
                <w:sz w:val="14"/>
                <w:szCs w:val="14"/>
              </w:rPr>
              <w:t>he wages of the employer in Queensland</w:t>
            </w:r>
            <w:r>
              <w:rPr>
                <w:sz w:val="14"/>
                <w:szCs w:val="14"/>
              </w:rPr>
              <w:t xml:space="preserve"> </w:t>
            </w:r>
            <w:r w:rsidRPr="008A1FF2">
              <w:rPr>
                <w:sz w:val="14"/>
                <w:szCs w:val="14"/>
              </w:rPr>
              <w:t>for the preceding financial year were more than 5200</w:t>
            </w:r>
            <w:r>
              <w:rPr>
                <w:sz w:val="14"/>
                <w:szCs w:val="14"/>
              </w:rPr>
              <w:t xml:space="preserve"> </w:t>
            </w:r>
            <w:r w:rsidRPr="008A1FF2">
              <w:rPr>
                <w:sz w:val="14"/>
                <w:szCs w:val="14"/>
              </w:rPr>
              <w:t>times QOTE.</w:t>
            </w:r>
          </w:p>
          <w:p w:rsidR="008162DD" w:rsidRPr="002155B9" w:rsidRDefault="008162DD" w:rsidP="00456C21">
            <w:pPr>
              <w:pStyle w:val="lgetabletxt"/>
              <w:rPr>
                <w:sz w:val="14"/>
                <w:szCs w:val="14"/>
              </w:rPr>
            </w:pPr>
            <w:r w:rsidRPr="002155B9">
              <w:rPr>
                <w:sz w:val="14"/>
                <w:szCs w:val="14"/>
              </w:rPr>
              <w:t>(2) The Rehabilitation and Return to Work Coordinator must be in Queensland and be employed by the employer under a contract (regardless of whether the contract is a contract of service).</w:t>
            </w:r>
          </w:p>
          <w:p w:rsidR="008162DD" w:rsidRPr="002155B9" w:rsidRDefault="008162DD" w:rsidP="00456C21">
            <w:pPr>
              <w:pStyle w:val="lgetabletxt"/>
              <w:rPr>
                <w:sz w:val="14"/>
                <w:szCs w:val="14"/>
              </w:rPr>
            </w:pPr>
            <w:r w:rsidRPr="002155B9">
              <w:rPr>
                <w:sz w:val="14"/>
                <w:szCs w:val="14"/>
              </w:rPr>
              <w:t>(3) The employer must appoint the Rehabilitation and Return to Work Coordinator within 6 months after workplace is established or workers are employed at a workplace. Later period can be granted. Maximum penalty — 50 penalty units.</w:t>
            </w:r>
          </w:p>
          <w:p w:rsidR="008162DD" w:rsidRPr="002155B9" w:rsidRDefault="00227A19" w:rsidP="00456C21">
            <w:pPr>
              <w:pStyle w:val="lgetabletxt"/>
              <w:rPr>
                <w:sz w:val="14"/>
                <w:szCs w:val="14"/>
              </w:rPr>
            </w:pPr>
            <w:r>
              <w:rPr>
                <w:sz w:val="14"/>
                <w:szCs w:val="14"/>
              </w:rPr>
              <w:t>(4</w:t>
            </w:r>
            <w:r w:rsidR="008162DD" w:rsidRPr="002155B9">
              <w:rPr>
                <w:sz w:val="14"/>
                <w:szCs w:val="14"/>
              </w:rPr>
              <w:t>) A Rehabilitation and Return to Work Coordinator is not civilly liable for an act done, or an omission made, in giving effect to the workplace rehabilitation policy and procedures of an employer.</w:t>
            </w:r>
          </w:p>
          <w:p w:rsidR="00081414" w:rsidRDefault="00227A19" w:rsidP="00081414">
            <w:pPr>
              <w:pStyle w:val="lgetabletxt"/>
              <w:rPr>
                <w:sz w:val="14"/>
                <w:szCs w:val="14"/>
              </w:rPr>
            </w:pPr>
            <w:r>
              <w:rPr>
                <w:sz w:val="14"/>
                <w:szCs w:val="14"/>
              </w:rPr>
              <w:t>(5</w:t>
            </w:r>
            <w:r w:rsidR="008162DD" w:rsidRPr="002155B9">
              <w:rPr>
                <w:sz w:val="14"/>
                <w:szCs w:val="14"/>
              </w:rPr>
              <w:t xml:space="preserve">) If </w:t>
            </w:r>
            <w:r>
              <w:rPr>
                <w:sz w:val="14"/>
                <w:szCs w:val="14"/>
              </w:rPr>
              <w:t xml:space="preserve">subsection (4) </w:t>
            </w:r>
            <w:r w:rsidR="008162DD" w:rsidRPr="002155B9">
              <w:rPr>
                <w:sz w:val="14"/>
                <w:szCs w:val="14"/>
              </w:rPr>
              <w:t>prevents a civil liability attaching to a rehabilitation and return to work, the liability attaches to the employer. The functions of a Rehabilitation and Return to Work Coordinator are outlined at:</w:t>
            </w:r>
          </w:p>
          <w:p w:rsidR="008162DD" w:rsidRPr="002155B9" w:rsidRDefault="008162DD" w:rsidP="00081414">
            <w:pPr>
              <w:pStyle w:val="lgetabletxt"/>
              <w:rPr>
                <w:b/>
                <w:sz w:val="14"/>
                <w:szCs w:val="14"/>
              </w:rPr>
            </w:pPr>
            <w:r w:rsidRPr="002155B9">
              <w:rPr>
                <w:b/>
                <w:sz w:val="14"/>
                <w:szCs w:val="14"/>
              </w:rPr>
              <w:t>R</w:t>
            </w:r>
            <w:r>
              <w:rPr>
                <w:b/>
                <w:sz w:val="14"/>
                <w:szCs w:val="14"/>
              </w:rPr>
              <w:t>114</w:t>
            </w:r>
            <w:r w:rsidRPr="002155B9">
              <w:rPr>
                <w:b/>
                <w:sz w:val="14"/>
                <w:szCs w:val="14"/>
              </w:rPr>
              <w:t xml:space="preserve"> Functions of Rehabilitation and Return to Work Coordinator — Act, s41(b). </w:t>
            </w:r>
          </w:p>
        </w:tc>
        <w:tc>
          <w:tcPr>
            <w:tcW w:w="6055" w:type="dxa"/>
            <w:tcMar>
              <w:top w:w="80" w:type="dxa"/>
              <w:left w:w="80" w:type="dxa"/>
              <w:bottom w:w="80" w:type="dxa"/>
              <w:right w:w="80" w:type="dxa"/>
            </w:tcMar>
          </w:tcPr>
          <w:p w:rsidR="008162DD" w:rsidRDefault="008162DD" w:rsidP="00456C21">
            <w:pPr>
              <w:spacing w:after="40" w:line="240" w:lineRule="auto"/>
              <w:rPr>
                <w:rFonts w:eastAsia="Times New Roman"/>
                <w:b/>
                <w:sz w:val="14"/>
                <w:szCs w:val="14"/>
              </w:rPr>
            </w:pPr>
            <w:r>
              <w:rPr>
                <w:rFonts w:eastAsia="Times New Roman"/>
                <w:b/>
                <w:sz w:val="14"/>
                <w:szCs w:val="14"/>
              </w:rPr>
              <w:t>s41 Meaning of rehabilitation and return to work coordinator</w:t>
            </w:r>
          </w:p>
          <w:p w:rsidR="008162DD" w:rsidRDefault="008162DD" w:rsidP="00456C21">
            <w:pPr>
              <w:spacing w:after="40" w:line="240" w:lineRule="auto"/>
              <w:rPr>
                <w:rFonts w:eastAsia="Times New Roman"/>
                <w:sz w:val="14"/>
                <w:szCs w:val="14"/>
              </w:rPr>
            </w:pPr>
            <w:r w:rsidRPr="00247F44">
              <w:rPr>
                <w:rFonts w:eastAsia="Times New Roman"/>
                <w:sz w:val="14"/>
                <w:szCs w:val="14"/>
              </w:rPr>
              <w:t>A rehabilitation and return to work coordinator is a person who is appropriately qualified to perform the functions of a rehabilitation and return to work coordinator</w:t>
            </w:r>
            <w:r>
              <w:rPr>
                <w:rFonts w:eastAsia="Times New Roman"/>
                <w:sz w:val="14"/>
                <w:szCs w:val="14"/>
              </w:rPr>
              <w:t>.</w:t>
            </w:r>
          </w:p>
          <w:p w:rsidR="008162DD" w:rsidRPr="008A1FF2" w:rsidRDefault="008162DD" w:rsidP="00456C21">
            <w:pPr>
              <w:spacing w:after="40" w:line="240" w:lineRule="auto"/>
              <w:rPr>
                <w:rFonts w:eastAsia="Times New Roman"/>
                <w:sz w:val="14"/>
                <w:szCs w:val="14"/>
              </w:rPr>
            </w:pPr>
            <w:r>
              <w:rPr>
                <w:rFonts w:eastAsia="Times New Roman"/>
                <w:sz w:val="14"/>
                <w:szCs w:val="14"/>
              </w:rPr>
              <w:t xml:space="preserve">The </w:t>
            </w:r>
            <w:r w:rsidRPr="00247F44">
              <w:rPr>
                <w:rFonts w:eastAsia="Times New Roman"/>
                <w:i/>
                <w:sz w:val="14"/>
                <w:szCs w:val="14"/>
              </w:rPr>
              <w:t>Acts Interpretation Act 1954</w:t>
            </w:r>
            <w:r>
              <w:rPr>
                <w:rFonts w:eastAsia="Times New Roman"/>
                <w:sz w:val="14"/>
                <w:szCs w:val="14"/>
              </w:rPr>
              <w:t xml:space="preserve"> defines “appropriately qualified” as:</w:t>
            </w:r>
          </w:p>
          <w:p w:rsidR="008162DD" w:rsidRDefault="008162DD" w:rsidP="00456C21">
            <w:pPr>
              <w:spacing w:after="40" w:line="240" w:lineRule="auto"/>
              <w:rPr>
                <w:rFonts w:eastAsia="Times New Roman"/>
                <w:sz w:val="14"/>
                <w:szCs w:val="14"/>
              </w:rPr>
            </w:pPr>
            <w:r w:rsidRPr="008A1FF2">
              <w:rPr>
                <w:rFonts w:eastAsia="Times New Roman"/>
                <w:sz w:val="14"/>
                <w:szCs w:val="14"/>
              </w:rPr>
              <w:t>(a) for a function or power—means having the</w:t>
            </w:r>
            <w:r>
              <w:rPr>
                <w:rFonts w:eastAsia="Times New Roman"/>
                <w:sz w:val="14"/>
                <w:szCs w:val="14"/>
              </w:rPr>
              <w:t xml:space="preserve"> </w:t>
            </w:r>
            <w:r w:rsidRPr="008A1FF2">
              <w:rPr>
                <w:rFonts w:eastAsia="Times New Roman"/>
                <w:sz w:val="14"/>
                <w:szCs w:val="14"/>
              </w:rPr>
              <w:t>qualifications, experience or standing appropriate to</w:t>
            </w:r>
            <w:r>
              <w:rPr>
                <w:rFonts w:eastAsia="Times New Roman"/>
                <w:sz w:val="14"/>
                <w:szCs w:val="14"/>
              </w:rPr>
              <w:t xml:space="preserve"> </w:t>
            </w:r>
            <w:r w:rsidRPr="008A1FF2">
              <w:rPr>
                <w:rFonts w:eastAsia="Times New Roman"/>
                <w:sz w:val="14"/>
                <w:szCs w:val="14"/>
              </w:rPr>
              <w:t>perform the function or exercise the power; or</w:t>
            </w:r>
          </w:p>
          <w:p w:rsidR="008162DD" w:rsidRPr="008A1FF2" w:rsidRDefault="008162DD" w:rsidP="00456C21">
            <w:pPr>
              <w:spacing w:after="40" w:line="240" w:lineRule="auto"/>
              <w:rPr>
                <w:rFonts w:eastAsia="Times New Roman"/>
                <w:sz w:val="14"/>
                <w:szCs w:val="14"/>
              </w:rPr>
            </w:pPr>
            <w:r w:rsidRPr="008A1FF2">
              <w:rPr>
                <w:rFonts w:eastAsia="Times New Roman"/>
                <w:sz w:val="14"/>
                <w:szCs w:val="14"/>
              </w:rPr>
              <w:t>(b) for appointment to an office—means having the</w:t>
            </w:r>
            <w:r>
              <w:rPr>
                <w:rFonts w:eastAsia="Times New Roman"/>
                <w:sz w:val="14"/>
                <w:szCs w:val="14"/>
              </w:rPr>
              <w:t xml:space="preserve"> </w:t>
            </w:r>
            <w:r w:rsidRPr="008A1FF2">
              <w:rPr>
                <w:rFonts w:eastAsia="Times New Roman"/>
                <w:sz w:val="14"/>
                <w:szCs w:val="14"/>
              </w:rPr>
              <w:t>qualifications, experience or standing appropriate to</w:t>
            </w:r>
            <w:r>
              <w:rPr>
                <w:rFonts w:eastAsia="Times New Roman"/>
                <w:sz w:val="14"/>
                <w:szCs w:val="14"/>
              </w:rPr>
              <w:t xml:space="preserve"> </w:t>
            </w:r>
            <w:r w:rsidRPr="008A1FF2">
              <w:rPr>
                <w:rFonts w:eastAsia="Times New Roman"/>
                <w:sz w:val="14"/>
                <w:szCs w:val="14"/>
              </w:rPr>
              <w:t>perform the functions of the office.</w:t>
            </w:r>
          </w:p>
          <w:p w:rsidR="008162DD" w:rsidRPr="002155B9" w:rsidRDefault="008162DD" w:rsidP="00584C16">
            <w:pPr>
              <w:spacing w:after="40" w:line="240" w:lineRule="auto"/>
              <w:rPr>
                <w:sz w:val="14"/>
                <w:szCs w:val="14"/>
              </w:rPr>
            </w:pPr>
            <w:r w:rsidRPr="008A1FF2">
              <w:rPr>
                <w:rFonts w:eastAsia="Times New Roman"/>
                <w:sz w:val="14"/>
                <w:szCs w:val="14"/>
              </w:rPr>
              <w:t>Example of standing—</w:t>
            </w:r>
            <w:r>
              <w:rPr>
                <w:rFonts w:eastAsia="Times New Roman"/>
                <w:sz w:val="14"/>
                <w:szCs w:val="14"/>
              </w:rPr>
              <w:t xml:space="preserve"> </w:t>
            </w:r>
            <w:r w:rsidRPr="008A1FF2">
              <w:rPr>
                <w:rFonts w:eastAsia="Times New Roman"/>
                <w:sz w:val="14"/>
                <w:szCs w:val="14"/>
              </w:rPr>
              <w:t>a person’s classification level in the public service</w:t>
            </w:r>
          </w:p>
        </w:tc>
      </w:tr>
      <w:tr w:rsidR="00A6543B" w:rsidRPr="002155B9" w:rsidTr="003F701B">
        <w:trPr>
          <w:trHeight w:val="321"/>
        </w:trPr>
        <w:tc>
          <w:tcPr>
            <w:tcW w:w="1135" w:type="dxa"/>
            <w:tcMar>
              <w:top w:w="80" w:type="dxa"/>
              <w:left w:w="80" w:type="dxa"/>
              <w:bottom w:w="80" w:type="dxa"/>
              <w:right w:w="80" w:type="dxa"/>
            </w:tcMar>
          </w:tcPr>
          <w:p w:rsidR="00A6543B" w:rsidRPr="002155B9" w:rsidRDefault="00A6543B" w:rsidP="005243C1">
            <w:pPr>
              <w:pStyle w:val="Rowheadings"/>
              <w:rPr>
                <w:sz w:val="14"/>
                <w:szCs w:val="14"/>
              </w:rPr>
            </w:pPr>
            <w:r w:rsidRPr="002155B9">
              <w:rPr>
                <w:sz w:val="14"/>
                <w:szCs w:val="14"/>
              </w:rPr>
              <w:t>Western Australia</w:t>
            </w:r>
          </w:p>
        </w:tc>
        <w:tc>
          <w:tcPr>
            <w:tcW w:w="7513" w:type="dxa"/>
            <w:tcMar>
              <w:top w:w="80" w:type="dxa"/>
              <w:left w:w="80" w:type="dxa"/>
              <w:bottom w:w="80" w:type="dxa"/>
              <w:right w:w="80" w:type="dxa"/>
            </w:tcMar>
          </w:tcPr>
          <w:p w:rsidR="00A6543B" w:rsidRPr="002155B9" w:rsidRDefault="00746A63" w:rsidP="005243C1">
            <w:pPr>
              <w:pStyle w:val="lgetabletxt"/>
              <w:rPr>
                <w:sz w:val="14"/>
                <w:szCs w:val="14"/>
              </w:rPr>
            </w:pPr>
            <w:r w:rsidRPr="002155B9">
              <w:rPr>
                <w:sz w:val="14"/>
                <w:szCs w:val="14"/>
              </w:rPr>
              <w:t>N/A</w:t>
            </w:r>
          </w:p>
        </w:tc>
        <w:tc>
          <w:tcPr>
            <w:tcW w:w="6055" w:type="dxa"/>
            <w:tcMar>
              <w:top w:w="80" w:type="dxa"/>
              <w:left w:w="80" w:type="dxa"/>
              <w:bottom w:w="80" w:type="dxa"/>
              <w:right w:w="80" w:type="dxa"/>
            </w:tcMar>
          </w:tcPr>
          <w:p w:rsidR="00A6543B" w:rsidRPr="002155B9" w:rsidRDefault="00746A63" w:rsidP="005243C1">
            <w:pPr>
              <w:pStyle w:val="lgetabletxt"/>
              <w:rPr>
                <w:sz w:val="14"/>
                <w:szCs w:val="14"/>
              </w:rPr>
            </w:pPr>
            <w:r w:rsidRPr="002155B9">
              <w:rPr>
                <w:sz w:val="14"/>
                <w:szCs w:val="14"/>
              </w:rPr>
              <w:t>N/A</w:t>
            </w:r>
          </w:p>
        </w:tc>
      </w:tr>
      <w:tr w:rsidR="00A17E1B" w:rsidRPr="002155B9" w:rsidTr="00584C16">
        <w:trPr>
          <w:trHeight w:val="2579"/>
        </w:trPr>
        <w:tc>
          <w:tcPr>
            <w:tcW w:w="1135" w:type="dxa"/>
            <w:tcMar>
              <w:top w:w="80" w:type="dxa"/>
              <w:left w:w="80" w:type="dxa"/>
              <w:bottom w:w="80" w:type="dxa"/>
              <w:right w:w="80" w:type="dxa"/>
            </w:tcMar>
          </w:tcPr>
          <w:p w:rsidR="00A17E1B" w:rsidRPr="002155B9" w:rsidRDefault="00A17E1B" w:rsidP="005243C1">
            <w:pPr>
              <w:pStyle w:val="Rowheadings"/>
              <w:rPr>
                <w:sz w:val="14"/>
                <w:szCs w:val="14"/>
              </w:rPr>
            </w:pPr>
            <w:r w:rsidRPr="002155B9">
              <w:rPr>
                <w:sz w:val="14"/>
                <w:szCs w:val="14"/>
              </w:rPr>
              <w:lastRenderedPageBreak/>
              <w:t>South Australia</w:t>
            </w:r>
          </w:p>
        </w:tc>
        <w:tc>
          <w:tcPr>
            <w:tcW w:w="7513" w:type="dxa"/>
            <w:tcMar>
              <w:top w:w="80" w:type="dxa"/>
              <w:left w:w="80" w:type="dxa"/>
              <w:bottom w:w="80" w:type="dxa"/>
              <w:right w:w="80" w:type="dxa"/>
            </w:tcMar>
          </w:tcPr>
          <w:p w:rsidR="00A17E1B" w:rsidRPr="002155B9" w:rsidRDefault="00A17E1B" w:rsidP="00CC1E9D">
            <w:pPr>
              <w:pStyle w:val="lgetabletxt"/>
              <w:rPr>
                <w:b/>
                <w:sz w:val="14"/>
                <w:szCs w:val="14"/>
                <w:lang w:eastAsia="en-US"/>
              </w:rPr>
            </w:pPr>
            <w:r w:rsidRPr="002155B9">
              <w:rPr>
                <w:b/>
                <w:sz w:val="14"/>
                <w:szCs w:val="14"/>
              </w:rPr>
              <w:t>WRC Regulations 2010, Regulation 26</w:t>
            </w:r>
            <w:r w:rsidR="00511622" w:rsidRPr="002155B9">
              <w:rPr>
                <w:b/>
                <w:sz w:val="14"/>
                <w:szCs w:val="14"/>
              </w:rPr>
              <w:t xml:space="preserve"> — </w:t>
            </w:r>
            <w:r w:rsidR="0063474B" w:rsidRPr="002155B9">
              <w:rPr>
                <w:b/>
                <w:sz w:val="14"/>
                <w:szCs w:val="14"/>
              </w:rPr>
              <w:t xml:space="preserve">Rehabilitation and Return to Work Coordinator </w:t>
            </w:r>
            <w:r w:rsidR="00511622" w:rsidRPr="002155B9">
              <w:rPr>
                <w:b/>
                <w:sz w:val="14"/>
                <w:szCs w:val="14"/>
              </w:rPr>
              <w:t xml:space="preserve">— </w:t>
            </w:r>
            <w:r w:rsidRPr="002155B9">
              <w:rPr>
                <w:b/>
                <w:sz w:val="14"/>
                <w:szCs w:val="14"/>
              </w:rPr>
              <w:t>exemptions from requirements (</w:t>
            </w:r>
            <w:r w:rsidR="00BA124B" w:rsidRPr="002155B9">
              <w:rPr>
                <w:b/>
                <w:sz w:val="14"/>
                <w:szCs w:val="14"/>
              </w:rPr>
              <w:t>s</w:t>
            </w:r>
            <w:r w:rsidRPr="002155B9">
              <w:rPr>
                <w:b/>
                <w:sz w:val="14"/>
                <w:szCs w:val="14"/>
              </w:rPr>
              <w:t>28D of Act)</w:t>
            </w:r>
          </w:p>
          <w:p w:rsidR="00070AE4" w:rsidRPr="002155B9" w:rsidRDefault="00A17E1B" w:rsidP="00CC1E9D">
            <w:pPr>
              <w:pStyle w:val="lgetabletxt"/>
              <w:rPr>
                <w:sz w:val="14"/>
                <w:szCs w:val="14"/>
              </w:rPr>
            </w:pPr>
            <w:r w:rsidRPr="002155B9">
              <w:rPr>
                <w:sz w:val="14"/>
                <w:szCs w:val="14"/>
              </w:rPr>
              <w:t xml:space="preserve">(1) Subject to sub regulation (2), an employer is exempt from the requirement to appoint a coordinator under </w:t>
            </w:r>
            <w:r w:rsidR="007647AC" w:rsidRPr="002155B9">
              <w:rPr>
                <w:sz w:val="14"/>
                <w:szCs w:val="14"/>
              </w:rPr>
              <w:t xml:space="preserve"> s</w:t>
            </w:r>
            <w:r w:rsidRPr="002155B9">
              <w:rPr>
                <w:sz w:val="14"/>
                <w:szCs w:val="14"/>
              </w:rPr>
              <w:t>28D of the Act</w:t>
            </w:r>
            <w:r w:rsidR="00070AE4" w:rsidRPr="002155B9">
              <w:rPr>
                <w:sz w:val="14"/>
                <w:szCs w:val="14"/>
              </w:rPr>
              <w:t xml:space="preserve">: </w:t>
            </w:r>
          </w:p>
          <w:p w:rsidR="00070AE4" w:rsidRPr="002155B9" w:rsidRDefault="00A17E1B" w:rsidP="00CC1E9D">
            <w:pPr>
              <w:pStyle w:val="lgetabletxt"/>
              <w:rPr>
                <w:sz w:val="14"/>
                <w:szCs w:val="14"/>
              </w:rPr>
            </w:pPr>
            <w:r w:rsidRPr="002155B9">
              <w:rPr>
                <w:sz w:val="14"/>
                <w:szCs w:val="14"/>
              </w:rPr>
              <w:t xml:space="preserve">a) in respect of a particular financial year if </w:t>
            </w:r>
          </w:p>
          <w:p w:rsidR="00070AE4" w:rsidRPr="002155B9" w:rsidRDefault="00A17E1B" w:rsidP="00070AE4">
            <w:pPr>
              <w:pStyle w:val="lgetabletxt"/>
              <w:spacing w:before="0" w:after="0"/>
              <w:ind w:left="397" w:hanging="227"/>
              <w:rPr>
                <w:sz w:val="14"/>
                <w:szCs w:val="14"/>
              </w:rPr>
            </w:pPr>
            <w:r w:rsidRPr="002155B9">
              <w:rPr>
                <w:sz w:val="14"/>
                <w:szCs w:val="14"/>
              </w:rPr>
              <w:t xml:space="preserve">(i) the employer, as at the relevant time, employs fewer than 30 workers; or </w:t>
            </w:r>
          </w:p>
          <w:p w:rsidR="00070AE4" w:rsidRPr="002155B9" w:rsidRDefault="00A17E1B" w:rsidP="00070AE4">
            <w:pPr>
              <w:pStyle w:val="lgetabletxt"/>
              <w:spacing w:before="0" w:after="0"/>
              <w:ind w:left="397" w:hanging="227"/>
              <w:rPr>
                <w:sz w:val="14"/>
                <w:szCs w:val="14"/>
              </w:rPr>
            </w:pPr>
            <w:r w:rsidRPr="002155B9">
              <w:rPr>
                <w:sz w:val="14"/>
                <w:szCs w:val="14"/>
              </w:rPr>
              <w:t>(ii) holds an exemption from the Corporation under this paragraph granted on the ground that the Corporation is satisfied</w:t>
            </w:r>
            <w:r w:rsidR="00070AE4" w:rsidRPr="002155B9">
              <w:rPr>
                <w:sz w:val="14"/>
                <w:szCs w:val="14"/>
              </w:rPr>
              <w:t xml:space="preserve"> —</w:t>
            </w:r>
          </w:p>
          <w:p w:rsidR="00070AE4" w:rsidRPr="002155B9" w:rsidRDefault="00A17E1B" w:rsidP="00070AE4">
            <w:pPr>
              <w:pStyle w:val="lgetabletxt"/>
              <w:spacing w:before="0" w:after="0"/>
              <w:ind w:left="652" w:hanging="255"/>
              <w:rPr>
                <w:sz w:val="14"/>
                <w:szCs w:val="14"/>
              </w:rPr>
            </w:pPr>
            <w:r w:rsidRPr="002155B9">
              <w:rPr>
                <w:sz w:val="14"/>
                <w:szCs w:val="14"/>
              </w:rPr>
              <w:t>(A) that the employer reasonably expects not to employ 30 or more workers during the financial year for any continuous period of 3 (or more) months</w:t>
            </w:r>
            <w:r w:rsidR="00746A63" w:rsidRPr="002155B9">
              <w:rPr>
                <w:sz w:val="14"/>
                <w:szCs w:val="14"/>
              </w:rPr>
              <w:t>,</w:t>
            </w:r>
            <w:r w:rsidRPr="002155B9">
              <w:rPr>
                <w:sz w:val="14"/>
                <w:szCs w:val="14"/>
              </w:rPr>
              <w:t xml:space="preserve"> and</w:t>
            </w:r>
          </w:p>
          <w:p w:rsidR="00A17E1B" w:rsidRPr="002155B9" w:rsidRDefault="00A17E1B" w:rsidP="00070AE4">
            <w:pPr>
              <w:pStyle w:val="lgetabletxt"/>
              <w:spacing w:before="0" w:after="0"/>
              <w:ind w:left="652" w:hanging="255"/>
              <w:rPr>
                <w:sz w:val="14"/>
                <w:szCs w:val="14"/>
              </w:rPr>
            </w:pPr>
            <w:r w:rsidRPr="002155B9">
              <w:rPr>
                <w:sz w:val="14"/>
                <w:szCs w:val="14"/>
              </w:rPr>
              <w:t>(B) that in the particular circumstances it is appropriate to grant the exemption</w:t>
            </w:r>
            <w:r w:rsidR="00746A63" w:rsidRPr="002155B9">
              <w:rPr>
                <w:sz w:val="14"/>
                <w:szCs w:val="14"/>
              </w:rPr>
              <w:t>,</w:t>
            </w:r>
            <w:r w:rsidRPr="002155B9">
              <w:rPr>
                <w:sz w:val="14"/>
                <w:szCs w:val="14"/>
              </w:rPr>
              <w:t xml:space="preserve"> or</w:t>
            </w:r>
          </w:p>
          <w:p w:rsidR="00070AE4" w:rsidRPr="002155B9" w:rsidRDefault="00A17E1B" w:rsidP="00070AE4">
            <w:pPr>
              <w:pStyle w:val="lgetabletxt"/>
              <w:spacing w:before="0" w:after="0"/>
              <w:ind w:left="170" w:hanging="170"/>
              <w:rPr>
                <w:sz w:val="14"/>
                <w:szCs w:val="14"/>
              </w:rPr>
            </w:pPr>
            <w:r w:rsidRPr="002155B9">
              <w:rPr>
                <w:sz w:val="14"/>
                <w:szCs w:val="14"/>
              </w:rPr>
              <w:t xml:space="preserve">b) in respect of part of a particular financial year if </w:t>
            </w:r>
          </w:p>
          <w:p w:rsidR="00070AE4" w:rsidRPr="002155B9" w:rsidRDefault="00A17E1B" w:rsidP="00070AE4">
            <w:pPr>
              <w:pStyle w:val="lgetabletxt"/>
              <w:spacing w:before="0" w:after="0"/>
              <w:ind w:left="425" w:hanging="255"/>
              <w:rPr>
                <w:sz w:val="14"/>
                <w:szCs w:val="14"/>
              </w:rPr>
            </w:pPr>
            <w:r w:rsidRPr="002155B9">
              <w:rPr>
                <w:sz w:val="14"/>
                <w:szCs w:val="14"/>
              </w:rPr>
              <w:t>(i) the employer employs fe</w:t>
            </w:r>
            <w:r w:rsidR="00746A63" w:rsidRPr="002155B9">
              <w:rPr>
                <w:sz w:val="14"/>
                <w:szCs w:val="14"/>
              </w:rPr>
              <w:t>wer than 30 workers at any time,</w:t>
            </w:r>
            <w:r w:rsidRPr="002155B9">
              <w:rPr>
                <w:sz w:val="14"/>
                <w:szCs w:val="14"/>
              </w:rPr>
              <w:t xml:space="preserve"> and </w:t>
            </w:r>
          </w:p>
          <w:p w:rsidR="00A17E1B" w:rsidRPr="002155B9" w:rsidRDefault="00A17E1B" w:rsidP="00E76F6B">
            <w:pPr>
              <w:pStyle w:val="lgetabletxt"/>
              <w:spacing w:before="0" w:after="0"/>
              <w:ind w:left="425" w:hanging="255"/>
              <w:rPr>
                <w:sz w:val="14"/>
                <w:szCs w:val="14"/>
              </w:rPr>
            </w:pPr>
            <w:r w:rsidRPr="002155B9">
              <w:rPr>
                <w:sz w:val="14"/>
                <w:szCs w:val="14"/>
              </w:rPr>
              <w:t xml:space="preserve">(ii) the employer obtains an </w:t>
            </w:r>
            <w:r w:rsidR="00E76F6B">
              <w:rPr>
                <w:sz w:val="14"/>
                <w:szCs w:val="14"/>
              </w:rPr>
              <w:t>exemption from the Corporation.</w:t>
            </w:r>
          </w:p>
        </w:tc>
        <w:tc>
          <w:tcPr>
            <w:tcW w:w="6055" w:type="dxa"/>
            <w:tcMar>
              <w:top w:w="80" w:type="dxa"/>
              <w:left w:w="80" w:type="dxa"/>
              <w:bottom w:w="80" w:type="dxa"/>
              <w:right w:w="80" w:type="dxa"/>
            </w:tcMar>
          </w:tcPr>
          <w:p w:rsidR="00A6701D" w:rsidRPr="002155B9" w:rsidRDefault="00A6701D" w:rsidP="00A6701D">
            <w:pPr>
              <w:pStyle w:val="lgetabletxt"/>
              <w:rPr>
                <w:sz w:val="14"/>
                <w:szCs w:val="14"/>
                <w:lang w:eastAsia="en-US"/>
              </w:rPr>
            </w:pPr>
            <w:r w:rsidRPr="002155B9">
              <w:rPr>
                <w:sz w:val="14"/>
                <w:szCs w:val="14"/>
              </w:rPr>
              <w:t>The newly appointed Coordinators of small employers who have 30 or more workers will be required to attend a one-day face-to-face workshop. Small employers are those who pay less than $20 000 base premium to Work</w:t>
            </w:r>
            <w:r w:rsidR="00E76F6B">
              <w:rPr>
                <w:sz w:val="14"/>
                <w:szCs w:val="14"/>
              </w:rPr>
              <w:t xml:space="preserve">Cover and/or pay less than $300 </w:t>
            </w:r>
            <w:r w:rsidRPr="002155B9">
              <w:rPr>
                <w:sz w:val="14"/>
                <w:szCs w:val="14"/>
              </w:rPr>
              <w:t>000 in annual remuneration to their workers.</w:t>
            </w:r>
          </w:p>
          <w:p w:rsidR="00A17E1B" w:rsidRPr="002155B9" w:rsidRDefault="00A6701D" w:rsidP="00A6701D">
            <w:pPr>
              <w:pStyle w:val="lgetabletxt"/>
              <w:rPr>
                <w:sz w:val="14"/>
                <w:szCs w:val="14"/>
              </w:rPr>
            </w:pPr>
            <w:r w:rsidRPr="002155B9">
              <w:rPr>
                <w:sz w:val="14"/>
                <w:szCs w:val="14"/>
              </w:rPr>
              <w:t>The newly appointed Coordinators of medium, large, retro-paid loss and self-insured employers who have 30 or more workers will be required to attend a two-day face to face workshop. Assessments are undertaken to ensure eligibility as a Coordinator.</w:t>
            </w:r>
          </w:p>
          <w:p w:rsidR="00A17E1B" w:rsidRPr="002155B9" w:rsidRDefault="00A17E1B">
            <w:pPr>
              <w:spacing w:after="0"/>
              <w:rPr>
                <w:sz w:val="14"/>
                <w:szCs w:val="14"/>
                <w:lang w:eastAsia="en-US"/>
              </w:rPr>
            </w:pPr>
          </w:p>
        </w:tc>
      </w:tr>
      <w:tr w:rsidR="00A6543B" w:rsidRPr="002155B9" w:rsidTr="003F701B">
        <w:trPr>
          <w:trHeight w:val="305"/>
        </w:trPr>
        <w:tc>
          <w:tcPr>
            <w:tcW w:w="1135" w:type="dxa"/>
            <w:tcMar>
              <w:top w:w="80" w:type="dxa"/>
              <w:left w:w="80" w:type="dxa"/>
              <w:bottom w:w="80" w:type="dxa"/>
              <w:right w:w="80" w:type="dxa"/>
            </w:tcMar>
          </w:tcPr>
          <w:p w:rsidR="00A6543B" w:rsidRPr="002155B9" w:rsidRDefault="00A6543B" w:rsidP="005243C1">
            <w:pPr>
              <w:pStyle w:val="Rowheadings"/>
              <w:rPr>
                <w:sz w:val="14"/>
                <w:szCs w:val="14"/>
              </w:rPr>
            </w:pPr>
            <w:r w:rsidRPr="002155B9">
              <w:rPr>
                <w:sz w:val="14"/>
                <w:szCs w:val="14"/>
              </w:rPr>
              <w:t>Tasmania</w:t>
            </w:r>
          </w:p>
        </w:tc>
        <w:tc>
          <w:tcPr>
            <w:tcW w:w="7513" w:type="dxa"/>
            <w:tcMar>
              <w:top w:w="80" w:type="dxa"/>
              <w:left w:w="80" w:type="dxa"/>
              <w:bottom w:w="80" w:type="dxa"/>
              <w:right w:w="80" w:type="dxa"/>
            </w:tcMar>
          </w:tcPr>
          <w:p w:rsidR="00A6543B" w:rsidRPr="002155B9" w:rsidRDefault="00A6543B" w:rsidP="005243C1">
            <w:pPr>
              <w:pStyle w:val="lgetabletxt"/>
              <w:rPr>
                <w:b/>
                <w:sz w:val="14"/>
                <w:szCs w:val="14"/>
              </w:rPr>
            </w:pPr>
            <w:r w:rsidRPr="002155B9">
              <w:rPr>
                <w:b/>
                <w:sz w:val="14"/>
                <w:szCs w:val="14"/>
              </w:rPr>
              <w:t>Injury</w:t>
            </w:r>
            <w:r w:rsidR="009F21E1" w:rsidRPr="002155B9">
              <w:rPr>
                <w:b/>
                <w:sz w:val="14"/>
                <w:szCs w:val="14"/>
              </w:rPr>
              <w:t xml:space="preserve"> Management Coordinator</w:t>
            </w:r>
            <w:r w:rsidR="00511622" w:rsidRPr="002155B9">
              <w:rPr>
                <w:b/>
                <w:sz w:val="14"/>
                <w:szCs w:val="14"/>
              </w:rPr>
              <w:t xml:space="preserve"> — </w:t>
            </w:r>
            <w:r w:rsidR="009F21E1" w:rsidRPr="002155B9">
              <w:rPr>
                <w:b/>
                <w:sz w:val="14"/>
                <w:szCs w:val="14"/>
              </w:rPr>
              <w:t>s</w:t>
            </w:r>
            <w:r w:rsidR="004C0E99" w:rsidRPr="002155B9">
              <w:rPr>
                <w:b/>
                <w:sz w:val="14"/>
                <w:szCs w:val="14"/>
              </w:rPr>
              <w:t>143B. Injury management co</w:t>
            </w:r>
            <w:r w:rsidRPr="002155B9">
              <w:rPr>
                <w:b/>
                <w:sz w:val="14"/>
                <w:szCs w:val="14"/>
              </w:rPr>
              <w:t xml:space="preserve">ordinator to be appointed </w:t>
            </w:r>
          </w:p>
          <w:p w:rsidR="00A6543B" w:rsidRPr="002155B9" w:rsidRDefault="00A6543B" w:rsidP="005243C1">
            <w:pPr>
              <w:pStyle w:val="lgetabletxt"/>
              <w:rPr>
                <w:sz w:val="14"/>
                <w:szCs w:val="14"/>
              </w:rPr>
            </w:pPr>
            <w:r w:rsidRPr="002155B9">
              <w:rPr>
                <w:sz w:val="14"/>
                <w:szCs w:val="14"/>
              </w:rPr>
              <w:t xml:space="preserve">(1) The licensed insurer of an employer of a worker must </w:t>
            </w:r>
            <w:r w:rsidR="004C0E99" w:rsidRPr="002155B9">
              <w:rPr>
                <w:sz w:val="14"/>
                <w:szCs w:val="14"/>
              </w:rPr>
              <w:t>appoint an injury management co</w:t>
            </w:r>
            <w:r w:rsidRPr="002155B9">
              <w:rPr>
                <w:sz w:val="14"/>
                <w:szCs w:val="14"/>
              </w:rPr>
              <w:t xml:space="preserve">ordinator in respect of the employer. </w:t>
            </w:r>
          </w:p>
          <w:p w:rsidR="00A6543B" w:rsidRPr="002155B9" w:rsidRDefault="00A6543B" w:rsidP="005243C1">
            <w:pPr>
              <w:pStyle w:val="lgetabletxt"/>
              <w:rPr>
                <w:sz w:val="14"/>
                <w:szCs w:val="14"/>
              </w:rPr>
            </w:pPr>
            <w:r w:rsidRPr="002155B9">
              <w:rPr>
                <w:sz w:val="14"/>
                <w:szCs w:val="14"/>
              </w:rPr>
              <w:t>(2) The licensed insurer of an employer of a worker, as soon as practicable after becoming aware that the worker has suffered a significant injury, must assign the wor</w:t>
            </w:r>
            <w:r w:rsidR="004C0E99" w:rsidRPr="002155B9">
              <w:rPr>
                <w:sz w:val="14"/>
                <w:szCs w:val="14"/>
              </w:rPr>
              <w:t>ker to the injury management co</w:t>
            </w:r>
            <w:r w:rsidRPr="002155B9">
              <w:rPr>
                <w:sz w:val="14"/>
                <w:szCs w:val="14"/>
              </w:rPr>
              <w:t xml:space="preserve">ordinator in respect of the employer. </w:t>
            </w:r>
          </w:p>
          <w:p w:rsidR="00A6543B" w:rsidRPr="002155B9" w:rsidRDefault="00A6543B" w:rsidP="005243C1">
            <w:pPr>
              <w:pStyle w:val="lgetabletxt"/>
              <w:rPr>
                <w:sz w:val="14"/>
                <w:szCs w:val="14"/>
              </w:rPr>
            </w:pPr>
            <w:r w:rsidRPr="002155B9">
              <w:rPr>
                <w:sz w:val="14"/>
                <w:szCs w:val="14"/>
              </w:rPr>
              <w:t xml:space="preserve">(3) If a worker’s approved injury management program was submitted by the worker’s employer to the employer’s insurer under </w:t>
            </w:r>
            <w:hyperlink r:id="rId439" w:anchor="GS143@Gs4@EN" w:history="1">
              <w:r w:rsidR="00BA124B" w:rsidRPr="002155B9">
                <w:rPr>
                  <w:rStyle w:val="Hyperlink"/>
                  <w:color w:val="000000"/>
                  <w:sz w:val="14"/>
                  <w:szCs w:val="14"/>
                  <w:u w:val="none"/>
                </w:rPr>
                <w:t>s</w:t>
              </w:r>
              <w:r w:rsidRPr="002155B9">
                <w:rPr>
                  <w:rStyle w:val="Hyperlink"/>
                  <w:color w:val="000000"/>
                  <w:sz w:val="14"/>
                  <w:szCs w:val="14"/>
                  <w:u w:val="none"/>
                </w:rPr>
                <w:t>143(4)</w:t>
              </w:r>
            </w:hyperlink>
            <w:r w:rsidRPr="002155B9">
              <w:rPr>
                <w:sz w:val="14"/>
                <w:szCs w:val="14"/>
              </w:rPr>
              <w:t xml:space="preserve">: (a) </w:t>
            </w:r>
            <w:hyperlink r:id="rId440" w:anchor="GS143B@Gs1@EN" w:history="1">
              <w:r w:rsidRPr="002155B9">
                <w:rPr>
                  <w:rStyle w:val="Hyperlink"/>
                  <w:color w:val="000000"/>
                  <w:sz w:val="14"/>
                  <w:szCs w:val="14"/>
                  <w:u w:val="none"/>
                </w:rPr>
                <w:t>subsections (1)</w:t>
              </w:r>
            </w:hyperlink>
            <w:r w:rsidRPr="002155B9">
              <w:rPr>
                <w:sz w:val="14"/>
                <w:szCs w:val="14"/>
              </w:rPr>
              <w:t xml:space="preserve"> and </w:t>
            </w:r>
            <w:hyperlink r:id="rId441" w:anchor="GS143B@Gs2@EN" w:history="1">
              <w:r w:rsidRPr="002155B9">
                <w:rPr>
                  <w:rStyle w:val="Hyperlink"/>
                  <w:color w:val="000000"/>
                  <w:sz w:val="14"/>
                  <w:szCs w:val="14"/>
                  <w:u w:val="none"/>
                </w:rPr>
                <w:t>(2)</w:t>
              </w:r>
            </w:hyperlink>
            <w:r w:rsidRPr="002155B9">
              <w:rPr>
                <w:sz w:val="14"/>
                <w:szCs w:val="14"/>
              </w:rPr>
              <w:t xml:space="preserve"> do not apply to the employer’s insurer; and (b) the employer must (i) appoint an injury management</w:t>
            </w:r>
            <w:r w:rsidR="004C0E99" w:rsidRPr="002155B9">
              <w:rPr>
                <w:sz w:val="14"/>
                <w:szCs w:val="14"/>
              </w:rPr>
              <w:t xml:space="preserve"> co</w:t>
            </w:r>
            <w:r w:rsidRPr="002155B9">
              <w:rPr>
                <w:sz w:val="14"/>
                <w:szCs w:val="14"/>
              </w:rPr>
              <w:t>ordinator in respect of the employer; and (ii) assign a wor</w:t>
            </w:r>
            <w:r w:rsidR="004C0E99" w:rsidRPr="002155B9">
              <w:rPr>
                <w:sz w:val="14"/>
                <w:szCs w:val="14"/>
              </w:rPr>
              <w:t>ker to the injury management co</w:t>
            </w:r>
            <w:r w:rsidRPr="002155B9">
              <w:rPr>
                <w:sz w:val="14"/>
                <w:szCs w:val="14"/>
              </w:rPr>
              <w:t>ordinator, as soon as practicable after becoming aware the worker has suffered an injury.</w:t>
            </w:r>
          </w:p>
          <w:p w:rsidR="00A6543B" w:rsidRPr="002155B9" w:rsidRDefault="00A6543B" w:rsidP="005243C1">
            <w:pPr>
              <w:pStyle w:val="lgetabletxt"/>
              <w:rPr>
                <w:sz w:val="14"/>
                <w:szCs w:val="14"/>
              </w:rPr>
            </w:pPr>
            <w:r w:rsidRPr="002155B9">
              <w:rPr>
                <w:sz w:val="14"/>
                <w:szCs w:val="14"/>
              </w:rPr>
              <w:t xml:space="preserve">(4) If a worker’s approved injury management program was submitted by the worker’s employer to the Board under </w:t>
            </w:r>
            <w:hyperlink r:id="rId442" w:anchor="GS143@Gs5@EN" w:history="1">
              <w:r w:rsidR="00BA124B" w:rsidRPr="002155B9">
                <w:rPr>
                  <w:rStyle w:val="Hyperlink"/>
                  <w:color w:val="000000"/>
                  <w:sz w:val="14"/>
                  <w:szCs w:val="14"/>
                  <w:u w:val="none"/>
                </w:rPr>
                <w:t>s</w:t>
              </w:r>
              <w:r w:rsidRPr="002155B9">
                <w:rPr>
                  <w:rStyle w:val="Hyperlink"/>
                  <w:color w:val="000000"/>
                  <w:sz w:val="14"/>
                  <w:szCs w:val="14"/>
                  <w:u w:val="none"/>
                </w:rPr>
                <w:t>143(5)</w:t>
              </w:r>
            </w:hyperlink>
            <w:r w:rsidRPr="002155B9">
              <w:rPr>
                <w:sz w:val="14"/>
                <w:szCs w:val="14"/>
              </w:rPr>
              <w:t xml:space="preserve"> or </w:t>
            </w:r>
            <w:hyperlink r:id="rId443" w:anchor="GS143@Gs6@EN" w:history="1">
              <w:r w:rsidRPr="002155B9">
                <w:rPr>
                  <w:rStyle w:val="Hyperlink"/>
                  <w:color w:val="000000"/>
                  <w:sz w:val="14"/>
                  <w:szCs w:val="14"/>
                  <w:u w:val="none"/>
                </w:rPr>
                <w:t>(6)</w:t>
              </w:r>
            </w:hyperlink>
            <w:r w:rsidR="00511622" w:rsidRPr="002155B9">
              <w:rPr>
                <w:sz w:val="14"/>
                <w:szCs w:val="14"/>
              </w:rPr>
              <w:t xml:space="preserve"> — </w:t>
            </w:r>
            <w:r w:rsidRPr="002155B9">
              <w:rPr>
                <w:sz w:val="14"/>
                <w:szCs w:val="14"/>
              </w:rPr>
              <w:t>see Section.</w:t>
            </w:r>
          </w:p>
          <w:p w:rsidR="00A6543B" w:rsidRPr="002155B9" w:rsidRDefault="00A6543B" w:rsidP="005243C1">
            <w:pPr>
              <w:pStyle w:val="lgetabletxt"/>
              <w:rPr>
                <w:b/>
                <w:color w:val="00446A"/>
                <w:sz w:val="14"/>
                <w:szCs w:val="14"/>
              </w:rPr>
            </w:pPr>
            <w:r w:rsidRPr="002155B9">
              <w:rPr>
                <w:b/>
                <w:sz w:val="14"/>
                <w:szCs w:val="14"/>
              </w:rPr>
              <w:t>R</w:t>
            </w:r>
            <w:r w:rsidR="0063474B" w:rsidRPr="002155B9">
              <w:rPr>
                <w:b/>
                <w:sz w:val="14"/>
                <w:szCs w:val="14"/>
              </w:rPr>
              <w:t xml:space="preserve">eturn to </w:t>
            </w:r>
            <w:r w:rsidRPr="002155B9">
              <w:rPr>
                <w:b/>
                <w:sz w:val="14"/>
                <w:szCs w:val="14"/>
              </w:rPr>
              <w:t>W</w:t>
            </w:r>
            <w:r w:rsidR="0063474B" w:rsidRPr="002155B9">
              <w:rPr>
                <w:b/>
                <w:sz w:val="14"/>
                <w:szCs w:val="14"/>
              </w:rPr>
              <w:t>ork</w:t>
            </w:r>
            <w:r w:rsidR="009F21E1" w:rsidRPr="002155B9">
              <w:rPr>
                <w:b/>
                <w:sz w:val="14"/>
                <w:szCs w:val="14"/>
              </w:rPr>
              <w:t xml:space="preserve"> coordinator</w:t>
            </w:r>
            <w:r w:rsidR="00511622" w:rsidRPr="002155B9">
              <w:rPr>
                <w:b/>
                <w:sz w:val="14"/>
                <w:szCs w:val="14"/>
              </w:rPr>
              <w:t xml:space="preserve"> — </w:t>
            </w:r>
            <w:r w:rsidR="009F21E1" w:rsidRPr="002155B9">
              <w:rPr>
                <w:b/>
                <w:sz w:val="14"/>
                <w:szCs w:val="14"/>
              </w:rPr>
              <w:t>s</w:t>
            </w:r>
            <w:r w:rsidRPr="002155B9">
              <w:rPr>
                <w:b/>
                <w:sz w:val="14"/>
                <w:szCs w:val="14"/>
              </w:rPr>
              <w:t>143D R</w:t>
            </w:r>
            <w:r w:rsidR="0063474B" w:rsidRPr="002155B9">
              <w:rPr>
                <w:b/>
                <w:sz w:val="14"/>
                <w:szCs w:val="14"/>
              </w:rPr>
              <w:t>eturn to Work C</w:t>
            </w:r>
            <w:r w:rsidRPr="002155B9">
              <w:rPr>
                <w:b/>
                <w:sz w:val="14"/>
                <w:szCs w:val="14"/>
              </w:rPr>
              <w:t>oordinator may be required to be appointed</w:t>
            </w:r>
          </w:p>
          <w:p w:rsidR="00A6543B" w:rsidRPr="002155B9" w:rsidRDefault="00A6543B" w:rsidP="005243C1">
            <w:pPr>
              <w:pStyle w:val="lgetabletxt"/>
              <w:rPr>
                <w:sz w:val="14"/>
                <w:szCs w:val="14"/>
              </w:rPr>
            </w:pPr>
            <w:r w:rsidRPr="002155B9">
              <w:rPr>
                <w:sz w:val="14"/>
                <w:szCs w:val="14"/>
              </w:rPr>
              <w:t xml:space="preserve">(1) An employer who employs more than 50 workers must appoint a </w:t>
            </w:r>
            <w:r w:rsidR="0063474B" w:rsidRPr="002155B9">
              <w:rPr>
                <w:sz w:val="14"/>
                <w:szCs w:val="14"/>
              </w:rPr>
              <w:t>Rehabilitation and Return to Work Coordinator</w:t>
            </w:r>
            <w:r w:rsidRPr="002155B9">
              <w:rPr>
                <w:sz w:val="14"/>
                <w:szCs w:val="14"/>
              </w:rPr>
              <w:t>. Penalty: Fine not exceeding 50 penalty units.</w:t>
            </w:r>
          </w:p>
          <w:p w:rsidR="00A6543B" w:rsidRPr="002155B9" w:rsidRDefault="00A6543B" w:rsidP="005243C1">
            <w:pPr>
              <w:pStyle w:val="lgetabletxt"/>
              <w:rPr>
                <w:sz w:val="14"/>
                <w:szCs w:val="14"/>
              </w:rPr>
            </w:pPr>
            <w:r w:rsidRPr="002155B9">
              <w:rPr>
                <w:sz w:val="14"/>
                <w:szCs w:val="14"/>
              </w:rPr>
              <w:t xml:space="preserve">(2) A person may only be appointed under </w:t>
            </w:r>
            <w:hyperlink r:id="rId444" w:anchor="GS143D@Gs1@EN" w:history="1">
              <w:r w:rsidR="00F9657E" w:rsidRPr="002155B9">
                <w:rPr>
                  <w:sz w:val="14"/>
                  <w:szCs w:val="14"/>
                </w:rPr>
                <w:t>ss</w:t>
              </w:r>
              <w:r w:rsidRPr="002155B9">
                <w:rPr>
                  <w:sz w:val="14"/>
                  <w:szCs w:val="14"/>
                </w:rPr>
                <w:t>(1)</w:t>
              </w:r>
            </w:hyperlink>
            <w:r w:rsidRPr="002155B9">
              <w:rPr>
                <w:sz w:val="14"/>
                <w:szCs w:val="14"/>
              </w:rPr>
              <w:t xml:space="preserve"> to be a </w:t>
            </w:r>
            <w:r w:rsidR="0063474B" w:rsidRPr="002155B9">
              <w:rPr>
                <w:sz w:val="14"/>
                <w:szCs w:val="14"/>
              </w:rPr>
              <w:t xml:space="preserve">Rehabilitation and Return to Work Coordinator </w:t>
            </w:r>
            <w:r w:rsidRPr="002155B9">
              <w:rPr>
                <w:sz w:val="14"/>
                <w:szCs w:val="14"/>
              </w:rPr>
              <w:t>if (see training and accreditation).</w:t>
            </w:r>
          </w:p>
          <w:p w:rsidR="00A6543B" w:rsidRPr="002155B9" w:rsidRDefault="00A6543B" w:rsidP="005243C1">
            <w:pPr>
              <w:pStyle w:val="lgetabletxt"/>
              <w:rPr>
                <w:sz w:val="14"/>
                <w:szCs w:val="14"/>
              </w:rPr>
            </w:pPr>
            <w:r w:rsidRPr="002155B9">
              <w:rPr>
                <w:sz w:val="14"/>
                <w:szCs w:val="14"/>
              </w:rPr>
              <w:t xml:space="preserve">(3) A worker’s employer who employs more than 50 workers, as soon as practicable after becoming aware that a worker has suffered a significant injury, must assign the worker to the </w:t>
            </w:r>
            <w:r w:rsidR="0063474B" w:rsidRPr="002155B9">
              <w:rPr>
                <w:sz w:val="14"/>
                <w:szCs w:val="14"/>
              </w:rPr>
              <w:t xml:space="preserve">Rehabilitation and Return to Work Coordinator </w:t>
            </w:r>
            <w:r w:rsidRPr="002155B9">
              <w:rPr>
                <w:sz w:val="14"/>
                <w:szCs w:val="14"/>
              </w:rPr>
              <w:t xml:space="preserve">appointed under </w:t>
            </w:r>
            <w:hyperlink r:id="rId445" w:history="1">
              <w:r w:rsidR="002D01E9">
                <w:rPr>
                  <w:rStyle w:val="Hyperlink"/>
                  <w:sz w:val="14"/>
                  <w:szCs w:val="14"/>
                </w:rPr>
                <w:t xml:space="preserve">subsection </w:t>
              </w:r>
              <w:r w:rsidRPr="002155B9">
                <w:rPr>
                  <w:rStyle w:val="Hyperlink"/>
                  <w:sz w:val="14"/>
                  <w:szCs w:val="14"/>
                </w:rPr>
                <w:t>(1)</w:t>
              </w:r>
            </w:hyperlink>
            <w:r w:rsidRPr="002155B9">
              <w:rPr>
                <w:sz w:val="14"/>
                <w:szCs w:val="14"/>
              </w:rPr>
              <w:t xml:space="preserve"> in respect of the employer. Penalty: Fine not exceeding 50 penalty units.</w:t>
            </w:r>
          </w:p>
          <w:p w:rsidR="00226991" w:rsidRPr="002155B9" w:rsidRDefault="00A6543B" w:rsidP="009F2F66">
            <w:pPr>
              <w:pStyle w:val="lgetabletxt"/>
              <w:rPr>
                <w:sz w:val="14"/>
                <w:szCs w:val="14"/>
              </w:rPr>
            </w:pPr>
            <w:r w:rsidRPr="002155B9">
              <w:rPr>
                <w:sz w:val="14"/>
                <w:szCs w:val="14"/>
              </w:rPr>
              <w:t xml:space="preserve">(4) A worker’s employer may only assign a worker to a </w:t>
            </w:r>
            <w:r w:rsidR="0063474B" w:rsidRPr="002155B9">
              <w:rPr>
                <w:sz w:val="14"/>
                <w:szCs w:val="14"/>
              </w:rPr>
              <w:t xml:space="preserve">Rehabilitation and Return to Work Coordinator </w:t>
            </w:r>
            <w:r w:rsidR="004C0E99" w:rsidRPr="002155B9">
              <w:rPr>
                <w:sz w:val="14"/>
                <w:szCs w:val="14"/>
              </w:rPr>
              <w:t>if the co</w:t>
            </w:r>
            <w:r w:rsidRPr="002155B9">
              <w:rPr>
                <w:sz w:val="14"/>
                <w:szCs w:val="14"/>
              </w:rPr>
              <w:t>ordinator is familiar with the workplace, and the management and staff of the workplace, in which the worker is employed.</w:t>
            </w:r>
            <w:r w:rsidR="009F2F66" w:rsidRPr="002155B9">
              <w:rPr>
                <w:sz w:val="14"/>
                <w:szCs w:val="14"/>
              </w:rPr>
              <w:t xml:space="preserve"> </w:t>
            </w:r>
          </w:p>
        </w:tc>
        <w:tc>
          <w:tcPr>
            <w:tcW w:w="6055" w:type="dxa"/>
            <w:tcMar>
              <w:top w:w="80" w:type="dxa"/>
              <w:left w:w="80" w:type="dxa"/>
              <w:bottom w:w="80" w:type="dxa"/>
              <w:right w:w="80" w:type="dxa"/>
            </w:tcMar>
          </w:tcPr>
          <w:p w:rsidR="00A6543B" w:rsidRPr="002155B9" w:rsidRDefault="00A6543B" w:rsidP="005243C1">
            <w:pPr>
              <w:pStyle w:val="lgetabletxt"/>
              <w:rPr>
                <w:b/>
                <w:sz w:val="14"/>
                <w:szCs w:val="14"/>
              </w:rPr>
            </w:pPr>
            <w:r w:rsidRPr="002155B9">
              <w:rPr>
                <w:b/>
                <w:sz w:val="14"/>
                <w:szCs w:val="14"/>
              </w:rPr>
              <w:t>Injury</w:t>
            </w:r>
            <w:r w:rsidR="009F21E1" w:rsidRPr="002155B9">
              <w:rPr>
                <w:b/>
                <w:sz w:val="14"/>
                <w:szCs w:val="14"/>
              </w:rPr>
              <w:t xml:space="preserve"> Management Coordinator</w:t>
            </w:r>
            <w:r w:rsidR="00511622" w:rsidRPr="002155B9">
              <w:rPr>
                <w:b/>
                <w:sz w:val="14"/>
                <w:szCs w:val="14"/>
              </w:rPr>
              <w:t xml:space="preserve"> — </w:t>
            </w:r>
            <w:r w:rsidR="009F21E1" w:rsidRPr="002155B9">
              <w:rPr>
                <w:b/>
                <w:sz w:val="14"/>
                <w:szCs w:val="14"/>
              </w:rPr>
              <w:t>s</w:t>
            </w:r>
            <w:r w:rsidRPr="002155B9">
              <w:rPr>
                <w:b/>
                <w:sz w:val="14"/>
                <w:szCs w:val="14"/>
              </w:rPr>
              <w:t>143B(5)</w:t>
            </w:r>
          </w:p>
          <w:p w:rsidR="00A6543B" w:rsidRPr="002155B9" w:rsidRDefault="00A6543B" w:rsidP="005243C1">
            <w:pPr>
              <w:pStyle w:val="lgetabletxt"/>
              <w:rPr>
                <w:sz w:val="14"/>
                <w:szCs w:val="14"/>
              </w:rPr>
            </w:pPr>
            <w:r w:rsidRPr="002155B9">
              <w:rPr>
                <w:sz w:val="14"/>
                <w:szCs w:val="14"/>
              </w:rPr>
              <w:t>A person may only be appointed to be an injury management coordinator if, where the Board approves a course of training: (a) the person has successfully completed the course of training; or (b) the Board is satisfied that the person has obtained a qualification or completed a course of training that is at least equivalent to the course of training approved by the Board.</w:t>
            </w:r>
          </w:p>
          <w:p w:rsidR="00A6543B" w:rsidRPr="002155B9" w:rsidRDefault="00A6543B" w:rsidP="005243C1">
            <w:pPr>
              <w:pStyle w:val="lgetabletxt"/>
              <w:rPr>
                <w:b/>
                <w:sz w:val="14"/>
                <w:szCs w:val="14"/>
              </w:rPr>
            </w:pPr>
            <w:r w:rsidRPr="002155B9">
              <w:rPr>
                <w:b/>
                <w:sz w:val="14"/>
                <w:szCs w:val="14"/>
              </w:rPr>
              <w:t>WorkCover Tasmania Guideline for Injury Management Coordinator Training Requirements</w:t>
            </w:r>
          </w:p>
          <w:p w:rsidR="00A6543B" w:rsidRPr="008D1AFE" w:rsidRDefault="00A6543B" w:rsidP="005243C1">
            <w:pPr>
              <w:pStyle w:val="lgetabletxt"/>
              <w:rPr>
                <w:color w:val="3333FF"/>
                <w:sz w:val="14"/>
                <w:szCs w:val="14"/>
              </w:rPr>
            </w:pPr>
            <w:r w:rsidRPr="002155B9">
              <w:rPr>
                <w:sz w:val="14"/>
                <w:szCs w:val="14"/>
              </w:rPr>
              <w:t xml:space="preserve">An IMC is required to complete the following nine units of competency (recognised within the Australian Qualifications Framework) identified by WorkCover. These units focus on the skills required to fulfil the functions of an IMC. The identified units of competency are sourced primarily from the Financial Services Training Package at both diploma level and certificate IV level. The units are also inclusive of the units of competency recommended for </w:t>
            </w:r>
            <w:r w:rsidR="0063474B" w:rsidRPr="002155B9">
              <w:rPr>
                <w:sz w:val="14"/>
                <w:szCs w:val="14"/>
              </w:rPr>
              <w:t>Rehabilitation and Return to Work Coordinators</w:t>
            </w:r>
            <w:r w:rsidRPr="002155B9">
              <w:rPr>
                <w:sz w:val="14"/>
                <w:szCs w:val="14"/>
              </w:rPr>
              <w:t>.</w:t>
            </w:r>
          </w:p>
          <w:p w:rsidR="00A6543B" w:rsidRPr="008D1AFE" w:rsidRDefault="00916AB6" w:rsidP="005243C1">
            <w:pPr>
              <w:pStyle w:val="lgetabletxt"/>
              <w:rPr>
                <w:rStyle w:val="Hyperlink"/>
                <w:color w:val="3333FF"/>
                <w:sz w:val="14"/>
                <w:szCs w:val="14"/>
              </w:rPr>
            </w:pPr>
            <w:r w:rsidRPr="008D1AFE">
              <w:rPr>
                <w:color w:val="3333FF"/>
                <w:sz w:val="14"/>
                <w:szCs w:val="14"/>
              </w:rPr>
              <w:fldChar w:fldCharType="begin"/>
            </w:r>
            <w:r w:rsidR="00D117CF">
              <w:rPr>
                <w:color w:val="3333FF"/>
                <w:sz w:val="14"/>
                <w:szCs w:val="14"/>
              </w:rPr>
              <w:instrText>HYPERLINK "http://www.workcover.tas.gov.au/__data/assets/pdf_file/0007/162745/IMC-010_Injury_Management_Coordinator_Training_Requirements_DEC2013_edits.pdf"</w:instrText>
            </w:r>
            <w:r w:rsidRPr="008D1AFE">
              <w:rPr>
                <w:color w:val="3333FF"/>
                <w:sz w:val="14"/>
                <w:szCs w:val="14"/>
              </w:rPr>
              <w:fldChar w:fldCharType="separate"/>
            </w:r>
            <w:r w:rsidR="00A6543B" w:rsidRPr="008D1AFE">
              <w:rPr>
                <w:rStyle w:val="Hyperlink"/>
                <w:color w:val="3333FF"/>
                <w:sz w:val="14"/>
                <w:szCs w:val="14"/>
              </w:rPr>
              <w:t>Guideline for Injury Management Coordinator Training Requirements (IMC</w:t>
            </w:r>
            <w:r w:rsidR="00333F99" w:rsidRPr="008D1AFE">
              <w:rPr>
                <w:rStyle w:val="Hyperlink"/>
                <w:color w:val="3333FF"/>
                <w:sz w:val="14"/>
                <w:szCs w:val="14"/>
              </w:rPr>
              <w:t>—</w:t>
            </w:r>
            <w:r w:rsidR="00A6543B" w:rsidRPr="008D1AFE">
              <w:rPr>
                <w:rStyle w:val="Hyperlink"/>
                <w:color w:val="3333FF"/>
                <w:sz w:val="14"/>
                <w:szCs w:val="14"/>
              </w:rPr>
              <w:t>010)</w:t>
            </w:r>
          </w:p>
          <w:p w:rsidR="006F5F01" w:rsidRPr="002155B9" w:rsidRDefault="00916AB6" w:rsidP="005243C1">
            <w:pPr>
              <w:pStyle w:val="lgetabletxt"/>
              <w:rPr>
                <w:sz w:val="14"/>
                <w:szCs w:val="14"/>
              </w:rPr>
            </w:pPr>
            <w:r w:rsidRPr="008D1AFE">
              <w:rPr>
                <w:color w:val="3333FF"/>
                <w:sz w:val="14"/>
                <w:szCs w:val="14"/>
              </w:rPr>
              <w:fldChar w:fldCharType="end"/>
            </w:r>
          </w:p>
          <w:p w:rsidR="00A6543B" w:rsidRPr="002155B9" w:rsidRDefault="00A6543B" w:rsidP="005243C1">
            <w:pPr>
              <w:pStyle w:val="lgetabletxt"/>
              <w:rPr>
                <w:b/>
                <w:sz w:val="14"/>
                <w:szCs w:val="14"/>
              </w:rPr>
            </w:pPr>
            <w:r w:rsidRPr="002155B9">
              <w:rPr>
                <w:b/>
                <w:sz w:val="14"/>
                <w:szCs w:val="14"/>
              </w:rPr>
              <w:t>R</w:t>
            </w:r>
            <w:r w:rsidR="009F21E1" w:rsidRPr="002155B9">
              <w:rPr>
                <w:b/>
                <w:sz w:val="14"/>
                <w:szCs w:val="14"/>
              </w:rPr>
              <w:t>eturn to Work Coordinator</w:t>
            </w:r>
            <w:r w:rsidR="00511622" w:rsidRPr="002155B9">
              <w:rPr>
                <w:b/>
                <w:sz w:val="14"/>
                <w:szCs w:val="14"/>
              </w:rPr>
              <w:t xml:space="preserve"> — </w:t>
            </w:r>
            <w:r w:rsidR="009F21E1" w:rsidRPr="002155B9">
              <w:rPr>
                <w:b/>
                <w:sz w:val="14"/>
                <w:szCs w:val="14"/>
              </w:rPr>
              <w:t>s</w:t>
            </w:r>
            <w:r w:rsidRPr="002155B9">
              <w:rPr>
                <w:b/>
                <w:sz w:val="14"/>
                <w:szCs w:val="14"/>
              </w:rPr>
              <w:t>143D(2)</w:t>
            </w:r>
          </w:p>
          <w:p w:rsidR="00A6543B" w:rsidRPr="002155B9" w:rsidRDefault="00A6543B" w:rsidP="005243C1">
            <w:pPr>
              <w:pStyle w:val="lgetabletxt"/>
              <w:rPr>
                <w:sz w:val="14"/>
                <w:szCs w:val="14"/>
              </w:rPr>
            </w:pPr>
            <w:r w:rsidRPr="002155B9">
              <w:rPr>
                <w:sz w:val="14"/>
                <w:szCs w:val="14"/>
              </w:rPr>
              <w:t xml:space="preserve">A person may only be appointed under </w:t>
            </w:r>
            <w:r w:rsidR="00F9657E" w:rsidRPr="002155B9">
              <w:rPr>
                <w:sz w:val="14"/>
                <w:szCs w:val="14"/>
              </w:rPr>
              <w:t>ss</w:t>
            </w:r>
            <w:r w:rsidRPr="002155B9">
              <w:rPr>
                <w:sz w:val="14"/>
                <w:szCs w:val="14"/>
              </w:rPr>
              <w:t xml:space="preserve">(1) to be a </w:t>
            </w:r>
            <w:r w:rsidR="0063474B" w:rsidRPr="002155B9">
              <w:rPr>
                <w:sz w:val="14"/>
                <w:szCs w:val="14"/>
              </w:rPr>
              <w:t xml:space="preserve">Rehabilitation and Return to Work Coordinator </w:t>
            </w:r>
            <w:r w:rsidRPr="002155B9">
              <w:rPr>
                <w:sz w:val="14"/>
                <w:szCs w:val="14"/>
              </w:rPr>
              <w:t>if, where the Board has approved a course of training: (a) the person has successfully completed the course of training; or (b) the Board is satisfied that the person has obtained a qualification or completed a course of training that is at least equivalent to the course of training approved by the Board.</w:t>
            </w:r>
          </w:p>
          <w:p w:rsidR="00A6543B" w:rsidRPr="002155B9" w:rsidRDefault="00A6543B" w:rsidP="005243C1">
            <w:pPr>
              <w:pStyle w:val="lgetabletxt"/>
              <w:rPr>
                <w:sz w:val="14"/>
                <w:szCs w:val="14"/>
              </w:rPr>
            </w:pPr>
            <w:r w:rsidRPr="002155B9">
              <w:rPr>
                <w:sz w:val="14"/>
                <w:szCs w:val="14"/>
              </w:rPr>
              <w:t xml:space="preserve">While the WorkCover Tasmania Board has not approved a course of training </w:t>
            </w:r>
            <w:r w:rsidR="0063474B" w:rsidRPr="002155B9">
              <w:rPr>
                <w:sz w:val="14"/>
                <w:szCs w:val="14"/>
              </w:rPr>
              <w:t>Rehabilitation and Return to Work Coordinator</w:t>
            </w:r>
            <w:r w:rsidRPr="002155B9">
              <w:rPr>
                <w:sz w:val="14"/>
                <w:szCs w:val="14"/>
              </w:rPr>
              <w:t xml:space="preserve">s, it is recognised that this role requires certain knowledge and skills to enable the appointed person to effectively perform the role. For this reason, it is highly recommended that a </w:t>
            </w:r>
            <w:r w:rsidR="0063474B" w:rsidRPr="002155B9">
              <w:rPr>
                <w:sz w:val="14"/>
                <w:szCs w:val="14"/>
              </w:rPr>
              <w:t xml:space="preserve">Rehabilitation and Return to Work Coordinator </w:t>
            </w:r>
            <w:r w:rsidRPr="002155B9">
              <w:rPr>
                <w:sz w:val="14"/>
                <w:szCs w:val="14"/>
              </w:rPr>
              <w:t>completes the three units of competencies recognised within the Australian Qualifications Framework:</w:t>
            </w:r>
          </w:p>
          <w:p w:rsidR="00A6543B" w:rsidRPr="002155B9" w:rsidRDefault="004D5409" w:rsidP="005243C1">
            <w:pPr>
              <w:pStyle w:val="lgetabletxt"/>
              <w:rPr>
                <w:sz w:val="14"/>
                <w:szCs w:val="14"/>
              </w:rPr>
            </w:pPr>
            <w:hyperlink r:id="rId446" w:history="1">
              <w:r w:rsidR="00A6543B" w:rsidRPr="008D1AFE">
                <w:rPr>
                  <w:rStyle w:val="Hyperlink"/>
                  <w:color w:val="3333FF"/>
                  <w:sz w:val="14"/>
                  <w:szCs w:val="14"/>
                </w:rPr>
                <w:t>The Role of the Return to W</w:t>
              </w:r>
              <w:r w:rsidR="0063474B" w:rsidRPr="008D1AFE">
                <w:rPr>
                  <w:rStyle w:val="Hyperlink"/>
                  <w:color w:val="3333FF"/>
                  <w:sz w:val="14"/>
                  <w:szCs w:val="14"/>
                </w:rPr>
                <w:t>ork Co</w:t>
              </w:r>
              <w:r w:rsidR="00A6543B" w:rsidRPr="008D1AFE">
                <w:rPr>
                  <w:rStyle w:val="Hyperlink"/>
                  <w:color w:val="3333FF"/>
                  <w:sz w:val="14"/>
                  <w:szCs w:val="14"/>
                </w:rPr>
                <w:t>ordinator</w:t>
              </w:r>
            </w:hyperlink>
          </w:p>
        </w:tc>
      </w:tr>
      <w:tr w:rsidR="00A81BCD" w:rsidRPr="002155B9" w:rsidTr="003F701B">
        <w:trPr>
          <w:trHeight w:val="478"/>
        </w:trPr>
        <w:tc>
          <w:tcPr>
            <w:tcW w:w="1135" w:type="dxa"/>
            <w:tcMar>
              <w:top w:w="80" w:type="dxa"/>
              <w:left w:w="80" w:type="dxa"/>
              <w:bottom w:w="80" w:type="dxa"/>
              <w:right w:w="80" w:type="dxa"/>
            </w:tcMar>
          </w:tcPr>
          <w:p w:rsidR="00A81BCD" w:rsidRPr="002155B9" w:rsidRDefault="0038631A" w:rsidP="00692B59">
            <w:pPr>
              <w:pStyle w:val="Rowheadings"/>
              <w:rPr>
                <w:sz w:val="14"/>
                <w:szCs w:val="14"/>
              </w:rPr>
            </w:pPr>
            <w:r w:rsidRPr="002155B9">
              <w:rPr>
                <w:sz w:val="14"/>
                <w:szCs w:val="14"/>
              </w:rPr>
              <w:t>ACT</w:t>
            </w:r>
          </w:p>
        </w:tc>
        <w:tc>
          <w:tcPr>
            <w:tcW w:w="7513" w:type="dxa"/>
            <w:tcMar>
              <w:top w:w="80" w:type="dxa"/>
              <w:left w:w="80" w:type="dxa"/>
              <w:bottom w:w="80" w:type="dxa"/>
              <w:right w:w="80" w:type="dxa"/>
            </w:tcMar>
          </w:tcPr>
          <w:p w:rsidR="00A81BCD" w:rsidRPr="002155B9" w:rsidRDefault="0038631A" w:rsidP="00CC1E9D">
            <w:pPr>
              <w:pStyle w:val="lgetabletxt"/>
              <w:rPr>
                <w:sz w:val="14"/>
                <w:szCs w:val="14"/>
              </w:rPr>
            </w:pPr>
            <w:r w:rsidRPr="002155B9">
              <w:rPr>
                <w:sz w:val="14"/>
                <w:szCs w:val="14"/>
              </w:rPr>
              <w:t>N/A</w:t>
            </w:r>
          </w:p>
        </w:tc>
        <w:tc>
          <w:tcPr>
            <w:tcW w:w="6055" w:type="dxa"/>
            <w:tcMar>
              <w:top w:w="80" w:type="dxa"/>
              <w:left w:w="80" w:type="dxa"/>
              <w:bottom w:w="80" w:type="dxa"/>
              <w:right w:w="80" w:type="dxa"/>
            </w:tcMar>
          </w:tcPr>
          <w:p w:rsidR="00A81BCD" w:rsidRPr="002155B9" w:rsidRDefault="0038631A" w:rsidP="00CC1E9D">
            <w:pPr>
              <w:pStyle w:val="lgetabletxt"/>
              <w:rPr>
                <w:sz w:val="14"/>
                <w:szCs w:val="14"/>
              </w:rPr>
            </w:pPr>
            <w:r w:rsidRPr="002155B9">
              <w:rPr>
                <w:sz w:val="14"/>
                <w:szCs w:val="14"/>
              </w:rPr>
              <w:t>N/A</w:t>
            </w:r>
          </w:p>
        </w:tc>
      </w:tr>
      <w:tr w:rsidR="008F44AE" w:rsidRPr="002155B9" w:rsidTr="00081414">
        <w:trPr>
          <w:trHeight w:val="439"/>
        </w:trPr>
        <w:tc>
          <w:tcPr>
            <w:tcW w:w="1135" w:type="dxa"/>
            <w:tcMar>
              <w:top w:w="80" w:type="dxa"/>
              <w:left w:w="80" w:type="dxa"/>
              <w:bottom w:w="80" w:type="dxa"/>
              <w:right w:w="80" w:type="dxa"/>
            </w:tcMar>
          </w:tcPr>
          <w:p w:rsidR="008F44AE" w:rsidRPr="002155B9" w:rsidRDefault="008F44AE" w:rsidP="0056666E">
            <w:pPr>
              <w:pStyle w:val="Rowheadings"/>
              <w:rPr>
                <w:sz w:val="14"/>
                <w:szCs w:val="14"/>
              </w:rPr>
            </w:pPr>
            <w:r w:rsidRPr="002155B9">
              <w:rPr>
                <w:sz w:val="14"/>
                <w:szCs w:val="14"/>
              </w:rPr>
              <w:t>Northern Territory</w:t>
            </w:r>
          </w:p>
        </w:tc>
        <w:tc>
          <w:tcPr>
            <w:tcW w:w="7513" w:type="dxa"/>
            <w:tcMar>
              <w:top w:w="80" w:type="dxa"/>
              <w:left w:w="80" w:type="dxa"/>
              <w:bottom w:w="80" w:type="dxa"/>
              <w:right w:w="80" w:type="dxa"/>
            </w:tcMar>
          </w:tcPr>
          <w:p w:rsidR="008F44AE" w:rsidRPr="002155B9" w:rsidRDefault="008F44AE" w:rsidP="0056666E">
            <w:pPr>
              <w:pStyle w:val="lgetabletxt"/>
              <w:rPr>
                <w:sz w:val="14"/>
                <w:szCs w:val="14"/>
              </w:rPr>
            </w:pPr>
            <w:r w:rsidRPr="002155B9">
              <w:rPr>
                <w:sz w:val="14"/>
                <w:szCs w:val="14"/>
              </w:rPr>
              <w:t>N/A</w:t>
            </w:r>
          </w:p>
        </w:tc>
        <w:tc>
          <w:tcPr>
            <w:tcW w:w="6055" w:type="dxa"/>
            <w:tcMar>
              <w:top w:w="80" w:type="dxa"/>
              <w:left w:w="80" w:type="dxa"/>
              <w:bottom w:w="80" w:type="dxa"/>
              <w:right w:w="80" w:type="dxa"/>
            </w:tcMar>
          </w:tcPr>
          <w:p w:rsidR="008F44AE" w:rsidRPr="002155B9" w:rsidRDefault="008F44AE" w:rsidP="0056666E">
            <w:pPr>
              <w:pStyle w:val="lgetabletxt"/>
              <w:rPr>
                <w:sz w:val="14"/>
                <w:szCs w:val="14"/>
              </w:rPr>
            </w:pPr>
            <w:r w:rsidRPr="002155B9">
              <w:rPr>
                <w:sz w:val="14"/>
                <w:szCs w:val="14"/>
              </w:rPr>
              <w:t>N/A</w:t>
            </w:r>
          </w:p>
        </w:tc>
      </w:tr>
      <w:tr w:rsidR="008F44AE" w:rsidRPr="002155B9" w:rsidTr="003F701B">
        <w:trPr>
          <w:trHeight w:val="1213"/>
        </w:trPr>
        <w:tc>
          <w:tcPr>
            <w:tcW w:w="1135" w:type="dxa"/>
            <w:tcMar>
              <w:top w:w="80" w:type="dxa"/>
              <w:left w:w="80" w:type="dxa"/>
              <w:bottom w:w="80" w:type="dxa"/>
              <w:right w:w="80" w:type="dxa"/>
            </w:tcMar>
          </w:tcPr>
          <w:p w:rsidR="008F44AE" w:rsidRPr="002155B9" w:rsidRDefault="008F44AE" w:rsidP="00692B59">
            <w:pPr>
              <w:pStyle w:val="Rowheadings"/>
              <w:rPr>
                <w:sz w:val="14"/>
                <w:szCs w:val="14"/>
              </w:rPr>
            </w:pPr>
            <w:r w:rsidRPr="002155B9">
              <w:rPr>
                <w:sz w:val="14"/>
                <w:szCs w:val="14"/>
              </w:rPr>
              <w:t>C’wealth Comcare</w:t>
            </w:r>
          </w:p>
        </w:tc>
        <w:tc>
          <w:tcPr>
            <w:tcW w:w="7513" w:type="dxa"/>
            <w:tcMar>
              <w:top w:w="80" w:type="dxa"/>
              <w:left w:w="80" w:type="dxa"/>
              <w:bottom w:w="80" w:type="dxa"/>
              <w:right w:w="80" w:type="dxa"/>
            </w:tcMar>
          </w:tcPr>
          <w:p w:rsidR="008F44AE" w:rsidRPr="002155B9" w:rsidRDefault="008F44AE" w:rsidP="00CC1E9D">
            <w:pPr>
              <w:pStyle w:val="lgetabletxt"/>
              <w:rPr>
                <w:b/>
                <w:sz w:val="14"/>
                <w:szCs w:val="14"/>
              </w:rPr>
            </w:pPr>
            <w:r w:rsidRPr="002155B9">
              <w:rPr>
                <w:b/>
                <w:sz w:val="14"/>
                <w:szCs w:val="14"/>
              </w:rPr>
              <w:t>Guidelines for Rehabilitation Authorities 2012</w:t>
            </w:r>
          </w:p>
          <w:p w:rsidR="008F44AE" w:rsidRPr="002155B9" w:rsidRDefault="008F44AE" w:rsidP="00CC1E9D">
            <w:pPr>
              <w:pStyle w:val="lgetabletxt"/>
              <w:rPr>
                <w:sz w:val="14"/>
                <w:szCs w:val="14"/>
              </w:rPr>
            </w:pPr>
            <w:r w:rsidRPr="002155B9">
              <w:rPr>
                <w:sz w:val="14"/>
                <w:szCs w:val="14"/>
              </w:rPr>
              <w:t>Chapter 4 — Case Manager’s Role:</w:t>
            </w:r>
          </w:p>
          <w:p w:rsidR="008F44AE" w:rsidRPr="002155B9" w:rsidRDefault="008F44AE" w:rsidP="00CC1E9D">
            <w:pPr>
              <w:pStyle w:val="lgetabletxt"/>
              <w:rPr>
                <w:sz w:val="14"/>
                <w:szCs w:val="14"/>
              </w:rPr>
            </w:pPr>
            <w:r w:rsidRPr="002155B9">
              <w:rPr>
                <w:sz w:val="14"/>
                <w:szCs w:val="14"/>
              </w:rPr>
              <w:t>16.1 — A case manager shall ensure that they hold a current delegation from the relevant rehabilitation authority to perform the functions and exercise the powers of the rehabilitation authority under s36 and s37 of the Act — Para 13.a.i.</w:t>
            </w:r>
          </w:p>
        </w:tc>
        <w:tc>
          <w:tcPr>
            <w:tcW w:w="6055" w:type="dxa"/>
            <w:tcMar>
              <w:top w:w="80" w:type="dxa"/>
              <w:left w:w="80" w:type="dxa"/>
              <w:bottom w:w="80" w:type="dxa"/>
              <w:right w:w="80" w:type="dxa"/>
            </w:tcMar>
          </w:tcPr>
          <w:p w:rsidR="00920731" w:rsidRPr="00920731" w:rsidRDefault="00920731" w:rsidP="00920731">
            <w:pPr>
              <w:pStyle w:val="lgetabletxt"/>
              <w:rPr>
                <w:b/>
                <w:sz w:val="14"/>
                <w:szCs w:val="14"/>
              </w:rPr>
            </w:pPr>
            <w:r w:rsidRPr="00920731">
              <w:rPr>
                <w:b/>
                <w:sz w:val="14"/>
                <w:szCs w:val="14"/>
              </w:rPr>
              <w:t>Guidelines for Rehabilitation Authorities 2012</w:t>
            </w:r>
          </w:p>
          <w:p w:rsidR="00920731" w:rsidRPr="00920731" w:rsidRDefault="00385DEF" w:rsidP="00920731">
            <w:pPr>
              <w:pStyle w:val="lgetabletxt"/>
              <w:rPr>
                <w:sz w:val="14"/>
                <w:szCs w:val="14"/>
              </w:rPr>
            </w:pPr>
            <w:r w:rsidRPr="00920731">
              <w:rPr>
                <w:sz w:val="14"/>
                <w:szCs w:val="14"/>
              </w:rPr>
              <w:t>Chapter</w:t>
            </w:r>
            <w:r w:rsidR="00920731" w:rsidRPr="00920731">
              <w:rPr>
                <w:sz w:val="14"/>
                <w:szCs w:val="14"/>
              </w:rPr>
              <w:t xml:space="preserve"> 3 – Employer to support its rehabilitation authority</w:t>
            </w:r>
          </w:p>
          <w:p w:rsidR="00920731" w:rsidRPr="00920731" w:rsidRDefault="00920731" w:rsidP="00920731">
            <w:pPr>
              <w:pStyle w:val="lgetabletxt"/>
              <w:rPr>
                <w:sz w:val="14"/>
                <w:szCs w:val="14"/>
              </w:rPr>
            </w:pPr>
            <w:r w:rsidRPr="00920731">
              <w:rPr>
                <w:sz w:val="14"/>
                <w:szCs w:val="14"/>
              </w:rPr>
              <w:t>13. Responsibilities of the employer</w:t>
            </w:r>
          </w:p>
          <w:p w:rsidR="00920731" w:rsidRPr="00920731" w:rsidRDefault="00920731" w:rsidP="00920731">
            <w:pPr>
              <w:pStyle w:val="lgetabletxt"/>
              <w:rPr>
                <w:sz w:val="14"/>
                <w:szCs w:val="14"/>
              </w:rPr>
            </w:pPr>
            <w:r w:rsidRPr="00920731">
              <w:rPr>
                <w:sz w:val="14"/>
                <w:szCs w:val="14"/>
              </w:rPr>
              <w:t xml:space="preserve">The employer of the injured employee is responsible for: (a) providing prompt and effective rehabilitation to injured employees by providing adequate and timely support to the rehabilitation authority and case managers through: (i) resourcing and training of case </w:t>
            </w:r>
            <w:r w:rsidRPr="00920731">
              <w:rPr>
                <w:sz w:val="14"/>
                <w:szCs w:val="14"/>
              </w:rPr>
              <w:lastRenderedPageBreak/>
              <w:t>managers, managers and supervisors.</w:t>
            </w:r>
          </w:p>
          <w:p w:rsidR="00920731" w:rsidRPr="00920731" w:rsidRDefault="00920731" w:rsidP="00920731">
            <w:pPr>
              <w:pStyle w:val="lgetabletxt"/>
              <w:rPr>
                <w:b/>
                <w:sz w:val="14"/>
                <w:szCs w:val="14"/>
              </w:rPr>
            </w:pPr>
          </w:p>
          <w:p w:rsidR="00920731" w:rsidRPr="00920731" w:rsidRDefault="00920731" w:rsidP="00920731">
            <w:pPr>
              <w:pStyle w:val="lgetabletxt"/>
              <w:rPr>
                <w:b/>
                <w:sz w:val="14"/>
                <w:szCs w:val="14"/>
              </w:rPr>
            </w:pPr>
            <w:r w:rsidRPr="00920731">
              <w:rPr>
                <w:b/>
                <w:sz w:val="14"/>
                <w:szCs w:val="14"/>
              </w:rPr>
              <w:t>Chapter 4 — Case Manager’s Role:</w:t>
            </w:r>
          </w:p>
          <w:p w:rsidR="00920731" w:rsidRPr="00920731" w:rsidRDefault="00920731" w:rsidP="00920731">
            <w:pPr>
              <w:pStyle w:val="lgetabletxt"/>
              <w:rPr>
                <w:sz w:val="14"/>
                <w:szCs w:val="14"/>
              </w:rPr>
            </w:pPr>
            <w:r w:rsidRPr="00920731">
              <w:rPr>
                <w:sz w:val="14"/>
                <w:szCs w:val="14"/>
              </w:rPr>
              <w:t>16.1 — A case manager shall ensure that they hold a current delegation from the relevant rehabilitation authority to perform the functions and exercise the powers of the rehabilitation authority under s36 and s37 of the Act.</w:t>
            </w:r>
          </w:p>
          <w:p w:rsidR="008F44AE" w:rsidRPr="002155B9" w:rsidRDefault="00920731" w:rsidP="00920731">
            <w:pPr>
              <w:pStyle w:val="lgetabletxt"/>
              <w:rPr>
                <w:sz w:val="14"/>
                <w:szCs w:val="14"/>
              </w:rPr>
            </w:pPr>
            <w:r w:rsidRPr="00920731">
              <w:rPr>
                <w:sz w:val="14"/>
                <w:szCs w:val="14"/>
              </w:rPr>
              <w:t>Also refer to Attachment A – Performance Standards and Measures for Employers which requires a rehabilitation management system including consideration of training needs.</w:t>
            </w:r>
          </w:p>
        </w:tc>
      </w:tr>
      <w:tr w:rsidR="008F44AE" w:rsidRPr="002155B9" w:rsidTr="003F701B">
        <w:trPr>
          <w:trHeight w:val="451"/>
        </w:trPr>
        <w:tc>
          <w:tcPr>
            <w:tcW w:w="1135" w:type="dxa"/>
            <w:tcMar>
              <w:top w:w="80" w:type="dxa"/>
              <w:left w:w="80" w:type="dxa"/>
              <w:bottom w:w="80" w:type="dxa"/>
              <w:right w:w="80" w:type="dxa"/>
            </w:tcMar>
          </w:tcPr>
          <w:p w:rsidR="008F44AE" w:rsidRPr="002155B9" w:rsidRDefault="008F44AE" w:rsidP="00692B59">
            <w:pPr>
              <w:pStyle w:val="Rowheadings"/>
              <w:rPr>
                <w:sz w:val="14"/>
                <w:szCs w:val="14"/>
              </w:rPr>
            </w:pPr>
            <w:r w:rsidRPr="002155B9">
              <w:rPr>
                <w:sz w:val="14"/>
                <w:szCs w:val="14"/>
              </w:rPr>
              <w:lastRenderedPageBreak/>
              <w:t>C’wealth Seacare</w:t>
            </w:r>
          </w:p>
        </w:tc>
        <w:tc>
          <w:tcPr>
            <w:tcW w:w="7513" w:type="dxa"/>
            <w:tcMar>
              <w:top w:w="80" w:type="dxa"/>
              <w:left w:w="80" w:type="dxa"/>
              <w:bottom w:w="80" w:type="dxa"/>
              <w:right w:w="80" w:type="dxa"/>
            </w:tcMar>
          </w:tcPr>
          <w:p w:rsidR="008F44AE" w:rsidRPr="002155B9" w:rsidRDefault="008F44AE" w:rsidP="00692B59">
            <w:pPr>
              <w:pStyle w:val="lgetabletxt"/>
              <w:rPr>
                <w:sz w:val="14"/>
                <w:szCs w:val="14"/>
              </w:rPr>
            </w:pPr>
            <w:r w:rsidRPr="002155B9">
              <w:rPr>
                <w:sz w:val="14"/>
                <w:szCs w:val="14"/>
              </w:rPr>
              <w:t>N/A</w:t>
            </w:r>
          </w:p>
        </w:tc>
        <w:tc>
          <w:tcPr>
            <w:tcW w:w="6055" w:type="dxa"/>
            <w:tcMar>
              <w:top w:w="80" w:type="dxa"/>
              <w:left w:w="80" w:type="dxa"/>
              <w:bottom w:w="80" w:type="dxa"/>
              <w:right w:w="80" w:type="dxa"/>
            </w:tcMar>
          </w:tcPr>
          <w:p w:rsidR="008F44AE" w:rsidRPr="002155B9" w:rsidRDefault="008F44AE" w:rsidP="00692B59">
            <w:pPr>
              <w:pStyle w:val="lgetabletxt"/>
              <w:rPr>
                <w:sz w:val="14"/>
                <w:szCs w:val="14"/>
              </w:rPr>
            </w:pPr>
            <w:r w:rsidRPr="002155B9">
              <w:rPr>
                <w:sz w:val="14"/>
                <w:szCs w:val="14"/>
              </w:rPr>
              <w:t>N/A</w:t>
            </w:r>
          </w:p>
        </w:tc>
      </w:tr>
      <w:tr w:rsidR="008F44AE" w:rsidRPr="002155B9" w:rsidTr="00584C16">
        <w:trPr>
          <w:trHeight w:val="1459"/>
        </w:trPr>
        <w:tc>
          <w:tcPr>
            <w:tcW w:w="1135" w:type="dxa"/>
            <w:tcMar>
              <w:top w:w="80" w:type="dxa"/>
              <w:left w:w="80" w:type="dxa"/>
              <w:bottom w:w="80" w:type="dxa"/>
              <w:right w:w="80" w:type="dxa"/>
            </w:tcMar>
          </w:tcPr>
          <w:p w:rsidR="008F44AE" w:rsidRPr="002155B9" w:rsidRDefault="008F44AE" w:rsidP="00692B59">
            <w:pPr>
              <w:pStyle w:val="Rowheadings"/>
              <w:rPr>
                <w:sz w:val="14"/>
                <w:szCs w:val="14"/>
              </w:rPr>
            </w:pPr>
            <w:r w:rsidRPr="002155B9">
              <w:rPr>
                <w:sz w:val="14"/>
                <w:szCs w:val="14"/>
              </w:rPr>
              <w:t>C’wealth DVA</w:t>
            </w:r>
          </w:p>
        </w:tc>
        <w:tc>
          <w:tcPr>
            <w:tcW w:w="7513" w:type="dxa"/>
            <w:tcMar>
              <w:top w:w="80" w:type="dxa"/>
              <w:left w:w="80" w:type="dxa"/>
              <w:bottom w:w="80" w:type="dxa"/>
              <w:right w:w="80" w:type="dxa"/>
            </w:tcMar>
          </w:tcPr>
          <w:p w:rsidR="008F44AE" w:rsidRPr="002155B9" w:rsidRDefault="008F44AE" w:rsidP="00692B59">
            <w:pPr>
              <w:pStyle w:val="lgetabletxt"/>
              <w:rPr>
                <w:sz w:val="14"/>
                <w:szCs w:val="14"/>
              </w:rPr>
            </w:pPr>
            <w:r w:rsidRPr="002155B9">
              <w:rPr>
                <w:sz w:val="14"/>
                <w:szCs w:val="14"/>
              </w:rPr>
              <w:t xml:space="preserve">The role of the DVA </w:t>
            </w:r>
            <w:hyperlink r:id="rId447" w:history="1">
              <w:r w:rsidRPr="008D1AFE">
                <w:rPr>
                  <w:rStyle w:val="Hyperlink"/>
                  <w:color w:val="3333FF"/>
                  <w:sz w:val="14"/>
                  <w:szCs w:val="14"/>
                </w:rPr>
                <w:t>Rehabilitation Coordinator</w:t>
              </w:r>
            </w:hyperlink>
            <w:r w:rsidRPr="002155B9">
              <w:rPr>
                <w:sz w:val="14"/>
                <w:szCs w:val="14"/>
              </w:rPr>
              <w:t xml:space="preserve"> is to facilitate and monitor the program of activities for the client involved in the rehabilitation process so as to return the person to a level of functioning, consistent with medical advice in accordance with the relevant legislation, policies and procedures which apply to that individual’s circumstances. The Rehabilitation Coordinator is a link between the client, treating medical practitioners, allied health workers, service providers, training organisations and the managing agency. The Rehabilitation Coordinator is a DVA staff member, or ADF if a serving member.</w:t>
            </w:r>
          </w:p>
          <w:p w:rsidR="008F44AE" w:rsidRPr="002155B9" w:rsidRDefault="00AD0506" w:rsidP="00692B59">
            <w:pPr>
              <w:pStyle w:val="lgetabletxt"/>
              <w:rPr>
                <w:sz w:val="14"/>
                <w:szCs w:val="14"/>
              </w:rPr>
            </w:pPr>
            <w:r w:rsidRPr="002155B9">
              <w:rPr>
                <w:sz w:val="14"/>
                <w:szCs w:val="14"/>
              </w:rPr>
              <w:t>The Australian Defence Force Rehabilitation Program (ADFRP) provides rehabilitation services for Permanent Force members and Reserve Force members.</w:t>
            </w:r>
          </w:p>
        </w:tc>
        <w:tc>
          <w:tcPr>
            <w:tcW w:w="6055" w:type="dxa"/>
            <w:tcMar>
              <w:top w:w="80" w:type="dxa"/>
              <w:left w:w="80" w:type="dxa"/>
              <w:bottom w:w="80" w:type="dxa"/>
              <w:right w:w="80" w:type="dxa"/>
            </w:tcMar>
          </w:tcPr>
          <w:p w:rsidR="008F44AE" w:rsidRPr="002155B9" w:rsidRDefault="008F44AE" w:rsidP="00BB4C75">
            <w:pPr>
              <w:pStyle w:val="lgetabletxt"/>
              <w:rPr>
                <w:sz w:val="14"/>
                <w:szCs w:val="14"/>
              </w:rPr>
            </w:pPr>
            <w:r w:rsidRPr="002155B9">
              <w:rPr>
                <w:sz w:val="14"/>
                <w:szCs w:val="14"/>
              </w:rPr>
              <w:t>N/A</w:t>
            </w:r>
          </w:p>
        </w:tc>
      </w:tr>
      <w:tr w:rsidR="008F44AE" w:rsidRPr="002155B9" w:rsidTr="003F701B">
        <w:trPr>
          <w:trHeight w:val="451"/>
        </w:trPr>
        <w:tc>
          <w:tcPr>
            <w:tcW w:w="1135" w:type="dxa"/>
            <w:tcMar>
              <w:top w:w="80" w:type="dxa"/>
              <w:left w:w="80" w:type="dxa"/>
              <w:bottom w:w="80" w:type="dxa"/>
              <w:right w:w="80" w:type="dxa"/>
            </w:tcMar>
          </w:tcPr>
          <w:p w:rsidR="008F44AE" w:rsidRPr="002155B9" w:rsidRDefault="008F44AE" w:rsidP="00692B59">
            <w:pPr>
              <w:pStyle w:val="Rowheadings"/>
              <w:rPr>
                <w:sz w:val="14"/>
                <w:szCs w:val="14"/>
              </w:rPr>
            </w:pPr>
            <w:r w:rsidRPr="002155B9">
              <w:rPr>
                <w:sz w:val="14"/>
                <w:szCs w:val="14"/>
              </w:rPr>
              <w:t>New Zealand</w:t>
            </w:r>
          </w:p>
        </w:tc>
        <w:tc>
          <w:tcPr>
            <w:tcW w:w="7513" w:type="dxa"/>
            <w:tcMar>
              <w:top w:w="80" w:type="dxa"/>
              <w:left w:w="80" w:type="dxa"/>
              <w:bottom w:w="80" w:type="dxa"/>
              <w:right w:w="80" w:type="dxa"/>
            </w:tcMar>
          </w:tcPr>
          <w:p w:rsidR="008F44AE" w:rsidRPr="002155B9" w:rsidRDefault="008F44AE" w:rsidP="00692B59">
            <w:pPr>
              <w:pStyle w:val="lgetabletxt"/>
              <w:rPr>
                <w:sz w:val="14"/>
                <w:szCs w:val="14"/>
              </w:rPr>
            </w:pPr>
            <w:r w:rsidRPr="002155B9">
              <w:rPr>
                <w:sz w:val="14"/>
                <w:szCs w:val="14"/>
              </w:rPr>
              <w:t>N/A</w:t>
            </w:r>
          </w:p>
        </w:tc>
        <w:tc>
          <w:tcPr>
            <w:tcW w:w="6055" w:type="dxa"/>
            <w:tcMar>
              <w:top w:w="80" w:type="dxa"/>
              <w:left w:w="80" w:type="dxa"/>
              <w:bottom w:w="80" w:type="dxa"/>
              <w:right w:w="80" w:type="dxa"/>
            </w:tcMar>
          </w:tcPr>
          <w:p w:rsidR="008F44AE" w:rsidRPr="002155B9" w:rsidRDefault="007212C5" w:rsidP="007212C5">
            <w:pPr>
              <w:pStyle w:val="lgetabletxt"/>
              <w:rPr>
                <w:sz w:val="14"/>
                <w:szCs w:val="14"/>
              </w:rPr>
            </w:pPr>
            <w:r w:rsidRPr="007212C5">
              <w:rPr>
                <w:sz w:val="14"/>
                <w:szCs w:val="14"/>
              </w:rPr>
              <w:t>N/A</w:t>
            </w:r>
          </w:p>
        </w:tc>
      </w:tr>
    </w:tbl>
    <w:p w:rsidR="00692B59" w:rsidRDefault="00692B59" w:rsidP="00755448">
      <w:pPr>
        <w:sectPr w:rsidR="00692B59" w:rsidSect="001948AE">
          <w:headerReference w:type="even" r:id="rId448"/>
          <w:headerReference w:type="default" r:id="rId449"/>
          <w:pgSz w:w="15840" w:h="12240" w:orient="landscape"/>
          <w:pgMar w:top="567" w:right="567" w:bottom="567" w:left="624" w:header="567" w:footer="454" w:gutter="0"/>
          <w:cols w:space="720"/>
          <w:noEndnote/>
          <w:docGrid w:linePitch="299"/>
        </w:sectPr>
      </w:pPr>
    </w:p>
    <w:p w:rsidR="00215049" w:rsidRPr="00A6543B" w:rsidRDefault="00215049" w:rsidP="003A1B8C">
      <w:pPr>
        <w:pStyle w:val="Heading2"/>
        <w:spacing w:before="0" w:after="120"/>
      </w:pPr>
      <w:r>
        <w:lastRenderedPageBreak/>
        <w:t>Workplace r</w:t>
      </w:r>
      <w:r w:rsidRPr="00A6543B">
        <w:t>ehabilitation providers</w:t>
      </w:r>
    </w:p>
    <w:p w:rsidR="00215049" w:rsidRDefault="00215049" w:rsidP="003A1B8C">
      <w:pPr>
        <w:pStyle w:val="BodyText1"/>
        <w:spacing w:before="0" w:after="120"/>
      </w:pPr>
      <w:r>
        <w:t>Workplace rehabilitation is a managed process involving timely intervention with appropriate and adequate services based on assessed need</w:t>
      </w:r>
      <w:r w:rsidR="004F034E">
        <w:t>.</w:t>
      </w:r>
      <w:r w:rsidR="005161DF">
        <w:t xml:space="preserve"> </w:t>
      </w:r>
      <w:r w:rsidR="004F034E">
        <w:t xml:space="preserve">It </w:t>
      </w:r>
      <w:r>
        <w:t>is</w:t>
      </w:r>
      <w:r w:rsidR="004F034E">
        <w:t xml:space="preserve"> also</w:t>
      </w:r>
      <w:r>
        <w:t xml:space="preserve"> aimed at maintaining </w:t>
      </w:r>
      <w:r w:rsidR="007E524F">
        <w:t>injured or ill employees in or returning them to</w:t>
      </w:r>
      <w:r>
        <w:t xml:space="preserve"> suitable employment.</w:t>
      </w:r>
    </w:p>
    <w:p w:rsidR="00215049" w:rsidRDefault="00215049" w:rsidP="003A1B8C">
      <w:pPr>
        <w:pStyle w:val="Heading2"/>
        <w:spacing w:before="0" w:after="120"/>
      </w:pPr>
      <w:r>
        <w:t>Responsibilities</w:t>
      </w:r>
    </w:p>
    <w:p w:rsidR="00215049" w:rsidRDefault="00215049" w:rsidP="003A1B8C">
      <w:pPr>
        <w:pStyle w:val="BodyText1"/>
        <w:spacing w:before="0" w:after="120"/>
      </w:pPr>
      <w:r>
        <w:t xml:space="preserve">Workplace </w:t>
      </w:r>
      <w:r w:rsidR="004F034E">
        <w:t>r</w:t>
      </w:r>
      <w:r>
        <w:t xml:space="preserve">ehabilitation providers are engaged to provide specialised expertise in addition to </w:t>
      </w:r>
      <w:r w:rsidR="004F034E">
        <w:t xml:space="preserve">what is </w:t>
      </w:r>
      <w:r>
        <w:t>generally available within the employer’s and insurer’s operations.</w:t>
      </w:r>
    </w:p>
    <w:p w:rsidR="00215049" w:rsidRDefault="007E524F" w:rsidP="003A1B8C">
      <w:pPr>
        <w:pStyle w:val="BodyText1"/>
        <w:spacing w:before="0" w:after="120"/>
      </w:pPr>
      <w:r>
        <w:t>Depending on the jurisdiction</w:t>
      </w:r>
      <w:r w:rsidR="00215049">
        <w:t xml:space="preserve"> workplace rehabilitation providers can undertake a range of services from functional and workplace assessments and advice concerning job modification to vocational retraining and assistance with job seeking. Table 5.7a provides information on the responsibilities of workplace rehabilitation providers in each jurisdiction.</w:t>
      </w:r>
    </w:p>
    <w:p w:rsidR="00215049" w:rsidRDefault="00215049" w:rsidP="003A1B8C">
      <w:pPr>
        <w:pStyle w:val="Heading2"/>
        <w:spacing w:before="0" w:after="120"/>
      </w:pPr>
      <w:r w:rsidRPr="005161DF">
        <w:t>Nationally</w:t>
      </w:r>
      <w:r>
        <w:t xml:space="preserve"> Consistent Approval Framework for Workplace Rehabilitation Providers </w:t>
      </w:r>
    </w:p>
    <w:p w:rsidR="00215049" w:rsidRDefault="00215049" w:rsidP="003A1B8C">
      <w:pPr>
        <w:pStyle w:val="BodyText1"/>
        <w:spacing w:before="0" w:after="120"/>
      </w:pPr>
      <w:r>
        <w:t xml:space="preserve">During 2006 and 2007 the </w:t>
      </w:r>
      <w:r w:rsidR="00E17110">
        <w:t>Heads of Workers’ Compensation Authorities (</w:t>
      </w:r>
      <w:r w:rsidR="00652B61">
        <w:t>HWCA</w:t>
      </w:r>
      <w:r w:rsidR="00E17110">
        <w:t>)</w:t>
      </w:r>
      <w:r>
        <w:t xml:space="preserve"> developed a</w:t>
      </w:r>
      <w:r>
        <w:rPr>
          <w:color w:val="00446A"/>
        </w:rPr>
        <w:t xml:space="preserve"> </w:t>
      </w:r>
      <w:hyperlink r:id="rId450" w:history="1">
        <w:r w:rsidRPr="008D1AFE">
          <w:rPr>
            <w:rStyle w:val="Hyperlink"/>
            <w:color w:val="3333FF"/>
          </w:rPr>
          <w:t>Nationally Consistent Approval Framework for Workplace Rehabilitation Providers</w:t>
        </w:r>
        <w:r w:rsidRPr="000D6462">
          <w:rPr>
            <w:rStyle w:val="Hyperlink"/>
          </w:rPr>
          <w:t>.</w:t>
        </w:r>
      </w:hyperlink>
      <w:r>
        <w:t xml:space="preserve"> Most jurisdictions have implemented the National Framework. Queensland does not </w:t>
      </w:r>
      <w:r w:rsidR="00967EAE">
        <w:t>comply with the framework for</w:t>
      </w:r>
      <w:r>
        <w:t xml:space="preserve"> workplace rehabilitation providers. While the </w:t>
      </w:r>
      <w:r w:rsidR="00B772F2">
        <w:t xml:space="preserve">DVA </w:t>
      </w:r>
      <w:r>
        <w:t xml:space="preserve">accepts and supports the framework’s principles, it has changed its focus in relation to rehabilitation to include a focus on biopsychosocial needs to ensure a holistic approach to workplace rehabilitation. </w:t>
      </w:r>
    </w:p>
    <w:p w:rsidR="00215049" w:rsidRDefault="00215049" w:rsidP="003A1B8C">
      <w:pPr>
        <w:pStyle w:val="Heading2"/>
        <w:spacing w:before="0" w:after="120"/>
      </w:pPr>
      <w:r>
        <w:t>Qualifications and Fees Structure</w:t>
      </w:r>
    </w:p>
    <w:p w:rsidR="00215049" w:rsidRDefault="00215049" w:rsidP="003A1B8C">
      <w:pPr>
        <w:pStyle w:val="BodyText1"/>
        <w:spacing w:before="0" w:after="120"/>
      </w:pPr>
      <w:r>
        <w:t>The National Framework outlines the minimum qualifications for rehabilitation providers. Some jurisdictions have additional requirements. These are outlined in Table 5.7b</w:t>
      </w:r>
      <w:r w:rsidR="005161DF">
        <w:t xml:space="preserve"> as is</w:t>
      </w:r>
      <w:r>
        <w:t xml:space="preserve"> information on the fees structure in each jurisdiction.</w:t>
      </w:r>
    </w:p>
    <w:p w:rsidR="00967EAE" w:rsidRDefault="00967EAE" w:rsidP="003A1B8C">
      <w:pPr>
        <w:pStyle w:val="Heading2"/>
        <w:spacing w:before="0" w:after="120"/>
      </w:pPr>
      <w:r>
        <w:t>Prescribed time period to establish a return to work plan</w:t>
      </w:r>
    </w:p>
    <w:p w:rsidR="00692B59" w:rsidRDefault="00967EAE" w:rsidP="003A1B8C">
      <w:pPr>
        <w:pStyle w:val="BodyText1"/>
        <w:spacing w:before="0" w:after="120"/>
      </w:pPr>
      <w:r>
        <w:t>Table 5.8 shows the 3-point contact and the return to work plan development as specified by legislation in various jurisdictions.</w:t>
      </w:r>
    </w:p>
    <w:p w:rsidR="00967EAE" w:rsidRPr="00967EAE" w:rsidRDefault="00967EAE" w:rsidP="00967EAE">
      <w:pPr>
        <w:rPr>
          <w:lang w:val="en-US"/>
        </w:rPr>
        <w:sectPr w:rsidR="00967EAE" w:rsidRPr="00967EAE" w:rsidSect="001948AE">
          <w:headerReference w:type="even" r:id="rId451"/>
          <w:headerReference w:type="default" r:id="rId452"/>
          <w:footerReference w:type="even" r:id="rId453"/>
          <w:footerReference w:type="default" r:id="rId454"/>
          <w:pgSz w:w="12240" w:h="15840"/>
          <w:pgMar w:top="1440" w:right="1440" w:bottom="1440" w:left="1440" w:header="567" w:footer="454" w:gutter="0"/>
          <w:cols w:space="720"/>
          <w:noEndnote/>
          <w:docGrid w:linePitch="299"/>
        </w:sectPr>
      </w:pPr>
    </w:p>
    <w:p w:rsidR="00A6543B" w:rsidRPr="00A6543B" w:rsidRDefault="00A6543B" w:rsidP="005316F7">
      <w:pPr>
        <w:pStyle w:val="NoSpacing"/>
      </w:pPr>
      <w:bookmarkStart w:id="65" w:name="_Toc391635157"/>
      <w:r w:rsidRPr="00A6543B">
        <w:lastRenderedPageBreak/>
        <w:t xml:space="preserve">Table 5.7a: Responsibilities of </w:t>
      </w:r>
      <w:r w:rsidR="00215049">
        <w:t xml:space="preserve">workplace </w:t>
      </w:r>
      <w:r w:rsidRPr="00A6543B">
        <w:t>rehabilitation provider</w:t>
      </w:r>
      <w:bookmarkEnd w:id="65"/>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7a: Responsibilities of workplace rehabilitation provider  "/>
      </w:tblPr>
      <w:tblGrid>
        <w:gridCol w:w="1701"/>
        <w:gridCol w:w="12699"/>
      </w:tblGrid>
      <w:tr w:rsidR="00A6543B" w:rsidRPr="00A6543B" w:rsidTr="003C43F4">
        <w:trPr>
          <w:trHeight w:val="340"/>
          <w:tblHeader/>
        </w:trPr>
        <w:tc>
          <w:tcPr>
            <w:tcW w:w="1701" w:type="dxa"/>
            <w:shd w:val="clear" w:color="auto" w:fill="681E5B"/>
            <w:tcMar>
              <w:top w:w="0" w:type="dxa"/>
              <w:left w:w="0" w:type="dxa"/>
              <w:bottom w:w="0" w:type="dxa"/>
              <w:right w:w="0" w:type="dxa"/>
            </w:tcMar>
            <w:vAlign w:val="center"/>
          </w:tcPr>
          <w:p w:rsidR="00A6543B" w:rsidRPr="003C43F4" w:rsidRDefault="00A6543B" w:rsidP="006F60E0">
            <w:pPr>
              <w:pStyle w:val="Columnheadings"/>
              <w:rPr>
                <w:color w:val="FFFFFF" w:themeColor="background1"/>
              </w:rPr>
            </w:pPr>
          </w:p>
        </w:tc>
        <w:tc>
          <w:tcPr>
            <w:tcW w:w="12699" w:type="dxa"/>
            <w:shd w:val="clear" w:color="auto" w:fill="681E5B"/>
            <w:tcMar>
              <w:top w:w="0" w:type="dxa"/>
              <w:left w:w="0" w:type="dxa"/>
              <w:bottom w:w="0" w:type="dxa"/>
              <w:right w:w="0" w:type="dxa"/>
            </w:tcMar>
            <w:vAlign w:val="center"/>
          </w:tcPr>
          <w:p w:rsidR="00A6543B" w:rsidRPr="003C43F4" w:rsidRDefault="00A6543B" w:rsidP="006F60E0">
            <w:pPr>
              <w:pStyle w:val="Columnheadings"/>
              <w:rPr>
                <w:color w:val="FFFFFF" w:themeColor="background1"/>
                <w:lang w:val="en-US"/>
              </w:rPr>
            </w:pPr>
            <w:r w:rsidRPr="003C43F4">
              <w:rPr>
                <w:color w:val="FFFFFF" w:themeColor="background1"/>
                <w:lang w:val="en-US"/>
              </w:rPr>
              <w:t>Responsibilities of rehabilitation provider</w:t>
            </w:r>
          </w:p>
        </w:tc>
      </w:tr>
      <w:tr w:rsidR="00A6543B" w:rsidRPr="00A6543B" w:rsidTr="003C43F4">
        <w:trPr>
          <w:trHeight w:val="1748"/>
        </w:trPr>
        <w:tc>
          <w:tcPr>
            <w:tcW w:w="1701" w:type="dxa"/>
            <w:tcMar>
              <w:top w:w="80" w:type="dxa"/>
              <w:left w:w="80" w:type="dxa"/>
              <w:bottom w:w="80" w:type="dxa"/>
              <w:right w:w="80" w:type="dxa"/>
            </w:tcMar>
          </w:tcPr>
          <w:p w:rsidR="00A6543B" w:rsidRPr="00A6543B" w:rsidRDefault="00A6543B" w:rsidP="00DB1083">
            <w:pPr>
              <w:pStyle w:val="Rowheadings"/>
            </w:pPr>
            <w:r w:rsidRPr="00A6543B">
              <w:t>New South Wales</w:t>
            </w:r>
          </w:p>
        </w:tc>
        <w:tc>
          <w:tcPr>
            <w:tcW w:w="12699" w:type="dxa"/>
            <w:tcMar>
              <w:top w:w="80" w:type="dxa"/>
              <w:left w:w="80" w:type="dxa"/>
              <w:bottom w:w="80" w:type="dxa"/>
              <w:right w:w="80" w:type="dxa"/>
            </w:tcMar>
          </w:tcPr>
          <w:p w:rsidR="003C43F4" w:rsidRPr="00A6543B" w:rsidRDefault="003C43F4" w:rsidP="003C43F4">
            <w:pPr>
              <w:pStyle w:val="Tabletext"/>
            </w:pPr>
            <w:r w:rsidRPr="00A6543B">
              <w:t>Providers in the field of workplace rehabilitation have the qualifications, experience and expertise appropriate to provide services in accordance with the following definition b</w:t>
            </w:r>
            <w:r>
              <w:t xml:space="preserve">ased on National Occupational Health and Safety </w:t>
            </w:r>
            <w:r w:rsidR="00385DEF">
              <w:t>Commission</w:t>
            </w:r>
            <w:r>
              <w:t xml:space="preserve"> (1995) definition</w:t>
            </w:r>
            <w:r w:rsidRPr="00A6543B">
              <w:t>: Workplace rehabilitation is a managed process involving timely intervention with appropriate and adequate services based on assessed need, and which is aimed at maintaining injured or ill employees in, or returning them to, suitable employment.</w:t>
            </w:r>
          </w:p>
          <w:p w:rsidR="003C43F4" w:rsidRPr="002155B9" w:rsidRDefault="003C43F4" w:rsidP="003C43F4">
            <w:pPr>
              <w:pStyle w:val="Tabletext"/>
              <w:rPr>
                <w:szCs w:val="14"/>
              </w:rPr>
            </w:pPr>
            <w:r w:rsidRPr="00A6543B">
              <w:t xml:space="preserve">Providers are engaged to provide specialised expertise in addition to that generally available within the employer and insurer operations. Providers are engaged for those injured workers where return to </w:t>
            </w:r>
            <w:r w:rsidRPr="002155B9">
              <w:rPr>
                <w:szCs w:val="14"/>
              </w:rPr>
              <w:t>work is not straight forward. Service provision is largely delivered at the workplace by:</w:t>
            </w:r>
          </w:p>
          <w:p w:rsidR="003C43F4" w:rsidRPr="002155B9" w:rsidRDefault="003C43F4" w:rsidP="003C43F4">
            <w:pPr>
              <w:pStyle w:val="newlgetablebullet"/>
              <w:ind w:left="360"/>
              <w:rPr>
                <w:sz w:val="14"/>
                <w:szCs w:val="14"/>
              </w:rPr>
            </w:pPr>
            <w:r w:rsidRPr="002155B9">
              <w:rPr>
                <w:sz w:val="14"/>
                <w:szCs w:val="14"/>
              </w:rPr>
              <w:t xml:space="preserve">facilitating an early return to </w:t>
            </w:r>
            <w:r w:rsidR="00385DEF" w:rsidRPr="002155B9">
              <w:rPr>
                <w:sz w:val="14"/>
                <w:szCs w:val="14"/>
              </w:rPr>
              <w:t>work of</w:t>
            </w:r>
            <w:r w:rsidRPr="002155B9">
              <w:rPr>
                <w:sz w:val="14"/>
                <w:szCs w:val="14"/>
              </w:rPr>
              <w:t xml:space="preserve"> the worker </w:t>
            </w:r>
          </w:p>
          <w:p w:rsidR="003C43F4" w:rsidRPr="002155B9" w:rsidRDefault="003C43F4" w:rsidP="003C43F4">
            <w:pPr>
              <w:pStyle w:val="newlgetablebullet"/>
              <w:ind w:left="360"/>
              <w:rPr>
                <w:sz w:val="14"/>
                <w:szCs w:val="14"/>
              </w:rPr>
            </w:pPr>
            <w:r w:rsidRPr="002155B9">
              <w:rPr>
                <w:sz w:val="14"/>
                <w:szCs w:val="14"/>
              </w:rPr>
              <w:t>identifying and designing suitable duties for the injured worker to assist employers to meet their obligations in providing suitable employment to injured workers</w:t>
            </w:r>
          </w:p>
          <w:p w:rsidR="003C43F4" w:rsidRPr="002155B9" w:rsidRDefault="003C43F4" w:rsidP="003C43F4">
            <w:pPr>
              <w:pStyle w:val="newlgetablebullet"/>
              <w:ind w:left="360"/>
              <w:rPr>
                <w:sz w:val="14"/>
                <w:szCs w:val="14"/>
              </w:rPr>
            </w:pPr>
            <w:r w:rsidRPr="002155B9">
              <w:rPr>
                <w:sz w:val="14"/>
                <w:szCs w:val="14"/>
              </w:rPr>
              <w:t>identifying and coordinating rehabilitation strategies that ensure workers are able to safely perform their duties</w:t>
            </w:r>
          </w:p>
          <w:p w:rsidR="003C43F4" w:rsidRDefault="003C43F4" w:rsidP="003C43F4">
            <w:pPr>
              <w:pStyle w:val="newlgetablebullet"/>
              <w:ind w:left="360"/>
              <w:rPr>
                <w:sz w:val="14"/>
                <w:szCs w:val="14"/>
              </w:rPr>
            </w:pPr>
            <w:r w:rsidRPr="002155B9">
              <w:rPr>
                <w:sz w:val="14"/>
                <w:szCs w:val="14"/>
              </w:rPr>
              <w:t>forging the link between the insurer, employer and treatment providers to ensure a focus on return to work, an</w:t>
            </w:r>
            <w:r>
              <w:rPr>
                <w:sz w:val="14"/>
                <w:szCs w:val="14"/>
              </w:rPr>
              <w:t xml:space="preserve">d </w:t>
            </w:r>
          </w:p>
          <w:p w:rsidR="003C43F4" w:rsidRDefault="003C43F4" w:rsidP="003C43F4">
            <w:pPr>
              <w:pStyle w:val="newlgetablebullet"/>
              <w:ind w:left="360"/>
              <w:rPr>
                <w:sz w:val="14"/>
                <w:szCs w:val="14"/>
              </w:rPr>
            </w:pPr>
            <w:r w:rsidRPr="00226991">
              <w:rPr>
                <w:sz w:val="14"/>
                <w:szCs w:val="14"/>
              </w:rPr>
              <w:t>arranging appropriate retraining and placement in alternative employment when the worker is unable to return to pre-injury duties</w:t>
            </w:r>
          </w:p>
          <w:p w:rsidR="00A6543B" w:rsidRPr="00226991" w:rsidRDefault="003C43F4" w:rsidP="003C43F4">
            <w:pPr>
              <w:pStyle w:val="newlgetablebullet"/>
              <w:ind w:left="360"/>
              <w:rPr>
                <w:sz w:val="14"/>
                <w:szCs w:val="14"/>
              </w:rPr>
            </w:pPr>
            <w:r>
              <w:rPr>
                <w:sz w:val="14"/>
                <w:szCs w:val="14"/>
              </w:rPr>
              <w:t>initiation of vocational programs to support any of these approaches</w:t>
            </w:r>
          </w:p>
        </w:tc>
      </w:tr>
      <w:tr w:rsidR="00A6543B" w:rsidRPr="00A6543B" w:rsidTr="003C43F4">
        <w:trPr>
          <w:trHeight w:val="1536"/>
        </w:trPr>
        <w:tc>
          <w:tcPr>
            <w:tcW w:w="1701" w:type="dxa"/>
            <w:tcMar>
              <w:top w:w="80" w:type="dxa"/>
              <w:left w:w="80" w:type="dxa"/>
              <w:bottom w:w="80" w:type="dxa"/>
              <w:right w:w="80" w:type="dxa"/>
            </w:tcMar>
          </w:tcPr>
          <w:p w:rsidR="00A6543B" w:rsidRPr="00A6543B" w:rsidRDefault="00A6543B" w:rsidP="00DB1083">
            <w:pPr>
              <w:pStyle w:val="Rowheadings"/>
            </w:pPr>
            <w:r w:rsidRPr="00A6543B">
              <w:t>Victoria</w:t>
            </w:r>
          </w:p>
        </w:tc>
        <w:tc>
          <w:tcPr>
            <w:tcW w:w="12699" w:type="dxa"/>
            <w:tcMar>
              <w:top w:w="80" w:type="dxa"/>
              <w:left w:w="80" w:type="dxa"/>
              <w:bottom w:w="80" w:type="dxa"/>
              <w:right w:w="80" w:type="dxa"/>
            </w:tcMar>
          </w:tcPr>
          <w:p w:rsidR="00313287" w:rsidRPr="00313287" w:rsidRDefault="00313287" w:rsidP="00313287">
            <w:pPr>
              <w:spacing w:after="0" w:line="240" w:lineRule="auto"/>
              <w:rPr>
                <w:sz w:val="14"/>
                <w:szCs w:val="16"/>
              </w:rPr>
            </w:pPr>
            <w:r w:rsidRPr="00313287">
              <w:rPr>
                <w:sz w:val="14"/>
                <w:szCs w:val="16"/>
              </w:rPr>
              <w:t>s3 defines the meaning of the term occupational rehabilitation services. For injured workers, there are a number of specific return to work services known as occupational rehabilitation (OR) services to assist them return to work which can only be delivered by OR providers approved by WorkSafe Victoria. The type of OR services approved by an Agent for an injured worker depends on whether the return to work focus is to help them back to work with the injury employer (Original Employer Services — OES) or with a new employer (New employer services — NES).</w:t>
            </w:r>
          </w:p>
          <w:p w:rsidR="00313287" w:rsidRPr="00313287" w:rsidRDefault="00313287" w:rsidP="00313287">
            <w:pPr>
              <w:spacing w:after="0" w:line="240" w:lineRule="auto"/>
              <w:rPr>
                <w:sz w:val="14"/>
                <w:szCs w:val="16"/>
              </w:rPr>
            </w:pPr>
            <w:r w:rsidRPr="00313287">
              <w:rPr>
                <w:sz w:val="14"/>
                <w:szCs w:val="16"/>
              </w:rPr>
              <w:t xml:space="preserve">A request for OR services can be made by the worker or the worker’s treating health care provider or their employer however, the Agent responsible for managing the injured worker’s claim must approve the OR service before it is offered or provided to a worker. </w:t>
            </w:r>
          </w:p>
          <w:p w:rsidR="00313287" w:rsidRPr="00313287" w:rsidRDefault="00313287" w:rsidP="00313287">
            <w:pPr>
              <w:spacing w:after="0" w:line="240" w:lineRule="auto"/>
              <w:rPr>
                <w:sz w:val="14"/>
                <w:szCs w:val="16"/>
              </w:rPr>
            </w:pPr>
            <w:r w:rsidRPr="00313287">
              <w:rPr>
                <w:sz w:val="14"/>
                <w:szCs w:val="16"/>
              </w:rPr>
              <w:t xml:space="preserve">View OES provider service item codes and descriptions — </w:t>
            </w:r>
            <w:hyperlink r:id="rId455" w:history="1">
              <w:r w:rsidRPr="00313287">
                <w:rPr>
                  <w:color w:val="3333FF"/>
                  <w:sz w:val="14"/>
                  <w:szCs w:val="16"/>
                  <w:u w:val="single"/>
                </w:rPr>
                <w:t>Provide Original Employer services</w:t>
              </w:r>
            </w:hyperlink>
            <w:r w:rsidRPr="00313287">
              <w:rPr>
                <w:sz w:val="14"/>
                <w:szCs w:val="16"/>
              </w:rPr>
              <w:t>.</w:t>
            </w:r>
          </w:p>
          <w:p w:rsidR="00A6543B" w:rsidRPr="00A6543B" w:rsidRDefault="00313287" w:rsidP="00313287">
            <w:pPr>
              <w:pStyle w:val="Tabletext"/>
            </w:pPr>
            <w:r w:rsidRPr="00313287">
              <w:rPr>
                <w:szCs w:val="22"/>
              </w:rPr>
              <w:t xml:space="preserve">View NES provider service item codes and descriptions </w:t>
            </w:r>
            <w:r w:rsidRPr="00313287">
              <w:rPr>
                <w:color w:val="3333FF"/>
                <w:szCs w:val="22"/>
              </w:rPr>
              <w:t xml:space="preserve">— </w:t>
            </w:r>
            <w:hyperlink r:id="rId456" w:history="1">
              <w:r w:rsidRPr="00313287">
                <w:rPr>
                  <w:color w:val="3333FF"/>
                  <w:szCs w:val="22"/>
                  <w:u w:val="single"/>
                </w:rPr>
                <w:t>Provide New Employer Services</w:t>
              </w:r>
            </w:hyperlink>
            <w:r w:rsidRPr="00313287">
              <w:rPr>
                <w:color w:val="00446A"/>
                <w:sz w:val="22"/>
                <w:szCs w:val="22"/>
              </w:rPr>
              <w:t>.</w:t>
            </w:r>
          </w:p>
        </w:tc>
      </w:tr>
      <w:tr w:rsidR="00A6543B" w:rsidRPr="00A6543B" w:rsidTr="003C43F4">
        <w:trPr>
          <w:trHeight w:val="216"/>
        </w:trPr>
        <w:tc>
          <w:tcPr>
            <w:tcW w:w="1701" w:type="dxa"/>
            <w:tcMar>
              <w:top w:w="80" w:type="dxa"/>
              <w:left w:w="80" w:type="dxa"/>
              <w:bottom w:w="80" w:type="dxa"/>
              <w:right w:w="80" w:type="dxa"/>
            </w:tcMar>
          </w:tcPr>
          <w:p w:rsidR="00A6543B" w:rsidRPr="00A6543B" w:rsidRDefault="00A6543B" w:rsidP="00DB1083">
            <w:pPr>
              <w:pStyle w:val="Rowheadings"/>
            </w:pPr>
            <w:r w:rsidRPr="00A6543B">
              <w:t>Queensland</w:t>
            </w:r>
          </w:p>
        </w:tc>
        <w:tc>
          <w:tcPr>
            <w:tcW w:w="12699" w:type="dxa"/>
            <w:tcMar>
              <w:top w:w="80" w:type="dxa"/>
              <w:left w:w="80" w:type="dxa"/>
              <w:bottom w:w="80" w:type="dxa"/>
              <w:right w:w="80" w:type="dxa"/>
            </w:tcMar>
          </w:tcPr>
          <w:p w:rsidR="00A6543B" w:rsidRPr="00A6543B" w:rsidRDefault="00692031" w:rsidP="002D01E9">
            <w:pPr>
              <w:pStyle w:val="Tabletext"/>
            </w:pPr>
            <w:r>
              <w:t>N/A</w:t>
            </w:r>
          </w:p>
        </w:tc>
      </w:tr>
      <w:tr w:rsidR="00A6543B" w:rsidRPr="00A6543B" w:rsidTr="003C43F4">
        <w:trPr>
          <w:trHeight w:val="467"/>
        </w:trPr>
        <w:tc>
          <w:tcPr>
            <w:tcW w:w="1701" w:type="dxa"/>
            <w:tcMar>
              <w:top w:w="80" w:type="dxa"/>
              <w:left w:w="80" w:type="dxa"/>
              <w:bottom w:w="80" w:type="dxa"/>
              <w:right w:w="80" w:type="dxa"/>
            </w:tcMar>
          </w:tcPr>
          <w:p w:rsidR="00A6543B" w:rsidRPr="00A6543B" w:rsidRDefault="00A6543B" w:rsidP="00DB1083">
            <w:pPr>
              <w:pStyle w:val="Rowheadings"/>
            </w:pPr>
            <w:r w:rsidRPr="00A6543B">
              <w:t>Western Australia</w:t>
            </w:r>
          </w:p>
        </w:tc>
        <w:tc>
          <w:tcPr>
            <w:tcW w:w="12699" w:type="dxa"/>
            <w:tcMar>
              <w:top w:w="80" w:type="dxa"/>
              <w:left w:w="80" w:type="dxa"/>
              <w:bottom w:w="80" w:type="dxa"/>
              <w:right w:w="80" w:type="dxa"/>
            </w:tcMar>
          </w:tcPr>
          <w:p w:rsidR="000E6DFC" w:rsidRPr="00C12860" w:rsidRDefault="000E6DFC" w:rsidP="00983151">
            <w:pPr>
              <w:pStyle w:val="Tabletext"/>
            </w:pPr>
            <w:r w:rsidRPr="00C12860">
              <w:t xml:space="preserve">To provide vocational rehabilitation services as prescribed in regulation 44 of the </w:t>
            </w:r>
            <w:r w:rsidRPr="002D01E9">
              <w:rPr>
                <w:i/>
              </w:rPr>
              <w:t>Workers’ Compensation and Injury Management Regulations 1982</w:t>
            </w:r>
            <w:r w:rsidR="001B1D4D">
              <w:t xml:space="preserve"> such as</w:t>
            </w:r>
            <w:r w:rsidRPr="00C12860">
              <w:t>:</w:t>
            </w:r>
          </w:p>
          <w:p w:rsidR="000E6DFC" w:rsidRPr="002155B9" w:rsidRDefault="000E6DFC" w:rsidP="00B96C8B">
            <w:pPr>
              <w:pStyle w:val="newlgetablebullet"/>
              <w:ind w:left="360"/>
              <w:rPr>
                <w:sz w:val="14"/>
                <w:szCs w:val="14"/>
              </w:rPr>
            </w:pPr>
            <w:r w:rsidRPr="002155B9">
              <w:rPr>
                <w:sz w:val="14"/>
                <w:szCs w:val="14"/>
              </w:rPr>
              <w:t>support counselling</w:t>
            </w:r>
          </w:p>
          <w:p w:rsidR="000E6DFC" w:rsidRPr="002155B9" w:rsidRDefault="000E6DFC" w:rsidP="00B96C8B">
            <w:pPr>
              <w:pStyle w:val="newlgetablebullet"/>
              <w:ind w:left="360"/>
              <w:rPr>
                <w:sz w:val="14"/>
                <w:szCs w:val="14"/>
              </w:rPr>
            </w:pPr>
            <w:r w:rsidRPr="002155B9">
              <w:rPr>
                <w:sz w:val="14"/>
                <w:szCs w:val="14"/>
              </w:rPr>
              <w:t>vocational counselling</w:t>
            </w:r>
          </w:p>
          <w:p w:rsidR="000E6DFC" w:rsidRPr="002155B9" w:rsidRDefault="000E6DFC" w:rsidP="00B96C8B">
            <w:pPr>
              <w:pStyle w:val="newlgetablebullet"/>
              <w:ind w:left="360"/>
              <w:rPr>
                <w:sz w:val="14"/>
                <w:szCs w:val="14"/>
              </w:rPr>
            </w:pPr>
            <w:r w:rsidRPr="002155B9">
              <w:rPr>
                <w:sz w:val="14"/>
                <w:szCs w:val="14"/>
              </w:rPr>
              <w:t>purchase of aids and appliances</w:t>
            </w:r>
          </w:p>
          <w:p w:rsidR="000E6DFC" w:rsidRPr="002155B9" w:rsidRDefault="000E6DFC" w:rsidP="00B96C8B">
            <w:pPr>
              <w:pStyle w:val="newlgetablebullet"/>
              <w:ind w:left="360"/>
              <w:rPr>
                <w:sz w:val="14"/>
                <w:szCs w:val="14"/>
              </w:rPr>
            </w:pPr>
            <w:r w:rsidRPr="002155B9">
              <w:rPr>
                <w:sz w:val="14"/>
                <w:szCs w:val="14"/>
              </w:rPr>
              <w:t>case management</w:t>
            </w:r>
          </w:p>
          <w:p w:rsidR="000E6DFC" w:rsidRPr="002155B9" w:rsidRDefault="000E6DFC" w:rsidP="00B96C8B">
            <w:pPr>
              <w:pStyle w:val="newlgetablebullet"/>
              <w:ind w:left="360"/>
              <w:rPr>
                <w:sz w:val="14"/>
                <w:szCs w:val="14"/>
              </w:rPr>
            </w:pPr>
            <w:r w:rsidRPr="002155B9">
              <w:rPr>
                <w:sz w:val="14"/>
                <w:szCs w:val="14"/>
              </w:rPr>
              <w:t>retraining criteria assistance</w:t>
            </w:r>
          </w:p>
          <w:p w:rsidR="000E6DFC" w:rsidRPr="002155B9" w:rsidRDefault="000E6DFC" w:rsidP="00B96C8B">
            <w:pPr>
              <w:pStyle w:val="newlgetablebullet"/>
              <w:ind w:left="360"/>
              <w:rPr>
                <w:sz w:val="14"/>
                <w:szCs w:val="14"/>
              </w:rPr>
            </w:pPr>
            <w:r w:rsidRPr="002155B9">
              <w:rPr>
                <w:sz w:val="14"/>
                <w:szCs w:val="14"/>
              </w:rPr>
              <w:t>specialised retraining program assistance</w:t>
            </w:r>
          </w:p>
          <w:p w:rsidR="000E6DFC" w:rsidRPr="002155B9" w:rsidRDefault="000E6DFC" w:rsidP="00B96C8B">
            <w:pPr>
              <w:pStyle w:val="newlgetablebullet"/>
              <w:ind w:left="360"/>
              <w:rPr>
                <w:sz w:val="14"/>
                <w:szCs w:val="14"/>
              </w:rPr>
            </w:pPr>
            <w:r w:rsidRPr="002155B9">
              <w:rPr>
                <w:sz w:val="14"/>
                <w:szCs w:val="14"/>
              </w:rPr>
              <w:t>training and education</w:t>
            </w:r>
          </w:p>
          <w:p w:rsidR="000E6DFC" w:rsidRPr="002155B9" w:rsidRDefault="000E6DFC" w:rsidP="00B96C8B">
            <w:pPr>
              <w:pStyle w:val="newlgetablebullet"/>
              <w:ind w:left="360"/>
              <w:rPr>
                <w:sz w:val="14"/>
                <w:szCs w:val="14"/>
              </w:rPr>
            </w:pPr>
            <w:r w:rsidRPr="002155B9">
              <w:rPr>
                <w:sz w:val="14"/>
                <w:szCs w:val="14"/>
              </w:rPr>
              <w:t>workplace activities</w:t>
            </w:r>
          </w:p>
          <w:p w:rsidR="000E6DFC" w:rsidRPr="002155B9" w:rsidRDefault="000E6DFC" w:rsidP="00B96C8B">
            <w:pPr>
              <w:pStyle w:val="newlgetablebullet"/>
              <w:ind w:left="360"/>
              <w:rPr>
                <w:sz w:val="14"/>
                <w:szCs w:val="14"/>
              </w:rPr>
            </w:pPr>
            <w:r w:rsidRPr="002155B9">
              <w:rPr>
                <w:sz w:val="14"/>
                <w:szCs w:val="14"/>
              </w:rPr>
              <w:t xml:space="preserve">placement activities </w:t>
            </w:r>
          </w:p>
          <w:p w:rsidR="000E6DFC" w:rsidRPr="002155B9" w:rsidRDefault="000E6DFC" w:rsidP="00B96C8B">
            <w:pPr>
              <w:pStyle w:val="newlgetablebullet"/>
              <w:ind w:left="360"/>
              <w:rPr>
                <w:sz w:val="14"/>
                <w:szCs w:val="14"/>
              </w:rPr>
            </w:pPr>
            <w:r w:rsidRPr="002155B9">
              <w:rPr>
                <w:sz w:val="14"/>
                <w:szCs w:val="14"/>
              </w:rPr>
              <w:t>assessments (functional capacity, vocational, ergonomic, job demands, workplace, aids and appliances)</w:t>
            </w:r>
          </w:p>
          <w:p w:rsidR="000E6DFC" w:rsidRPr="002155B9" w:rsidRDefault="000E6DFC" w:rsidP="00B96C8B">
            <w:pPr>
              <w:pStyle w:val="newlgetablebullet"/>
              <w:ind w:left="360"/>
              <w:rPr>
                <w:sz w:val="14"/>
                <w:szCs w:val="14"/>
              </w:rPr>
            </w:pPr>
            <w:r w:rsidRPr="002155B9">
              <w:rPr>
                <w:sz w:val="14"/>
                <w:szCs w:val="14"/>
              </w:rPr>
              <w:t>travel</w:t>
            </w:r>
          </w:p>
          <w:p w:rsidR="000E6DFC" w:rsidRPr="002155B9" w:rsidRDefault="00692031" w:rsidP="00B96C8B">
            <w:pPr>
              <w:pStyle w:val="newlgetablebullet"/>
              <w:ind w:left="360"/>
              <w:rPr>
                <w:sz w:val="14"/>
                <w:szCs w:val="14"/>
              </w:rPr>
            </w:pPr>
            <w:r w:rsidRPr="002155B9">
              <w:rPr>
                <w:sz w:val="14"/>
                <w:szCs w:val="14"/>
              </w:rPr>
              <w:t>medical, and</w:t>
            </w:r>
          </w:p>
          <w:p w:rsidR="000E6DFC" w:rsidRPr="002155B9" w:rsidRDefault="000E6DFC" w:rsidP="00B96C8B">
            <w:pPr>
              <w:pStyle w:val="newlgetablebullet"/>
              <w:ind w:left="360"/>
              <w:rPr>
                <w:sz w:val="14"/>
                <w:szCs w:val="14"/>
              </w:rPr>
            </w:pPr>
            <w:r w:rsidRPr="002155B9">
              <w:rPr>
                <w:sz w:val="14"/>
                <w:szCs w:val="14"/>
              </w:rPr>
              <w:t>general reports.</w:t>
            </w:r>
          </w:p>
          <w:p w:rsidR="000E6DFC" w:rsidRPr="002155B9" w:rsidRDefault="000E6DFC" w:rsidP="00983151">
            <w:pPr>
              <w:pStyle w:val="Tabletext"/>
              <w:rPr>
                <w:szCs w:val="14"/>
              </w:rPr>
            </w:pPr>
            <w:r w:rsidRPr="002155B9">
              <w:rPr>
                <w:szCs w:val="14"/>
              </w:rPr>
              <w:t xml:space="preserve">Workplace rehabilitation providers must comply with the conditions of approval and code of conduct for workplace rehabilitation providers. These requirements are contained in: </w:t>
            </w:r>
          </w:p>
          <w:p w:rsidR="000E6DFC" w:rsidRPr="002155B9" w:rsidRDefault="000E6DFC" w:rsidP="00B96C8B">
            <w:pPr>
              <w:pStyle w:val="newlgetablebullet"/>
              <w:ind w:left="360"/>
              <w:rPr>
                <w:sz w:val="14"/>
                <w:szCs w:val="14"/>
              </w:rPr>
            </w:pPr>
            <w:r w:rsidRPr="002155B9">
              <w:rPr>
                <w:sz w:val="14"/>
                <w:szCs w:val="14"/>
              </w:rPr>
              <w:t>WorkCover WA’s Application for Approval as a Wor</w:t>
            </w:r>
            <w:r w:rsidR="00692031" w:rsidRPr="002155B9">
              <w:rPr>
                <w:sz w:val="14"/>
                <w:szCs w:val="14"/>
              </w:rPr>
              <w:t xml:space="preserve">kplace Rehabilitation Provider  </w:t>
            </w:r>
            <w:hyperlink r:id="rId457" w:history="1">
              <w:r w:rsidRPr="002155B9">
                <w:rPr>
                  <w:sz w:val="14"/>
                  <w:szCs w:val="14"/>
                </w:rPr>
                <w:t>Application for Approval as a Workplace Rehabilitation Provider Form</w:t>
              </w:r>
            </w:hyperlink>
            <w:r w:rsidR="00692031" w:rsidRPr="002155B9">
              <w:rPr>
                <w:sz w:val="14"/>
                <w:szCs w:val="14"/>
              </w:rPr>
              <w:t>, and</w:t>
            </w:r>
          </w:p>
          <w:p w:rsidR="000E6DFC" w:rsidRPr="002155B9" w:rsidRDefault="000E6DFC" w:rsidP="00B96C8B">
            <w:pPr>
              <w:pStyle w:val="newlgetablebullet"/>
              <w:ind w:left="360"/>
              <w:rPr>
                <w:sz w:val="14"/>
                <w:szCs w:val="14"/>
              </w:rPr>
            </w:pPr>
            <w:r w:rsidRPr="002155B9">
              <w:rPr>
                <w:sz w:val="14"/>
                <w:szCs w:val="14"/>
              </w:rPr>
              <w:t>HWCA’s Guide: Nationally Consistent Approval Framework for Workplace Rehabilitation Providers</w:t>
            </w:r>
            <w:r w:rsidR="001B1D4D" w:rsidRPr="002155B9">
              <w:rPr>
                <w:sz w:val="14"/>
                <w:szCs w:val="14"/>
              </w:rPr>
              <w:t>.</w:t>
            </w:r>
          </w:p>
          <w:p w:rsidR="00A6543B" w:rsidRPr="00983151" w:rsidRDefault="004D5409" w:rsidP="000E6DFC">
            <w:pPr>
              <w:pStyle w:val="lgetabletxt"/>
              <w:rPr>
                <w:sz w:val="14"/>
                <w:szCs w:val="14"/>
              </w:rPr>
            </w:pPr>
            <w:hyperlink r:id="rId458" w:history="1">
              <w:r w:rsidR="000E6DFC" w:rsidRPr="008D1AFE">
                <w:rPr>
                  <w:rStyle w:val="Hyperlink"/>
                  <w:color w:val="3333FF"/>
                  <w:sz w:val="14"/>
                  <w:szCs w:val="14"/>
                </w:rPr>
                <w:t>Guide to the Nationally Consistent Approval Framework for Workplace Rehabilitation Providers</w:t>
              </w:r>
            </w:hyperlink>
            <w:r w:rsidR="00F939FB">
              <w:rPr>
                <w:rStyle w:val="Hyperlink"/>
                <w:sz w:val="14"/>
                <w:szCs w:val="14"/>
              </w:rPr>
              <w:t>.</w:t>
            </w:r>
          </w:p>
        </w:tc>
      </w:tr>
      <w:tr w:rsidR="00A6543B" w:rsidRPr="00A6543B" w:rsidTr="003C43F4">
        <w:trPr>
          <w:trHeight w:val="308"/>
        </w:trPr>
        <w:tc>
          <w:tcPr>
            <w:tcW w:w="1701" w:type="dxa"/>
            <w:tcMar>
              <w:top w:w="80" w:type="dxa"/>
              <w:left w:w="80" w:type="dxa"/>
              <w:bottom w:w="80" w:type="dxa"/>
              <w:right w:w="80" w:type="dxa"/>
            </w:tcMar>
          </w:tcPr>
          <w:p w:rsidR="00A6543B" w:rsidRPr="00A6543B" w:rsidRDefault="00A6543B" w:rsidP="00DB1083">
            <w:pPr>
              <w:pStyle w:val="Rowheadings"/>
            </w:pPr>
            <w:r w:rsidRPr="00A6543B">
              <w:t>South Australia</w:t>
            </w:r>
          </w:p>
        </w:tc>
        <w:tc>
          <w:tcPr>
            <w:tcW w:w="12699" w:type="dxa"/>
            <w:tcMar>
              <w:top w:w="80" w:type="dxa"/>
              <w:left w:w="80" w:type="dxa"/>
              <w:bottom w:w="80" w:type="dxa"/>
              <w:right w:w="80" w:type="dxa"/>
            </w:tcMar>
          </w:tcPr>
          <w:p w:rsidR="00A6543B" w:rsidRPr="00A6543B" w:rsidRDefault="000F7338" w:rsidP="00983151">
            <w:pPr>
              <w:pStyle w:val="Tabletext"/>
            </w:pPr>
            <w:r w:rsidRPr="000F7338">
              <w:t>As set out in the Return to work services fee specifications— see publications: WorkCoverSA Return to work services</w:t>
            </w:r>
            <w:hyperlink r:id="rId459" w:history="1">
              <w:r w:rsidRPr="000F7338">
                <w:rPr>
                  <w:rStyle w:val="Hyperlink"/>
                </w:rPr>
                <w:t xml:space="preserve"> </w:t>
              </w:r>
              <w:r w:rsidRPr="008D1AFE">
                <w:rPr>
                  <w:rStyle w:val="Hyperlink"/>
                  <w:color w:val="3333FF"/>
                </w:rPr>
                <w:t>fee schedule</w:t>
              </w:r>
            </w:hyperlink>
            <w:r w:rsidRPr="000F7338">
              <w:t xml:space="preserve"> effective 1 July 2014.</w:t>
            </w:r>
          </w:p>
        </w:tc>
      </w:tr>
      <w:tr w:rsidR="00A6543B" w:rsidRPr="00A6543B" w:rsidTr="003C43F4">
        <w:trPr>
          <w:trHeight w:val="1802"/>
        </w:trPr>
        <w:tc>
          <w:tcPr>
            <w:tcW w:w="1701" w:type="dxa"/>
            <w:tcMar>
              <w:top w:w="80" w:type="dxa"/>
              <w:left w:w="80" w:type="dxa"/>
              <w:bottom w:w="80" w:type="dxa"/>
              <w:right w:w="80" w:type="dxa"/>
            </w:tcMar>
          </w:tcPr>
          <w:p w:rsidR="00A6543B" w:rsidRPr="00A6543B" w:rsidRDefault="00A6543B" w:rsidP="00DB1083">
            <w:pPr>
              <w:pStyle w:val="Rowheadings"/>
            </w:pPr>
            <w:r w:rsidRPr="00A6543B">
              <w:lastRenderedPageBreak/>
              <w:t>Tasmania</w:t>
            </w:r>
          </w:p>
        </w:tc>
        <w:tc>
          <w:tcPr>
            <w:tcW w:w="12699" w:type="dxa"/>
            <w:tcMar>
              <w:top w:w="80" w:type="dxa"/>
              <w:left w:w="80" w:type="dxa"/>
              <w:bottom w:w="80" w:type="dxa"/>
              <w:right w:w="80" w:type="dxa"/>
            </w:tcMar>
          </w:tcPr>
          <w:p w:rsidR="00A6543B" w:rsidRPr="002155B9" w:rsidRDefault="00A6543B" w:rsidP="00983151">
            <w:pPr>
              <w:pStyle w:val="Tabletext"/>
              <w:rPr>
                <w:szCs w:val="14"/>
              </w:rPr>
            </w:pPr>
            <w:r w:rsidRPr="002155B9">
              <w:rPr>
                <w:szCs w:val="14"/>
              </w:rPr>
              <w:t>Workplace rehabilitation providers are responsible for providing the following workplace rehabilitation services:</w:t>
            </w:r>
          </w:p>
          <w:p w:rsidR="00A6543B" w:rsidRPr="002155B9" w:rsidRDefault="00A6543B" w:rsidP="00B96C8B">
            <w:pPr>
              <w:pStyle w:val="newlgetablebullet"/>
              <w:ind w:left="360"/>
              <w:rPr>
                <w:sz w:val="14"/>
                <w:szCs w:val="14"/>
              </w:rPr>
            </w:pPr>
            <w:r w:rsidRPr="002155B9">
              <w:rPr>
                <w:sz w:val="14"/>
                <w:szCs w:val="14"/>
              </w:rPr>
              <w:t xml:space="preserve">initial workplace rehabilitation assessment </w:t>
            </w:r>
          </w:p>
          <w:p w:rsidR="00A6543B" w:rsidRPr="002155B9" w:rsidRDefault="00A6543B" w:rsidP="00B96C8B">
            <w:pPr>
              <w:pStyle w:val="newlgetablebullet"/>
              <w:ind w:left="360"/>
              <w:rPr>
                <w:sz w:val="14"/>
                <w:szCs w:val="14"/>
              </w:rPr>
            </w:pPr>
            <w:r w:rsidRPr="002155B9">
              <w:rPr>
                <w:sz w:val="14"/>
                <w:szCs w:val="14"/>
              </w:rPr>
              <w:t xml:space="preserve">assessment of a worker’s functional capacity </w:t>
            </w:r>
          </w:p>
          <w:p w:rsidR="00A6543B" w:rsidRPr="002155B9" w:rsidRDefault="00A6543B" w:rsidP="00B96C8B">
            <w:pPr>
              <w:pStyle w:val="newlgetablebullet"/>
              <w:ind w:left="360"/>
              <w:rPr>
                <w:sz w:val="14"/>
                <w:szCs w:val="14"/>
              </w:rPr>
            </w:pPr>
            <w:r w:rsidRPr="002155B9">
              <w:rPr>
                <w:sz w:val="14"/>
                <w:szCs w:val="14"/>
              </w:rPr>
              <w:t xml:space="preserve">workplace assessment </w:t>
            </w:r>
          </w:p>
          <w:p w:rsidR="00A6543B" w:rsidRPr="002155B9" w:rsidRDefault="00A6543B" w:rsidP="00B96C8B">
            <w:pPr>
              <w:pStyle w:val="newlgetablebullet"/>
              <w:ind w:left="360"/>
              <w:rPr>
                <w:sz w:val="14"/>
                <w:szCs w:val="14"/>
              </w:rPr>
            </w:pPr>
            <w:r w:rsidRPr="002155B9">
              <w:rPr>
                <w:sz w:val="14"/>
                <w:szCs w:val="14"/>
              </w:rPr>
              <w:t xml:space="preserve">job analysis </w:t>
            </w:r>
          </w:p>
          <w:p w:rsidR="00A6543B" w:rsidRPr="002155B9" w:rsidRDefault="00A6543B" w:rsidP="00B96C8B">
            <w:pPr>
              <w:pStyle w:val="newlgetablebullet"/>
              <w:ind w:left="360"/>
              <w:rPr>
                <w:sz w:val="14"/>
                <w:szCs w:val="14"/>
              </w:rPr>
            </w:pPr>
            <w:r w:rsidRPr="002155B9">
              <w:rPr>
                <w:sz w:val="14"/>
                <w:szCs w:val="14"/>
              </w:rPr>
              <w:t xml:space="preserve">advice about job modification </w:t>
            </w:r>
          </w:p>
          <w:p w:rsidR="00A6543B" w:rsidRPr="002155B9" w:rsidRDefault="00A6543B" w:rsidP="00B96C8B">
            <w:pPr>
              <w:pStyle w:val="newlgetablebullet"/>
              <w:ind w:left="360"/>
              <w:rPr>
                <w:sz w:val="14"/>
                <w:szCs w:val="14"/>
              </w:rPr>
            </w:pPr>
            <w:r w:rsidRPr="002155B9">
              <w:rPr>
                <w:sz w:val="14"/>
                <w:szCs w:val="14"/>
              </w:rPr>
              <w:t xml:space="preserve">rehabilitation counselling </w:t>
            </w:r>
          </w:p>
          <w:p w:rsidR="00A6543B" w:rsidRPr="002155B9" w:rsidRDefault="00A6543B" w:rsidP="00B96C8B">
            <w:pPr>
              <w:pStyle w:val="newlgetablebullet"/>
              <w:ind w:left="360"/>
              <w:rPr>
                <w:sz w:val="14"/>
                <w:szCs w:val="14"/>
              </w:rPr>
            </w:pPr>
            <w:r w:rsidRPr="002155B9">
              <w:rPr>
                <w:sz w:val="14"/>
                <w:szCs w:val="14"/>
              </w:rPr>
              <w:t xml:space="preserve">vocational assessment </w:t>
            </w:r>
          </w:p>
          <w:p w:rsidR="002155B9" w:rsidRDefault="00A6543B" w:rsidP="002155B9">
            <w:pPr>
              <w:pStyle w:val="newlgetablebullet"/>
              <w:ind w:left="360"/>
              <w:rPr>
                <w:sz w:val="14"/>
                <w:szCs w:val="14"/>
              </w:rPr>
            </w:pPr>
            <w:r w:rsidRPr="002155B9">
              <w:rPr>
                <w:sz w:val="14"/>
                <w:szCs w:val="14"/>
              </w:rPr>
              <w:t>advice</w:t>
            </w:r>
            <w:r w:rsidR="00692031" w:rsidRPr="002155B9">
              <w:rPr>
                <w:sz w:val="14"/>
                <w:szCs w:val="14"/>
              </w:rPr>
              <w:t xml:space="preserve"> or assistance with job seeking, and</w:t>
            </w:r>
          </w:p>
          <w:p w:rsidR="00A6543B" w:rsidRPr="002155B9" w:rsidRDefault="00A6543B" w:rsidP="002155B9">
            <w:pPr>
              <w:pStyle w:val="newlgetablebullet"/>
              <w:ind w:left="360"/>
              <w:rPr>
                <w:sz w:val="14"/>
                <w:szCs w:val="14"/>
              </w:rPr>
            </w:pPr>
            <w:r w:rsidRPr="002155B9">
              <w:rPr>
                <w:sz w:val="14"/>
                <w:szCs w:val="14"/>
              </w:rPr>
              <w:t>advice or assistance arranging vocational re-education or retraining</w:t>
            </w:r>
            <w:r w:rsidR="00511622" w:rsidRPr="002155B9">
              <w:rPr>
                <w:sz w:val="14"/>
                <w:szCs w:val="14"/>
              </w:rPr>
              <w:t xml:space="preserve"> — </w:t>
            </w:r>
            <w:r w:rsidR="009233FB" w:rsidRPr="002155B9">
              <w:rPr>
                <w:sz w:val="14"/>
                <w:szCs w:val="14"/>
              </w:rPr>
              <w:t>s</w:t>
            </w:r>
            <w:r w:rsidRPr="002155B9">
              <w:rPr>
                <w:sz w:val="14"/>
                <w:szCs w:val="14"/>
              </w:rPr>
              <w:t xml:space="preserve">3 and </w:t>
            </w:r>
            <w:r w:rsidR="009233FB" w:rsidRPr="002155B9">
              <w:rPr>
                <w:sz w:val="14"/>
                <w:szCs w:val="14"/>
              </w:rPr>
              <w:t>s</w:t>
            </w:r>
            <w:r w:rsidRPr="002155B9">
              <w:rPr>
                <w:sz w:val="14"/>
                <w:szCs w:val="14"/>
              </w:rPr>
              <w:t>77A.</w:t>
            </w:r>
          </w:p>
        </w:tc>
      </w:tr>
      <w:tr w:rsidR="00A6543B" w:rsidRPr="00A6543B" w:rsidTr="003C43F4">
        <w:trPr>
          <w:trHeight w:val="729"/>
        </w:trPr>
        <w:tc>
          <w:tcPr>
            <w:tcW w:w="1701" w:type="dxa"/>
            <w:tcMar>
              <w:top w:w="80" w:type="dxa"/>
              <w:left w:w="80" w:type="dxa"/>
              <w:bottom w:w="80" w:type="dxa"/>
              <w:right w:w="80" w:type="dxa"/>
            </w:tcMar>
          </w:tcPr>
          <w:p w:rsidR="00A6543B" w:rsidRPr="00A6543B" w:rsidRDefault="00A6543B" w:rsidP="00DB1083">
            <w:pPr>
              <w:pStyle w:val="Rowheadings"/>
            </w:pPr>
            <w:r w:rsidRPr="00A6543B">
              <w:t>Northern Territory</w:t>
            </w:r>
          </w:p>
        </w:tc>
        <w:tc>
          <w:tcPr>
            <w:tcW w:w="12699" w:type="dxa"/>
            <w:tcMar>
              <w:top w:w="80" w:type="dxa"/>
              <w:left w:w="80" w:type="dxa"/>
              <w:bottom w:w="80" w:type="dxa"/>
              <w:right w:w="80" w:type="dxa"/>
            </w:tcMar>
          </w:tcPr>
          <w:p w:rsidR="00A6543B" w:rsidRPr="008D1AFE" w:rsidRDefault="00A6543B" w:rsidP="00983151">
            <w:pPr>
              <w:pStyle w:val="Tabletext"/>
              <w:rPr>
                <w:color w:val="3333FF"/>
              </w:rPr>
            </w:pPr>
            <w:r w:rsidRPr="00A6543B">
              <w:t>Vocational rehabilitation providers must be accredited by NT WorkSafe. NT WorkSafe has adopted the Nationally Consistent</w:t>
            </w:r>
            <w:r w:rsidR="00E541F9">
              <w:t xml:space="preserve"> </w:t>
            </w:r>
            <w:r w:rsidRPr="00A6543B">
              <w:t xml:space="preserve">Approval Framework for </w:t>
            </w:r>
            <w:r w:rsidR="00385DEF" w:rsidRPr="00A6543B">
              <w:t>rehabilitation</w:t>
            </w:r>
            <w:r w:rsidRPr="00A6543B">
              <w:t xml:space="preserve"> providers. Vocational providers must comply with the national framework.</w:t>
            </w:r>
          </w:p>
          <w:p w:rsidR="001B1D4D" w:rsidRPr="001B1D4D" w:rsidRDefault="004D5409" w:rsidP="00983151">
            <w:pPr>
              <w:pStyle w:val="Tabletext"/>
              <w:rPr>
                <w:color w:val="00446A"/>
              </w:rPr>
            </w:pPr>
            <w:hyperlink r:id="rId460" w:history="1">
              <w:r w:rsidR="00A6543B" w:rsidRPr="008D1AFE">
                <w:rPr>
                  <w:rStyle w:val="Hyperlink"/>
                  <w:color w:val="3333FF"/>
                </w:rPr>
                <w:t>Information for Rehabilitation Providers</w:t>
              </w:r>
            </w:hyperlink>
            <w:r w:rsidR="001B1D4D">
              <w:rPr>
                <w:color w:val="00446A"/>
              </w:rPr>
              <w:t>.</w:t>
            </w:r>
          </w:p>
        </w:tc>
      </w:tr>
      <w:tr w:rsidR="00A6543B" w:rsidRPr="00A6543B" w:rsidTr="003C43F4">
        <w:trPr>
          <w:trHeight w:val="1159"/>
        </w:trPr>
        <w:tc>
          <w:tcPr>
            <w:tcW w:w="1701" w:type="dxa"/>
            <w:tcMar>
              <w:top w:w="80" w:type="dxa"/>
              <w:left w:w="80" w:type="dxa"/>
              <w:bottom w:w="80" w:type="dxa"/>
              <w:right w:w="80" w:type="dxa"/>
            </w:tcMar>
          </w:tcPr>
          <w:p w:rsidR="00A6543B" w:rsidRPr="00A6543B" w:rsidRDefault="00A6543B" w:rsidP="00DB1083">
            <w:pPr>
              <w:pStyle w:val="Rowheadings"/>
            </w:pPr>
            <w:r w:rsidRPr="00A6543B">
              <w:t>Australian Capital Territory</w:t>
            </w:r>
          </w:p>
        </w:tc>
        <w:tc>
          <w:tcPr>
            <w:tcW w:w="12699" w:type="dxa"/>
            <w:tcMar>
              <w:top w:w="80" w:type="dxa"/>
              <w:left w:w="80" w:type="dxa"/>
              <w:bottom w:w="80" w:type="dxa"/>
              <w:right w:w="80" w:type="dxa"/>
            </w:tcMar>
          </w:tcPr>
          <w:p w:rsidR="00B13767" w:rsidRPr="003D3CB0" w:rsidRDefault="00B13767" w:rsidP="00B13767">
            <w:pPr>
              <w:pStyle w:val="Tabletext"/>
            </w:pPr>
            <w:r w:rsidRPr="003D3CB0">
              <w:t>Public sector scheme: as per Comcare</w:t>
            </w:r>
          </w:p>
          <w:p w:rsidR="00B13767" w:rsidRPr="003D3CB0" w:rsidRDefault="00B13767" w:rsidP="00B13767">
            <w:pPr>
              <w:pStyle w:val="Tabletext"/>
              <w:rPr>
                <w:rStyle w:val="Hyperlink"/>
              </w:rPr>
            </w:pPr>
            <w:r w:rsidRPr="003D3CB0">
              <w:t xml:space="preserve">Private scheme: </w:t>
            </w:r>
            <w:r w:rsidRPr="003D3CB0">
              <w:fldChar w:fldCharType="begin"/>
            </w:r>
            <w:r w:rsidR="00D117CF">
              <w:instrText>HYPERLINK "http://www.legislation.act.gov.au/a/1951-2/default.asp"</w:instrText>
            </w:r>
            <w:r w:rsidRPr="003D3CB0">
              <w:fldChar w:fldCharType="separate"/>
            </w:r>
            <w:r w:rsidRPr="008D1AFE">
              <w:rPr>
                <w:rStyle w:val="Hyperlink"/>
                <w:color w:val="3333FF"/>
              </w:rPr>
              <w:t>S99A WC Act 1951</w:t>
            </w:r>
          </w:p>
          <w:p w:rsidR="00B13767" w:rsidRPr="003D3CB0" w:rsidRDefault="00B13767" w:rsidP="00B13767">
            <w:pPr>
              <w:pStyle w:val="Tabletext"/>
            </w:pPr>
            <w:r w:rsidRPr="003D3CB0">
              <w:fldChar w:fldCharType="end"/>
            </w:r>
            <w:r w:rsidRPr="003D3CB0">
              <w:t>The insurer must appoint an approved rehabilitation provider for the injured worker as part of the personal injury plan if the worker has not returned to the worker’s pre-injury duties and pre-injury working hours, within 4 weeks after the day the worker gave notice of the injury.</w:t>
            </w:r>
          </w:p>
          <w:p w:rsidR="00B13767" w:rsidRPr="003D3CB0" w:rsidRDefault="00B13767" w:rsidP="00B13767">
            <w:pPr>
              <w:pStyle w:val="Tabletext"/>
            </w:pPr>
            <w:r w:rsidRPr="003D3CB0">
              <w:t>Procedure for approval of rehabilitation provider:</w:t>
            </w:r>
          </w:p>
          <w:p w:rsidR="00A6543B" w:rsidRPr="00A6543B" w:rsidRDefault="00B13767" w:rsidP="00B13767">
            <w:pPr>
              <w:pStyle w:val="Tabletext"/>
            </w:pPr>
            <w:r w:rsidRPr="003D3CB0">
              <w:t xml:space="preserve">Providers are assessed and approved in line with the Guide — Nationally Consistent Approval Framework for Workplace Rehabilitation Providers as enforced from time to time </w:t>
            </w:r>
            <w:hyperlink r:id="rId461" w:history="1">
              <w:r w:rsidRPr="008D1AFE">
                <w:rPr>
                  <w:rStyle w:val="Hyperlink"/>
                  <w:color w:val="3333FF"/>
                </w:rPr>
                <w:t>Nationally Consistent Framework for Workplace Rehabilitation Providers</w:t>
              </w:r>
              <w:r w:rsidRPr="003D3CB0">
                <w:rPr>
                  <w:rStyle w:val="Hyperlink"/>
                </w:rPr>
                <w:t>.</w:t>
              </w:r>
            </w:hyperlink>
            <w:r w:rsidRPr="003D3CB0">
              <w:t xml:space="preserve"> The requirements for the role and responsibilities of providers are outlined in the above guide</w:t>
            </w:r>
            <w:r w:rsidRPr="003D3CB0">
              <w:rPr>
                <w:sz w:val="16"/>
              </w:rPr>
              <w:t>.</w:t>
            </w:r>
            <w:r>
              <w:rPr>
                <w:sz w:val="16"/>
              </w:rPr>
              <w:t xml:space="preserve"> </w:t>
            </w:r>
            <w:r>
              <w:t>ACT provides mutual recognition or approval following direct application to WorkSafe</w:t>
            </w:r>
            <w:r w:rsidR="00D66BAE">
              <w:t>.</w:t>
            </w:r>
          </w:p>
        </w:tc>
      </w:tr>
      <w:tr w:rsidR="00A6543B" w:rsidRPr="00A6543B" w:rsidTr="003C43F4">
        <w:trPr>
          <w:trHeight w:val="1553"/>
        </w:trPr>
        <w:tc>
          <w:tcPr>
            <w:tcW w:w="1701" w:type="dxa"/>
            <w:tcMar>
              <w:top w:w="80" w:type="dxa"/>
              <w:left w:w="80" w:type="dxa"/>
              <w:bottom w:w="80" w:type="dxa"/>
              <w:right w:w="80" w:type="dxa"/>
            </w:tcMar>
          </w:tcPr>
          <w:p w:rsidR="00A6543B" w:rsidRPr="00A6543B" w:rsidRDefault="00A6543B" w:rsidP="00DB1083">
            <w:pPr>
              <w:pStyle w:val="Rowheadings"/>
            </w:pPr>
            <w:r w:rsidRPr="00A6543B">
              <w:t>C’wealth Comcare</w:t>
            </w:r>
          </w:p>
        </w:tc>
        <w:tc>
          <w:tcPr>
            <w:tcW w:w="12699" w:type="dxa"/>
            <w:tcMar>
              <w:top w:w="80" w:type="dxa"/>
              <w:left w:w="80" w:type="dxa"/>
              <w:bottom w:w="80" w:type="dxa"/>
              <w:right w:w="80" w:type="dxa"/>
            </w:tcMar>
          </w:tcPr>
          <w:p w:rsidR="00057251" w:rsidRDefault="00057251" w:rsidP="00057251">
            <w:pPr>
              <w:pStyle w:val="Tabletext"/>
            </w:pPr>
            <w:r w:rsidRPr="00826978">
              <w:t>Providers in the field of workplace rehabilitation have the qualifications, experience and expertise appropriate to provide services in accordance with the following definition based on NOHSC (1995) definition: Workplace rehabilitation is a managed process involving timely intervention with appropriate and adequate services based on assessed need, and which is aimed at maintaining injured or ill employees in, or returning them to, suitable employment.</w:t>
            </w:r>
          </w:p>
          <w:p w:rsidR="00057251" w:rsidRPr="00826978" w:rsidRDefault="00057251" w:rsidP="00057251">
            <w:pPr>
              <w:pStyle w:val="Tabletext"/>
            </w:pPr>
            <w:r>
              <w:t xml:space="preserve">Comcare has adopted the HWCA nationally consistent approval framework and information regarding this and the responsibilities of the provider is available on the Comcare website- </w:t>
            </w:r>
            <w:hyperlink r:id="rId462" w:history="1">
              <w:r w:rsidRPr="008D1AFE">
                <w:rPr>
                  <w:rStyle w:val="Hyperlink"/>
                  <w:color w:val="3333FF"/>
                </w:rPr>
                <w:t>How to get approved and Operate as a WRP</w:t>
              </w:r>
            </w:hyperlink>
            <w:r>
              <w:t xml:space="preserve"> and on the HWCA website </w:t>
            </w:r>
            <w:hyperlink r:id="rId463" w:history="1">
              <w:r w:rsidRPr="008D1AFE">
                <w:rPr>
                  <w:rStyle w:val="Hyperlink"/>
                  <w:color w:val="3333FF"/>
                </w:rPr>
                <w:t>www.hwca.org.au</w:t>
              </w:r>
            </w:hyperlink>
            <w:r>
              <w:t>.</w:t>
            </w:r>
            <w:r w:rsidR="002D01E9">
              <w:t xml:space="preserve"> </w:t>
            </w:r>
            <w:r w:rsidRPr="00826978">
              <w:t>Providers are engaged to provide specialised expertise in addition to that generally available within the employer and insurer operations. Providers are engaged for those injured workers where return to work is not straight forward. Service provision is largely delivered at the workplace by:</w:t>
            </w:r>
          </w:p>
          <w:p w:rsidR="00057251" w:rsidRPr="002155B9" w:rsidRDefault="00057251" w:rsidP="002155B9">
            <w:pPr>
              <w:pStyle w:val="newlgetablebullet"/>
              <w:ind w:left="360"/>
              <w:rPr>
                <w:sz w:val="14"/>
                <w:szCs w:val="14"/>
              </w:rPr>
            </w:pPr>
            <w:r w:rsidRPr="002155B9">
              <w:rPr>
                <w:sz w:val="14"/>
                <w:szCs w:val="14"/>
              </w:rPr>
              <w:t xml:space="preserve">facilitating an early return to </w:t>
            </w:r>
            <w:r w:rsidR="00385DEF" w:rsidRPr="002155B9">
              <w:rPr>
                <w:sz w:val="14"/>
                <w:szCs w:val="14"/>
              </w:rPr>
              <w:t>work of</w:t>
            </w:r>
            <w:r w:rsidRPr="002155B9">
              <w:rPr>
                <w:sz w:val="14"/>
                <w:szCs w:val="14"/>
              </w:rPr>
              <w:t xml:space="preserve"> the worker </w:t>
            </w:r>
          </w:p>
          <w:p w:rsidR="00057251" w:rsidRPr="002155B9" w:rsidRDefault="00057251" w:rsidP="002155B9">
            <w:pPr>
              <w:pStyle w:val="newlgetablebullet"/>
              <w:ind w:left="360"/>
              <w:rPr>
                <w:sz w:val="14"/>
                <w:szCs w:val="14"/>
              </w:rPr>
            </w:pPr>
            <w:r w:rsidRPr="002155B9">
              <w:rPr>
                <w:sz w:val="14"/>
                <w:szCs w:val="14"/>
              </w:rPr>
              <w:t>identifying and designing suitable duties for the injured worker to assist employers to meet their obligations in providing suitable employment to injured workers</w:t>
            </w:r>
          </w:p>
          <w:p w:rsidR="00057251" w:rsidRPr="002155B9" w:rsidRDefault="00057251" w:rsidP="002155B9">
            <w:pPr>
              <w:pStyle w:val="newlgetablebullet"/>
              <w:ind w:left="360"/>
              <w:rPr>
                <w:sz w:val="14"/>
                <w:szCs w:val="14"/>
              </w:rPr>
            </w:pPr>
            <w:r w:rsidRPr="002155B9">
              <w:rPr>
                <w:sz w:val="14"/>
                <w:szCs w:val="14"/>
              </w:rPr>
              <w:t>identifying and coordinating rehabilitation strategies that ensure workers are able to safely perform their duties</w:t>
            </w:r>
          </w:p>
          <w:p w:rsidR="002155B9" w:rsidRDefault="00057251" w:rsidP="002155B9">
            <w:pPr>
              <w:pStyle w:val="newlgetablebullet"/>
              <w:ind w:left="360"/>
              <w:rPr>
                <w:sz w:val="14"/>
                <w:szCs w:val="14"/>
              </w:rPr>
            </w:pPr>
            <w:r w:rsidRPr="002155B9">
              <w:rPr>
                <w:sz w:val="14"/>
                <w:szCs w:val="14"/>
              </w:rPr>
              <w:t>forging the link between the insurer, employer and treatment providers to ensure a focus on return to work, and</w:t>
            </w:r>
          </w:p>
          <w:p w:rsidR="00A6543B" w:rsidRPr="002155B9" w:rsidRDefault="00057251" w:rsidP="002155B9">
            <w:pPr>
              <w:pStyle w:val="newlgetablebullet"/>
              <w:ind w:left="360"/>
              <w:rPr>
                <w:sz w:val="14"/>
                <w:szCs w:val="14"/>
              </w:rPr>
            </w:pPr>
            <w:r w:rsidRPr="002155B9">
              <w:rPr>
                <w:sz w:val="14"/>
                <w:szCs w:val="14"/>
              </w:rPr>
              <w:t>arranging appropriate retraining and placement in alternative employment when the worker is unable to return to pre-injury duties.</w:t>
            </w:r>
          </w:p>
        </w:tc>
      </w:tr>
      <w:tr w:rsidR="00A6543B" w:rsidRPr="00A6543B" w:rsidTr="003C43F4">
        <w:trPr>
          <w:trHeight w:val="440"/>
        </w:trPr>
        <w:tc>
          <w:tcPr>
            <w:tcW w:w="1701" w:type="dxa"/>
            <w:tcMar>
              <w:top w:w="80" w:type="dxa"/>
              <w:left w:w="80" w:type="dxa"/>
              <w:bottom w:w="80" w:type="dxa"/>
              <w:right w:w="80" w:type="dxa"/>
            </w:tcMar>
          </w:tcPr>
          <w:p w:rsidR="00A6543B" w:rsidRPr="00A6543B" w:rsidRDefault="00A6543B" w:rsidP="00DB1083">
            <w:pPr>
              <w:pStyle w:val="Rowheadings"/>
            </w:pPr>
            <w:r w:rsidRPr="00A6543B">
              <w:t>C’wealth Seacare</w:t>
            </w:r>
          </w:p>
        </w:tc>
        <w:tc>
          <w:tcPr>
            <w:tcW w:w="12699" w:type="dxa"/>
            <w:tcMar>
              <w:top w:w="80" w:type="dxa"/>
              <w:left w:w="80" w:type="dxa"/>
              <w:bottom w:w="80" w:type="dxa"/>
              <w:right w:w="80" w:type="dxa"/>
            </w:tcMar>
          </w:tcPr>
          <w:p w:rsidR="00A6543B" w:rsidRPr="00A6543B" w:rsidRDefault="00F939FB" w:rsidP="00983151">
            <w:pPr>
              <w:pStyle w:val="Tabletext"/>
            </w:pPr>
            <w:r>
              <w:t>s48</w:t>
            </w:r>
            <w:r w:rsidR="00511622">
              <w:t xml:space="preserve"> — </w:t>
            </w:r>
            <w:r w:rsidR="00A6543B" w:rsidRPr="00A6543B">
              <w:t xml:space="preserve">states that approved rehabilitation program providers under Part 3 of the </w:t>
            </w:r>
            <w:r w:rsidR="00A6543B" w:rsidRPr="009F2157">
              <w:rPr>
                <w:i/>
              </w:rPr>
              <w:t>Seafarers</w:t>
            </w:r>
            <w:r w:rsidR="002D01E9">
              <w:rPr>
                <w:i/>
              </w:rPr>
              <w:t>’</w:t>
            </w:r>
            <w:r w:rsidR="00A6543B" w:rsidRPr="009F2157">
              <w:rPr>
                <w:i/>
              </w:rPr>
              <w:t xml:space="preserve"> Rehabilitation and Compensation Act 1992</w:t>
            </w:r>
            <w:r w:rsidR="00A6543B" w:rsidRPr="00A6543B">
              <w:t xml:space="preserve"> has the same meaning as in the </w:t>
            </w:r>
            <w:r w:rsidR="00C46D44" w:rsidRPr="00C46D44">
              <w:rPr>
                <w:i/>
              </w:rPr>
              <w:t>Safety, Rehabilitation and Compensation Act 1988</w:t>
            </w:r>
            <w:r w:rsidR="00A6543B" w:rsidRPr="00A6543B">
              <w:t>. Therefore, the responsibilities of rehabilitation providers are the same as Comcare.</w:t>
            </w:r>
          </w:p>
        </w:tc>
      </w:tr>
      <w:tr w:rsidR="00A6543B" w:rsidRPr="00A6543B" w:rsidTr="003C43F4">
        <w:trPr>
          <w:trHeight w:val="183"/>
        </w:trPr>
        <w:tc>
          <w:tcPr>
            <w:tcW w:w="1701" w:type="dxa"/>
            <w:tcMar>
              <w:top w:w="80" w:type="dxa"/>
              <w:left w:w="80" w:type="dxa"/>
              <w:bottom w:w="80" w:type="dxa"/>
              <w:right w:w="80" w:type="dxa"/>
            </w:tcMar>
          </w:tcPr>
          <w:p w:rsidR="00A6543B" w:rsidRPr="00A6543B" w:rsidRDefault="00A6543B" w:rsidP="00DB1083">
            <w:pPr>
              <w:pStyle w:val="Rowheadings"/>
            </w:pPr>
            <w:r w:rsidRPr="00A6543B">
              <w:t>C’wealth DVA</w:t>
            </w:r>
          </w:p>
        </w:tc>
        <w:tc>
          <w:tcPr>
            <w:tcW w:w="12699" w:type="dxa"/>
            <w:tcMar>
              <w:top w:w="80" w:type="dxa"/>
              <w:left w:w="80" w:type="dxa"/>
              <w:bottom w:w="80" w:type="dxa"/>
              <w:right w:w="80" w:type="dxa"/>
            </w:tcMar>
          </w:tcPr>
          <w:p w:rsidR="00A6543B" w:rsidRPr="00826978" w:rsidRDefault="004D5409" w:rsidP="00983151">
            <w:pPr>
              <w:pStyle w:val="Tabletext"/>
            </w:pPr>
            <w:hyperlink r:id="rId464" w:history="1">
              <w:r w:rsidR="00A6543B" w:rsidRPr="00826978">
                <w:rPr>
                  <w:rStyle w:val="Hyperlink"/>
                  <w:color w:val="000000"/>
                  <w:u w:val="none"/>
                </w:rPr>
                <w:t>DVA Service providers</w:t>
              </w:r>
            </w:hyperlink>
            <w:r w:rsidR="00A24ACF" w:rsidRPr="00826978">
              <w:t xml:space="preserve"> </w:t>
            </w:r>
            <w:r w:rsidR="00A6543B" w:rsidRPr="00826978">
              <w:t>are engaged by DVA to provide specific services to meet the rehabilitation needs of an individual. Rehabilitation service providers undertake a range of activities including assessment, plan development and management on behalf of DVA to optimise rehabilitation outcomes. Responsibility for the approval of these provisions recommended by the service provider are made by DVA Rehabilitation Coordinators. The Rehabilitation Coordinator has responsibility for the decision of who will provide what rehabilitation services for the client. The choice of support services will depend on the local services available and the specific needs of the client. Service providers used for a client’s rehabilitation fall into four main categories:</w:t>
            </w:r>
          </w:p>
          <w:p w:rsidR="00A6543B" w:rsidRPr="002155B9" w:rsidRDefault="00BB0C89" w:rsidP="002155B9">
            <w:pPr>
              <w:pStyle w:val="newlgetablebullet"/>
              <w:ind w:left="129" w:hanging="129"/>
              <w:rPr>
                <w:sz w:val="14"/>
                <w:szCs w:val="14"/>
              </w:rPr>
            </w:pPr>
            <w:r w:rsidRPr="002155B9">
              <w:rPr>
                <w:sz w:val="14"/>
                <w:szCs w:val="14"/>
              </w:rPr>
              <w:t>r</w:t>
            </w:r>
            <w:r w:rsidR="00A6543B" w:rsidRPr="002155B9">
              <w:rPr>
                <w:sz w:val="14"/>
                <w:szCs w:val="14"/>
              </w:rPr>
              <w:t xml:space="preserve">ehabilitation service providers are responsible for the daily management and the accessing of all approved services required by the client. Rehabilitation service providers have to be approved by Comcare Australia, or by the Military Rehabilitation and Compensation Commission </w:t>
            </w:r>
            <w:r w:rsidR="00692031" w:rsidRPr="002155B9">
              <w:rPr>
                <w:sz w:val="14"/>
                <w:szCs w:val="14"/>
              </w:rPr>
              <w:t>(MRCC) to provide such services</w:t>
            </w:r>
          </w:p>
          <w:p w:rsidR="00A6543B" w:rsidRPr="002155B9" w:rsidRDefault="00A6543B" w:rsidP="002155B9">
            <w:pPr>
              <w:pStyle w:val="newlgetablebullet"/>
              <w:ind w:left="129" w:hanging="129"/>
              <w:rPr>
                <w:sz w:val="14"/>
                <w:szCs w:val="14"/>
              </w:rPr>
            </w:pPr>
            <w:r w:rsidRPr="002155B9">
              <w:rPr>
                <w:sz w:val="14"/>
                <w:szCs w:val="14"/>
              </w:rPr>
              <w:t>Health and Allied Health service providers are qualified and registered, general practitioners, medical specialists, dentists, psychologists, rehabilitation counsellors, occupational therapists, physiotherapists, osteopaths, podiatrists, prosthetists, orthotists, masseurs o</w:t>
            </w:r>
            <w:r w:rsidR="00692031" w:rsidRPr="002155B9">
              <w:rPr>
                <w:sz w:val="14"/>
                <w:szCs w:val="14"/>
              </w:rPr>
              <w:t>r chiropractors and dieticians</w:t>
            </w:r>
          </w:p>
          <w:p w:rsidR="00A6543B" w:rsidRPr="002155B9" w:rsidRDefault="00BB0C89" w:rsidP="002155B9">
            <w:pPr>
              <w:pStyle w:val="newlgetablebullet"/>
              <w:ind w:left="360"/>
              <w:rPr>
                <w:sz w:val="14"/>
                <w:szCs w:val="14"/>
              </w:rPr>
            </w:pPr>
            <w:r w:rsidRPr="002155B9">
              <w:rPr>
                <w:sz w:val="14"/>
                <w:szCs w:val="14"/>
              </w:rPr>
              <w:t>t</w:t>
            </w:r>
            <w:r w:rsidR="00A6543B" w:rsidRPr="002155B9">
              <w:rPr>
                <w:sz w:val="14"/>
                <w:szCs w:val="14"/>
              </w:rPr>
              <w:t>raining providers are accredited educational institutions or training provid</w:t>
            </w:r>
            <w:r w:rsidR="00692031" w:rsidRPr="002155B9">
              <w:rPr>
                <w:sz w:val="14"/>
                <w:szCs w:val="14"/>
              </w:rPr>
              <w:t>ers at state or national levels, and</w:t>
            </w:r>
          </w:p>
          <w:p w:rsidR="00A6543B" w:rsidRPr="00A6543B" w:rsidRDefault="00BB0C89" w:rsidP="002155B9">
            <w:pPr>
              <w:pStyle w:val="newlgetablebullet"/>
              <w:ind w:left="129" w:hanging="129"/>
            </w:pPr>
            <w:r w:rsidRPr="002155B9">
              <w:rPr>
                <w:sz w:val="14"/>
                <w:szCs w:val="14"/>
              </w:rPr>
              <w:t>s</w:t>
            </w:r>
            <w:r w:rsidR="00A6543B" w:rsidRPr="002155B9">
              <w:rPr>
                <w:sz w:val="14"/>
                <w:szCs w:val="14"/>
              </w:rPr>
              <w:t>upport service providers include agencies or individuals who can provide services that assist in job preparation skilling or job placement for people seeking employment</w:t>
            </w:r>
            <w:r w:rsidR="002155B9" w:rsidRPr="002155B9">
              <w:rPr>
                <w:sz w:val="14"/>
                <w:szCs w:val="14"/>
              </w:rPr>
              <w:t xml:space="preserve">; services of a domestic nature </w:t>
            </w:r>
            <w:r w:rsidR="00A6543B" w:rsidRPr="002155B9">
              <w:rPr>
                <w:sz w:val="14"/>
                <w:szCs w:val="14"/>
              </w:rPr>
              <w:t>(cooking, house cleaning, laundry and gardening services); other services, medical, nursing care, that are required for the essential and regular personal care of the client; and services which assist in altering a client’s place of residence, work or training or can provide rehabilitation aids an appliances.</w:t>
            </w:r>
          </w:p>
        </w:tc>
      </w:tr>
      <w:tr w:rsidR="00A6543B" w:rsidRPr="00A6543B" w:rsidTr="003C43F4">
        <w:trPr>
          <w:trHeight w:val="262"/>
        </w:trPr>
        <w:tc>
          <w:tcPr>
            <w:tcW w:w="1701" w:type="dxa"/>
            <w:tcMar>
              <w:top w:w="80" w:type="dxa"/>
              <w:left w:w="80" w:type="dxa"/>
              <w:bottom w:w="80" w:type="dxa"/>
              <w:right w:w="80" w:type="dxa"/>
            </w:tcMar>
          </w:tcPr>
          <w:p w:rsidR="00A6543B" w:rsidRPr="00A6543B" w:rsidRDefault="00A6543B" w:rsidP="00DB1083">
            <w:pPr>
              <w:pStyle w:val="Rowheadings"/>
            </w:pPr>
            <w:r w:rsidRPr="00A6543B">
              <w:t>New Zealand</w:t>
            </w:r>
          </w:p>
        </w:tc>
        <w:tc>
          <w:tcPr>
            <w:tcW w:w="12699" w:type="dxa"/>
            <w:tcMar>
              <w:top w:w="80" w:type="dxa"/>
              <w:left w:w="80" w:type="dxa"/>
              <w:bottom w:w="80" w:type="dxa"/>
              <w:right w:w="80" w:type="dxa"/>
            </w:tcMar>
          </w:tcPr>
          <w:p w:rsidR="00A6543B" w:rsidRPr="00A6543B" w:rsidRDefault="00692031" w:rsidP="00983151">
            <w:pPr>
              <w:pStyle w:val="Tabletext"/>
            </w:pPr>
            <w:r>
              <w:t>N/A</w:t>
            </w:r>
          </w:p>
        </w:tc>
      </w:tr>
    </w:tbl>
    <w:p w:rsidR="00A6543B" w:rsidRPr="00DB1083" w:rsidRDefault="00A6543B" w:rsidP="005316F7">
      <w:pPr>
        <w:pStyle w:val="NoSpacing"/>
      </w:pPr>
      <w:bookmarkStart w:id="66" w:name="_Toc391635158"/>
      <w:r w:rsidRPr="00DB1083">
        <w:lastRenderedPageBreak/>
        <w:t>Table 5.7b: Rehabilitation provider qualifications and fee structure</w:t>
      </w:r>
      <w:bookmarkEnd w:id="66"/>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7b: Rehabilitation provider qualifications and fee structure  "/>
      </w:tblPr>
      <w:tblGrid>
        <w:gridCol w:w="1624"/>
        <w:gridCol w:w="6481"/>
        <w:gridCol w:w="6463"/>
      </w:tblGrid>
      <w:tr w:rsidR="00A6543B" w:rsidRPr="00A6543B" w:rsidTr="003C43F4">
        <w:trPr>
          <w:trHeight w:val="340"/>
          <w:tblHeader/>
        </w:trPr>
        <w:tc>
          <w:tcPr>
            <w:tcW w:w="1624" w:type="dxa"/>
            <w:shd w:val="clear" w:color="auto" w:fill="681E5B"/>
            <w:tcMar>
              <w:top w:w="0" w:type="dxa"/>
              <w:left w:w="0" w:type="dxa"/>
              <w:bottom w:w="0" w:type="dxa"/>
              <w:right w:w="0" w:type="dxa"/>
            </w:tcMar>
            <w:vAlign w:val="center"/>
          </w:tcPr>
          <w:p w:rsidR="00A6543B" w:rsidRPr="003C43F4" w:rsidRDefault="00A6543B" w:rsidP="006F60E0">
            <w:pPr>
              <w:pStyle w:val="Columnheadings"/>
              <w:rPr>
                <w:color w:val="FFFFFF" w:themeColor="background1"/>
              </w:rPr>
            </w:pPr>
          </w:p>
        </w:tc>
        <w:tc>
          <w:tcPr>
            <w:tcW w:w="6481" w:type="dxa"/>
            <w:shd w:val="clear" w:color="auto" w:fill="681E5B"/>
            <w:tcMar>
              <w:top w:w="0" w:type="dxa"/>
              <w:left w:w="0" w:type="dxa"/>
              <w:bottom w:w="0" w:type="dxa"/>
              <w:right w:w="0" w:type="dxa"/>
            </w:tcMar>
            <w:vAlign w:val="center"/>
          </w:tcPr>
          <w:p w:rsidR="00A6543B" w:rsidRPr="003C43F4" w:rsidRDefault="00A6543B" w:rsidP="006F60E0">
            <w:pPr>
              <w:pStyle w:val="Columnheadings"/>
              <w:rPr>
                <w:color w:val="FFFFFF" w:themeColor="background1"/>
                <w:lang w:val="en-US"/>
              </w:rPr>
            </w:pPr>
            <w:r w:rsidRPr="003C43F4">
              <w:rPr>
                <w:color w:val="FFFFFF" w:themeColor="background1"/>
                <w:lang w:val="en-US"/>
              </w:rPr>
              <w:t>Minimum qualifications</w:t>
            </w:r>
          </w:p>
        </w:tc>
        <w:tc>
          <w:tcPr>
            <w:tcW w:w="6463" w:type="dxa"/>
            <w:shd w:val="clear" w:color="auto" w:fill="681E5B"/>
            <w:tcMar>
              <w:top w:w="0" w:type="dxa"/>
              <w:left w:w="0" w:type="dxa"/>
              <w:bottom w:w="0" w:type="dxa"/>
              <w:right w:w="0" w:type="dxa"/>
            </w:tcMar>
            <w:vAlign w:val="center"/>
          </w:tcPr>
          <w:p w:rsidR="00A6543B" w:rsidRPr="003C43F4" w:rsidRDefault="00A6543B" w:rsidP="006F60E0">
            <w:pPr>
              <w:pStyle w:val="Columnheadings"/>
              <w:rPr>
                <w:color w:val="FFFFFF" w:themeColor="background1"/>
                <w:lang w:val="en-US"/>
              </w:rPr>
            </w:pPr>
            <w:r w:rsidRPr="003C43F4">
              <w:rPr>
                <w:color w:val="FFFFFF" w:themeColor="background1"/>
                <w:lang w:val="en-US"/>
              </w:rPr>
              <w:t>Fee structure</w:t>
            </w:r>
          </w:p>
        </w:tc>
      </w:tr>
      <w:tr w:rsidR="00215049" w:rsidRPr="00A6543B" w:rsidTr="003C43F4">
        <w:trPr>
          <w:trHeight w:val="472"/>
        </w:trPr>
        <w:tc>
          <w:tcPr>
            <w:tcW w:w="1624" w:type="dxa"/>
            <w:tcMar>
              <w:top w:w="80" w:type="dxa"/>
              <w:left w:w="80" w:type="dxa"/>
              <w:bottom w:w="80" w:type="dxa"/>
              <w:right w:w="80" w:type="dxa"/>
            </w:tcMar>
          </w:tcPr>
          <w:p w:rsidR="00215049" w:rsidRPr="00A6543B" w:rsidRDefault="00215049" w:rsidP="00DB1083">
            <w:pPr>
              <w:pStyle w:val="Rowheadings"/>
            </w:pPr>
            <w:r w:rsidRPr="00A6543B">
              <w:t>New South Wales</w:t>
            </w:r>
          </w:p>
        </w:tc>
        <w:tc>
          <w:tcPr>
            <w:tcW w:w="6481" w:type="dxa"/>
            <w:tcMar>
              <w:top w:w="80" w:type="dxa"/>
              <w:left w:w="80" w:type="dxa"/>
              <w:bottom w:w="80" w:type="dxa"/>
              <w:right w:w="80" w:type="dxa"/>
            </w:tcMar>
          </w:tcPr>
          <w:p w:rsidR="00215049" w:rsidRPr="00826978" w:rsidRDefault="004D5409" w:rsidP="001B1D4D">
            <w:pPr>
              <w:pStyle w:val="Tabletext"/>
              <w:rPr>
                <w:szCs w:val="14"/>
              </w:rPr>
            </w:pPr>
            <w:hyperlink r:id="rId465" w:history="1">
              <w:r w:rsidR="00215049" w:rsidRPr="008D1AFE">
                <w:rPr>
                  <w:rStyle w:val="Hyperlink"/>
                  <w:color w:val="3333FF"/>
                  <w:szCs w:val="14"/>
                </w:rPr>
                <w:t>Supplement to the Guide: Nationally Consistent Approval Framework for Workplace Rehabilitation Providers</w:t>
              </w:r>
            </w:hyperlink>
            <w:r w:rsidR="001B1D4D">
              <w:rPr>
                <w:szCs w:val="14"/>
              </w:rPr>
              <w:t>.</w:t>
            </w:r>
          </w:p>
        </w:tc>
        <w:tc>
          <w:tcPr>
            <w:tcW w:w="6463" w:type="dxa"/>
            <w:tcMar>
              <w:top w:w="80" w:type="dxa"/>
              <w:left w:w="80" w:type="dxa"/>
              <w:bottom w:w="80" w:type="dxa"/>
              <w:right w:w="80" w:type="dxa"/>
            </w:tcMar>
          </w:tcPr>
          <w:p w:rsidR="00215049" w:rsidRPr="0053144F" w:rsidRDefault="00215049" w:rsidP="00826978">
            <w:pPr>
              <w:pStyle w:val="Tabletext"/>
              <w:rPr>
                <w:sz w:val="16"/>
              </w:rPr>
            </w:pPr>
            <w:r w:rsidRPr="00875FAF">
              <w:t>There are no fee structures for workplace rehabilitation services set by WorkCover NSW</w:t>
            </w:r>
            <w:r w:rsidRPr="0053144F">
              <w:rPr>
                <w:sz w:val="16"/>
              </w:rPr>
              <w:t xml:space="preserve">. </w:t>
            </w:r>
          </w:p>
        </w:tc>
      </w:tr>
      <w:tr w:rsidR="00DB13EC" w:rsidRPr="00A6543B" w:rsidTr="003C43F4">
        <w:trPr>
          <w:trHeight w:val="502"/>
        </w:trPr>
        <w:tc>
          <w:tcPr>
            <w:tcW w:w="1624" w:type="dxa"/>
            <w:tcMar>
              <w:top w:w="80" w:type="dxa"/>
              <w:left w:w="80" w:type="dxa"/>
              <w:bottom w:w="80" w:type="dxa"/>
              <w:right w:w="80" w:type="dxa"/>
            </w:tcMar>
          </w:tcPr>
          <w:p w:rsidR="00DB13EC" w:rsidRPr="00A6543B" w:rsidRDefault="00DB13EC" w:rsidP="00DB1083">
            <w:pPr>
              <w:pStyle w:val="Rowheadings"/>
            </w:pPr>
            <w:r w:rsidRPr="00A6543B">
              <w:t>Victoria</w:t>
            </w:r>
          </w:p>
        </w:tc>
        <w:tc>
          <w:tcPr>
            <w:tcW w:w="6481" w:type="dxa"/>
            <w:tcMar>
              <w:top w:w="80" w:type="dxa"/>
              <w:left w:w="80" w:type="dxa"/>
              <w:bottom w:w="80" w:type="dxa"/>
              <w:right w:w="80" w:type="dxa"/>
            </w:tcMar>
          </w:tcPr>
          <w:p w:rsidR="00DB13EC" w:rsidRPr="00826978" w:rsidRDefault="00DB13EC" w:rsidP="00826978">
            <w:pPr>
              <w:pStyle w:val="Tabletext"/>
              <w:rPr>
                <w:szCs w:val="14"/>
                <w:lang w:eastAsia="en-US"/>
              </w:rPr>
            </w:pPr>
            <w:r w:rsidRPr="00826978">
              <w:rPr>
                <w:szCs w:val="14"/>
              </w:rPr>
              <w:t>Providers must meet the Nationally Consistent Approval Framework for Workplace Rehabilitation Providers requirements.</w:t>
            </w:r>
          </w:p>
        </w:tc>
        <w:tc>
          <w:tcPr>
            <w:tcW w:w="6463" w:type="dxa"/>
            <w:tcMar>
              <w:top w:w="80" w:type="dxa"/>
              <w:left w:w="80" w:type="dxa"/>
              <w:bottom w:w="80" w:type="dxa"/>
              <w:right w:w="80" w:type="dxa"/>
            </w:tcMar>
          </w:tcPr>
          <w:p w:rsidR="0032697A" w:rsidRPr="0032697A" w:rsidRDefault="004D5409" w:rsidP="0032697A">
            <w:pPr>
              <w:spacing w:after="0" w:line="240" w:lineRule="auto"/>
              <w:rPr>
                <w:color w:val="3333FF"/>
                <w:sz w:val="14"/>
                <w:szCs w:val="16"/>
              </w:rPr>
            </w:pPr>
            <w:hyperlink r:id="rId466" w:history="1">
              <w:r w:rsidR="0032697A" w:rsidRPr="0032697A">
                <w:rPr>
                  <w:color w:val="3333FF"/>
                  <w:sz w:val="14"/>
                  <w:szCs w:val="16"/>
                  <w:u w:val="single"/>
                </w:rPr>
                <w:t>Original Employer Services</w:t>
              </w:r>
            </w:hyperlink>
            <w:r w:rsidR="0032697A" w:rsidRPr="0032697A">
              <w:rPr>
                <w:color w:val="3333FF"/>
                <w:sz w:val="14"/>
                <w:szCs w:val="16"/>
                <w:u w:val="single"/>
              </w:rPr>
              <w:t>.</w:t>
            </w:r>
          </w:p>
          <w:p w:rsidR="00DB13EC" w:rsidRPr="008D1AFE" w:rsidRDefault="004D5409" w:rsidP="0032697A">
            <w:pPr>
              <w:pStyle w:val="Tabletext"/>
              <w:rPr>
                <w:color w:val="3333FF"/>
                <w:sz w:val="16"/>
                <w:lang w:eastAsia="en-US"/>
              </w:rPr>
            </w:pPr>
            <w:hyperlink r:id="rId467" w:history="1">
              <w:r w:rsidR="0032697A" w:rsidRPr="0032697A">
                <w:rPr>
                  <w:color w:val="3333FF"/>
                  <w:szCs w:val="22"/>
                  <w:u w:val="single"/>
                </w:rPr>
                <w:t>New Employer Services</w:t>
              </w:r>
            </w:hyperlink>
            <w:r w:rsidR="0032697A" w:rsidRPr="0032697A">
              <w:rPr>
                <w:color w:val="3333FF"/>
                <w:szCs w:val="22"/>
                <w:u w:val="single"/>
              </w:rPr>
              <w:t>.</w:t>
            </w:r>
          </w:p>
        </w:tc>
      </w:tr>
      <w:tr w:rsidR="006A2209" w:rsidRPr="00A6543B" w:rsidTr="003C43F4">
        <w:trPr>
          <w:trHeight w:val="567"/>
        </w:trPr>
        <w:tc>
          <w:tcPr>
            <w:tcW w:w="1624" w:type="dxa"/>
            <w:tcMar>
              <w:top w:w="80" w:type="dxa"/>
              <w:left w:w="80" w:type="dxa"/>
              <w:bottom w:w="80" w:type="dxa"/>
              <w:right w:w="80" w:type="dxa"/>
            </w:tcMar>
          </w:tcPr>
          <w:p w:rsidR="006A2209" w:rsidRPr="00A6543B" w:rsidRDefault="006A2209" w:rsidP="00DB1083">
            <w:pPr>
              <w:pStyle w:val="Rowheadings"/>
            </w:pPr>
            <w:r w:rsidRPr="00A6543B">
              <w:t>Queensland</w:t>
            </w:r>
          </w:p>
        </w:tc>
        <w:tc>
          <w:tcPr>
            <w:tcW w:w="6481" w:type="dxa"/>
            <w:tcMar>
              <w:top w:w="80" w:type="dxa"/>
              <w:left w:w="80" w:type="dxa"/>
              <w:bottom w:w="80" w:type="dxa"/>
              <w:right w:w="80" w:type="dxa"/>
            </w:tcMar>
          </w:tcPr>
          <w:p w:rsidR="006A2209" w:rsidRPr="001D73E9" w:rsidRDefault="006A2209" w:rsidP="00456C21">
            <w:pPr>
              <w:pStyle w:val="Tabletext"/>
            </w:pPr>
            <w:r w:rsidRPr="0063096E">
              <w:t xml:space="preserve">There are no legislative minimum requirements for Workplace Rehabilitation Providers in Queensland. </w:t>
            </w:r>
            <w:r>
              <w:t>The Regulator</w:t>
            </w:r>
            <w:r w:rsidRPr="0063096E">
              <w:t xml:space="preserve"> outlines </w:t>
            </w:r>
            <w:hyperlink r:id="rId468" w:history="1">
              <w:r w:rsidR="00724674" w:rsidRPr="00724674">
                <w:rPr>
                  <w:rStyle w:val="Hyperlink"/>
                  <w:color w:val="3333FF"/>
                </w:rPr>
                <w:t>Guidelines for standard for rehabilitation</w:t>
              </w:r>
            </w:hyperlink>
            <w:r>
              <w:t>.</w:t>
            </w:r>
          </w:p>
        </w:tc>
        <w:tc>
          <w:tcPr>
            <w:tcW w:w="6463" w:type="dxa"/>
            <w:tcMar>
              <w:top w:w="80" w:type="dxa"/>
              <w:left w:w="80" w:type="dxa"/>
              <w:bottom w:w="80" w:type="dxa"/>
              <w:right w:w="80" w:type="dxa"/>
            </w:tcMar>
          </w:tcPr>
          <w:p w:rsidR="006A2209" w:rsidRPr="001D73E9" w:rsidRDefault="004D5409" w:rsidP="00456C21">
            <w:pPr>
              <w:pStyle w:val="Tabletext"/>
            </w:pPr>
            <w:hyperlink r:id="rId469" w:history="1">
              <w:r w:rsidR="006A2209" w:rsidRPr="008D1AFE">
                <w:rPr>
                  <w:rFonts w:eastAsia="Times New Roman"/>
                  <w:color w:val="3333FF"/>
                  <w:szCs w:val="22"/>
                  <w:u w:val="single"/>
                </w:rPr>
                <w:t>Allied Health Fees</w:t>
              </w:r>
            </w:hyperlink>
            <w:r w:rsidR="006A2209" w:rsidRPr="001A3679">
              <w:rPr>
                <w:rFonts w:eastAsia="Times New Roman"/>
                <w:color w:val="595959" w:themeColor="text1" w:themeTint="A6"/>
                <w:szCs w:val="22"/>
                <w:u w:val="single"/>
              </w:rPr>
              <w:t>.</w:t>
            </w:r>
          </w:p>
        </w:tc>
      </w:tr>
      <w:tr w:rsidR="00387E23" w:rsidRPr="00A6543B" w:rsidTr="003C43F4">
        <w:trPr>
          <w:trHeight w:val="675"/>
        </w:trPr>
        <w:tc>
          <w:tcPr>
            <w:tcW w:w="1624" w:type="dxa"/>
            <w:tcMar>
              <w:top w:w="80" w:type="dxa"/>
              <w:left w:w="80" w:type="dxa"/>
              <w:bottom w:w="80" w:type="dxa"/>
              <w:right w:w="80" w:type="dxa"/>
            </w:tcMar>
          </w:tcPr>
          <w:p w:rsidR="00387E23" w:rsidRPr="00A6543B" w:rsidRDefault="00387E23" w:rsidP="00DB1083">
            <w:pPr>
              <w:pStyle w:val="Rowheadings"/>
            </w:pPr>
            <w:r w:rsidRPr="00A6543B">
              <w:t>Western Australia</w:t>
            </w:r>
          </w:p>
        </w:tc>
        <w:tc>
          <w:tcPr>
            <w:tcW w:w="6481" w:type="dxa"/>
            <w:tcMar>
              <w:top w:w="80" w:type="dxa"/>
              <w:left w:w="80" w:type="dxa"/>
              <w:bottom w:w="80" w:type="dxa"/>
              <w:right w:w="80" w:type="dxa"/>
            </w:tcMar>
          </w:tcPr>
          <w:p w:rsidR="00387E23" w:rsidRDefault="00387E23" w:rsidP="00C33DDA">
            <w:pPr>
              <w:pStyle w:val="Tabletext"/>
            </w:pPr>
            <w:r w:rsidRPr="00C12860">
              <w:t>To provide vocational rehabilitation services as prescribed in regulation 44:</w:t>
            </w:r>
          </w:p>
          <w:p w:rsidR="00387E23" w:rsidRPr="008D1AFE" w:rsidRDefault="004D5409" w:rsidP="00C33DDA">
            <w:pPr>
              <w:pStyle w:val="Tabletext"/>
              <w:rPr>
                <w:color w:val="3333FF"/>
              </w:rPr>
            </w:pPr>
            <w:hyperlink r:id="rId470" w:history="1">
              <w:r w:rsidR="00387E23" w:rsidRPr="008D1AFE">
                <w:rPr>
                  <w:rStyle w:val="Hyperlink"/>
                  <w:color w:val="3333FF"/>
                </w:rPr>
                <w:t xml:space="preserve">Service Provision and Service Descriptions (Standards) for Approved </w:t>
              </w:r>
              <w:r w:rsidR="00385DEF" w:rsidRPr="008D1AFE">
                <w:rPr>
                  <w:rStyle w:val="Hyperlink"/>
                  <w:color w:val="3333FF"/>
                </w:rPr>
                <w:t>Workplace</w:t>
              </w:r>
              <w:r w:rsidR="00387E23" w:rsidRPr="008D1AFE">
                <w:rPr>
                  <w:rStyle w:val="Hyperlink"/>
                  <w:color w:val="3333FF"/>
                </w:rPr>
                <w:t xml:space="preserve"> Rehabilitation Providers</w:t>
              </w:r>
            </w:hyperlink>
            <w:r w:rsidR="00387E23" w:rsidRPr="008D1AFE">
              <w:rPr>
                <w:color w:val="3333FF"/>
              </w:rPr>
              <w:t xml:space="preserve"> </w:t>
            </w:r>
          </w:p>
          <w:p w:rsidR="00387E23" w:rsidRPr="00C12860" w:rsidRDefault="004D5409" w:rsidP="00C33DDA">
            <w:pPr>
              <w:pStyle w:val="Tabletext"/>
            </w:pPr>
            <w:hyperlink r:id="rId471" w:history="1">
              <w:r w:rsidR="00387E23" w:rsidRPr="008D1AFE">
                <w:rPr>
                  <w:rStyle w:val="Hyperlink"/>
                  <w:color w:val="3333FF"/>
                </w:rPr>
                <w:t>Guide to the Nationally Consistent Approval Framework for Workplace Rehabilitation Providers</w:t>
              </w:r>
            </w:hyperlink>
            <w:r w:rsidR="00387E23">
              <w:rPr>
                <w:rStyle w:val="Hyperlink"/>
              </w:rPr>
              <w:t>.</w:t>
            </w:r>
          </w:p>
        </w:tc>
        <w:tc>
          <w:tcPr>
            <w:tcW w:w="6463" w:type="dxa"/>
            <w:tcMar>
              <w:top w:w="80" w:type="dxa"/>
              <w:left w:w="80" w:type="dxa"/>
              <w:bottom w:w="80" w:type="dxa"/>
              <w:right w:w="80" w:type="dxa"/>
            </w:tcMar>
          </w:tcPr>
          <w:p w:rsidR="00387E23" w:rsidRPr="00C12860" w:rsidRDefault="004D5409" w:rsidP="00C33DDA">
            <w:pPr>
              <w:pStyle w:val="Tabletext"/>
              <w:rPr>
                <w:color w:val="00446A"/>
              </w:rPr>
            </w:pPr>
            <w:hyperlink r:id="rId472" w:history="1">
              <w:r w:rsidR="00387E23" w:rsidRPr="008D1AFE">
                <w:rPr>
                  <w:rStyle w:val="Hyperlink"/>
                  <w:color w:val="3333FF"/>
                </w:rPr>
                <w:t>Fees info for Workplace Rehabilitation Provider</w:t>
              </w:r>
              <w:r w:rsidR="00387E23" w:rsidRPr="00C12860">
                <w:rPr>
                  <w:rStyle w:val="Hyperlink"/>
                </w:rPr>
                <w:t>s</w:t>
              </w:r>
            </w:hyperlink>
            <w:r w:rsidR="00387E23">
              <w:rPr>
                <w:color w:val="00446A"/>
              </w:rPr>
              <w:t>.</w:t>
            </w:r>
          </w:p>
        </w:tc>
      </w:tr>
      <w:tr w:rsidR="000F7338" w:rsidRPr="00A6543B" w:rsidTr="003C43F4">
        <w:trPr>
          <w:trHeight w:val="570"/>
        </w:trPr>
        <w:tc>
          <w:tcPr>
            <w:tcW w:w="1624" w:type="dxa"/>
            <w:tcMar>
              <w:top w:w="80" w:type="dxa"/>
              <w:left w:w="80" w:type="dxa"/>
              <w:bottom w:w="80" w:type="dxa"/>
              <w:right w:w="80" w:type="dxa"/>
            </w:tcMar>
          </w:tcPr>
          <w:p w:rsidR="000F7338" w:rsidRPr="00A6543B" w:rsidRDefault="000F7338" w:rsidP="00DB1083">
            <w:pPr>
              <w:pStyle w:val="Rowheadings"/>
            </w:pPr>
            <w:r w:rsidRPr="00A6543B">
              <w:t>South Australia</w:t>
            </w:r>
          </w:p>
        </w:tc>
        <w:tc>
          <w:tcPr>
            <w:tcW w:w="6481" w:type="dxa"/>
            <w:tcMar>
              <w:top w:w="80" w:type="dxa"/>
              <w:left w:w="80" w:type="dxa"/>
              <w:bottom w:w="80" w:type="dxa"/>
              <w:right w:w="80" w:type="dxa"/>
            </w:tcMar>
          </w:tcPr>
          <w:p w:rsidR="000F7338" w:rsidRDefault="000F7338" w:rsidP="000F7338">
            <w:pPr>
              <w:pStyle w:val="Tabletext"/>
              <w:spacing w:line="276" w:lineRule="auto"/>
              <w:rPr>
                <w:rFonts w:eastAsiaTheme="minorHAnsi"/>
                <w:color w:val="1F497D"/>
                <w:sz w:val="22"/>
                <w:szCs w:val="22"/>
                <w:highlight w:val="yellow"/>
                <w:lang w:eastAsia="en-US"/>
              </w:rPr>
            </w:pPr>
            <w:r w:rsidRPr="00247F44">
              <w:rPr>
                <w:szCs w:val="14"/>
              </w:rPr>
              <w:t xml:space="preserve">National framework requirements and </w:t>
            </w:r>
            <w:r w:rsidRPr="00247F44">
              <w:rPr>
                <w:color w:val="auto"/>
                <w:szCs w:val="14"/>
              </w:rPr>
              <w:t xml:space="preserve">experience and qualification requirements relevant to the different </w:t>
            </w:r>
            <w:r>
              <w:rPr>
                <w:color w:val="auto"/>
                <w:szCs w:val="14"/>
              </w:rPr>
              <w:t>r</w:t>
            </w:r>
            <w:r w:rsidRPr="00247F44">
              <w:rPr>
                <w:color w:val="auto"/>
                <w:szCs w:val="14"/>
              </w:rPr>
              <w:t xml:space="preserve">eturn to work service categories, as set out in the overview section of the </w:t>
            </w:r>
            <w:r>
              <w:rPr>
                <w:color w:val="auto"/>
                <w:szCs w:val="14"/>
              </w:rPr>
              <w:t>WorkCover</w:t>
            </w:r>
            <w:r w:rsidRPr="00247F44">
              <w:rPr>
                <w:color w:val="auto"/>
                <w:szCs w:val="14"/>
              </w:rPr>
              <w:t xml:space="preserve">SA Return to </w:t>
            </w:r>
            <w:r>
              <w:rPr>
                <w:color w:val="auto"/>
                <w:szCs w:val="14"/>
              </w:rPr>
              <w:t>w</w:t>
            </w:r>
            <w:r w:rsidRPr="00247F44">
              <w:rPr>
                <w:color w:val="auto"/>
                <w:szCs w:val="14"/>
              </w:rPr>
              <w:t xml:space="preserve">ork </w:t>
            </w:r>
            <w:r>
              <w:rPr>
                <w:color w:val="auto"/>
                <w:szCs w:val="14"/>
              </w:rPr>
              <w:t>s</w:t>
            </w:r>
            <w:r w:rsidRPr="00247F44">
              <w:rPr>
                <w:color w:val="auto"/>
                <w:szCs w:val="14"/>
              </w:rPr>
              <w:t>ervices</w:t>
            </w:r>
            <w:hyperlink r:id="rId473" w:history="1">
              <w:r w:rsidRPr="00247F44">
                <w:rPr>
                  <w:rStyle w:val="Hyperlink"/>
                  <w:szCs w:val="14"/>
                </w:rPr>
                <w:t xml:space="preserve"> </w:t>
              </w:r>
              <w:r w:rsidRPr="008D1AFE">
                <w:rPr>
                  <w:rStyle w:val="Hyperlink"/>
                  <w:color w:val="3333FF"/>
                  <w:szCs w:val="14"/>
                </w:rPr>
                <w:t>fee schedule</w:t>
              </w:r>
            </w:hyperlink>
            <w:r w:rsidRPr="00247F44">
              <w:rPr>
                <w:szCs w:val="14"/>
              </w:rPr>
              <w:t>.</w:t>
            </w:r>
          </w:p>
          <w:p w:rsidR="000F7338" w:rsidRPr="00247F44" w:rsidRDefault="000F7338" w:rsidP="000F7338">
            <w:pPr>
              <w:pStyle w:val="Tabletext"/>
              <w:rPr>
                <w:sz w:val="16"/>
                <w:highlight w:val="yellow"/>
                <w:lang w:eastAsia="en-US"/>
              </w:rPr>
            </w:pPr>
          </w:p>
        </w:tc>
        <w:tc>
          <w:tcPr>
            <w:tcW w:w="6463" w:type="dxa"/>
            <w:tcMar>
              <w:top w:w="80" w:type="dxa"/>
              <w:left w:w="80" w:type="dxa"/>
              <w:bottom w:w="80" w:type="dxa"/>
              <w:right w:w="80" w:type="dxa"/>
            </w:tcMar>
          </w:tcPr>
          <w:p w:rsidR="000F7338" w:rsidRPr="00247F44" w:rsidRDefault="000F7338" w:rsidP="000F7338">
            <w:pPr>
              <w:pStyle w:val="Tabletext"/>
              <w:rPr>
                <w:color w:val="00446A"/>
                <w:szCs w:val="14"/>
                <w:highlight w:val="yellow"/>
                <w:lang w:eastAsia="en-US"/>
              </w:rPr>
            </w:pPr>
            <w:r>
              <w:rPr>
                <w:color w:val="auto"/>
              </w:rPr>
              <w:t>WorkCover</w:t>
            </w:r>
            <w:r w:rsidRPr="00247F44">
              <w:rPr>
                <w:color w:val="auto"/>
              </w:rPr>
              <w:t xml:space="preserve">SA Return to </w:t>
            </w:r>
            <w:r>
              <w:rPr>
                <w:color w:val="auto"/>
              </w:rPr>
              <w:t>w</w:t>
            </w:r>
            <w:r w:rsidRPr="00247F44">
              <w:rPr>
                <w:color w:val="auto"/>
              </w:rPr>
              <w:t xml:space="preserve">ork </w:t>
            </w:r>
            <w:r>
              <w:rPr>
                <w:color w:val="auto"/>
              </w:rPr>
              <w:t>s</w:t>
            </w:r>
            <w:r w:rsidRPr="00247F44">
              <w:rPr>
                <w:color w:val="auto"/>
              </w:rPr>
              <w:t>ervices</w:t>
            </w:r>
            <w:hyperlink r:id="rId474" w:history="1">
              <w:r w:rsidRPr="00247F44">
                <w:rPr>
                  <w:rStyle w:val="Hyperlink"/>
                </w:rPr>
                <w:t xml:space="preserve"> </w:t>
              </w:r>
              <w:r w:rsidRPr="008D1AFE">
                <w:rPr>
                  <w:rStyle w:val="Hyperlink"/>
                  <w:color w:val="3333FF"/>
                </w:rPr>
                <w:t>fee schedule</w:t>
              </w:r>
            </w:hyperlink>
          </w:p>
        </w:tc>
      </w:tr>
      <w:tr w:rsidR="00A6543B" w:rsidRPr="00A6543B" w:rsidTr="003C43F4">
        <w:trPr>
          <w:trHeight w:val="866"/>
        </w:trPr>
        <w:tc>
          <w:tcPr>
            <w:tcW w:w="1624" w:type="dxa"/>
            <w:tcMar>
              <w:top w:w="80" w:type="dxa"/>
              <w:left w:w="80" w:type="dxa"/>
              <w:bottom w:w="80" w:type="dxa"/>
              <w:right w:w="80" w:type="dxa"/>
            </w:tcMar>
          </w:tcPr>
          <w:p w:rsidR="00A6543B" w:rsidRPr="00A6543B" w:rsidRDefault="00A6543B" w:rsidP="00DB1083">
            <w:pPr>
              <w:pStyle w:val="Rowheadings"/>
            </w:pPr>
            <w:r w:rsidRPr="00A6543B">
              <w:t>Tasmania</w:t>
            </w:r>
          </w:p>
        </w:tc>
        <w:tc>
          <w:tcPr>
            <w:tcW w:w="6481" w:type="dxa"/>
            <w:tcMar>
              <w:top w:w="80" w:type="dxa"/>
              <w:left w:w="80" w:type="dxa"/>
              <w:bottom w:w="80" w:type="dxa"/>
              <w:right w:w="80" w:type="dxa"/>
            </w:tcMar>
          </w:tcPr>
          <w:p w:rsidR="00A6543B" w:rsidRPr="004D0ECD" w:rsidRDefault="004D0ECD" w:rsidP="00826978">
            <w:pPr>
              <w:pStyle w:val="Tabletext"/>
              <w:rPr>
                <w:rStyle w:val="Hyperlink"/>
              </w:rPr>
            </w:pPr>
            <w:r>
              <w:fldChar w:fldCharType="begin"/>
            </w:r>
            <w:r w:rsidR="00D117CF">
              <w:instrText>HYPERLINK "http://www.workcover.tas.gov.au/__data/assets/word_doc/0007/276775/Workplace_Rehabilitation_Provider_-_Tasmanian_additional_requirements_to_operate.docx"</w:instrText>
            </w:r>
            <w:r>
              <w:fldChar w:fldCharType="separate"/>
            </w:r>
            <w:r w:rsidR="00A6543B" w:rsidRPr="008D1AFE">
              <w:rPr>
                <w:rStyle w:val="Hyperlink"/>
                <w:color w:val="3333FF"/>
              </w:rPr>
              <w:t>Tasmanian Additional Requirements to Operate as a Workplace Rehabilitation Provider</w:t>
            </w:r>
            <w:r w:rsidR="00A6543B" w:rsidRPr="004D0ECD">
              <w:rPr>
                <w:rStyle w:val="Hyperlink"/>
              </w:rPr>
              <w:t xml:space="preserve"> </w:t>
            </w:r>
          </w:p>
          <w:p w:rsidR="00A6543B" w:rsidRPr="00A6543B" w:rsidRDefault="004D0ECD" w:rsidP="00826978">
            <w:pPr>
              <w:pStyle w:val="Tabletext"/>
            </w:pPr>
            <w:r>
              <w:fldChar w:fldCharType="end"/>
            </w:r>
            <w:hyperlink r:id="rId475" w:history="1">
              <w:r w:rsidR="00A6543B" w:rsidRPr="008D1AFE">
                <w:rPr>
                  <w:rStyle w:val="Hyperlink"/>
                  <w:color w:val="3333FF"/>
                </w:rPr>
                <w:t>Ongoing requirements</w:t>
              </w:r>
            </w:hyperlink>
            <w:r w:rsidR="00A6543B" w:rsidRPr="00A6543B">
              <w:rPr>
                <w:color w:val="00446A"/>
              </w:rPr>
              <w:t xml:space="preserve"> </w:t>
            </w:r>
            <w:r w:rsidR="00692031">
              <w:rPr>
                <w:color w:val="auto"/>
              </w:rPr>
              <w:t>(self evaluation etc).</w:t>
            </w:r>
          </w:p>
        </w:tc>
        <w:tc>
          <w:tcPr>
            <w:tcW w:w="6463" w:type="dxa"/>
            <w:tcMar>
              <w:top w:w="80" w:type="dxa"/>
              <w:left w:w="80" w:type="dxa"/>
              <w:bottom w:w="80" w:type="dxa"/>
              <w:right w:w="80" w:type="dxa"/>
            </w:tcMar>
          </w:tcPr>
          <w:p w:rsidR="00A6543B" w:rsidRPr="00A6543B" w:rsidRDefault="00A6543B" w:rsidP="00826978">
            <w:pPr>
              <w:pStyle w:val="Tabletext"/>
            </w:pPr>
            <w:r w:rsidRPr="00A6543B">
              <w:t xml:space="preserve">No fee </w:t>
            </w:r>
            <w:r w:rsidR="00D0226E">
              <w:t xml:space="preserve">structure. Under </w:t>
            </w:r>
            <w:r w:rsidR="00BA124B">
              <w:t>s</w:t>
            </w:r>
            <w:r w:rsidR="00D0226E">
              <w:t>75(2A)</w:t>
            </w:r>
            <w:r w:rsidR="00511622">
              <w:t xml:space="preserve"> — </w:t>
            </w:r>
            <w:r w:rsidRPr="00A6543B">
              <w:t xml:space="preserve">a person who provides any services in respect of a claim for compensation must not charge a fee that is in excess of (a) the prescribed fee; or (b) if no fee is prescribed, the fee the person would normally charge (taking into account any discount that would normally be </w:t>
            </w:r>
            <w:r w:rsidR="00385DEF" w:rsidRPr="00A6543B">
              <w:t>applicable</w:t>
            </w:r>
            <w:r w:rsidRPr="00A6543B">
              <w:t>) for that service if that service were to be provided for a matter not connected with a claim for compensation.</w:t>
            </w:r>
          </w:p>
        </w:tc>
      </w:tr>
      <w:tr w:rsidR="00A6543B" w:rsidRPr="00A6543B" w:rsidTr="003C43F4">
        <w:trPr>
          <w:trHeight w:val="468"/>
        </w:trPr>
        <w:tc>
          <w:tcPr>
            <w:tcW w:w="1624" w:type="dxa"/>
            <w:tcMar>
              <w:top w:w="80" w:type="dxa"/>
              <w:left w:w="80" w:type="dxa"/>
              <w:bottom w:w="80" w:type="dxa"/>
              <w:right w:w="80" w:type="dxa"/>
            </w:tcMar>
          </w:tcPr>
          <w:p w:rsidR="00A6543B" w:rsidRPr="00A6543B" w:rsidRDefault="00A6543B" w:rsidP="00DB1083">
            <w:pPr>
              <w:pStyle w:val="Rowheadings"/>
            </w:pPr>
            <w:r w:rsidRPr="00A6543B">
              <w:t>Northern Territory</w:t>
            </w:r>
          </w:p>
        </w:tc>
        <w:tc>
          <w:tcPr>
            <w:tcW w:w="6481" w:type="dxa"/>
            <w:tcMar>
              <w:top w:w="80" w:type="dxa"/>
              <w:left w:w="80" w:type="dxa"/>
              <w:bottom w:w="80" w:type="dxa"/>
              <w:right w:w="80" w:type="dxa"/>
            </w:tcMar>
          </w:tcPr>
          <w:p w:rsidR="00A6543B" w:rsidRPr="00A6543B" w:rsidRDefault="00A6543B" w:rsidP="00826978">
            <w:pPr>
              <w:pStyle w:val="Tabletext"/>
            </w:pPr>
            <w:r w:rsidRPr="00A6543B">
              <w:t>As per Nationally Consistent Approval Framework</w:t>
            </w:r>
            <w:r w:rsidR="00692031">
              <w:t>.</w:t>
            </w:r>
          </w:p>
          <w:p w:rsidR="00A6543B" w:rsidRPr="00A6543B" w:rsidRDefault="004D5409" w:rsidP="00826978">
            <w:pPr>
              <w:pStyle w:val="Tabletext"/>
            </w:pPr>
            <w:hyperlink r:id="rId476" w:history="1">
              <w:r w:rsidR="00A6543B" w:rsidRPr="008D1AFE">
                <w:rPr>
                  <w:rStyle w:val="Hyperlink"/>
                  <w:color w:val="3333FF"/>
                </w:rPr>
                <w:t>NT Supplement</w:t>
              </w:r>
            </w:hyperlink>
            <w:r w:rsidR="00692031" w:rsidRPr="008D1AFE">
              <w:rPr>
                <w:rStyle w:val="Hyperlink"/>
                <w:color w:val="3333FF"/>
              </w:rPr>
              <w:t>.</w:t>
            </w:r>
          </w:p>
        </w:tc>
        <w:tc>
          <w:tcPr>
            <w:tcW w:w="6463" w:type="dxa"/>
            <w:tcMar>
              <w:top w:w="80" w:type="dxa"/>
              <w:left w:w="80" w:type="dxa"/>
              <w:bottom w:w="80" w:type="dxa"/>
              <w:right w:w="80" w:type="dxa"/>
            </w:tcMar>
          </w:tcPr>
          <w:p w:rsidR="00A6543B" w:rsidRPr="00A6543B" w:rsidRDefault="00A6543B" w:rsidP="00826978">
            <w:pPr>
              <w:pStyle w:val="Tabletext"/>
            </w:pPr>
            <w:r w:rsidRPr="00A6543B">
              <w:t>Not Regulated</w:t>
            </w:r>
            <w:r w:rsidR="00692031">
              <w:t>.</w:t>
            </w:r>
          </w:p>
          <w:p w:rsidR="00A6543B" w:rsidRPr="00A6543B" w:rsidRDefault="00A6543B" w:rsidP="00826978">
            <w:pPr>
              <w:pStyle w:val="Tabletext"/>
            </w:pPr>
          </w:p>
        </w:tc>
      </w:tr>
      <w:tr w:rsidR="0065146C" w:rsidRPr="00A6543B" w:rsidTr="003C43F4">
        <w:trPr>
          <w:trHeight w:val="451"/>
        </w:trPr>
        <w:tc>
          <w:tcPr>
            <w:tcW w:w="1624" w:type="dxa"/>
            <w:tcMar>
              <w:top w:w="80" w:type="dxa"/>
              <w:left w:w="80" w:type="dxa"/>
              <w:bottom w:w="80" w:type="dxa"/>
              <w:right w:w="80" w:type="dxa"/>
            </w:tcMar>
          </w:tcPr>
          <w:p w:rsidR="0065146C" w:rsidRPr="00A6543B" w:rsidRDefault="0065146C" w:rsidP="00DB1083">
            <w:pPr>
              <w:pStyle w:val="Rowheadings"/>
            </w:pPr>
            <w:r w:rsidRPr="00A6543B">
              <w:t>Australian Capital Territory</w:t>
            </w:r>
          </w:p>
        </w:tc>
        <w:tc>
          <w:tcPr>
            <w:tcW w:w="6481" w:type="dxa"/>
            <w:tcMar>
              <w:top w:w="80" w:type="dxa"/>
              <w:left w:w="80" w:type="dxa"/>
              <w:bottom w:w="80" w:type="dxa"/>
              <w:right w:w="80" w:type="dxa"/>
            </w:tcMar>
          </w:tcPr>
          <w:p w:rsidR="0065146C" w:rsidRPr="00826978" w:rsidRDefault="00905FE0" w:rsidP="00826978">
            <w:pPr>
              <w:pStyle w:val="Tabletext"/>
              <w:rPr>
                <w:szCs w:val="14"/>
              </w:rPr>
            </w:pPr>
            <w:r w:rsidRPr="003D3CB0">
              <w:rPr>
                <w:szCs w:val="14"/>
              </w:rPr>
              <w:t xml:space="preserve">ACT is compliant with </w:t>
            </w:r>
            <w:hyperlink r:id="rId477" w:history="1">
              <w:r w:rsidRPr="008D1AFE">
                <w:rPr>
                  <w:rStyle w:val="Hyperlink"/>
                  <w:color w:val="3333FF"/>
                  <w:szCs w:val="14"/>
                </w:rPr>
                <w:t>Guide to the Nationally Consistent Approval Framework for Workplace Rehabilitation Providers</w:t>
              </w:r>
            </w:hyperlink>
            <w:r w:rsidR="00692031">
              <w:rPr>
                <w:rStyle w:val="Hyperlink"/>
                <w:szCs w:val="14"/>
              </w:rPr>
              <w:t>.</w:t>
            </w:r>
          </w:p>
        </w:tc>
        <w:tc>
          <w:tcPr>
            <w:tcW w:w="6463" w:type="dxa"/>
            <w:tcMar>
              <w:top w:w="80" w:type="dxa"/>
              <w:left w:w="80" w:type="dxa"/>
              <w:bottom w:w="80" w:type="dxa"/>
              <w:right w:w="80" w:type="dxa"/>
            </w:tcMar>
          </w:tcPr>
          <w:p w:rsidR="0065146C" w:rsidRPr="00826978" w:rsidRDefault="0065146C" w:rsidP="00826978">
            <w:pPr>
              <w:pStyle w:val="Tabletext"/>
            </w:pPr>
            <w:r w:rsidRPr="00826978">
              <w:t>Not Regulated</w:t>
            </w:r>
            <w:r w:rsidR="00692031">
              <w:t>.</w:t>
            </w:r>
          </w:p>
        </w:tc>
      </w:tr>
      <w:tr w:rsidR="00057251" w:rsidRPr="00A6543B" w:rsidTr="003C43F4">
        <w:trPr>
          <w:trHeight w:val="616"/>
        </w:trPr>
        <w:tc>
          <w:tcPr>
            <w:tcW w:w="1624" w:type="dxa"/>
            <w:tcMar>
              <w:top w:w="80" w:type="dxa"/>
              <w:left w:w="80" w:type="dxa"/>
              <w:bottom w:w="80" w:type="dxa"/>
              <w:right w:w="80" w:type="dxa"/>
            </w:tcMar>
          </w:tcPr>
          <w:p w:rsidR="00057251" w:rsidRPr="00A6543B" w:rsidRDefault="00057251" w:rsidP="00DB1083">
            <w:pPr>
              <w:pStyle w:val="Rowheadings"/>
            </w:pPr>
            <w:r w:rsidRPr="00A6543B">
              <w:t>C’wealth Comcare</w:t>
            </w:r>
          </w:p>
        </w:tc>
        <w:tc>
          <w:tcPr>
            <w:tcW w:w="6481" w:type="dxa"/>
            <w:tcMar>
              <w:top w:w="80" w:type="dxa"/>
              <w:left w:w="80" w:type="dxa"/>
              <w:bottom w:w="80" w:type="dxa"/>
              <w:right w:w="80" w:type="dxa"/>
            </w:tcMar>
          </w:tcPr>
          <w:p w:rsidR="00057251" w:rsidRPr="00A6543B" w:rsidRDefault="00057251" w:rsidP="00EC6C2C">
            <w:pPr>
              <w:pStyle w:val="Tabletext"/>
              <w:rPr>
                <w:sz w:val="16"/>
              </w:rPr>
            </w:pPr>
            <w:r>
              <w:t xml:space="preserve">The requirements of the Nationally Consistent Approval framework are incorporated into the </w:t>
            </w:r>
            <w:hyperlink r:id="rId478" w:history="1">
              <w:r w:rsidRPr="008D1AFE">
                <w:rPr>
                  <w:rStyle w:val="Hyperlink"/>
                  <w:color w:val="3333FF"/>
                  <w:szCs w:val="14"/>
                </w:rPr>
                <w:t xml:space="preserve">Criteria for </w:t>
              </w:r>
              <w:r w:rsidR="00385DEF" w:rsidRPr="008D1AFE">
                <w:rPr>
                  <w:rStyle w:val="Hyperlink"/>
                  <w:color w:val="3333FF"/>
                  <w:szCs w:val="14"/>
                </w:rPr>
                <w:t>approval</w:t>
              </w:r>
              <w:r w:rsidRPr="008D1AFE">
                <w:rPr>
                  <w:rStyle w:val="Hyperlink"/>
                  <w:color w:val="3333FF"/>
                  <w:szCs w:val="14"/>
                </w:rPr>
                <w:t xml:space="preserve"> or renewal of approval as a rehabilitation program provider — refer to Appendix 1 — Principle 4.1.</w:t>
              </w:r>
            </w:hyperlink>
          </w:p>
        </w:tc>
        <w:tc>
          <w:tcPr>
            <w:tcW w:w="6463" w:type="dxa"/>
            <w:tcMar>
              <w:top w:w="80" w:type="dxa"/>
              <w:left w:w="80" w:type="dxa"/>
              <w:bottom w:w="80" w:type="dxa"/>
              <w:right w:w="80" w:type="dxa"/>
            </w:tcMar>
          </w:tcPr>
          <w:p w:rsidR="00057251" w:rsidRPr="00A6543B" w:rsidRDefault="00057251" w:rsidP="00EC6C2C">
            <w:pPr>
              <w:pStyle w:val="Tabletext"/>
              <w:rPr>
                <w:sz w:val="16"/>
              </w:rPr>
            </w:pPr>
            <w:r>
              <w:t>Fees are not prescribed by Comcare.</w:t>
            </w:r>
          </w:p>
        </w:tc>
      </w:tr>
      <w:tr w:rsidR="00A6543B" w:rsidRPr="00A6543B" w:rsidTr="003C43F4">
        <w:trPr>
          <w:trHeight w:val="317"/>
        </w:trPr>
        <w:tc>
          <w:tcPr>
            <w:tcW w:w="1624" w:type="dxa"/>
            <w:tcMar>
              <w:top w:w="80" w:type="dxa"/>
              <w:left w:w="80" w:type="dxa"/>
              <w:bottom w:w="80" w:type="dxa"/>
              <w:right w:w="80" w:type="dxa"/>
            </w:tcMar>
          </w:tcPr>
          <w:p w:rsidR="00A6543B" w:rsidRPr="00A6543B" w:rsidRDefault="00A6543B" w:rsidP="00DB1083">
            <w:pPr>
              <w:pStyle w:val="Rowheadings"/>
            </w:pPr>
            <w:r w:rsidRPr="00A6543B">
              <w:t>C’wealth Seacare</w:t>
            </w:r>
          </w:p>
        </w:tc>
        <w:tc>
          <w:tcPr>
            <w:tcW w:w="6481" w:type="dxa"/>
            <w:tcMar>
              <w:top w:w="80" w:type="dxa"/>
              <w:left w:w="80" w:type="dxa"/>
              <w:bottom w:w="80" w:type="dxa"/>
              <w:right w:w="80" w:type="dxa"/>
            </w:tcMar>
          </w:tcPr>
          <w:p w:rsidR="00A6543B" w:rsidRPr="00A6543B" w:rsidRDefault="00F51DCD" w:rsidP="00826978">
            <w:pPr>
              <w:pStyle w:val="Tabletext"/>
            </w:pPr>
            <w:r w:rsidRPr="00A6543B">
              <w:t xml:space="preserve">Minimum requirements the same as </w:t>
            </w:r>
            <w:hyperlink r:id="rId479" w:history="1">
              <w:r w:rsidRPr="008D1AFE">
                <w:rPr>
                  <w:rStyle w:val="Hyperlink"/>
                  <w:color w:val="3333FF"/>
                </w:rPr>
                <w:t>Comcare’s</w:t>
              </w:r>
            </w:hyperlink>
            <w:r>
              <w:rPr>
                <w:rStyle w:val="Hyperlink"/>
              </w:rPr>
              <w:t>.</w:t>
            </w:r>
          </w:p>
        </w:tc>
        <w:tc>
          <w:tcPr>
            <w:tcW w:w="6463" w:type="dxa"/>
            <w:tcMar>
              <w:top w:w="80" w:type="dxa"/>
              <w:left w:w="80" w:type="dxa"/>
              <w:bottom w:w="80" w:type="dxa"/>
              <w:right w:w="80" w:type="dxa"/>
            </w:tcMar>
          </w:tcPr>
          <w:p w:rsidR="00A6543B" w:rsidRPr="00A6543B" w:rsidRDefault="00A6543B" w:rsidP="00826978">
            <w:pPr>
              <w:pStyle w:val="Tabletext"/>
            </w:pPr>
            <w:r w:rsidRPr="00A6543B">
              <w:t>Providers are approved by</w:t>
            </w:r>
            <w:r w:rsidRPr="00A24ACF">
              <w:rPr>
                <w:color w:val="00446A"/>
              </w:rPr>
              <w:t xml:space="preserve"> </w:t>
            </w:r>
            <w:hyperlink r:id="rId480" w:history="1">
              <w:r w:rsidRPr="008D1AFE">
                <w:rPr>
                  <w:rStyle w:val="Hyperlink"/>
                  <w:color w:val="3333FF"/>
                </w:rPr>
                <w:t>Comcare</w:t>
              </w:r>
            </w:hyperlink>
            <w:r w:rsidR="00D0226E">
              <w:rPr>
                <w:rStyle w:val="Hyperlink"/>
              </w:rPr>
              <w:t>.</w:t>
            </w:r>
          </w:p>
        </w:tc>
      </w:tr>
      <w:tr w:rsidR="00A6543B" w:rsidRPr="00A6543B" w:rsidTr="003C43F4">
        <w:trPr>
          <w:trHeight w:val="586"/>
        </w:trPr>
        <w:tc>
          <w:tcPr>
            <w:tcW w:w="1624" w:type="dxa"/>
            <w:tcMar>
              <w:top w:w="80" w:type="dxa"/>
              <w:left w:w="80" w:type="dxa"/>
              <w:bottom w:w="80" w:type="dxa"/>
              <w:right w:w="80" w:type="dxa"/>
            </w:tcMar>
          </w:tcPr>
          <w:p w:rsidR="00A6543B" w:rsidRPr="00A6543B" w:rsidRDefault="00A6543B" w:rsidP="00DB1083">
            <w:pPr>
              <w:pStyle w:val="Rowheadings"/>
            </w:pPr>
            <w:r w:rsidRPr="00A6543B">
              <w:t>C’wealth DVA</w:t>
            </w:r>
          </w:p>
        </w:tc>
        <w:tc>
          <w:tcPr>
            <w:tcW w:w="6481" w:type="dxa"/>
            <w:tcMar>
              <w:top w:w="80" w:type="dxa"/>
              <w:left w:w="80" w:type="dxa"/>
              <w:bottom w:w="80" w:type="dxa"/>
              <w:right w:w="80" w:type="dxa"/>
            </w:tcMar>
          </w:tcPr>
          <w:p w:rsidR="00A6543B" w:rsidRPr="00A6543B" w:rsidRDefault="00A6543B" w:rsidP="00826978">
            <w:pPr>
              <w:pStyle w:val="Tabletext"/>
            </w:pPr>
            <w:r w:rsidRPr="00A6543B">
              <w:t xml:space="preserve">Approved program provider means: (a) a person or body that is an approved program provider for the purposes of the </w:t>
            </w:r>
            <w:r w:rsidR="00C46D44" w:rsidRPr="00C46D44">
              <w:rPr>
                <w:i/>
              </w:rPr>
              <w:t>Safety, Rehabilitation and Compensation Act 1988</w:t>
            </w:r>
            <w:r w:rsidRPr="00A6543B">
              <w:t xml:space="preserve">; or (b) a person nominated in writing by a rehabilitation authority, being a person the rehabilitation authority is satisfied has appropriate skills and expertise to design and </w:t>
            </w:r>
            <w:r w:rsidR="00D0226E">
              <w:t>provide rehabilitation programs</w:t>
            </w:r>
            <w:r w:rsidR="00511622">
              <w:t xml:space="preserve"> — </w:t>
            </w:r>
            <w:r w:rsidR="00D0226E">
              <w:t>(s</w:t>
            </w:r>
            <w:r w:rsidRPr="00A6543B">
              <w:t>41)</w:t>
            </w:r>
            <w:r w:rsidR="00D0226E">
              <w:t>.</w:t>
            </w:r>
          </w:p>
        </w:tc>
        <w:tc>
          <w:tcPr>
            <w:tcW w:w="6463" w:type="dxa"/>
            <w:tcMar>
              <w:top w:w="80" w:type="dxa"/>
              <w:left w:w="80" w:type="dxa"/>
              <w:bottom w:w="80" w:type="dxa"/>
              <w:right w:w="80" w:type="dxa"/>
            </w:tcMar>
          </w:tcPr>
          <w:p w:rsidR="00A6543B" w:rsidRPr="00A6543B" w:rsidRDefault="00A6543B" w:rsidP="00826978">
            <w:pPr>
              <w:pStyle w:val="Tabletext"/>
            </w:pPr>
            <w:r w:rsidRPr="00A6543B">
              <w:t xml:space="preserve">As per </w:t>
            </w:r>
            <w:hyperlink r:id="rId481" w:history="1">
              <w:r w:rsidRPr="008D1AFE">
                <w:rPr>
                  <w:rStyle w:val="Hyperlink"/>
                  <w:color w:val="3333FF"/>
                </w:rPr>
                <w:t>Comcare</w:t>
              </w:r>
            </w:hyperlink>
            <w:r w:rsidR="00692031">
              <w:rPr>
                <w:rStyle w:val="Hyperlink"/>
              </w:rPr>
              <w:t>.</w:t>
            </w:r>
          </w:p>
        </w:tc>
      </w:tr>
      <w:tr w:rsidR="00ED6C24" w:rsidRPr="00A6543B" w:rsidTr="003C43F4">
        <w:trPr>
          <w:trHeight w:val="309"/>
        </w:trPr>
        <w:tc>
          <w:tcPr>
            <w:tcW w:w="1624" w:type="dxa"/>
            <w:tcMar>
              <w:top w:w="80" w:type="dxa"/>
              <w:left w:w="80" w:type="dxa"/>
              <w:bottom w:w="80" w:type="dxa"/>
              <w:right w:w="80" w:type="dxa"/>
            </w:tcMar>
          </w:tcPr>
          <w:p w:rsidR="00ED6C24" w:rsidRPr="00A6543B" w:rsidRDefault="00ED6C24" w:rsidP="00DB1083">
            <w:pPr>
              <w:pStyle w:val="Rowheadings"/>
            </w:pPr>
            <w:r w:rsidRPr="00A6543B">
              <w:t>New Zealand</w:t>
            </w:r>
          </w:p>
        </w:tc>
        <w:tc>
          <w:tcPr>
            <w:tcW w:w="6481" w:type="dxa"/>
            <w:tcMar>
              <w:top w:w="80" w:type="dxa"/>
              <w:left w:w="80" w:type="dxa"/>
              <w:bottom w:w="80" w:type="dxa"/>
              <w:right w:w="80" w:type="dxa"/>
            </w:tcMar>
          </w:tcPr>
          <w:p w:rsidR="00A00B6C" w:rsidRPr="00BF38C0" w:rsidRDefault="00A00B6C" w:rsidP="00A00B6C">
            <w:pPr>
              <w:pStyle w:val="Tabletext"/>
            </w:pPr>
            <w:r w:rsidRPr="00BF38C0">
              <w:t>s90 Vocational rehabilitation Occupational assessor</w:t>
            </w:r>
          </w:p>
          <w:p w:rsidR="00ED6C24" w:rsidRPr="00FD5F4E" w:rsidRDefault="00A00B6C" w:rsidP="00A00B6C">
            <w:pPr>
              <w:pStyle w:val="Tabletext"/>
            </w:pPr>
            <w:r w:rsidRPr="00BF38C0">
              <w:t>An occupational assessment must be undertaken by an assessor whom the Corporation considers has the appropriate qualifications and experience to do the assessment required in the particular case.</w:t>
            </w:r>
          </w:p>
        </w:tc>
        <w:tc>
          <w:tcPr>
            <w:tcW w:w="6463" w:type="dxa"/>
            <w:tcMar>
              <w:top w:w="80" w:type="dxa"/>
              <w:left w:w="80" w:type="dxa"/>
              <w:bottom w:w="80" w:type="dxa"/>
              <w:right w:w="80" w:type="dxa"/>
            </w:tcMar>
          </w:tcPr>
          <w:p w:rsidR="00ED6C24" w:rsidRPr="00FD5F4E" w:rsidRDefault="00ED6C24" w:rsidP="0056666E">
            <w:pPr>
              <w:pStyle w:val="Tabletext"/>
            </w:pPr>
            <w:r>
              <w:t>Fees are not legislated</w:t>
            </w:r>
          </w:p>
        </w:tc>
      </w:tr>
    </w:tbl>
    <w:p w:rsidR="00A6543B" w:rsidRPr="00A6543B" w:rsidRDefault="00A6543B" w:rsidP="005316F7">
      <w:pPr>
        <w:pStyle w:val="NoSpacing"/>
      </w:pPr>
      <w:bookmarkStart w:id="67" w:name="_Toc391635159"/>
      <w:r w:rsidRPr="00A6543B">
        <w:lastRenderedPageBreak/>
        <w:t>Table 5.8: Prescribed time periods to establish a return to work plan</w:t>
      </w:r>
      <w:bookmarkEnd w:id="67"/>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5.8: Prescribed time periods to establish a return to work plan  "/>
      </w:tblPr>
      <w:tblGrid>
        <w:gridCol w:w="1928"/>
        <w:gridCol w:w="5839"/>
        <w:gridCol w:w="6463"/>
      </w:tblGrid>
      <w:tr w:rsidR="00A6543B" w:rsidRPr="00A6543B" w:rsidTr="003C43F4">
        <w:trPr>
          <w:trHeight w:val="340"/>
          <w:tblHeader/>
        </w:trPr>
        <w:tc>
          <w:tcPr>
            <w:tcW w:w="1928" w:type="dxa"/>
            <w:shd w:val="clear" w:color="auto" w:fill="681E5B"/>
            <w:tcMar>
              <w:top w:w="0" w:type="dxa"/>
              <w:left w:w="0" w:type="dxa"/>
              <w:bottom w:w="0" w:type="dxa"/>
              <w:right w:w="0" w:type="dxa"/>
            </w:tcMar>
            <w:vAlign w:val="center"/>
          </w:tcPr>
          <w:p w:rsidR="00A6543B" w:rsidRPr="003C43F4" w:rsidRDefault="00A6543B" w:rsidP="006F60E0">
            <w:pPr>
              <w:pStyle w:val="Columnheadings"/>
              <w:rPr>
                <w:color w:val="FFFFFF" w:themeColor="background1"/>
              </w:rPr>
            </w:pPr>
          </w:p>
        </w:tc>
        <w:tc>
          <w:tcPr>
            <w:tcW w:w="5839" w:type="dxa"/>
            <w:shd w:val="clear" w:color="auto" w:fill="681E5B"/>
            <w:tcMar>
              <w:top w:w="0" w:type="dxa"/>
              <w:left w:w="0" w:type="dxa"/>
              <w:bottom w:w="0" w:type="dxa"/>
              <w:right w:w="0" w:type="dxa"/>
            </w:tcMar>
            <w:vAlign w:val="center"/>
          </w:tcPr>
          <w:p w:rsidR="00A6543B" w:rsidRPr="003C43F4" w:rsidRDefault="00A6543B" w:rsidP="006F60E0">
            <w:pPr>
              <w:pStyle w:val="Columnheadings"/>
              <w:rPr>
                <w:color w:val="FFFFFF" w:themeColor="background1"/>
                <w:lang w:val="en-US"/>
              </w:rPr>
            </w:pPr>
            <w:r w:rsidRPr="003C43F4">
              <w:rPr>
                <w:color w:val="FFFFFF" w:themeColor="background1"/>
                <w:lang w:val="en-US"/>
              </w:rPr>
              <w:t>3-point contact</w:t>
            </w:r>
          </w:p>
        </w:tc>
        <w:tc>
          <w:tcPr>
            <w:tcW w:w="6463" w:type="dxa"/>
            <w:shd w:val="clear" w:color="auto" w:fill="681E5B"/>
            <w:tcMar>
              <w:top w:w="0" w:type="dxa"/>
              <w:left w:w="0" w:type="dxa"/>
              <w:bottom w:w="0" w:type="dxa"/>
              <w:right w:w="0" w:type="dxa"/>
            </w:tcMar>
            <w:vAlign w:val="center"/>
          </w:tcPr>
          <w:p w:rsidR="00A6543B" w:rsidRPr="003C43F4" w:rsidRDefault="00A6543B" w:rsidP="006F60E0">
            <w:pPr>
              <w:pStyle w:val="Columnheadings"/>
              <w:rPr>
                <w:color w:val="FFFFFF" w:themeColor="background1"/>
                <w:lang w:val="en-US"/>
              </w:rPr>
            </w:pPr>
            <w:r w:rsidRPr="003C43F4">
              <w:rPr>
                <w:color w:val="FFFFFF" w:themeColor="background1"/>
                <w:lang w:val="en-US"/>
              </w:rPr>
              <w:t>Return to work plan/ personal injury plan developed</w:t>
            </w:r>
          </w:p>
        </w:tc>
      </w:tr>
      <w:tr w:rsidR="003850AA" w:rsidRPr="00A6543B" w:rsidTr="003C43F4">
        <w:trPr>
          <w:trHeight w:val="512"/>
        </w:trPr>
        <w:tc>
          <w:tcPr>
            <w:tcW w:w="1928" w:type="dxa"/>
            <w:tcMar>
              <w:top w:w="80" w:type="dxa"/>
              <w:left w:w="80" w:type="dxa"/>
              <w:bottom w:w="80" w:type="dxa"/>
              <w:right w:w="80" w:type="dxa"/>
            </w:tcMar>
          </w:tcPr>
          <w:p w:rsidR="003850AA" w:rsidRPr="00A6543B" w:rsidRDefault="003850AA" w:rsidP="00714D00">
            <w:pPr>
              <w:pStyle w:val="Rowheadings"/>
            </w:pPr>
            <w:r w:rsidRPr="00A6543B">
              <w:t>New South Wales</w:t>
            </w:r>
          </w:p>
        </w:tc>
        <w:tc>
          <w:tcPr>
            <w:tcW w:w="5839" w:type="dxa"/>
            <w:tcMar>
              <w:top w:w="80" w:type="dxa"/>
              <w:left w:w="80" w:type="dxa"/>
              <w:bottom w:w="80" w:type="dxa"/>
              <w:right w:w="80" w:type="dxa"/>
            </w:tcMar>
          </w:tcPr>
          <w:p w:rsidR="003850AA" w:rsidRPr="0053144F" w:rsidRDefault="007B1FF3" w:rsidP="003850AA">
            <w:pPr>
              <w:pStyle w:val="lgetabletxt"/>
            </w:pPr>
            <w:r>
              <w:t>N/A</w:t>
            </w:r>
          </w:p>
        </w:tc>
        <w:tc>
          <w:tcPr>
            <w:tcW w:w="6463" w:type="dxa"/>
            <w:tcMar>
              <w:top w:w="80" w:type="dxa"/>
              <w:left w:w="80" w:type="dxa"/>
              <w:bottom w:w="80" w:type="dxa"/>
              <w:right w:w="80" w:type="dxa"/>
            </w:tcMar>
          </w:tcPr>
          <w:p w:rsidR="00867394" w:rsidRDefault="00867394" w:rsidP="003850AA">
            <w:pPr>
              <w:pStyle w:val="lgetabletxt"/>
            </w:pPr>
            <w:r>
              <w:t xml:space="preserve">1998 Act s43(4) — </w:t>
            </w:r>
            <w:r w:rsidRPr="0053144F">
              <w:t>3 working days for workers with a significant injury. This is completed by the insurer for injury management planning.</w:t>
            </w:r>
          </w:p>
          <w:p w:rsidR="003850AA" w:rsidRPr="0053144F" w:rsidRDefault="003850AA" w:rsidP="003850AA">
            <w:pPr>
              <w:pStyle w:val="lgetabletxt"/>
            </w:pPr>
            <w:r w:rsidRPr="0053144F">
              <w:t>A return to work plan is developed for each injured worker returning to work (</w:t>
            </w:r>
            <w:hyperlink r:id="rId482" w:history="1">
              <w:r w:rsidRPr="008D1AFE">
                <w:rPr>
                  <w:rStyle w:val="Hyperlink"/>
                  <w:color w:val="3333FF"/>
                </w:rPr>
                <w:t>Guidelines for Workplace</w:t>
              </w:r>
              <w:r w:rsidR="009B5C82" w:rsidRPr="008D1AFE">
                <w:rPr>
                  <w:rStyle w:val="Hyperlink"/>
                  <w:color w:val="3333FF"/>
                </w:rPr>
                <w:t xml:space="preserve"> </w:t>
              </w:r>
              <w:r w:rsidRPr="008D1AFE">
                <w:rPr>
                  <w:rStyle w:val="Hyperlink"/>
                  <w:color w:val="3333FF"/>
                </w:rPr>
                <w:t>Return to Work Programs</w:t>
              </w:r>
              <w:r w:rsidRPr="0053144F">
                <w:rPr>
                  <w:rStyle w:val="Hyperlink"/>
                </w:rPr>
                <w:t>).</w:t>
              </w:r>
            </w:hyperlink>
          </w:p>
        </w:tc>
      </w:tr>
      <w:tr w:rsidR="00A6543B" w:rsidRPr="00A6543B" w:rsidTr="003C43F4">
        <w:trPr>
          <w:trHeight w:val="1999"/>
        </w:trPr>
        <w:tc>
          <w:tcPr>
            <w:tcW w:w="1928" w:type="dxa"/>
            <w:tcMar>
              <w:top w:w="80" w:type="dxa"/>
              <w:left w:w="80" w:type="dxa"/>
              <w:bottom w:w="80" w:type="dxa"/>
              <w:right w:w="80" w:type="dxa"/>
            </w:tcMar>
          </w:tcPr>
          <w:p w:rsidR="00A6543B" w:rsidRPr="00A6543B" w:rsidRDefault="00A6543B" w:rsidP="00714D00">
            <w:pPr>
              <w:pStyle w:val="Rowheadings"/>
            </w:pPr>
            <w:r w:rsidRPr="00A6543B">
              <w:t>Victoria</w:t>
            </w:r>
          </w:p>
        </w:tc>
        <w:tc>
          <w:tcPr>
            <w:tcW w:w="5839" w:type="dxa"/>
            <w:tcMar>
              <w:top w:w="80" w:type="dxa"/>
              <w:left w:w="80" w:type="dxa"/>
              <w:bottom w:w="80" w:type="dxa"/>
              <w:right w:w="80" w:type="dxa"/>
            </w:tcMar>
          </w:tcPr>
          <w:p w:rsidR="00A6543B" w:rsidRPr="00A6543B" w:rsidRDefault="00692031" w:rsidP="00714D00">
            <w:pPr>
              <w:pStyle w:val="lgetabletxt"/>
            </w:pPr>
            <w:r>
              <w:t>N/A</w:t>
            </w:r>
          </w:p>
        </w:tc>
        <w:tc>
          <w:tcPr>
            <w:tcW w:w="6463" w:type="dxa"/>
            <w:tcMar>
              <w:top w:w="80" w:type="dxa"/>
              <w:left w:w="80" w:type="dxa"/>
              <w:bottom w:w="80" w:type="dxa"/>
              <w:right w:w="80" w:type="dxa"/>
            </w:tcMar>
          </w:tcPr>
          <w:p w:rsidR="00290D3D" w:rsidRPr="00290D3D" w:rsidRDefault="00290D3D" w:rsidP="00290D3D">
            <w:pPr>
              <w:spacing w:after="40" w:line="240" w:lineRule="auto"/>
              <w:rPr>
                <w:sz w:val="16"/>
                <w:szCs w:val="16"/>
              </w:rPr>
            </w:pPr>
            <w:r w:rsidRPr="00290D3D">
              <w:rPr>
                <w:sz w:val="16"/>
                <w:szCs w:val="16"/>
              </w:rPr>
              <w:t>s104 — Plan return to work — see more details under ‘Return to Work Plans’:</w:t>
            </w:r>
          </w:p>
          <w:p w:rsidR="00290D3D" w:rsidRPr="00290D3D" w:rsidRDefault="00290D3D" w:rsidP="00290D3D">
            <w:pPr>
              <w:spacing w:after="40" w:line="240" w:lineRule="auto"/>
              <w:rPr>
                <w:sz w:val="16"/>
                <w:szCs w:val="16"/>
              </w:rPr>
            </w:pPr>
            <w:r w:rsidRPr="00290D3D">
              <w:rPr>
                <w:sz w:val="16"/>
                <w:szCs w:val="16"/>
              </w:rPr>
              <w:t>(1) An employer must, to the extent that it is reasonable to do so, plan the return to work of a worker from the date on which the employer knows or ought reasonably to have known of the worker’s incapacity for work, whichever is the earlier date.</w:t>
            </w:r>
          </w:p>
          <w:p w:rsidR="00290D3D" w:rsidRPr="00290D3D" w:rsidRDefault="00290D3D" w:rsidP="00290D3D">
            <w:pPr>
              <w:spacing w:after="40" w:line="240" w:lineRule="auto"/>
              <w:rPr>
                <w:sz w:val="16"/>
                <w:szCs w:val="16"/>
              </w:rPr>
            </w:pPr>
            <w:r w:rsidRPr="00290D3D">
              <w:rPr>
                <w:sz w:val="16"/>
                <w:szCs w:val="16"/>
              </w:rPr>
              <w:t>Penalty: 120 penalty units for a natural person; 600 penalty units for a body corporate.</w:t>
            </w:r>
          </w:p>
          <w:p w:rsidR="00A6543B" w:rsidRPr="00A6543B" w:rsidRDefault="00290D3D" w:rsidP="00290D3D">
            <w:pPr>
              <w:pStyle w:val="lgetabletxt"/>
            </w:pPr>
            <w:r w:rsidRPr="00290D3D">
              <w:rPr>
                <w:szCs w:val="22"/>
              </w:rPr>
              <w:t>Under s104(4), an employer knows or ought reasonably to have known of the incapacity for work from the beginning of the employment obligation period under s103 — either the date a medical certificate or claim for compensation for weekly payments is received by the employer or the employer is notified of receipt of these documents by the insurer, whichever is the earliest.</w:t>
            </w:r>
          </w:p>
        </w:tc>
      </w:tr>
      <w:tr w:rsidR="00A6543B" w:rsidRPr="00A6543B" w:rsidTr="003C43F4">
        <w:trPr>
          <w:trHeight w:val="260"/>
        </w:trPr>
        <w:tc>
          <w:tcPr>
            <w:tcW w:w="1928" w:type="dxa"/>
            <w:tcMar>
              <w:top w:w="80" w:type="dxa"/>
              <w:left w:w="80" w:type="dxa"/>
              <w:bottom w:w="80" w:type="dxa"/>
              <w:right w:w="80" w:type="dxa"/>
            </w:tcMar>
          </w:tcPr>
          <w:p w:rsidR="00A6543B" w:rsidRPr="00A6543B" w:rsidRDefault="00A6543B" w:rsidP="00714D00">
            <w:pPr>
              <w:pStyle w:val="Rowheadings"/>
            </w:pPr>
            <w:r w:rsidRPr="00A6543B">
              <w:t>Queensland</w:t>
            </w:r>
          </w:p>
        </w:tc>
        <w:tc>
          <w:tcPr>
            <w:tcW w:w="5839" w:type="dxa"/>
            <w:tcMar>
              <w:top w:w="80" w:type="dxa"/>
              <w:left w:w="80" w:type="dxa"/>
              <w:bottom w:w="80" w:type="dxa"/>
              <w:right w:w="80" w:type="dxa"/>
            </w:tcMar>
          </w:tcPr>
          <w:p w:rsidR="00A6543B" w:rsidRPr="00A6543B" w:rsidRDefault="00692031" w:rsidP="00714D00">
            <w:pPr>
              <w:pStyle w:val="lgetabletxt"/>
            </w:pPr>
            <w:r>
              <w:t>N/A</w:t>
            </w:r>
          </w:p>
        </w:tc>
        <w:tc>
          <w:tcPr>
            <w:tcW w:w="6463" w:type="dxa"/>
            <w:tcMar>
              <w:top w:w="80" w:type="dxa"/>
              <w:left w:w="80" w:type="dxa"/>
              <w:bottom w:w="80" w:type="dxa"/>
              <w:right w:w="80" w:type="dxa"/>
            </w:tcMar>
          </w:tcPr>
          <w:p w:rsidR="00A6543B" w:rsidRPr="00A6543B" w:rsidRDefault="00D0226E" w:rsidP="00714D00">
            <w:pPr>
              <w:pStyle w:val="lgetabletxt"/>
            </w:pPr>
            <w:r>
              <w:t>No time specified</w:t>
            </w:r>
            <w:r w:rsidR="00511622">
              <w:t xml:space="preserve"> — </w:t>
            </w:r>
            <w:r>
              <w:t>s</w:t>
            </w:r>
            <w:r w:rsidR="00A6543B" w:rsidRPr="00A6543B">
              <w:t>220(2).</w:t>
            </w:r>
          </w:p>
        </w:tc>
      </w:tr>
      <w:tr w:rsidR="00A6543B" w:rsidRPr="00A6543B" w:rsidTr="003C43F4">
        <w:trPr>
          <w:trHeight w:val="277"/>
        </w:trPr>
        <w:tc>
          <w:tcPr>
            <w:tcW w:w="1928" w:type="dxa"/>
            <w:tcMar>
              <w:top w:w="80" w:type="dxa"/>
              <w:left w:w="80" w:type="dxa"/>
              <w:bottom w:w="80" w:type="dxa"/>
              <w:right w:w="80" w:type="dxa"/>
            </w:tcMar>
          </w:tcPr>
          <w:p w:rsidR="00A6543B" w:rsidRPr="00A6543B" w:rsidRDefault="00A6543B" w:rsidP="00714D00">
            <w:pPr>
              <w:pStyle w:val="Rowheadings"/>
            </w:pPr>
            <w:r w:rsidRPr="00A6543B">
              <w:t>Western Australia</w:t>
            </w:r>
          </w:p>
        </w:tc>
        <w:tc>
          <w:tcPr>
            <w:tcW w:w="5839" w:type="dxa"/>
            <w:tcMar>
              <w:top w:w="80" w:type="dxa"/>
              <w:left w:w="80" w:type="dxa"/>
              <w:bottom w:w="80" w:type="dxa"/>
              <w:right w:w="80" w:type="dxa"/>
            </w:tcMar>
          </w:tcPr>
          <w:p w:rsidR="00A6543B" w:rsidRPr="00A6543B" w:rsidRDefault="007B1FF3" w:rsidP="00714D00">
            <w:pPr>
              <w:pStyle w:val="lgetabletxt"/>
            </w:pPr>
            <w:r>
              <w:t>N/A</w:t>
            </w:r>
          </w:p>
        </w:tc>
        <w:tc>
          <w:tcPr>
            <w:tcW w:w="6463" w:type="dxa"/>
            <w:tcMar>
              <w:top w:w="80" w:type="dxa"/>
              <w:left w:w="80" w:type="dxa"/>
              <w:bottom w:w="80" w:type="dxa"/>
              <w:right w:w="80" w:type="dxa"/>
            </w:tcMar>
          </w:tcPr>
          <w:p w:rsidR="00A6543B" w:rsidRPr="00A02538" w:rsidRDefault="00A02538" w:rsidP="00A02538">
            <w:pPr>
              <w:pStyle w:val="lgetabletxt"/>
            </w:pPr>
            <w:r w:rsidRPr="00C12860">
              <w:t>As soon as practicable after doctor makes recom</w:t>
            </w:r>
            <w:r w:rsidR="00D0226E">
              <w:t>mendation</w:t>
            </w:r>
            <w:r w:rsidR="00511622">
              <w:t xml:space="preserve"> — </w:t>
            </w:r>
            <w:r w:rsidR="00D0226E">
              <w:t>s</w:t>
            </w:r>
            <w:r w:rsidRPr="00C12860">
              <w:t>155C(1).</w:t>
            </w:r>
          </w:p>
        </w:tc>
      </w:tr>
      <w:tr w:rsidR="00A17E1B" w:rsidRPr="00A6543B" w:rsidTr="003C43F4">
        <w:trPr>
          <w:trHeight w:val="665"/>
        </w:trPr>
        <w:tc>
          <w:tcPr>
            <w:tcW w:w="1928" w:type="dxa"/>
            <w:tcMar>
              <w:top w:w="80" w:type="dxa"/>
              <w:left w:w="80" w:type="dxa"/>
              <w:bottom w:w="80" w:type="dxa"/>
              <w:right w:w="80" w:type="dxa"/>
            </w:tcMar>
          </w:tcPr>
          <w:p w:rsidR="00A17E1B" w:rsidRPr="00A6543B" w:rsidRDefault="00A17E1B" w:rsidP="00714D00">
            <w:pPr>
              <w:pStyle w:val="Rowheadings"/>
            </w:pPr>
            <w:r w:rsidRPr="00A6543B">
              <w:t>South Australia</w:t>
            </w:r>
          </w:p>
        </w:tc>
        <w:tc>
          <w:tcPr>
            <w:tcW w:w="5839" w:type="dxa"/>
            <w:tcMar>
              <w:top w:w="80" w:type="dxa"/>
              <w:left w:w="80" w:type="dxa"/>
              <w:bottom w:w="80" w:type="dxa"/>
              <w:right w:w="80" w:type="dxa"/>
            </w:tcMar>
          </w:tcPr>
          <w:p w:rsidR="002257F8" w:rsidRPr="002257F8" w:rsidRDefault="002257F8" w:rsidP="002257F8">
            <w:pPr>
              <w:spacing w:after="0"/>
              <w:rPr>
                <w:sz w:val="16"/>
                <w:szCs w:val="16"/>
                <w:lang w:eastAsia="en-US"/>
              </w:rPr>
            </w:pPr>
            <w:r w:rsidRPr="002257F8">
              <w:rPr>
                <w:sz w:val="16"/>
                <w:szCs w:val="16"/>
              </w:rPr>
              <w:t>Not specified within legislation.</w:t>
            </w:r>
          </w:p>
          <w:p w:rsidR="00A17E1B" w:rsidRDefault="00A17E1B">
            <w:pPr>
              <w:spacing w:after="0"/>
              <w:rPr>
                <w:sz w:val="16"/>
                <w:szCs w:val="16"/>
              </w:rPr>
            </w:pPr>
          </w:p>
        </w:tc>
        <w:tc>
          <w:tcPr>
            <w:tcW w:w="6463" w:type="dxa"/>
            <w:tcMar>
              <w:top w:w="80" w:type="dxa"/>
              <w:left w:w="80" w:type="dxa"/>
              <w:bottom w:w="80" w:type="dxa"/>
              <w:right w:w="80" w:type="dxa"/>
            </w:tcMar>
          </w:tcPr>
          <w:p w:rsidR="002257F8" w:rsidRPr="002257F8" w:rsidRDefault="002257F8" w:rsidP="002257F8">
            <w:pPr>
              <w:spacing w:after="0"/>
              <w:rPr>
                <w:sz w:val="16"/>
                <w:szCs w:val="16"/>
              </w:rPr>
            </w:pPr>
            <w:r w:rsidRPr="002257F8">
              <w:rPr>
                <w:sz w:val="16"/>
                <w:szCs w:val="16"/>
              </w:rPr>
              <w:t>s28A(2)(b) — If an injured worker is receiving income maintenance, a rehabilitation and return to work plan must be established if the worker is or is likely to be incapacitated for more than 13 weeks (but has some prospect of returning to work).</w:t>
            </w:r>
          </w:p>
          <w:p w:rsidR="00A17E1B" w:rsidRDefault="002257F8" w:rsidP="002257F8">
            <w:pPr>
              <w:spacing w:after="0"/>
              <w:rPr>
                <w:sz w:val="16"/>
                <w:szCs w:val="16"/>
                <w:lang w:eastAsia="en-US"/>
              </w:rPr>
            </w:pPr>
            <w:r w:rsidRPr="002257F8">
              <w:rPr>
                <w:sz w:val="16"/>
                <w:szCs w:val="16"/>
              </w:rPr>
              <w:t>The WorkCover Charter issued by the Minister for Industrial Relations in August 2013 includes the requirement that an initial rehabilitation and return to work plan must be in place within a maximum of four weeks time from the first date of incapacity</w:t>
            </w:r>
          </w:p>
        </w:tc>
      </w:tr>
      <w:tr w:rsidR="00A6543B" w:rsidRPr="00A6543B" w:rsidTr="003C43F4">
        <w:trPr>
          <w:trHeight w:val="1553"/>
        </w:trPr>
        <w:tc>
          <w:tcPr>
            <w:tcW w:w="1928" w:type="dxa"/>
            <w:tcMar>
              <w:top w:w="80" w:type="dxa"/>
              <w:left w:w="80" w:type="dxa"/>
              <w:bottom w:w="80" w:type="dxa"/>
              <w:right w:w="80" w:type="dxa"/>
            </w:tcMar>
          </w:tcPr>
          <w:p w:rsidR="00A6543B" w:rsidRPr="00A6543B" w:rsidRDefault="00A6543B" w:rsidP="00714D00">
            <w:pPr>
              <w:pStyle w:val="Rowheadings"/>
            </w:pPr>
            <w:r w:rsidRPr="00A6543B">
              <w:t>Tasmania</w:t>
            </w:r>
          </w:p>
        </w:tc>
        <w:tc>
          <w:tcPr>
            <w:tcW w:w="5839" w:type="dxa"/>
            <w:tcMar>
              <w:top w:w="80" w:type="dxa"/>
              <w:left w:w="80" w:type="dxa"/>
              <w:bottom w:w="80" w:type="dxa"/>
              <w:right w:w="80" w:type="dxa"/>
            </w:tcMar>
          </w:tcPr>
          <w:p w:rsidR="00A6543B" w:rsidRPr="00A6543B" w:rsidRDefault="00A6543B" w:rsidP="00714D00">
            <w:pPr>
              <w:pStyle w:val="lgetabletxt"/>
            </w:pPr>
            <w:r w:rsidRPr="00A6543B">
              <w:t>An injury management coordinator to ensure that contact is made with the worker, the employer and the primary treating medical practitioner as soon as practicable after a worker (suffering a significant injury) is assigned to the injury m</w:t>
            </w:r>
            <w:r w:rsidR="00D0226E">
              <w:t>anagement coordinator</w:t>
            </w:r>
            <w:r w:rsidR="00511622">
              <w:t xml:space="preserve"> — </w:t>
            </w:r>
            <w:r w:rsidR="00D0226E">
              <w:t>s</w:t>
            </w:r>
            <w:r w:rsidRPr="00A6543B">
              <w:t>143C(2).</w:t>
            </w:r>
          </w:p>
        </w:tc>
        <w:tc>
          <w:tcPr>
            <w:tcW w:w="6463" w:type="dxa"/>
            <w:tcMar>
              <w:top w:w="80" w:type="dxa"/>
              <w:left w:w="80" w:type="dxa"/>
              <w:bottom w:w="80" w:type="dxa"/>
              <w:right w:w="80" w:type="dxa"/>
            </w:tcMar>
          </w:tcPr>
          <w:p w:rsidR="00A6543B" w:rsidRPr="00A6543B" w:rsidRDefault="00A6543B" w:rsidP="00714D00">
            <w:pPr>
              <w:pStyle w:val="lgetabletxt"/>
            </w:pPr>
            <w:r w:rsidRPr="00A6543B">
              <w:t>Return to work plan</w:t>
            </w:r>
            <w:r w:rsidR="00692031">
              <w:t>:</w:t>
            </w:r>
          </w:p>
          <w:p w:rsidR="00A6543B" w:rsidRPr="00A6543B" w:rsidRDefault="00A6543B" w:rsidP="00714D00">
            <w:pPr>
              <w:pStyle w:val="lgetabletxt"/>
            </w:pPr>
            <w:r w:rsidRPr="00A6543B">
              <w:t xml:space="preserve">Where a worker is, or is likely to be, incapacitated for work for more </w:t>
            </w:r>
            <w:r w:rsidR="00385DEF" w:rsidRPr="00A6543B">
              <w:t>than</w:t>
            </w:r>
            <w:r w:rsidRPr="00A6543B">
              <w:t xml:space="preserve"> 5 working days but less than 28 days, a return to work plan must be prepared before the expiry of 5 days after the worker becomes incapacitated for 5 working d</w:t>
            </w:r>
            <w:r w:rsidR="00D0226E">
              <w:t>ays</w:t>
            </w:r>
            <w:r w:rsidR="00511622">
              <w:t xml:space="preserve"> — </w:t>
            </w:r>
            <w:r w:rsidR="00D0226E">
              <w:t>s143E(1)(a).</w:t>
            </w:r>
          </w:p>
          <w:p w:rsidR="00A6543B" w:rsidRPr="00A6543B" w:rsidRDefault="00A6543B" w:rsidP="00714D00">
            <w:pPr>
              <w:pStyle w:val="lgetabletxt"/>
            </w:pPr>
            <w:r w:rsidRPr="00A6543B">
              <w:t>Injury management plan</w:t>
            </w:r>
            <w:r w:rsidR="00692031">
              <w:t>:</w:t>
            </w:r>
          </w:p>
          <w:p w:rsidR="00A6543B" w:rsidRPr="00A6543B" w:rsidRDefault="00A6543B" w:rsidP="00714D00">
            <w:pPr>
              <w:pStyle w:val="lgetabletxt"/>
            </w:pPr>
            <w:r w:rsidRPr="00A6543B">
              <w:t>Where a worker is, or is likely to be, incapacitated for work for more than 28 days, an injury management plan must be prepared before the expiry of 5 days after the worker beco</w:t>
            </w:r>
            <w:r w:rsidR="00D0226E">
              <w:t>mes incapacitated for 28 days</w:t>
            </w:r>
            <w:r w:rsidR="00511622">
              <w:t xml:space="preserve"> — </w:t>
            </w:r>
            <w:r w:rsidRPr="00A6543B">
              <w:t>s143E</w:t>
            </w:r>
            <w:r w:rsidR="00D0226E">
              <w:t>(1)(b)</w:t>
            </w:r>
            <w:r w:rsidR="00692031">
              <w:t>.</w:t>
            </w:r>
          </w:p>
        </w:tc>
      </w:tr>
      <w:tr w:rsidR="00A6543B" w:rsidRPr="00A6543B" w:rsidTr="003C43F4">
        <w:trPr>
          <w:trHeight w:val="264"/>
        </w:trPr>
        <w:tc>
          <w:tcPr>
            <w:tcW w:w="1928" w:type="dxa"/>
            <w:tcMar>
              <w:top w:w="80" w:type="dxa"/>
              <w:left w:w="80" w:type="dxa"/>
              <w:bottom w:w="80" w:type="dxa"/>
              <w:right w:w="80" w:type="dxa"/>
            </w:tcMar>
          </w:tcPr>
          <w:p w:rsidR="00A6543B" w:rsidRPr="00A6543B" w:rsidRDefault="00A6543B" w:rsidP="00714D00">
            <w:pPr>
              <w:pStyle w:val="Rowheadings"/>
            </w:pPr>
            <w:r w:rsidRPr="00A6543B">
              <w:t>Northern Territory</w:t>
            </w:r>
          </w:p>
        </w:tc>
        <w:tc>
          <w:tcPr>
            <w:tcW w:w="5839" w:type="dxa"/>
            <w:tcMar>
              <w:top w:w="80" w:type="dxa"/>
              <w:left w:w="80" w:type="dxa"/>
              <w:bottom w:w="80" w:type="dxa"/>
              <w:right w:w="80" w:type="dxa"/>
            </w:tcMar>
          </w:tcPr>
          <w:p w:rsidR="00A6543B" w:rsidRPr="00A6543B" w:rsidRDefault="00692031" w:rsidP="00714D00">
            <w:pPr>
              <w:pStyle w:val="lgetabletxt"/>
            </w:pPr>
            <w:r>
              <w:t>N/A</w:t>
            </w:r>
          </w:p>
        </w:tc>
        <w:tc>
          <w:tcPr>
            <w:tcW w:w="6463" w:type="dxa"/>
            <w:tcMar>
              <w:top w:w="80" w:type="dxa"/>
              <w:left w:w="80" w:type="dxa"/>
              <w:bottom w:w="80" w:type="dxa"/>
              <w:right w:w="80" w:type="dxa"/>
            </w:tcMar>
          </w:tcPr>
          <w:p w:rsidR="00A6543B" w:rsidRPr="00A6543B" w:rsidRDefault="00D0226E" w:rsidP="00714D00">
            <w:pPr>
              <w:pStyle w:val="lgetabletxt"/>
            </w:pPr>
            <w:r>
              <w:t>No time specified</w:t>
            </w:r>
            <w:r w:rsidR="00511622">
              <w:t xml:space="preserve"> — </w:t>
            </w:r>
            <w:r>
              <w:t>s75B(1)</w:t>
            </w:r>
            <w:r w:rsidR="00692031">
              <w:t>.</w:t>
            </w:r>
          </w:p>
        </w:tc>
      </w:tr>
      <w:tr w:rsidR="00A6543B" w:rsidRPr="00A6543B" w:rsidTr="003C43F4">
        <w:trPr>
          <w:trHeight w:val="412"/>
        </w:trPr>
        <w:tc>
          <w:tcPr>
            <w:tcW w:w="1928" w:type="dxa"/>
            <w:tcMar>
              <w:top w:w="80" w:type="dxa"/>
              <w:left w:w="80" w:type="dxa"/>
              <w:bottom w:w="80" w:type="dxa"/>
              <w:right w:w="80" w:type="dxa"/>
            </w:tcMar>
          </w:tcPr>
          <w:p w:rsidR="00A6543B" w:rsidRPr="00A6543B" w:rsidRDefault="00A6543B" w:rsidP="00714D00">
            <w:pPr>
              <w:pStyle w:val="Rowheadings"/>
            </w:pPr>
            <w:r w:rsidRPr="00A6543B">
              <w:t>Australian Capital Territory</w:t>
            </w:r>
          </w:p>
        </w:tc>
        <w:tc>
          <w:tcPr>
            <w:tcW w:w="5839" w:type="dxa"/>
            <w:tcMar>
              <w:top w:w="80" w:type="dxa"/>
              <w:left w:w="80" w:type="dxa"/>
              <w:bottom w:w="80" w:type="dxa"/>
              <w:right w:w="80" w:type="dxa"/>
            </w:tcMar>
          </w:tcPr>
          <w:p w:rsidR="00A6543B" w:rsidRPr="00A6543B" w:rsidRDefault="007B1FF3" w:rsidP="00714D00">
            <w:pPr>
              <w:pStyle w:val="lgetabletxt"/>
            </w:pPr>
            <w:r>
              <w:t>N/A</w:t>
            </w:r>
          </w:p>
        </w:tc>
        <w:tc>
          <w:tcPr>
            <w:tcW w:w="6463" w:type="dxa"/>
            <w:tcMar>
              <w:top w:w="80" w:type="dxa"/>
              <w:left w:w="80" w:type="dxa"/>
              <w:bottom w:w="80" w:type="dxa"/>
              <w:right w:w="80" w:type="dxa"/>
            </w:tcMar>
          </w:tcPr>
          <w:p w:rsidR="00867394" w:rsidRDefault="00867394" w:rsidP="00714D00">
            <w:pPr>
              <w:pStyle w:val="lgetabletxt"/>
            </w:pPr>
            <w:r w:rsidRPr="00A6543B">
              <w:t>3 busines</w:t>
            </w:r>
            <w:r>
              <w:t>s days for significant injury — s96.</w:t>
            </w:r>
          </w:p>
          <w:p w:rsidR="00A6543B" w:rsidRPr="00A6543B" w:rsidRDefault="00AE388B" w:rsidP="00714D00">
            <w:pPr>
              <w:pStyle w:val="lgetabletxt"/>
            </w:pPr>
            <w:r>
              <w:t>W</w:t>
            </w:r>
            <w:r w:rsidR="00A6543B" w:rsidRPr="00A6543B">
              <w:t>hen suspected that i</w:t>
            </w:r>
            <w:r w:rsidR="00D0226E">
              <w:t>njury is significant (7 days)</w:t>
            </w:r>
            <w:r w:rsidR="00511622">
              <w:t xml:space="preserve"> — </w:t>
            </w:r>
            <w:r w:rsidR="00D0226E">
              <w:t>s97</w:t>
            </w:r>
            <w:r w:rsidR="00692031">
              <w:t>.</w:t>
            </w:r>
          </w:p>
        </w:tc>
      </w:tr>
      <w:tr w:rsidR="00A6543B" w:rsidRPr="00A6543B" w:rsidTr="003C43F4">
        <w:trPr>
          <w:trHeight w:val="287"/>
        </w:trPr>
        <w:tc>
          <w:tcPr>
            <w:tcW w:w="1928" w:type="dxa"/>
            <w:tcMar>
              <w:top w:w="80" w:type="dxa"/>
              <w:left w:w="80" w:type="dxa"/>
              <w:bottom w:w="80" w:type="dxa"/>
              <w:right w:w="80" w:type="dxa"/>
            </w:tcMar>
          </w:tcPr>
          <w:p w:rsidR="00A6543B" w:rsidRPr="00A6543B" w:rsidRDefault="00A6543B" w:rsidP="00714D00">
            <w:pPr>
              <w:pStyle w:val="Rowheadings"/>
            </w:pPr>
            <w:r w:rsidRPr="00A6543B">
              <w:t>C’wealth Comcare</w:t>
            </w:r>
          </w:p>
        </w:tc>
        <w:tc>
          <w:tcPr>
            <w:tcW w:w="5839" w:type="dxa"/>
            <w:tcMar>
              <w:top w:w="80" w:type="dxa"/>
              <w:left w:w="80" w:type="dxa"/>
              <w:bottom w:w="80" w:type="dxa"/>
              <w:right w:w="80" w:type="dxa"/>
            </w:tcMar>
          </w:tcPr>
          <w:p w:rsidR="00A6543B" w:rsidRPr="00A6543B" w:rsidRDefault="00D0226E" w:rsidP="00714D00">
            <w:pPr>
              <w:pStyle w:val="lgetabletxt"/>
            </w:pPr>
            <w:r>
              <w:t>No time specified</w:t>
            </w:r>
            <w:r w:rsidR="00692031">
              <w:t>.</w:t>
            </w:r>
          </w:p>
        </w:tc>
        <w:tc>
          <w:tcPr>
            <w:tcW w:w="6463" w:type="dxa"/>
            <w:tcMar>
              <w:top w:w="80" w:type="dxa"/>
              <w:left w:w="80" w:type="dxa"/>
              <w:bottom w:w="80" w:type="dxa"/>
              <w:right w:w="80" w:type="dxa"/>
            </w:tcMar>
          </w:tcPr>
          <w:p w:rsidR="00A6543B" w:rsidRPr="00A6543B" w:rsidRDefault="00D0226E" w:rsidP="00714D00">
            <w:pPr>
              <w:pStyle w:val="lgetabletxt"/>
            </w:pPr>
            <w:r>
              <w:t>No time specified</w:t>
            </w:r>
            <w:r w:rsidR="00692031">
              <w:t>.</w:t>
            </w:r>
          </w:p>
        </w:tc>
      </w:tr>
      <w:tr w:rsidR="00A6543B" w:rsidRPr="00A6543B" w:rsidTr="003C43F4">
        <w:trPr>
          <w:trHeight w:val="167"/>
        </w:trPr>
        <w:tc>
          <w:tcPr>
            <w:tcW w:w="1928" w:type="dxa"/>
            <w:tcMar>
              <w:top w:w="80" w:type="dxa"/>
              <w:left w:w="80" w:type="dxa"/>
              <w:bottom w:w="80" w:type="dxa"/>
              <w:right w:w="80" w:type="dxa"/>
            </w:tcMar>
          </w:tcPr>
          <w:p w:rsidR="00A6543B" w:rsidRPr="00A6543B" w:rsidRDefault="00A6543B" w:rsidP="00714D00">
            <w:pPr>
              <w:pStyle w:val="Rowheadings"/>
            </w:pPr>
            <w:r w:rsidRPr="00A6543B">
              <w:t>C’wealth Seacare</w:t>
            </w:r>
          </w:p>
        </w:tc>
        <w:tc>
          <w:tcPr>
            <w:tcW w:w="5839" w:type="dxa"/>
            <w:tcMar>
              <w:top w:w="80" w:type="dxa"/>
              <w:left w:w="80" w:type="dxa"/>
              <w:bottom w:w="80" w:type="dxa"/>
              <w:right w:w="80" w:type="dxa"/>
            </w:tcMar>
          </w:tcPr>
          <w:p w:rsidR="00A6543B" w:rsidRPr="00A6543B" w:rsidRDefault="00A84DE8" w:rsidP="00714D00">
            <w:pPr>
              <w:pStyle w:val="lgetabletxt"/>
            </w:pPr>
            <w:r>
              <w:t>N/A</w:t>
            </w:r>
          </w:p>
        </w:tc>
        <w:tc>
          <w:tcPr>
            <w:tcW w:w="6463" w:type="dxa"/>
            <w:tcMar>
              <w:top w:w="80" w:type="dxa"/>
              <w:left w:w="80" w:type="dxa"/>
              <w:bottom w:w="80" w:type="dxa"/>
              <w:right w:w="80" w:type="dxa"/>
            </w:tcMar>
          </w:tcPr>
          <w:p w:rsidR="00A6543B" w:rsidRPr="00A6543B" w:rsidRDefault="0081207F" w:rsidP="00714D00">
            <w:pPr>
              <w:pStyle w:val="lgetabletxt"/>
            </w:pPr>
            <w:r w:rsidRPr="0081207F">
              <w:t>No time specified</w:t>
            </w:r>
          </w:p>
        </w:tc>
      </w:tr>
      <w:tr w:rsidR="00A6543B" w:rsidRPr="00A6543B" w:rsidTr="003C43F4">
        <w:trPr>
          <w:trHeight w:val="287"/>
        </w:trPr>
        <w:tc>
          <w:tcPr>
            <w:tcW w:w="1928" w:type="dxa"/>
            <w:tcMar>
              <w:top w:w="80" w:type="dxa"/>
              <w:left w:w="80" w:type="dxa"/>
              <w:bottom w:w="80" w:type="dxa"/>
              <w:right w:w="80" w:type="dxa"/>
            </w:tcMar>
          </w:tcPr>
          <w:p w:rsidR="00A6543B" w:rsidRPr="00A6543B" w:rsidRDefault="00A6543B" w:rsidP="00714D00">
            <w:pPr>
              <w:pStyle w:val="Rowheadings"/>
            </w:pPr>
            <w:r w:rsidRPr="00A6543B">
              <w:lastRenderedPageBreak/>
              <w:t>C’wealth DVA</w:t>
            </w:r>
          </w:p>
        </w:tc>
        <w:tc>
          <w:tcPr>
            <w:tcW w:w="5839" w:type="dxa"/>
            <w:tcMar>
              <w:top w:w="80" w:type="dxa"/>
              <w:left w:w="80" w:type="dxa"/>
              <w:bottom w:w="80" w:type="dxa"/>
              <w:right w:w="80" w:type="dxa"/>
            </w:tcMar>
          </w:tcPr>
          <w:p w:rsidR="00A6543B" w:rsidRPr="00A6543B" w:rsidRDefault="00D0226E" w:rsidP="00714D00">
            <w:pPr>
              <w:pStyle w:val="lgetabletxt"/>
            </w:pPr>
            <w:r>
              <w:t>No time specified</w:t>
            </w:r>
            <w:r w:rsidR="00692031">
              <w:t>.</w:t>
            </w:r>
          </w:p>
        </w:tc>
        <w:tc>
          <w:tcPr>
            <w:tcW w:w="6463" w:type="dxa"/>
            <w:tcMar>
              <w:top w:w="80" w:type="dxa"/>
              <w:left w:w="80" w:type="dxa"/>
              <w:bottom w:w="80" w:type="dxa"/>
              <w:right w:w="80" w:type="dxa"/>
            </w:tcMar>
          </w:tcPr>
          <w:p w:rsidR="00A6543B" w:rsidRPr="00A6543B" w:rsidRDefault="00D0226E" w:rsidP="00714D00">
            <w:pPr>
              <w:pStyle w:val="lgetabletxt"/>
            </w:pPr>
            <w:r>
              <w:t>No time specified</w:t>
            </w:r>
            <w:r w:rsidR="00692031">
              <w:t>.</w:t>
            </w:r>
          </w:p>
        </w:tc>
      </w:tr>
      <w:tr w:rsidR="00A6543B" w:rsidRPr="00A6543B" w:rsidTr="003C43F4">
        <w:trPr>
          <w:trHeight w:val="349"/>
        </w:trPr>
        <w:tc>
          <w:tcPr>
            <w:tcW w:w="1928" w:type="dxa"/>
            <w:tcMar>
              <w:top w:w="80" w:type="dxa"/>
              <w:left w:w="80" w:type="dxa"/>
              <w:bottom w:w="80" w:type="dxa"/>
              <w:right w:w="80" w:type="dxa"/>
            </w:tcMar>
          </w:tcPr>
          <w:p w:rsidR="00A6543B" w:rsidRPr="00A6543B" w:rsidRDefault="00A6543B" w:rsidP="00714D00">
            <w:pPr>
              <w:pStyle w:val="Rowheadings"/>
            </w:pPr>
            <w:r w:rsidRPr="00A6543B">
              <w:t>New Zealand</w:t>
            </w:r>
          </w:p>
        </w:tc>
        <w:tc>
          <w:tcPr>
            <w:tcW w:w="5839" w:type="dxa"/>
            <w:tcMar>
              <w:top w:w="80" w:type="dxa"/>
              <w:left w:w="80" w:type="dxa"/>
              <w:bottom w:w="80" w:type="dxa"/>
              <w:right w:w="80" w:type="dxa"/>
            </w:tcMar>
          </w:tcPr>
          <w:p w:rsidR="00A6543B" w:rsidRPr="00A6543B" w:rsidRDefault="007B1FF3" w:rsidP="00714D00">
            <w:pPr>
              <w:pStyle w:val="lgetabletxt"/>
            </w:pPr>
            <w:r>
              <w:t>N/A</w:t>
            </w:r>
          </w:p>
        </w:tc>
        <w:tc>
          <w:tcPr>
            <w:tcW w:w="6463" w:type="dxa"/>
            <w:tcMar>
              <w:top w:w="80" w:type="dxa"/>
              <w:left w:w="80" w:type="dxa"/>
              <w:bottom w:w="80" w:type="dxa"/>
              <w:right w:w="80" w:type="dxa"/>
            </w:tcMar>
          </w:tcPr>
          <w:p w:rsidR="00DB6669" w:rsidRPr="00BF38C0" w:rsidRDefault="00DB6669" w:rsidP="00DB6669">
            <w:pPr>
              <w:pStyle w:val="lgetabletxt"/>
            </w:pPr>
            <w:r w:rsidRPr="00BF38C0">
              <w:t>s75 Corporation to determine need for rehabilitation plan</w:t>
            </w:r>
          </w:p>
          <w:p w:rsidR="00DB6669" w:rsidRPr="00BF38C0" w:rsidRDefault="00DB6669" w:rsidP="00DB6669">
            <w:pPr>
              <w:pStyle w:val="lgetabletxt"/>
            </w:pPr>
            <w:r w:rsidRPr="00BF38C0">
              <w:t>Within 13 weeks after the Corporation accepts the claimant’s claim for cover, the Corporation-</w:t>
            </w:r>
          </w:p>
          <w:p w:rsidR="00DB6669" w:rsidRPr="00BF38C0" w:rsidRDefault="00DB6669" w:rsidP="001E23A4">
            <w:pPr>
              <w:pStyle w:val="lgetabletxt"/>
              <w:numPr>
                <w:ilvl w:val="0"/>
                <w:numId w:val="44"/>
              </w:numPr>
              <w:ind w:left="300" w:hanging="300"/>
            </w:pPr>
            <w:r w:rsidRPr="00BF38C0">
              <w:t>must-</w:t>
            </w:r>
          </w:p>
          <w:p w:rsidR="00DB6669" w:rsidRPr="00BF38C0" w:rsidRDefault="00DB6669" w:rsidP="001E23A4">
            <w:pPr>
              <w:pStyle w:val="lgetabletxt"/>
              <w:numPr>
                <w:ilvl w:val="0"/>
                <w:numId w:val="14"/>
              </w:numPr>
              <w:tabs>
                <w:tab w:val="clear" w:pos="1080"/>
                <w:tab w:val="num" w:pos="725"/>
              </w:tabs>
              <w:ind w:left="725" w:hanging="365"/>
            </w:pPr>
            <w:r w:rsidRPr="00BF38C0">
              <w:t>determine whether the claimant is likely to need social or vocational rehabilitation after the 12 weeks have ended; and</w:t>
            </w:r>
          </w:p>
          <w:p w:rsidR="00DB6669" w:rsidRPr="00BF38C0" w:rsidRDefault="00DB6669" w:rsidP="001E23A4">
            <w:pPr>
              <w:pStyle w:val="lgetabletxt"/>
              <w:numPr>
                <w:ilvl w:val="0"/>
                <w:numId w:val="14"/>
              </w:numPr>
              <w:tabs>
                <w:tab w:val="clear" w:pos="1080"/>
                <w:tab w:val="num" w:pos="725"/>
              </w:tabs>
              <w:ind w:left="725" w:hanging="365"/>
            </w:pPr>
            <w:r w:rsidRPr="00BF38C0">
              <w:t>if so, prepare an individual rehabilitation plan in consultation with the claimant; and</w:t>
            </w:r>
          </w:p>
          <w:p w:rsidR="00A6543B" w:rsidRPr="00A6543B" w:rsidRDefault="00DB6669" w:rsidP="008D1AFE">
            <w:pPr>
              <w:pStyle w:val="lgetabletxt"/>
              <w:ind w:left="300" w:hanging="300"/>
            </w:pPr>
            <w:r w:rsidRPr="00BF38C0">
              <w:t>(b)</w:t>
            </w:r>
            <w:r w:rsidR="008D1AFE">
              <w:t xml:space="preserve"> </w:t>
            </w:r>
            <w:r w:rsidRPr="00BF38C0">
              <w:t xml:space="preserve"> may include the plan provision for treatment.</w:t>
            </w:r>
          </w:p>
        </w:tc>
      </w:tr>
    </w:tbl>
    <w:p w:rsidR="00022C18" w:rsidRDefault="00022C18">
      <w:pPr>
        <w:sectPr w:rsidR="00022C18" w:rsidSect="001948AE">
          <w:headerReference w:type="even" r:id="rId483"/>
          <w:headerReference w:type="default" r:id="rId484"/>
          <w:pgSz w:w="15840" w:h="12240" w:orient="landscape"/>
          <w:pgMar w:top="567" w:right="567" w:bottom="567" w:left="624" w:header="567" w:footer="454" w:gutter="0"/>
          <w:cols w:space="720"/>
          <w:noEndnote/>
          <w:docGrid w:linePitch="299"/>
        </w:sectPr>
      </w:pPr>
    </w:p>
    <w:p w:rsidR="00DE6764" w:rsidRPr="003C43F4" w:rsidRDefault="00E76275" w:rsidP="00040D2B">
      <w:pPr>
        <w:pStyle w:val="Heading1"/>
        <w:spacing w:before="0" w:after="120"/>
        <w:rPr>
          <w:color w:val="681E5B"/>
        </w:rPr>
      </w:pPr>
      <w:bookmarkStart w:id="68" w:name="_Toc391635160"/>
      <w:r>
        <w:rPr>
          <w:color w:val="681E5B"/>
        </w:rPr>
        <w:lastRenderedPageBreak/>
        <w:t>C</w:t>
      </w:r>
      <w:r w:rsidR="00DE6764" w:rsidRPr="003C43F4">
        <w:rPr>
          <w:color w:val="681E5B"/>
        </w:rPr>
        <w:t>hapter 6: Self-insurer arrangements</w:t>
      </w:r>
      <w:bookmarkEnd w:id="68"/>
    </w:p>
    <w:p w:rsidR="00DE6764" w:rsidRDefault="00DE6764" w:rsidP="00040D2B">
      <w:pPr>
        <w:spacing w:before="0" w:after="120"/>
      </w:pPr>
      <w:r>
        <w:t xml:space="preserve">Each jurisdiction </w:t>
      </w:r>
      <w:r w:rsidR="00D078AA">
        <w:t xml:space="preserve">allows </w:t>
      </w:r>
      <w:r>
        <w:t>employers to self-insure for workers’ compensation. This allows companies to manage and pay for a</w:t>
      </w:r>
      <w:r w:rsidR="00714D00">
        <w:t xml:space="preserve">ll their employees’ claims for </w:t>
      </w:r>
      <w:r>
        <w:t xml:space="preserve">work-related fatality, injury and illness, rather than paying premiums to insurers to take on those responsibilities. </w:t>
      </w:r>
    </w:p>
    <w:p w:rsidR="00DE6764" w:rsidRDefault="00DE6764" w:rsidP="003A1B8C">
      <w:pPr>
        <w:spacing w:before="0" w:after="120"/>
      </w:pPr>
      <w:r>
        <w:t>Self-insured companies must conform to each jurisdiction’s specific legislative requirements, such as the level of benefits pay</w:t>
      </w:r>
      <w:r w:rsidR="00714D00">
        <w:t xml:space="preserve">able to injured employees, but </w:t>
      </w:r>
      <w:r>
        <w:t xml:space="preserve">self-insurance gives them financial freedom to fund and manage their own workers’ compensation liabilities. </w:t>
      </w:r>
    </w:p>
    <w:p w:rsidR="00DE6764" w:rsidRDefault="00DE6764" w:rsidP="003A1B8C">
      <w:pPr>
        <w:spacing w:before="0" w:after="120"/>
      </w:pPr>
      <w:r>
        <w:t>All workers’ compensation jurisdictions in Australia and New Zealand, except Se</w:t>
      </w:r>
      <w:r w:rsidR="005161DF">
        <w:t>acare and t</w:t>
      </w:r>
      <w:r>
        <w:t xml:space="preserve">he </w:t>
      </w:r>
      <w:r w:rsidR="001F5E0E">
        <w:t>D</w:t>
      </w:r>
      <w:r w:rsidR="0080624D">
        <w:t>epartment of Veterans’ Affairs</w:t>
      </w:r>
      <w:r>
        <w:t xml:space="preserve">, allow employers to self-insure if they meet certain requirements, the most critical of which is the financial capacity to fully fund future liabilities. Regulatory authorities in each jurisdiction also need to be satisfied that self-insuring employers have adequate work health and safety, injury management and </w:t>
      </w:r>
      <w:r w:rsidR="00D0226E">
        <w:t>return to work</w:t>
      </w:r>
      <w:r>
        <w:t xml:space="preserve"> arrangements, as well as the capacity to effectively manage workers’ compensation.</w:t>
      </w:r>
    </w:p>
    <w:p w:rsidR="00DE6764" w:rsidRDefault="00DE6764" w:rsidP="003A1B8C">
      <w:pPr>
        <w:spacing w:before="0" w:after="120"/>
      </w:pPr>
      <w:r>
        <w:t>Once employers self-insure they no longer pay workers’ compensation premiums. However, they are still required to pay a levy that is a fair contribution towards the overheads of administering the scheme.</w:t>
      </w:r>
    </w:p>
    <w:p w:rsidR="00DE6764" w:rsidRDefault="00DE6764" w:rsidP="003A1B8C">
      <w:pPr>
        <w:spacing w:before="0" w:after="120"/>
      </w:pPr>
      <w:r>
        <w:t>Self-insuring employers can self manage the claims management and rehabilitation of their injured workers and have responsibility for meeting all of their claim liabilities. Self-insurers have to reapply to self-insure after a period of time.</w:t>
      </w:r>
    </w:p>
    <w:p w:rsidR="00DE6764" w:rsidRDefault="00DE6764" w:rsidP="003A1B8C">
      <w:pPr>
        <w:spacing w:before="0" w:after="120"/>
      </w:pPr>
      <w:r>
        <w:t>The tables</w:t>
      </w:r>
      <w:r w:rsidR="00150634">
        <w:t xml:space="preserve"> contained </w:t>
      </w:r>
      <w:r>
        <w:t>in this chapter outline:</w:t>
      </w:r>
    </w:p>
    <w:p w:rsidR="00DE6764" w:rsidRDefault="00DE6764" w:rsidP="003A1B8C">
      <w:pPr>
        <w:pStyle w:val="Subchaptertitles"/>
        <w:spacing w:before="0" w:after="120"/>
      </w:pPr>
      <w:r>
        <w:t>6.1</w:t>
      </w:r>
      <w:r>
        <w:tab/>
        <w:t>Workers’ compensation and self-insurance coverage</w:t>
      </w:r>
    </w:p>
    <w:p w:rsidR="00DE6764" w:rsidRDefault="00DE6764" w:rsidP="003A1B8C">
      <w:pPr>
        <w:pStyle w:val="Subchaptertitles"/>
        <w:spacing w:before="0" w:after="120"/>
      </w:pPr>
      <w:r>
        <w:t xml:space="preserve">6.2 </w:t>
      </w:r>
      <w:r>
        <w:tab/>
        <w:t>Criteria for becoming a self-insurer</w:t>
      </w:r>
    </w:p>
    <w:p w:rsidR="00DE6764" w:rsidRDefault="00DE6764" w:rsidP="003A1B8C">
      <w:pPr>
        <w:pStyle w:val="Subchaptertitles"/>
        <w:spacing w:before="0" w:after="120"/>
      </w:pPr>
      <w:r>
        <w:t>6.3</w:t>
      </w:r>
      <w:r>
        <w:tab/>
        <w:t xml:space="preserve">Application and approval process, ongoing costs and duration of license </w:t>
      </w:r>
    </w:p>
    <w:p w:rsidR="00DE6764" w:rsidRDefault="00DE6764" w:rsidP="003A1B8C">
      <w:pPr>
        <w:pStyle w:val="Subchaptertitles"/>
        <w:spacing w:before="0" w:after="120"/>
      </w:pPr>
      <w:r>
        <w:t>6.4</w:t>
      </w:r>
      <w:r>
        <w:tab/>
        <w:t xml:space="preserve">Work health and safety requirements and auditing </w:t>
      </w:r>
    </w:p>
    <w:p w:rsidR="00DE6764" w:rsidRDefault="00DE6764" w:rsidP="003A1B8C">
      <w:pPr>
        <w:pStyle w:val="Subchaptertitles"/>
        <w:spacing w:before="0" w:after="120"/>
      </w:pPr>
      <w:r>
        <w:t>6.5</w:t>
      </w:r>
      <w:r>
        <w:tab/>
        <w:t>Bank guarantees, prudential margins and excess of loss requirements</w:t>
      </w:r>
    </w:p>
    <w:p w:rsidR="00DE6764" w:rsidRDefault="00DE6764" w:rsidP="003A1B8C">
      <w:pPr>
        <w:pStyle w:val="Subchaptertitles"/>
        <w:spacing w:before="0" w:after="120"/>
      </w:pPr>
      <w:r>
        <w:t>6.6</w:t>
      </w:r>
      <w:r>
        <w:tab/>
        <w:t>Restraints on company structure</w:t>
      </w:r>
    </w:p>
    <w:p w:rsidR="004F382C" w:rsidRDefault="00DE6764" w:rsidP="003A1B8C">
      <w:pPr>
        <w:pStyle w:val="Subchaptertitles"/>
        <w:spacing w:before="0" w:after="120"/>
      </w:pPr>
      <w:r>
        <w:t>6.7</w:t>
      </w:r>
      <w:r>
        <w:tab/>
      </w:r>
      <w:r w:rsidR="004F382C">
        <w:t>Outsourcing of case management</w:t>
      </w:r>
    </w:p>
    <w:p w:rsidR="00DE6764" w:rsidRDefault="004F382C" w:rsidP="003A1B8C">
      <w:pPr>
        <w:pStyle w:val="Subchaptertitles"/>
        <w:spacing w:before="0" w:after="120"/>
      </w:pPr>
      <w:r>
        <w:t>6.8</w:t>
      </w:r>
      <w:r>
        <w:tab/>
      </w:r>
      <w:r w:rsidR="00DE6764">
        <w:t xml:space="preserve">Other ongoing license requirements </w:t>
      </w:r>
    </w:p>
    <w:p w:rsidR="00DE6764" w:rsidRDefault="004F382C" w:rsidP="003A1B8C">
      <w:pPr>
        <w:pStyle w:val="Subchaptertitles"/>
        <w:spacing w:before="0" w:after="120"/>
      </w:pPr>
      <w:r>
        <w:t>6.9</w:t>
      </w:r>
      <w:r w:rsidR="00DE6764">
        <w:tab/>
        <w:t>Reporting requirements, and</w:t>
      </w:r>
    </w:p>
    <w:p w:rsidR="00DE6764" w:rsidRDefault="004F382C" w:rsidP="003A1B8C">
      <w:pPr>
        <w:pStyle w:val="Subchaptertitles"/>
        <w:spacing w:before="0" w:after="120"/>
        <w:rPr>
          <w:color w:val="D12229"/>
        </w:rPr>
      </w:pPr>
      <w:r>
        <w:t>6.10</w:t>
      </w:r>
      <w:r w:rsidR="00DE6764">
        <w:tab/>
        <w:t>Requirements for surrendering a self-insurance licence and penalties for exiting the scheme</w:t>
      </w:r>
      <w:r w:rsidR="005161DF">
        <w:t>.</w:t>
      </w:r>
    </w:p>
    <w:p w:rsidR="00712C52" w:rsidRDefault="00712C52" w:rsidP="003A1B8C">
      <w:pPr>
        <w:pStyle w:val="BodyText1"/>
        <w:spacing w:before="0" w:after="120"/>
      </w:pPr>
      <w:r>
        <w:t xml:space="preserve">The laws and regulations </w:t>
      </w:r>
      <w:r w:rsidR="004F034E">
        <w:t xml:space="preserve">that </w:t>
      </w:r>
      <w:r>
        <w:t>must be satisfied to become a self-insurer vary significantly between jurisdictions. If an employer operates in more than one jurisdiction, it must apply separately for self-insurance in each of the jurisdi</w:t>
      </w:r>
      <w:r w:rsidR="0067153A">
        <w:t>ctions in which it operates, exc</w:t>
      </w:r>
      <w:r>
        <w:t>e</w:t>
      </w:r>
      <w:r w:rsidR="00A966B1">
        <w:t>p</w:t>
      </w:r>
      <w:r>
        <w:t>t for the Comcare Scheme</w:t>
      </w:r>
      <w:r w:rsidR="004F034E">
        <w:t>,</w:t>
      </w:r>
      <w:r>
        <w:t xml:space="preserve"> which is a national scheme. </w:t>
      </w:r>
      <w:r w:rsidR="00AF7FBA">
        <w:t>As at 30 September 201</w:t>
      </w:r>
      <w:r w:rsidR="0053580C">
        <w:t>4</w:t>
      </w:r>
      <w:r>
        <w:t xml:space="preserve"> there </w:t>
      </w:r>
      <w:r w:rsidR="004F034E">
        <w:t xml:space="preserve">was </w:t>
      </w:r>
      <w:r>
        <w:t>no mutual recognition between the jurisdictions.</w:t>
      </w:r>
      <w:r w:rsidR="008A5E33">
        <w:t xml:space="preserve"> Therefore</w:t>
      </w:r>
      <w:r w:rsidR="004F034E">
        <w:t xml:space="preserve"> i</w:t>
      </w:r>
      <w:r>
        <w:t xml:space="preserve">f an employer qualifies for self-insurance in one jurisdiction it does not </w:t>
      </w:r>
      <w:r>
        <w:lastRenderedPageBreak/>
        <w:t>automatically qualify for recognition in another jurisdiction, except for the Comcare Sch</w:t>
      </w:r>
      <w:r w:rsidR="009C7336">
        <w:t>eme</w:t>
      </w:r>
      <w:r w:rsidR="004F034E">
        <w:t>,</w:t>
      </w:r>
      <w:r w:rsidR="009C7336">
        <w:t xml:space="preserve"> which is a national Scheme.</w:t>
      </w:r>
    </w:p>
    <w:p w:rsidR="00712C52" w:rsidRDefault="00712C52" w:rsidP="003A1B8C">
      <w:pPr>
        <w:pStyle w:val="BodyText1"/>
        <w:spacing w:before="0" w:after="120"/>
      </w:pPr>
      <w:r w:rsidRPr="00CC23C0">
        <w:t xml:space="preserve">All jurisdictions impose a number of requirements </w:t>
      </w:r>
      <w:r w:rsidR="004F034E">
        <w:t xml:space="preserve">that must be satisfied in order </w:t>
      </w:r>
      <w:r w:rsidRPr="00CC23C0">
        <w:t>for organisations to be eligible to self-insure. In addition, all jurisdictions apply financial/prudential requirements to establish the long term financial viability of the organisation</w:t>
      </w:r>
      <w:r>
        <w:t>.</w:t>
      </w:r>
    </w:p>
    <w:p w:rsidR="00714D00" w:rsidRDefault="00714D00" w:rsidP="00755448">
      <w:pPr>
        <w:rPr>
          <w:lang w:val="en-US"/>
        </w:rPr>
        <w:sectPr w:rsidR="00714D00" w:rsidSect="001948AE">
          <w:headerReference w:type="even" r:id="rId485"/>
          <w:headerReference w:type="default" r:id="rId486"/>
          <w:footerReference w:type="even" r:id="rId487"/>
          <w:footerReference w:type="default" r:id="rId488"/>
          <w:pgSz w:w="12240" w:h="15840"/>
          <w:pgMar w:top="1134" w:right="1440" w:bottom="1440" w:left="1134" w:header="567" w:footer="454" w:gutter="0"/>
          <w:cols w:space="720"/>
          <w:noEndnote/>
          <w:docGrid w:linePitch="299"/>
        </w:sectPr>
      </w:pPr>
    </w:p>
    <w:p w:rsidR="00DE6764" w:rsidRPr="00E5277D" w:rsidRDefault="00DE6764" w:rsidP="005316F7">
      <w:pPr>
        <w:pStyle w:val="NoSpacing"/>
      </w:pPr>
      <w:bookmarkStart w:id="69" w:name="_Toc391635161"/>
      <w:r w:rsidRPr="00E5277D">
        <w:lastRenderedPageBreak/>
        <w:t>Table 6.1: Workers’ compensation and self-insurance coverage</w:t>
      </w:r>
      <w:bookmarkEnd w:id="69"/>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1: Workers’ compensation and self-insurance coverage  "/>
      </w:tblPr>
      <w:tblGrid>
        <w:gridCol w:w="1984"/>
        <w:gridCol w:w="1275"/>
        <w:gridCol w:w="1248"/>
        <w:gridCol w:w="1275"/>
        <w:gridCol w:w="1276"/>
        <w:gridCol w:w="1134"/>
        <w:gridCol w:w="1134"/>
        <w:gridCol w:w="1275"/>
        <w:gridCol w:w="1276"/>
        <w:gridCol w:w="1247"/>
        <w:gridCol w:w="1275"/>
      </w:tblGrid>
      <w:tr w:rsidR="003C43F4" w:rsidRPr="003C43F4" w:rsidTr="003C43F4">
        <w:trPr>
          <w:trHeight w:val="649"/>
          <w:tblHeader/>
        </w:trPr>
        <w:tc>
          <w:tcPr>
            <w:tcW w:w="1984"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rPr>
            </w:pPr>
          </w:p>
        </w:tc>
        <w:tc>
          <w:tcPr>
            <w:tcW w:w="1275"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New South Wales</w:t>
            </w:r>
          </w:p>
        </w:tc>
        <w:tc>
          <w:tcPr>
            <w:tcW w:w="1248"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Victoria</w:t>
            </w:r>
          </w:p>
        </w:tc>
        <w:tc>
          <w:tcPr>
            <w:tcW w:w="1275"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Queensland</w:t>
            </w:r>
          </w:p>
        </w:tc>
        <w:tc>
          <w:tcPr>
            <w:tcW w:w="1276"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Western Australia</w:t>
            </w:r>
          </w:p>
        </w:tc>
        <w:tc>
          <w:tcPr>
            <w:tcW w:w="1134"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South Australia</w:t>
            </w:r>
          </w:p>
        </w:tc>
        <w:tc>
          <w:tcPr>
            <w:tcW w:w="1134"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Tasmania</w:t>
            </w:r>
          </w:p>
        </w:tc>
        <w:tc>
          <w:tcPr>
            <w:tcW w:w="1275"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Northern Territory</w:t>
            </w:r>
          </w:p>
        </w:tc>
        <w:tc>
          <w:tcPr>
            <w:tcW w:w="1276"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Australian Capital Territory</w:t>
            </w:r>
          </w:p>
        </w:tc>
        <w:tc>
          <w:tcPr>
            <w:tcW w:w="1247"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C’wealth Comcare</w:t>
            </w:r>
          </w:p>
        </w:tc>
        <w:tc>
          <w:tcPr>
            <w:tcW w:w="1275" w:type="dxa"/>
            <w:shd w:val="clear" w:color="auto" w:fill="681E5B"/>
            <w:tcMar>
              <w:top w:w="0" w:type="dxa"/>
              <w:left w:w="0" w:type="dxa"/>
              <w:bottom w:w="0" w:type="dxa"/>
              <w:right w:w="0" w:type="dxa"/>
            </w:tcMar>
            <w:vAlign w:val="center"/>
          </w:tcPr>
          <w:p w:rsidR="00DE6764" w:rsidRPr="003C43F4" w:rsidRDefault="00DE6764" w:rsidP="004B79F2">
            <w:pPr>
              <w:pStyle w:val="Columnheadings"/>
              <w:rPr>
                <w:color w:val="FFFFFF" w:themeColor="background1"/>
                <w:lang w:val="en-US"/>
              </w:rPr>
            </w:pPr>
            <w:r w:rsidRPr="003C43F4">
              <w:rPr>
                <w:color w:val="FFFFFF" w:themeColor="background1"/>
                <w:lang w:val="en-US"/>
              </w:rPr>
              <w:t>New Zealand</w:t>
            </w:r>
          </w:p>
        </w:tc>
      </w:tr>
      <w:tr w:rsidR="006E1F0B" w:rsidRPr="00E5277D" w:rsidTr="003C43F4">
        <w:trPr>
          <w:trHeight w:val="943"/>
        </w:trPr>
        <w:tc>
          <w:tcPr>
            <w:tcW w:w="1984" w:type="dxa"/>
            <w:tcMar>
              <w:top w:w="80" w:type="dxa"/>
              <w:left w:w="80" w:type="dxa"/>
              <w:bottom w:w="80" w:type="dxa"/>
              <w:right w:w="80" w:type="dxa"/>
            </w:tcMar>
          </w:tcPr>
          <w:p w:rsidR="006E1F0B" w:rsidRPr="00E5277D" w:rsidRDefault="006E1F0B" w:rsidP="009632CA">
            <w:pPr>
              <w:pStyle w:val="Rowheadings"/>
            </w:pPr>
            <w:r w:rsidRPr="003C43F4">
              <w:rPr>
                <w:lang w:val="en-GB"/>
              </w:rPr>
              <w:t>Employees covered by workers’ compensation 201</w:t>
            </w:r>
            <w:r w:rsidR="009632CA">
              <w:rPr>
                <w:lang w:val="en-GB"/>
              </w:rPr>
              <w:t>2</w:t>
            </w:r>
            <w:r w:rsidRPr="003C43F4">
              <w:rPr>
                <w:lang w:val="en-GB"/>
              </w:rPr>
              <w:t>–1</w:t>
            </w:r>
            <w:r w:rsidR="009632CA">
              <w:rPr>
                <w:lang w:val="en-GB"/>
              </w:rPr>
              <w:t>3</w:t>
            </w:r>
            <w:r w:rsidRPr="003C43F4">
              <w:rPr>
                <w:vertAlign w:val="superscript"/>
                <w:lang w:val="en-GB"/>
              </w:rPr>
              <w:t>1</w:t>
            </w:r>
          </w:p>
        </w:tc>
        <w:tc>
          <w:tcPr>
            <w:tcW w:w="1275" w:type="dxa"/>
            <w:tcMar>
              <w:top w:w="80" w:type="dxa"/>
              <w:left w:w="80" w:type="dxa"/>
              <w:bottom w:w="80" w:type="dxa"/>
              <w:right w:w="80" w:type="dxa"/>
            </w:tcMar>
          </w:tcPr>
          <w:p w:rsidR="006E1F0B" w:rsidRPr="0053144F" w:rsidRDefault="006E1F0B" w:rsidP="00BA54E9">
            <w:pPr>
              <w:pStyle w:val="lgetabletxt"/>
            </w:pPr>
            <w:r w:rsidRPr="0053144F">
              <w:t xml:space="preserve">3 </w:t>
            </w:r>
            <w:r w:rsidR="00BA54E9">
              <w:t>220 800</w:t>
            </w:r>
          </w:p>
        </w:tc>
        <w:tc>
          <w:tcPr>
            <w:tcW w:w="1248" w:type="dxa"/>
            <w:tcMar>
              <w:top w:w="80" w:type="dxa"/>
              <w:left w:w="80" w:type="dxa"/>
              <w:bottom w:w="80" w:type="dxa"/>
              <w:right w:w="80" w:type="dxa"/>
            </w:tcMar>
          </w:tcPr>
          <w:p w:rsidR="006E1F0B" w:rsidRPr="00D458BE" w:rsidRDefault="006E1F0B" w:rsidP="00BA54E9">
            <w:pPr>
              <w:pStyle w:val="lgetabletxt"/>
              <w:rPr>
                <w:vertAlign w:val="superscript"/>
              </w:rPr>
            </w:pPr>
            <w:r>
              <w:t>2 6</w:t>
            </w:r>
            <w:r w:rsidR="00BA54E9">
              <w:t>05</w:t>
            </w:r>
            <w:r>
              <w:t xml:space="preserve"> </w:t>
            </w:r>
            <w:r w:rsidR="00BA54E9">
              <w:t>9</w:t>
            </w:r>
            <w:r>
              <w:t xml:space="preserve">00 </w:t>
            </w:r>
          </w:p>
        </w:tc>
        <w:tc>
          <w:tcPr>
            <w:tcW w:w="1275" w:type="dxa"/>
            <w:tcMar>
              <w:top w:w="80" w:type="dxa"/>
              <w:left w:w="80" w:type="dxa"/>
              <w:bottom w:w="80" w:type="dxa"/>
              <w:right w:w="80" w:type="dxa"/>
            </w:tcMar>
          </w:tcPr>
          <w:p w:rsidR="006E1F0B" w:rsidRPr="000D7388" w:rsidRDefault="006E1F0B" w:rsidP="00BA54E9">
            <w:pPr>
              <w:pStyle w:val="lgetabletxt"/>
            </w:pPr>
            <w:r>
              <w:t xml:space="preserve"> 1 9</w:t>
            </w:r>
            <w:r w:rsidR="00BA54E9">
              <w:t>35</w:t>
            </w:r>
            <w:r>
              <w:t xml:space="preserve"> </w:t>
            </w:r>
            <w:r w:rsidR="00BA54E9">
              <w:t>8</w:t>
            </w:r>
            <w:r>
              <w:t>00</w:t>
            </w:r>
          </w:p>
        </w:tc>
        <w:tc>
          <w:tcPr>
            <w:tcW w:w="1276" w:type="dxa"/>
            <w:tcMar>
              <w:top w:w="80" w:type="dxa"/>
              <w:left w:w="80" w:type="dxa"/>
              <w:bottom w:w="80" w:type="dxa"/>
              <w:right w:w="80" w:type="dxa"/>
            </w:tcMar>
          </w:tcPr>
          <w:p w:rsidR="006E1F0B" w:rsidRPr="00C12860" w:rsidRDefault="006E1F0B" w:rsidP="000F5327">
            <w:pPr>
              <w:pStyle w:val="lgetabletxt"/>
            </w:pPr>
            <w:r w:rsidRPr="000F5327">
              <w:rPr>
                <w:color w:val="auto"/>
              </w:rPr>
              <w:t xml:space="preserve">1 </w:t>
            </w:r>
            <w:r w:rsidR="000F5327" w:rsidRPr="000F5327">
              <w:rPr>
                <w:color w:val="auto"/>
              </w:rPr>
              <w:t>223 700</w:t>
            </w:r>
          </w:p>
        </w:tc>
        <w:tc>
          <w:tcPr>
            <w:tcW w:w="1134" w:type="dxa"/>
            <w:tcMar>
              <w:top w:w="80" w:type="dxa"/>
              <w:left w:w="80" w:type="dxa"/>
              <w:bottom w:w="80" w:type="dxa"/>
              <w:right w:w="80" w:type="dxa"/>
            </w:tcMar>
          </w:tcPr>
          <w:p w:rsidR="006E1F0B" w:rsidRPr="00E5277D" w:rsidRDefault="00BC3006" w:rsidP="00857E98">
            <w:pPr>
              <w:pStyle w:val="lgetabletxt"/>
            </w:pPr>
            <w:r>
              <w:t>500</w:t>
            </w:r>
            <w:r w:rsidR="006E1F0B" w:rsidRPr="003A58D1">
              <w:t xml:space="preserve"> 000 </w:t>
            </w:r>
            <w:r w:rsidR="006E1F0B" w:rsidRPr="0011199A">
              <w:t>(approx)</w:t>
            </w:r>
          </w:p>
        </w:tc>
        <w:tc>
          <w:tcPr>
            <w:tcW w:w="1134" w:type="dxa"/>
            <w:tcMar>
              <w:top w:w="80" w:type="dxa"/>
              <w:left w:w="80" w:type="dxa"/>
              <w:bottom w:w="80" w:type="dxa"/>
              <w:right w:w="80" w:type="dxa"/>
            </w:tcMar>
          </w:tcPr>
          <w:p w:rsidR="006E1F0B" w:rsidRPr="00E5277D" w:rsidRDefault="006E1F0B" w:rsidP="007B0987">
            <w:pPr>
              <w:pStyle w:val="lgetabletxt"/>
            </w:pPr>
            <w:r>
              <w:t xml:space="preserve">209 </w:t>
            </w:r>
            <w:r w:rsidR="00BA54E9">
              <w:t>7</w:t>
            </w:r>
            <w:r>
              <w:t>00</w:t>
            </w:r>
          </w:p>
          <w:p w:rsidR="006E1F0B" w:rsidRPr="00E5277D" w:rsidRDefault="006E1F0B" w:rsidP="007B0987">
            <w:pPr>
              <w:pStyle w:val="lgetabletxt"/>
            </w:pPr>
          </w:p>
        </w:tc>
        <w:tc>
          <w:tcPr>
            <w:tcW w:w="1275" w:type="dxa"/>
            <w:tcMar>
              <w:top w:w="80" w:type="dxa"/>
              <w:left w:w="80" w:type="dxa"/>
              <w:bottom w:w="80" w:type="dxa"/>
              <w:right w:w="80" w:type="dxa"/>
            </w:tcMar>
          </w:tcPr>
          <w:p w:rsidR="006E1F0B" w:rsidRPr="00E5277D" w:rsidRDefault="006E1F0B" w:rsidP="00BA54E9">
            <w:pPr>
              <w:pStyle w:val="lgetabletxt"/>
            </w:pPr>
            <w:r w:rsidRPr="00E5277D">
              <w:t>1</w:t>
            </w:r>
            <w:r w:rsidR="00BA54E9">
              <w:t>20</w:t>
            </w:r>
            <w:r w:rsidRPr="00E5277D">
              <w:t xml:space="preserve"> </w:t>
            </w:r>
            <w:r w:rsidR="00BA54E9">
              <w:t>0</w:t>
            </w:r>
            <w:r w:rsidRPr="00E5277D">
              <w:t>00</w:t>
            </w:r>
          </w:p>
        </w:tc>
        <w:tc>
          <w:tcPr>
            <w:tcW w:w="1276" w:type="dxa"/>
            <w:tcMar>
              <w:top w:w="80" w:type="dxa"/>
              <w:left w:w="80" w:type="dxa"/>
              <w:bottom w:w="80" w:type="dxa"/>
              <w:right w:w="80" w:type="dxa"/>
            </w:tcMar>
          </w:tcPr>
          <w:p w:rsidR="006E1F0B" w:rsidRPr="00E5277D" w:rsidRDefault="006E1F0B" w:rsidP="00461EF1">
            <w:pPr>
              <w:pStyle w:val="lgetabletxt"/>
            </w:pPr>
            <w:r>
              <w:t xml:space="preserve"> 1</w:t>
            </w:r>
            <w:r w:rsidR="00461EF1">
              <w:t>22</w:t>
            </w:r>
            <w:r>
              <w:t xml:space="preserve"> </w:t>
            </w:r>
            <w:r w:rsidR="00461EF1">
              <w:t>859</w:t>
            </w:r>
            <w:r>
              <w:t xml:space="preserve"> (private sector)</w:t>
            </w:r>
          </w:p>
        </w:tc>
        <w:tc>
          <w:tcPr>
            <w:tcW w:w="1247" w:type="dxa"/>
            <w:tcMar>
              <w:top w:w="80" w:type="dxa"/>
              <w:left w:w="80" w:type="dxa"/>
              <w:bottom w:w="80" w:type="dxa"/>
              <w:right w:w="80" w:type="dxa"/>
            </w:tcMar>
          </w:tcPr>
          <w:p w:rsidR="00297D58" w:rsidRDefault="00297D58" w:rsidP="00297D58">
            <w:pPr>
              <w:pStyle w:val="lgetabletxt"/>
              <w:rPr>
                <w:vertAlign w:val="superscript"/>
              </w:rPr>
            </w:pPr>
            <w:r>
              <w:t>371 445</w:t>
            </w:r>
            <w:r>
              <w:rPr>
                <w:vertAlign w:val="superscript"/>
              </w:rPr>
              <w:t>5</w:t>
            </w:r>
          </w:p>
          <w:p w:rsidR="006E1F0B" w:rsidRPr="008A5E33" w:rsidRDefault="00297D58" w:rsidP="00297D58">
            <w:pPr>
              <w:pStyle w:val="lgetabletxt"/>
              <w:rPr>
                <w:vertAlign w:val="superscript"/>
              </w:rPr>
            </w:pPr>
            <w:r w:rsidRPr="00E5277D">
              <w:t>(</w:t>
            </w:r>
            <w:r>
              <w:t>Scheme inc. ACT Gov 2013-14</w:t>
            </w:r>
            <w:r w:rsidRPr="00E5277D">
              <w:t>)</w:t>
            </w:r>
          </w:p>
        </w:tc>
        <w:tc>
          <w:tcPr>
            <w:tcW w:w="1275" w:type="dxa"/>
            <w:tcMar>
              <w:top w:w="80" w:type="dxa"/>
              <w:left w:w="80" w:type="dxa"/>
              <w:bottom w:w="80" w:type="dxa"/>
              <w:right w:w="80" w:type="dxa"/>
            </w:tcMar>
          </w:tcPr>
          <w:p w:rsidR="006E1F0B" w:rsidRPr="00FD5F4E" w:rsidRDefault="008E6FCE" w:rsidP="008E6FCE">
            <w:pPr>
              <w:pStyle w:val="lgetabletxt"/>
              <w:rPr>
                <w:rFonts w:cs="Times New Roman"/>
              </w:rPr>
            </w:pPr>
            <w:r>
              <w:rPr>
                <w:rFonts w:cs="Times New Roman"/>
              </w:rPr>
              <w:t>1 856 600</w:t>
            </w:r>
            <w:r w:rsidR="006E1F0B">
              <w:rPr>
                <w:rFonts w:cs="Times New Roman"/>
              </w:rPr>
              <w:t xml:space="preserve"> (includes part-time)</w:t>
            </w:r>
            <w:r w:rsidR="006E1F0B" w:rsidRPr="00FD5F4E">
              <w:rPr>
                <w:rFonts w:cs="Times New Roman"/>
                <w:vertAlign w:val="superscript"/>
              </w:rPr>
              <w:t>6</w:t>
            </w:r>
          </w:p>
        </w:tc>
      </w:tr>
      <w:tr w:rsidR="006E1F0B" w:rsidRPr="00E5277D" w:rsidTr="003C43F4">
        <w:trPr>
          <w:trHeight w:val="662"/>
        </w:trPr>
        <w:tc>
          <w:tcPr>
            <w:tcW w:w="1984" w:type="dxa"/>
            <w:tcMar>
              <w:top w:w="80" w:type="dxa"/>
              <w:left w:w="80" w:type="dxa"/>
              <w:bottom w:w="80" w:type="dxa"/>
              <w:right w:w="80" w:type="dxa"/>
            </w:tcMar>
          </w:tcPr>
          <w:p w:rsidR="006E1F0B" w:rsidRPr="00E5277D" w:rsidRDefault="006E1F0B" w:rsidP="00714D00">
            <w:pPr>
              <w:pStyle w:val="Rowheadings"/>
            </w:pPr>
            <w:r w:rsidRPr="00E5277D">
              <w:t>Employees covered by self-insurance</w:t>
            </w:r>
          </w:p>
        </w:tc>
        <w:tc>
          <w:tcPr>
            <w:tcW w:w="1275" w:type="dxa"/>
            <w:tcMar>
              <w:top w:w="80" w:type="dxa"/>
              <w:left w:w="80" w:type="dxa"/>
              <w:bottom w:w="80" w:type="dxa"/>
              <w:right w:w="80" w:type="dxa"/>
            </w:tcMar>
          </w:tcPr>
          <w:p w:rsidR="006E1F0B" w:rsidRPr="0053144F" w:rsidRDefault="006E1F0B" w:rsidP="006D2B47">
            <w:pPr>
              <w:pStyle w:val="lgetabletxt"/>
            </w:pPr>
            <w:r>
              <w:t xml:space="preserve">780 </w:t>
            </w:r>
            <w:r w:rsidRPr="0053144F">
              <w:t xml:space="preserve">000 </w:t>
            </w:r>
          </w:p>
          <w:p w:rsidR="006E1F0B" w:rsidRPr="0053144F" w:rsidRDefault="006E1F0B" w:rsidP="006D2B47">
            <w:pPr>
              <w:pStyle w:val="lgetabletxt"/>
            </w:pPr>
            <w:r>
              <w:t>(approx)</w:t>
            </w:r>
            <w:r w:rsidRPr="0053144F">
              <w:rPr>
                <w:vertAlign w:val="superscript"/>
              </w:rPr>
              <w:t>2</w:t>
            </w:r>
          </w:p>
        </w:tc>
        <w:tc>
          <w:tcPr>
            <w:tcW w:w="1248" w:type="dxa"/>
            <w:tcMar>
              <w:top w:w="80" w:type="dxa"/>
              <w:left w:w="80" w:type="dxa"/>
              <w:bottom w:w="80" w:type="dxa"/>
              <w:right w:w="80" w:type="dxa"/>
            </w:tcMar>
          </w:tcPr>
          <w:p w:rsidR="006E1F0B" w:rsidRPr="007303F7" w:rsidRDefault="006E1F0B" w:rsidP="00A15F7A">
            <w:pPr>
              <w:pStyle w:val="lgetabletxt"/>
            </w:pPr>
            <w:r w:rsidRPr="00A966B1">
              <w:t>189</w:t>
            </w:r>
            <w:r>
              <w:t xml:space="preserve"> </w:t>
            </w:r>
            <w:r w:rsidRPr="00A966B1">
              <w:t>000</w:t>
            </w:r>
            <w:r w:rsidRPr="00A966B1">
              <w:rPr>
                <w:vertAlign w:val="superscript"/>
              </w:rPr>
              <w:t>3</w:t>
            </w:r>
            <w:r w:rsidRPr="00A966B1">
              <w:t xml:space="preserve"> (approx)</w:t>
            </w:r>
          </w:p>
        </w:tc>
        <w:tc>
          <w:tcPr>
            <w:tcW w:w="1275" w:type="dxa"/>
            <w:tcMar>
              <w:top w:w="80" w:type="dxa"/>
              <w:left w:w="80" w:type="dxa"/>
              <w:bottom w:w="80" w:type="dxa"/>
              <w:right w:w="80" w:type="dxa"/>
            </w:tcMar>
          </w:tcPr>
          <w:p w:rsidR="006E1F0B" w:rsidRPr="00B164D6" w:rsidRDefault="006E1F0B" w:rsidP="00456C21">
            <w:pPr>
              <w:pStyle w:val="lgetabletxt"/>
            </w:pPr>
            <w:r w:rsidRPr="00B164D6">
              <w:t>166 206</w:t>
            </w:r>
          </w:p>
        </w:tc>
        <w:tc>
          <w:tcPr>
            <w:tcW w:w="1276" w:type="dxa"/>
            <w:tcMar>
              <w:top w:w="80" w:type="dxa"/>
              <w:left w:w="80" w:type="dxa"/>
              <w:bottom w:w="80" w:type="dxa"/>
              <w:right w:w="80" w:type="dxa"/>
            </w:tcMar>
          </w:tcPr>
          <w:p w:rsidR="006E1F0B" w:rsidRPr="00C12860" w:rsidRDefault="006E1F0B" w:rsidP="00C33DDA">
            <w:pPr>
              <w:pStyle w:val="lgetabletxt"/>
            </w:pPr>
            <w:r>
              <w:rPr>
                <w:color w:val="auto"/>
              </w:rPr>
              <w:t>102 905</w:t>
            </w:r>
          </w:p>
        </w:tc>
        <w:tc>
          <w:tcPr>
            <w:tcW w:w="1134" w:type="dxa"/>
            <w:tcMar>
              <w:top w:w="80" w:type="dxa"/>
              <w:left w:w="80" w:type="dxa"/>
              <w:bottom w:w="80" w:type="dxa"/>
              <w:right w:w="80" w:type="dxa"/>
            </w:tcMar>
          </w:tcPr>
          <w:p w:rsidR="006E1F0B" w:rsidRPr="00E5277D" w:rsidRDefault="006E1F0B" w:rsidP="00857E98">
            <w:pPr>
              <w:pStyle w:val="lgetabletxt"/>
            </w:pPr>
            <w:r>
              <w:t>unknown</w:t>
            </w:r>
          </w:p>
        </w:tc>
        <w:tc>
          <w:tcPr>
            <w:tcW w:w="1134" w:type="dxa"/>
            <w:tcMar>
              <w:top w:w="80" w:type="dxa"/>
              <w:left w:w="80" w:type="dxa"/>
              <w:bottom w:w="80" w:type="dxa"/>
              <w:right w:w="80" w:type="dxa"/>
            </w:tcMar>
          </w:tcPr>
          <w:p w:rsidR="006E1F0B" w:rsidRPr="00E5277D" w:rsidRDefault="006E1F0B" w:rsidP="007B0987">
            <w:pPr>
              <w:pStyle w:val="lgetabletxt"/>
            </w:pPr>
            <w:r w:rsidRPr="00E5277D">
              <w:t xml:space="preserve">10 </w:t>
            </w:r>
            <w:r>
              <w:t>488</w:t>
            </w:r>
            <w:r w:rsidRPr="00E5277D">
              <w:t xml:space="preserve"> (FTE)</w:t>
            </w:r>
          </w:p>
        </w:tc>
        <w:tc>
          <w:tcPr>
            <w:tcW w:w="1275" w:type="dxa"/>
            <w:tcMar>
              <w:top w:w="80" w:type="dxa"/>
              <w:left w:w="80" w:type="dxa"/>
              <w:bottom w:w="80" w:type="dxa"/>
              <w:right w:w="80" w:type="dxa"/>
            </w:tcMar>
          </w:tcPr>
          <w:p w:rsidR="006E1F0B" w:rsidRPr="00E5277D" w:rsidRDefault="006E1F0B" w:rsidP="009332CB">
            <w:pPr>
              <w:pStyle w:val="lgetabletxt"/>
            </w:pPr>
            <w:r>
              <w:t>4 810</w:t>
            </w:r>
          </w:p>
        </w:tc>
        <w:tc>
          <w:tcPr>
            <w:tcW w:w="1276" w:type="dxa"/>
            <w:tcMar>
              <w:top w:w="80" w:type="dxa"/>
              <w:left w:w="80" w:type="dxa"/>
              <w:bottom w:w="80" w:type="dxa"/>
              <w:right w:w="80" w:type="dxa"/>
            </w:tcMar>
          </w:tcPr>
          <w:p w:rsidR="006E1F0B" w:rsidRPr="00E5277D" w:rsidRDefault="006E1F0B" w:rsidP="006D5EF9">
            <w:pPr>
              <w:pStyle w:val="lgetabletxt"/>
            </w:pPr>
            <w:r>
              <w:t>2 800 (approx.)</w:t>
            </w:r>
          </w:p>
        </w:tc>
        <w:tc>
          <w:tcPr>
            <w:tcW w:w="1247" w:type="dxa"/>
            <w:tcMar>
              <w:top w:w="80" w:type="dxa"/>
              <w:left w:w="80" w:type="dxa"/>
              <w:bottom w:w="80" w:type="dxa"/>
              <w:right w:w="80" w:type="dxa"/>
            </w:tcMar>
          </w:tcPr>
          <w:p w:rsidR="006E1F0B" w:rsidRPr="00E5277D" w:rsidRDefault="006E1F0B" w:rsidP="00406CA0">
            <w:pPr>
              <w:pStyle w:val="lgetabletxt"/>
            </w:pPr>
            <w:r>
              <w:t>156 821 (as at 30 September 2014)</w:t>
            </w:r>
          </w:p>
          <w:p w:rsidR="006E1F0B" w:rsidRPr="00E5277D" w:rsidRDefault="006E1F0B" w:rsidP="00406CA0">
            <w:pPr>
              <w:pStyle w:val="lgetabletxt"/>
            </w:pPr>
          </w:p>
        </w:tc>
        <w:tc>
          <w:tcPr>
            <w:tcW w:w="1275" w:type="dxa"/>
            <w:tcMar>
              <w:top w:w="80" w:type="dxa"/>
              <w:left w:w="80" w:type="dxa"/>
              <w:bottom w:w="80" w:type="dxa"/>
              <w:right w:w="80" w:type="dxa"/>
            </w:tcMar>
          </w:tcPr>
          <w:p w:rsidR="006E1F0B" w:rsidRPr="00253839" w:rsidRDefault="006E1F0B" w:rsidP="000F7338">
            <w:pPr>
              <w:pStyle w:val="lgetabletxt"/>
              <w:rPr>
                <w:rFonts w:cs="Times New Roman"/>
                <w:highlight w:val="yellow"/>
              </w:rPr>
            </w:pPr>
            <w:r w:rsidRPr="00981CEA">
              <w:rPr>
                <w:rFonts w:cs="Times New Roman"/>
              </w:rPr>
              <w:t>Approximately 33</w:t>
            </w:r>
            <w:r>
              <w:rPr>
                <w:rFonts w:cs="Times New Roman"/>
              </w:rPr>
              <w:t>6 056 (FTE)</w:t>
            </w:r>
          </w:p>
        </w:tc>
      </w:tr>
      <w:tr w:rsidR="006E1F0B" w:rsidRPr="00E5277D" w:rsidTr="003C43F4">
        <w:trPr>
          <w:trHeight w:val="660"/>
        </w:trPr>
        <w:tc>
          <w:tcPr>
            <w:tcW w:w="1984" w:type="dxa"/>
            <w:tcMar>
              <w:top w:w="80" w:type="dxa"/>
              <w:left w:w="80" w:type="dxa"/>
              <w:bottom w:w="80" w:type="dxa"/>
              <w:right w:w="80" w:type="dxa"/>
            </w:tcMar>
          </w:tcPr>
          <w:p w:rsidR="006E1F0B" w:rsidRPr="00E5277D" w:rsidRDefault="006E1F0B" w:rsidP="00714D00">
            <w:pPr>
              <w:pStyle w:val="Rowheadings"/>
            </w:pPr>
            <w:r>
              <w:t>E</w:t>
            </w:r>
            <w:r w:rsidRPr="00E5277D">
              <w:t>mployees covered by self-insurance</w:t>
            </w:r>
            <w:r>
              <w:t xml:space="preserve"> (%)</w:t>
            </w:r>
          </w:p>
        </w:tc>
        <w:tc>
          <w:tcPr>
            <w:tcW w:w="1275" w:type="dxa"/>
            <w:tcMar>
              <w:top w:w="80" w:type="dxa"/>
              <w:left w:w="80" w:type="dxa"/>
              <w:bottom w:w="80" w:type="dxa"/>
              <w:right w:w="80" w:type="dxa"/>
            </w:tcMar>
          </w:tcPr>
          <w:p w:rsidR="006E1F0B" w:rsidRPr="0053144F" w:rsidRDefault="006E1F0B" w:rsidP="006D2B47">
            <w:pPr>
              <w:pStyle w:val="lgetabletxt"/>
            </w:pPr>
            <w:r w:rsidRPr="0053144F">
              <w:t>2</w:t>
            </w:r>
            <w:r>
              <w:t>0.0</w:t>
            </w:r>
          </w:p>
        </w:tc>
        <w:tc>
          <w:tcPr>
            <w:tcW w:w="1248" w:type="dxa"/>
            <w:tcMar>
              <w:top w:w="80" w:type="dxa"/>
              <w:left w:w="80" w:type="dxa"/>
              <w:bottom w:w="80" w:type="dxa"/>
              <w:right w:w="80" w:type="dxa"/>
            </w:tcMar>
          </w:tcPr>
          <w:p w:rsidR="006E1F0B" w:rsidRPr="00E5277D" w:rsidRDefault="006E1F0B" w:rsidP="009332CB">
            <w:pPr>
              <w:pStyle w:val="lgetabletxt"/>
            </w:pPr>
            <w:r>
              <w:t>5.8</w:t>
            </w:r>
          </w:p>
        </w:tc>
        <w:tc>
          <w:tcPr>
            <w:tcW w:w="1275" w:type="dxa"/>
            <w:tcMar>
              <w:top w:w="80" w:type="dxa"/>
              <w:left w:w="80" w:type="dxa"/>
              <w:bottom w:w="80" w:type="dxa"/>
              <w:right w:w="80" w:type="dxa"/>
            </w:tcMar>
          </w:tcPr>
          <w:p w:rsidR="006E1F0B" w:rsidRPr="00B164D6" w:rsidRDefault="006E1F0B" w:rsidP="00456C21">
            <w:pPr>
              <w:pStyle w:val="lgetabletxt"/>
            </w:pPr>
            <w:r w:rsidRPr="00B164D6">
              <w:t>8.5</w:t>
            </w:r>
          </w:p>
        </w:tc>
        <w:tc>
          <w:tcPr>
            <w:tcW w:w="1276" w:type="dxa"/>
            <w:tcMar>
              <w:top w:w="80" w:type="dxa"/>
              <w:left w:w="80" w:type="dxa"/>
              <w:bottom w:w="80" w:type="dxa"/>
              <w:right w:w="80" w:type="dxa"/>
            </w:tcMar>
          </w:tcPr>
          <w:p w:rsidR="006E1F0B" w:rsidRPr="00C12860" w:rsidRDefault="000F5327" w:rsidP="00C33DDA">
            <w:pPr>
              <w:pStyle w:val="lgetabletxt"/>
            </w:pPr>
            <w:r w:rsidRPr="000F5327">
              <w:rPr>
                <w:color w:val="auto"/>
              </w:rPr>
              <w:t>11.5</w:t>
            </w:r>
          </w:p>
        </w:tc>
        <w:tc>
          <w:tcPr>
            <w:tcW w:w="1134" w:type="dxa"/>
            <w:tcMar>
              <w:top w:w="80" w:type="dxa"/>
              <w:left w:w="80" w:type="dxa"/>
              <w:bottom w:w="80" w:type="dxa"/>
              <w:right w:w="80" w:type="dxa"/>
            </w:tcMar>
          </w:tcPr>
          <w:p w:rsidR="006E1F0B" w:rsidRPr="00E5277D" w:rsidRDefault="006E1F0B" w:rsidP="00857E98">
            <w:pPr>
              <w:pStyle w:val="lgetabletxt"/>
            </w:pPr>
            <w:r w:rsidRPr="00561AE7">
              <w:rPr>
                <w:color w:val="auto"/>
              </w:rPr>
              <w:t>38.30</w:t>
            </w:r>
            <w:r w:rsidRPr="003A58D1">
              <w:rPr>
                <w:color w:val="auto"/>
              </w:rPr>
              <w:t xml:space="preserve"> by remuneration (as at June 2014)</w:t>
            </w:r>
          </w:p>
        </w:tc>
        <w:tc>
          <w:tcPr>
            <w:tcW w:w="1134" w:type="dxa"/>
            <w:tcMar>
              <w:top w:w="80" w:type="dxa"/>
              <w:left w:w="80" w:type="dxa"/>
              <w:bottom w:w="80" w:type="dxa"/>
              <w:right w:w="80" w:type="dxa"/>
            </w:tcMar>
          </w:tcPr>
          <w:p w:rsidR="006E1F0B" w:rsidRPr="00E5277D" w:rsidRDefault="006E1F0B" w:rsidP="007B0987">
            <w:pPr>
              <w:pStyle w:val="lgetabletxt"/>
            </w:pPr>
            <w:r>
              <w:t>4.12</w:t>
            </w:r>
          </w:p>
        </w:tc>
        <w:tc>
          <w:tcPr>
            <w:tcW w:w="1275" w:type="dxa"/>
            <w:tcMar>
              <w:top w:w="80" w:type="dxa"/>
              <w:left w:w="80" w:type="dxa"/>
              <w:bottom w:w="80" w:type="dxa"/>
              <w:right w:w="80" w:type="dxa"/>
            </w:tcMar>
          </w:tcPr>
          <w:p w:rsidR="006E1F0B" w:rsidRPr="00E5277D" w:rsidRDefault="006E1F0B" w:rsidP="009332CB">
            <w:pPr>
              <w:pStyle w:val="lgetabletxt"/>
            </w:pPr>
            <w:r>
              <w:t>3.7</w:t>
            </w:r>
          </w:p>
          <w:p w:rsidR="006E1F0B" w:rsidRPr="00E5277D" w:rsidRDefault="006E1F0B" w:rsidP="009332CB">
            <w:pPr>
              <w:pStyle w:val="lgetabletxt"/>
            </w:pPr>
          </w:p>
          <w:p w:rsidR="006E1F0B" w:rsidRPr="00E5277D" w:rsidRDefault="006E1F0B" w:rsidP="009332CB">
            <w:pPr>
              <w:pStyle w:val="lgetabletxt"/>
            </w:pPr>
          </w:p>
        </w:tc>
        <w:tc>
          <w:tcPr>
            <w:tcW w:w="1276" w:type="dxa"/>
            <w:tcMar>
              <w:top w:w="80" w:type="dxa"/>
              <w:left w:w="80" w:type="dxa"/>
              <w:bottom w:w="80" w:type="dxa"/>
              <w:right w:w="80" w:type="dxa"/>
            </w:tcMar>
          </w:tcPr>
          <w:p w:rsidR="006E1F0B" w:rsidRPr="00E5277D" w:rsidRDefault="006E1F0B" w:rsidP="006D5EF9">
            <w:pPr>
              <w:pStyle w:val="lgetabletxt"/>
            </w:pPr>
            <w:r>
              <w:t>&lt;1</w:t>
            </w:r>
          </w:p>
        </w:tc>
        <w:tc>
          <w:tcPr>
            <w:tcW w:w="1247" w:type="dxa"/>
            <w:tcMar>
              <w:top w:w="80" w:type="dxa"/>
              <w:left w:w="80" w:type="dxa"/>
              <w:bottom w:w="80" w:type="dxa"/>
              <w:right w:w="80" w:type="dxa"/>
            </w:tcMar>
          </w:tcPr>
          <w:p w:rsidR="006E1F0B" w:rsidRPr="00E5277D" w:rsidRDefault="006E1F0B" w:rsidP="00406CA0">
            <w:pPr>
              <w:pStyle w:val="lgetabletxt"/>
            </w:pPr>
            <w:r>
              <w:t>24.2</w:t>
            </w:r>
          </w:p>
          <w:p w:rsidR="006E1F0B" w:rsidRPr="00E5277D" w:rsidRDefault="006E1F0B" w:rsidP="00406CA0">
            <w:pPr>
              <w:pStyle w:val="lgetabletxt"/>
            </w:pPr>
            <w:r>
              <w:t>(as at 30 September 2014).</w:t>
            </w:r>
          </w:p>
          <w:p w:rsidR="006E1F0B" w:rsidRPr="00E5277D" w:rsidRDefault="006E1F0B" w:rsidP="00406CA0">
            <w:pPr>
              <w:pStyle w:val="lgetabletxt"/>
            </w:pPr>
          </w:p>
        </w:tc>
        <w:tc>
          <w:tcPr>
            <w:tcW w:w="1275" w:type="dxa"/>
            <w:tcMar>
              <w:top w:w="80" w:type="dxa"/>
              <w:left w:w="80" w:type="dxa"/>
              <w:bottom w:w="80" w:type="dxa"/>
              <w:right w:w="80" w:type="dxa"/>
            </w:tcMar>
          </w:tcPr>
          <w:p w:rsidR="006E1F0B" w:rsidRPr="00253839" w:rsidRDefault="006E1F0B" w:rsidP="000F7338">
            <w:pPr>
              <w:pStyle w:val="lgetabletxt"/>
              <w:rPr>
                <w:rFonts w:cs="Times New Roman"/>
                <w:highlight w:val="yellow"/>
              </w:rPr>
            </w:pPr>
            <w:r w:rsidRPr="00981CEA">
              <w:rPr>
                <w:rFonts w:cs="Times New Roman"/>
              </w:rPr>
              <w:t>24</w:t>
            </w:r>
            <w:r>
              <w:rPr>
                <w:rFonts w:cs="Times New Roman"/>
              </w:rPr>
              <w:t xml:space="preserve"> (FTE)</w:t>
            </w:r>
          </w:p>
        </w:tc>
      </w:tr>
      <w:tr w:rsidR="006E1F0B" w:rsidRPr="00E5277D" w:rsidTr="003C43F4">
        <w:trPr>
          <w:trHeight w:val="728"/>
        </w:trPr>
        <w:tc>
          <w:tcPr>
            <w:tcW w:w="1984" w:type="dxa"/>
            <w:tcMar>
              <w:top w:w="80" w:type="dxa"/>
              <w:left w:w="80" w:type="dxa"/>
              <w:bottom w:w="80" w:type="dxa"/>
              <w:right w:w="80" w:type="dxa"/>
            </w:tcMar>
          </w:tcPr>
          <w:p w:rsidR="006E1F0B" w:rsidRPr="00E5277D" w:rsidRDefault="006E1F0B" w:rsidP="00714D00">
            <w:pPr>
              <w:pStyle w:val="Rowheadings"/>
            </w:pPr>
            <w:r w:rsidRPr="00E5277D">
              <w:t>Number of self-insurer licences</w:t>
            </w:r>
          </w:p>
        </w:tc>
        <w:tc>
          <w:tcPr>
            <w:tcW w:w="1275" w:type="dxa"/>
            <w:tcMar>
              <w:top w:w="80" w:type="dxa"/>
              <w:left w:w="80" w:type="dxa"/>
              <w:bottom w:w="80" w:type="dxa"/>
              <w:right w:w="80" w:type="dxa"/>
            </w:tcMar>
          </w:tcPr>
          <w:p w:rsidR="006E1F0B" w:rsidRPr="0053144F" w:rsidRDefault="006E1F0B" w:rsidP="006D2B47">
            <w:pPr>
              <w:pStyle w:val="lgetabletxt"/>
            </w:pPr>
            <w:r>
              <w:t>61</w:t>
            </w:r>
            <w:r w:rsidRPr="0053144F">
              <w:t xml:space="preserve">, plus </w:t>
            </w:r>
            <w:r>
              <w:t>6</w:t>
            </w:r>
            <w:r w:rsidRPr="0053144F">
              <w:t xml:space="preserve"> specialised insurers</w:t>
            </w:r>
          </w:p>
        </w:tc>
        <w:tc>
          <w:tcPr>
            <w:tcW w:w="1248" w:type="dxa"/>
            <w:tcMar>
              <w:top w:w="80" w:type="dxa"/>
              <w:left w:w="80" w:type="dxa"/>
              <w:bottom w:w="80" w:type="dxa"/>
              <w:right w:w="80" w:type="dxa"/>
            </w:tcMar>
          </w:tcPr>
          <w:p w:rsidR="006E1F0B" w:rsidRPr="007303F7" w:rsidRDefault="006E1F0B" w:rsidP="009332CB">
            <w:pPr>
              <w:pStyle w:val="lgetabletxt"/>
            </w:pPr>
            <w:r w:rsidRPr="007303F7">
              <w:t>3</w:t>
            </w:r>
            <w:r>
              <w:t>8</w:t>
            </w:r>
          </w:p>
        </w:tc>
        <w:tc>
          <w:tcPr>
            <w:tcW w:w="1275" w:type="dxa"/>
            <w:tcMar>
              <w:top w:w="80" w:type="dxa"/>
              <w:left w:w="80" w:type="dxa"/>
              <w:bottom w:w="80" w:type="dxa"/>
              <w:right w:w="80" w:type="dxa"/>
            </w:tcMar>
          </w:tcPr>
          <w:p w:rsidR="006E1F0B" w:rsidRPr="00B164D6" w:rsidRDefault="006E1F0B" w:rsidP="00456C21">
            <w:pPr>
              <w:pStyle w:val="lgetabletxt"/>
            </w:pPr>
            <w:r w:rsidRPr="00B164D6">
              <w:t>27</w:t>
            </w:r>
          </w:p>
        </w:tc>
        <w:tc>
          <w:tcPr>
            <w:tcW w:w="1276" w:type="dxa"/>
            <w:tcMar>
              <w:top w:w="80" w:type="dxa"/>
              <w:left w:w="80" w:type="dxa"/>
              <w:bottom w:w="80" w:type="dxa"/>
              <w:right w:w="80" w:type="dxa"/>
            </w:tcMar>
          </w:tcPr>
          <w:p w:rsidR="006E1F0B" w:rsidRPr="00C12860" w:rsidRDefault="006E1F0B" w:rsidP="00C33DDA">
            <w:pPr>
              <w:pStyle w:val="lgetabletxt"/>
            </w:pPr>
            <w:r w:rsidRPr="00C12860">
              <w:t>27</w:t>
            </w:r>
          </w:p>
        </w:tc>
        <w:tc>
          <w:tcPr>
            <w:tcW w:w="1134" w:type="dxa"/>
            <w:tcMar>
              <w:top w:w="80" w:type="dxa"/>
              <w:left w:w="80" w:type="dxa"/>
              <w:bottom w:w="80" w:type="dxa"/>
              <w:right w:w="80" w:type="dxa"/>
            </w:tcMar>
          </w:tcPr>
          <w:p w:rsidR="006E1F0B" w:rsidRDefault="006E1F0B" w:rsidP="00857E98">
            <w:pPr>
              <w:pStyle w:val="lgetabletxt"/>
              <w:rPr>
                <w:lang w:eastAsia="en-US"/>
              </w:rPr>
            </w:pPr>
            <w:r>
              <w:t>67 private</w:t>
            </w:r>
          </w:p>
        </w:tc>
        <w:tc>
          <w:tcPr>
            <w:tcW w:w="1134" w:type="dxa"/>
            <w:tcMar>
              <w:top w:w="80" w:type="dxa"/>
              <w:left w:w="80" w:type="dxa"/>
              <w:bottom w:w="80" w:type="dxa"/>
              <w:right w:w="80" w:type="dxa"/>
            </w:tcMar>
          </w:tcPr>
          <w:p w:rsidR="006E1F0B" w:rsidRPr="00E5277D" w:rsidRDefault="006E1F0B" w:rsidP="007B0987">
            <w:pPr>
              <w:pStyle w:val="lgetabletxt"/>
            </w:pPr>
            <w:r w:rsidRPr="00E5277D">
              <w:t>1</w:t>
            </w:r>
            <w:r>
              <w:t>0</w:t>
            </w:r>
          </w:p>
        </w:tc>
        <w:tc>
          <w:tcPr>
            <w:tcW w:w="1275" w:type="dxa"/>
            <w:tcMar>
              <w:top w:w="80" w:type="dxa"/>
              <w:left w:w="80" w:type="dxa"/>
              <w:bottom w:w="80" w:type="dxa"/>
              <w:right w:w="80" w:type="dxa"/>
            </w:tcMar>
          </w:tcPr>
          <w:p w:rsidR="006E1F0B" w:rsidRPr="00E5277D" w:rsidRDefault="006E1F0B" w:rsidP="009332CB">
            <w:pPr>
              <w:pStyle w:val="lgetabletxt"/>
            </w:pPr>
            <w:r w:rsidRPr="00E5277D">
              <w:t>4</w:t>
            </w:r>
          </w:p>
        </w:tc>
        <w:tc>
          <w:tcPr>
            <w:tcW w:w="1276" w:type="dxa"/>
            <w:tcMar>
              <w:top w:w="80" w:type="dxa"/>
              <w:left w:w="80" w:type="dxa"/>
              <w:bottom w:w="80" w:type="dxa"/>
              <w:right w:w="80" w:type="dxa"/>
            </w:tcMar>
          </w:tcPr>
          <w:p w:rsidR="006E1F0B" w:rsidRPr="00E5277D" w:rsidRDefault="006E1F0B" w:rsidP="006D5EF9">
            <w:pPr>
              <w:pStyle w:val="lgetabletxt"/>
            </w:pPr>
            <w:r>
              <w:t xml:space="preserve">7 </w:t>
            </w:r>
          </w:p>
        </w:tc>
        <w:tc>
          <w:tcPr>
            <w:tcW w:w="1247" w:type="dxa"/>
            <w:tcMar>
              <w:top w:w="80" w:type="dxa"/>
              <w:left w:w="80" w:type="dxa"/>
              <w:bottom w:w="80" w:type="dxa"/>
              <w:right w:w="80" w:type="dxa"/>
            </w:tcMar>
          </w:tcPr>
          <w:p w:rsidR="006E1F0B" w:rsidRPr="00E5277D" w:rsidRDefault="006E1F0B" w:rsidP="00406CA0">
            <w:pPr>
              <w:pStyle w:val="lgetabletxt"/>
            </w:pPr>
            <w:r>
              <w:t>30</w:t>
            </w:r>
          </w:p>
          <w:p w:rsidR="006E1F0B" w:rsidRPr="00E5277D" w:rsidRDefault="006E1F0B" w:rsidP="00406CA0">
            <w:pPr>
              <w:pStyle w:val="lgetabletxt"/>
            </w:pPr>
            <w:r>
              <w:t>(as at 30 September 2014)</w:t>
            </w:r>
          </w:p>
          <w:p w:rsidR="006E1F0B" w:rsidRPr="00E5277D" w:rsidRDefault="006E1F0B" w:rsidP="00406CA0">
            <w:pPr>
              <w:pStyle w:val="lgetabletxt"/>
            </w:pPr>
          </w:p>
        </w:tc>
        <w:tc>
          <w:tcPr>
            <w:tcW w:w="1275" w:type="dxa"/>
            <w:tcMar>
              <w:top w:w="80" w:type="dxa"/>
              <w:left w:w="80" w:type="dxa"/>
              <w:bottom w:w="80" w:type="dxa"/>
              <w:right w:w="80" w:type="dxa"/>
            </w:tcMar>
          </w:tcPr>
          <w:p w:rsidR="006E1F0B" w:rsidRPr="00253839" w:rsidRDefault="006E1F0B" w:rsidP="000F7338">
            <w:pPr>
              <w:pStyle w:val="lgetabletxt"/>
              <w:rPr>
                <w:rFonts w:cs="Times New Roman"/>
                <w:highlight w:val="yellow"/>
              </w:rPr>
            </w:pPr>
            <w:r w:rsidRPr="00981CEA">
              <w:rPr>
                <w:rFonts w:cs="Times New Roman"/>
              </w:rPr>
              <w:t>140 Contracts</w:t>
            </w:r>
          </w:p>
        </w:tc>
      </w:tr>
      <w:tr w:rsidR="006E1F0B" w:rsidRPr="00E5277D" w:rsidTr="003C43F4">
        <w:trPr>
          <w:trHeight w:val="1499"/>
        </w:trPr>
        <w:tc>
          <w:tcPr>
            <w:tcW w:w="1984" w:type="dxa"/>
            <w:tcMar>
              <w:top w:w="80" w:type="dxa"/>
              <w:left w:w="80" w:type="dxa"/>
              <w:bottom w:w="80" w:type="dxa"/>
              <w:right w:w="80" w:type="dxa"/>
            </w:tcMar>
          </w:tcPr>
          <w:p w:rsidR="006E1F0B" w:rsidRPr="00E5277D" w:rsidRDefault="006E1F0B" w:rsidP="00714D00">
            <w:pPr>
              <w:pStyle w:val="Rowheadings"/>
            </w:pPr>
            <w:r w:rsidRPr="00E5277D">
              <w:t>Number of self-insured employers</w:t>
            </w:r>
            <w:r w:rsidRPr="00E5277D">
              <w:rPr>
                <w:vertAlign w:val="superscript"/>
              </w:rPr>
              <w:t>1</w:t>
            </w:r>
          </w:p>
        </w:tc>
        <w:tc>
          <w:tcPr>
            <w:tcW w:w="1275" w:type="dxa"/>
            <w:tcMar>
              <w:top w:w="80" w:type="dxa"/>
              <w:left w:w="80" w:type="dxa"/>
              <w:bottom w:w="80" w:type="dxa"/>
              <w:right w:w="80" w:type="dxa"/>
            </w:tcMar>
          </w:tcPr>
          <w:p w:rsidR="006E1F0B" w:rsidRPr="0053144F" w:rsidRDefault="006E1F0B" w:rsidP="006D2B47">
            <w:pPr>
              <w:pStyle w:val="lgetabletxt"/>
            </w:pPr>
            <w:r>
              <w:t xml:space="preserve">41 self-insurers, 20 group self-insurers with 142 </w:t>
            </w:r>
            <w:r w:rsidRPr="0053144F">
              <w:t>su</w:t>
            </w:r>
            <w:r>
              <w:t>bsidiaries</w:t>
            </w:r>
            <w:r w:rsidRPr="0053144F">
              <w:t>.</w:t>
            </w:r>
          </w:p>
        </w:tc>
        <w:tc>
          <w:tcPr>
            <w:tcW w:w="1248" w:type="dxa"/>
            <w:tcMar>
              <w:top w:w="80" w:type="dxa"/>
              <w:left w:w="80" w:type="dxa"/>
              <w:bottom w:w="80" w:type="dxa"/>
              <w:right w:w="80" w:type="dxa"/>
            </w:tcMar>
          </w:tcPr>
          <w:p w:rsidR="006E1F0B" w:rsidRPr="007303F7" w:rsidRDefault="006E1F0B" w:rsidP="009332CB">
            <w:pPr>
              <w:pStyle w:val="lgetabletxt"/>
            </w:pPr>
            <w:r>
              <w:t>200</w:t>
            </w:r>
          </w:p>
        </w:tc>
        <w:tc>
          <w:tcPr>
            <w:tcW w:w="1275" w:type="dxa"/>
            <w:tcMar>
              <w:top w:w="80" w:type="dxa"/>
              <w:left w:w="80" w:type="dxa"/>
              <w:bottom w:w="80" w:type="dxa"/>
              <w:right w:w="80" w:type="dxa"/>
            </w:tcMar>
          </w:tcPr>
          <w:p w:rsidR="006E1F0B" w:rsidRPr="00B164D6" w:rsidRDefault="006E1F0B" w:rsidP="00456C21">
            <w:pPr>
              <w:pStyle w:val="lgetabletxt"/>
            </w:pPr>
            <w:r w:rsidRPr="00B164D6">
              <w:t>281</w:t>
            </w:r>
          </w:p>
        </w:tc>
        <w:tc>
          <w:tcPr>
            <w:tcW w:w="1276" w:type="dxa"/>
            <w:tcMar>
              <w:top w:w="80" w:type="dxa"/>
              <w:left w:w="80" w:type="dxa"/>
              <w:bottom w:w="80" w:type="dxa"/>
              <w:right w:w="80" w:type="dxa"/>
            </w:tcMar>
          </w:tcPr>
          <w:p w:rsidR="006E1F0B" w:rsidRPr="00C12860" w:rsidRDefault="006E1F0B" w:rsidP="00C33DDA">
            <w:pPr>
              <w:pStyle w:val="lgetabletxt"/>
            </w:pPr>
            <w:r w:rsidRPr="00C12860">
              <w:t>27</w:t>
            </w:r>
          </w:p>
        </w:tc>
        <w:tc>
          <w:tcPr>
            <w:tcW w:w="1134" w:type="dxa"/>
            <w:tcMar>
              <w:top w:w="80" w:type="dxa"/>
              <w:left w:w="80" w:type="dxa"/>
              <w:bottom w:w="80" w:type="dxa"/>
              <w:right w:w="80" w:type="dxa"/>
            </w:tcMar>
          </w:tcPr>
          <w:p w:rsidR="006E1F0B" w:rsidRDefault="006E1F0B" w:rsidP="00857E98">
            <w:pPr>
              <w:pStyle w:val="lgetabletxt"/>
              <w:rPr>
                <w:lang w:eastAsia="en-US"/>
              </w:rPr>
            </w:pPr>
            <w:r>
              <w:t>67 private and approx 43 Crown</w:t>
            </w:r>
          </w:p>
        </w:tc>
        <w:tc>
          <w:tcPr>
            <w:tcW w:w="1134" w:type="dxa"/>
            <w:tcMar>
              <w:top w:w="80" w:type="dxa"/>
              <w:left w:w="80" w:type="dxa"/>
              <w:bottom w:w="80" w:type="dxa"/>
              <w:right w:w="80" w:type="dxa"/>
            </w:tcMar>
          </w:tcPr>
          <w:p w:rsidR="006E1F0B" w:rsidRDefault="006E1F0B" w:rsidP="007B0987">
            <w:pPr>
              <w:pStyle w:val="lgetabletxt"/>
            </w:pPr>
            <w:r w:rsidRPr="00E5277D">
              <w:t>1</w:t>
            </w:r>
            <w:r>
              <w:t>0</w:t>
            </w:r>
          </w:p>
          <w:p w:rsidR="006E1F0B" w:rsidRDefault="006E1F0B" w:rsidP="007B0987"/>
          <w:p w:rsidR="006E1F0B" w:rsidRPr="00643220" w:rsidRDefault="006E1F0B" w:rsidP="007B0987"/>
        </w:tc>
        <w:tc>
          <w:tcPr>
            <w:tcW w:w="1275" w:type="dxa"/>
            <w:tcMar>
              <w:top w:w="80" w:type="dxa"/>
              <w:left w:w="80" w:type="dxa"/>
              <w:bottom w:w="80" w:type="dxa"/>
              <w:right w:w="80" w:type="dxa"/>
            </w:tcMar>
          </w:tcPr>
          <w:p w:rsidR="006E1F0B" w:rsidRDefault="006E1F0B" w:rsidP="00E06236">
            <w:pPr>
              <w:pStyle w:val="lgetabletxt"/>
            </w:pPr>
            <w:r>
              <w:t>4 private</w:t>
            </w:r>
          </w:p>
          <w:p w:rsidR="006E1F0B" w:rsidRPr="00E5277D" w:rsidRDefault="006E1F0B" w:rsidP="003C0B4E">
            <w:pPr>
              <w:pStyle w:val="lgetabletxt"/>
            </w:pPr>
            <w:r w:rsidRPr="00E5277D">
              <w:t>Go</w:t>
            </w:r>
            <w:r>
              <w:t>vernment is a self insurer by legislation and is not required to be approved.</w:t>
            </w:r>
          </w:p>
        </w:tc>
        <w:tc>
          <w:tcPr>
            <w:tcW w:w="1276" w:type="dxa"/>
            <w:tcMar>
              <w:top w:w="80" w:type="dxa"/>
              <w:left w:w="80" w:type="dxa"/>
              <w:bottom w:w="80" w:type="dxa"/>
              <w:right w:w="80" w:type="dxa"/>
            </w:tcMar>
          </w:tcPr>
          <w:p w:rsidR="006E1F0B" w:rsidRPr="00E5277D" w:rsidRDefault="006E1F0B" w:rsidP="006D5EF9">
            <w:pPr>
              <w:pStyle w:val="lgetabletxt"/>
            </w:pPr>
            <w:r>
              <w:t>7</w:t>
            </w:r>
          </w:p>
        </w:tc>
        <w:tc>
          <w:tcPr>
            <w:tcW w:w="1247" w:type="dxa"/>
            <w:tcMar>
              <w:top w:w="80" w:type="dxa"/>
              <w:left w:w="80" w:type="dxa"/>
              <w:bottom w:w="80" w:type="dxa"/>
              <w:right w:w="80" w:type="dxa"/>
            </w:tcMar>
          </w:tcPr>
          <w:p w:rsidR="006E1F0B" w:rsidRPr="00E5277D" w:rsidRDefault="006E1F0B" w:rsidP="00406CA0">
            <w:pPr>
              <w:pStyle w:val="lgetabletxt"/>
            </w:pPr>
            <w:r>
              <w:t>30</w:t>
            </w:r>
          </w:p>
          <w:p w:rsidR="006E1F0B" w:rsidRPr="00E5277D" w:rsidRDefault="006E1F0B" w:rsidP="00406CA0">
            <w:pPr>
              <w:pStyle w:val="lgetabletxt"/>
            </w:pPr>
            <w:r>
              <w:t>(as at 30 September 2014)</w:t>
            </w:r>
          </w:p>
          <w:p w:rsidR="006E1F0B" w:rsidRPr="00E5277D" w:rsidRDefault="006E1F0B" w:rsidP="00406CA0">
            <w:pPr>
              <w:pStyle w:val="lgetabletxt"/>
            </w:pPr>
          </w:p>
        </w:tc>
        <w:tc>
          <w:tcPr>
            <w:tcW w:w="1275" w:type="dxa"/>
            <w:tcMar>
              <w:top w:w="80" w:type="dxa"/>
              <w:left w:w="80" w:type="dxa"/>
              <w:bottom w:w="80" w:type="dxa"/>
              <w:right w:w="80" w:type="dxa"/>
            </w:tcMar>
          </w:tcPr>
          <w:p w:rsidR="006E1F0B" w:rsidRPr="00253839" w:rsidRDefault="006E1F0B" w:rsidP="000F7338">
            <w:pPr>
              <w:pStyle w:val="lgetabletxt"/>
              <w:rPr>
                <w:rFonts w:cs="Times New Roman"/>
                <w:highlight w:val="yellow"/>
              </w:rPr>
            </w:pPr>
            <w:r w:rsidRPr="00981CEA">
              <w:rPr>
                <w:rFonts w:cs="Times New Roman"/>
              </w:rPr>
              <w:t>400</w:t>
            </w:r>
          </w:p>
        </w:tc>
      </w:tr>
      <w:tr w:rsidR="00920731" w:rsidRPr="00E5277D" w:rsidTr="003C43F4">
        <w:trPr>
          <w:trHeight w:val="813"/>
        </w:trPr>
        <w:tc>
          <w:tcPr>
            <w:tcW w:w="1984" w:type="dxa"/>
            <w:tcMar>
              <w:top w:w="80" w:type="dxa"/>
              <w:left w:w="80" w:type="dxa"/>
              <w:bottom w:w="80" w:type="dxa"/>
              <w:right w:w="80" w:type="dxa"/>
            </w:tcMar>
          </w:tcPr>
          <w:p w:rsidR="00920731" w:rsidRPr="00E5277D" w:rsidRDefault="00920731" w:rsidP="00714D00">
            <w:pPr>
              <w:pStyle w:val="Rowheadings"/>
            </w:pPr>
            <w:r>
              <w:t>E</w:t>
            </w:r>
            <w:r w:rsidRPr="00E5277D">
              <w:t>mployers covered by self-insurance</w:t>
            </w:r>
            <w:r>
              <w:t xml:space="preserve"> (%)</w:t>
            </w:r>
          </w:p>
        </w:tc>
        <w:tc>
          <w:tcPr>
            <w:tcW w:w="1275" w:type="dxa"/>
            <w:tcMar>
              <w:top w:w="80" w:type="dxa"/>
              <w:left w:w="80" w:type="dxa"/>
              <w:bottom w:w="80" w:type="dxa"/>
              <w:right w:w="80" w:type="dxa"/>
            </w:tcMar>
          </w:tcPr>
          <w:p w:rsidR="00920731" w:rsidRPr="0053144F" w:rsidRDefault="00920731" w:rsidP="009332CB">
            <w:pPr>
              <w:pStyle w:val="lgetabletxt"/>
            </w:pPr>
            <w:r>
              <w:t>N/A</w:t>
            </w:r>
          </w:p>
        </w:tc>
        <w:tc>
          <w:tcPr>
            <w:tcW w:w="1248" w:type="dxa"/>
            <w:tcMar>
              <w:top w:w="80" w:type="dxa"/>
              <w:left w:w="80" w:type="dxa"/>
              <w:bottom w:w="80" w:type="dxa"/>
              <w:right w:w="80" w:type="dxa"/>
            </w:tcMar>
          </w:tcPr>
          <w:p w:rsidR="00920731" w:rsidRPr="007303F7" w:rsidRDefault="00920731" w:rsidP="00D458BE">
            <w:pPr>
              <w:pStyle w:val="lgetabletxt"/>
            </w:pPr>
            <w:r w:rsidRPr="007303F7">
              <w:t>0.</w:t>
            </w:r>
            <w:r>
              <w:t>1</w:t>
            </w:r>
            <w:r>
              <w:rPr>
                <w:vertAlign w:val="superscript"/>
              </w:rPr>
              <w:t>4</w:t>
            </w:r>
          </w:p>
        </w:tc>
        <w:tc>
          <w:tcPr>
            <w:tcW w:w="1275" w:type="dxa"/>
            <w:tcMar>
              <w:top w:w="80" w:type="dxa"/>
              <w:left w:w="80" w:type="dxa"/>
              <w:bottom w:w="80" w:type="dxa"/>
              <w:right w:w="80" w:type="dxa"/>
            </w:tcMar>
          </w:tcPr>
          <w:p w:rsidR="00920731" w:rsidRPr="00B164D6" w:rsidRDefault="00920731" w:rsidP="00456C21">
            <w:pPr>
              <w:pStyle w:val="lgetabletxt"/>
            </w:pPr>
            <w:r w:rsidRPr="00B164D6">
              <w:t>0.17 (approx)</w:t>
            </w:r>
          </w:p>
        </w:tc>
        <w:tc>
          <w:tcPr>
            <w:tcW w:w="1276" w:type="dxa"/>
            <w:tcMar>
              <w:top w:w="80" w:type="dxa"/>
              <w:left w:w="80" w:type="dxa"/>
              <w:bottom w:w="80" w:type="dxa"/>
              <w:right w:w="80" w:type="dxa"/>
            </w:tcMar>
          </w:tcPr>
          <w:p w:rsidR="00920731" w:rsidRPr="00C12860" w:rsidRDefault="00920731" w:rsidP="00C33DDA">
            <w:pPr>
              <w:pStyle w:val="lgetabletxt"/>
            </w:pPr>
            <w:r>
              <w:t>—</w:t>
            </w:r>
          </w:p>
        </w:tc>
        <w:tc>
          <w:tcPr>
            <w:tcW w:w="1134" w:type="dxa"/>
            <w:tcMar>
              <w:top w:w="80" w:type="dxa"/>
              <w:left w:w="80" w:type="dxa"/>
              <w:bottom w:w="80" w:type="dxa"/>
              <w:right w:w="80" w:type="dxa"/>
            </w:tcMar>
          </w:tcPr>
          <w:p w:rsidR="00920731" w:rsidRDefault="00920731" w:rsidP="009332CB">
            <w:pPr>
              <w:pStyle w:val="lgetabletxt"/>
              <w:rPr>
                <w:lang w:eastAsia="en-US"/>
              </w:rPr>
            </w:pPr>
            <w:r w:rsidRPr="000F7338">
              <w:t>N/A</w:t>
            </w:r>
          </w:p>
        </w:tc>
        <w:tc>
          <w:tcPr>
            <w:tcW w:w="1134" w:type="dxa"/>
            <w:tcMar>
              <w:top w:w="80" w:type="dxa"/>
              <w:left w:w="80" w:type="dxa"/>
              <w:bottom w:w="80" w:type="dxa"/>
              <w:right w:w="80" w:type="dxa"/>
            </w:tcMar>
          </w:tcPr>
          <w:p w:rsidR="00920731" w:rsidRPr="00E5277D" w:rsidRDefault="00920731" w:rsidP="007B0987">
            <w:pPr>
              <w:pStyle w:val="lgetabletxt"/>
            </w:pPr>
            <w:r>
              <w:t>N/A</w:t>
            </w:r>
          </w:p>
        </w:tc>
        <w:tc>
          <w:tcPr>
            <w:tcW w:w="1275" w:type="dxa"/>
            <w:tcMar>
              <w:top w:w="80" w:type="dxa"/>
              <w:left w:w="80" w:type="dxa"/>
              <w:bottom w:w="80" w:type="dxa"/>
              <w:right w:w="80" w:type="dxa"/>
            </w:tcMar>
          </w:tcPr>
          <w:p w:rsidR="00920731" w:rsidRPr="00E5277D" w:rsidRDefault="00920731" w:rsidP="009332CB">
            <w:pPr>
              <w:pStyle w:val="lgetabletxt"/>
            </w:pPr>
            <w:r>
              <w:t>N/A</w:t>
            </w:r>
          </w:p>
        </w:tc>
        <w:tc>
          <w:tcPr>
            <w:tcW w:w="1276" w:type="dxa"/>
            <w:tcMar>
              <w:top w:w="80" w:type="dxa"/>
              <w:left w:w="80" w:type="dxa"/>
              <w:bottom w:w="80" w:type="dxa"/>
              <w:right w:w="80" w:type="dxa"/>
            </w:tcMar>
          </w:tcPr>
          <w:p w:rsidR="00920731" w:rsidRPr="00C12860" w:rsidRDefault="00920731" w:rsidP="006D5EF9">
            <w:pPr>
              <w:pStyle w:val="lgetabletxt"/>
            </w:pPr>
            <w:r>
              <w:t>&lt;1</w:t>
            </w:r>
          </w:p>
        </w:tc>
        <w:tc>
          <w:tcPr>
            <w:tcW w:w="1247" w:type="dxa"/>
            <w:tcMar>
              <w:top w:w="80" w:type="dxa"/>
              <w:left w:w="80" w:type="dxa"/>
              <w:bottom w:w="80" w:type="dxa"/>
              <w:right w:w="80" w:type="dxa"/>
            </w:tcMar>
          </w:tcPr>
          <w:p w:rsidR="00920731" w:rsidRPr="00E5277D" w:rsidRDefault="00920731" w:rsidP="00406CA0">
            <w:pPr>
              <w:pStyle w:val="lgetabletxt"/>
            </w:pPr>
            <w:r>
              <w:t>8.5</w:t>
            </w:r>
            <w:r>
              <w:br/>
              <w:t>(</w:t>
            </w:r>
            <w:r w:rsidRPr="00E5277D">
              <w:t>of employers</w:t>
            </w:r>
            <w:r>
              <w:t>)</w:t>
            </w:r>
          </w:p>
        </w:tc>
        <w:tc>
          <w:tcPr>
            <w:tcW w:w="1275" w:type="dxa"/>
            <w:tcMar>
              <w:top w:w="80" w:type="dxa"/>
              <w:left w:w="80" w:type="dxa"/>
              <w:bottom w:w="80" w:type="dxa"/>
              <w:right w:w="80" w:type="dxa"/>
            </w:tcMar>
          </w:tcPr>
          <w:p w:rsidR="00920731" w:rsidRPr="00FD5F4E" w:rsidRDefault="00920731" w:rsidP="000F7338">
            <w:pPr>
              <w:pStyle w:val="lgetabletxt"/>
              <w:rPr>
                <w:rFonts w:cs="Times New Roman"/>
              </w:rPr>
            </w:pPr>
            <w:r w:rsidRPr="00FD5F4E">
              <w:rPr>
                <w:rFonts w:cs="Times New Roman"/>
              </w:rPr>
              <w:t>0.03</w:t>
            </w:r>
          </w:p>
        </w:tc>
      </w:tr>
    </w:tbl>
    <w:p w:rsidR="00DE6764" w:rsidRDefault="00223556" w:rsidP="00F55EED">
      <w:pPr>
        <w:pStyle w:val="TableFootnotes"/>
      </w:pPr>
      <w:r>
        <w:br/>
      </w:r>
      <w:r w:rsidR="00DE6764">
        <w:t>1</w:t>
      </w:r>
      <w:r w:rsidR="0043735F">
        <w:tab/>
        <w:t xml:space="preserve"> </w:t>
      </w:r>
      <w:r w:rsidR="006D3E57">
        <w:t>The figures in this table</w:t>
      </w:r>
      <w:r w:rsidR="00DE6764">
        <w:t xml:space="preserve"> aim to give the reader an indication of the number of self-insurers in each scheme. For exact details on self-insurance statistics, readers should contact the relevant jurisdictional authority.</w:t>
      </w:r>
    </w:p>
    <w:p w:rsidR="00DE6764" w:rsidRDefault="00DE6764" w:rsidP="00F55EED">
      <w:pPr>
        <w:pStyle w:val="TableFootnotes"/>
      </w:pPr>
      <w:r>
        <w:t>2</w:t>
      </w:r>
      <w:r w:rsidR="0043735F">
        <w:t xml:space="preserve"> </w:t>
      </w:r>
      <w:r w:rsidR="006432C0">
        <w:t>Includes number of employees covered by self and specialised insurer workers’ compensation arrangements. Includes government employees covered by the Treasury Managed Fund administered by the NSW Self Insurance</w:t>
      </w:r>
      <w:r w:rsidR="0043735F">
        <w:t xml:space="preserve"> </w:t>
      </w:r>
      <w:r w:rsidR="006432C0">
        <w:t>Corporation</w:t>
      </w:r>
      <w:r w:rsidR="008A5E33">
        <w:t>.</w:t>
      </w:r>
    </w:p>
    <w:p w:rsidR="00880192" w:rsidRDefault="000D6462" w:rsidP="00F55EED">
      <w:pPr>
        <w:pStyle w:val="TableFootnotes"/>
      </w:pPr>
      <w:r>
        <w:t>3</w:t>
      </w:r>
      <w:r w:rsidR="0043735F">
        <w:t xml:space="preserve"> </w:t>
      </w:r>
      <w:r w:rsidRPr="000D6462">
        <w:t>For Victoria this figure does not include the self-insur</w:t>
      </w:r>
      <w:r w:rsidR="00333BB2">
        <w:t>ed employee numbers. The figure</w:t>
      </w:r>
      <w:r w:rsidRPr="000D6462">
        <w:t xml:space="preserve"> provided is the total FTEs of all self-insurers for </w:t>
      </w:r>
      <w:r w:rsidR="00AB4103" w:rsidRPr="000D6462">
        <w:t>201</w:t>
      </w:r>
      <w:r w:rsidR="00AB4103">
        <w:t>2</w:t>
      </w:r>
      <w:r w:rsidR="00AB4103" w:rsidRPr="000D6462">
        <w:t>/1</w:t>
      </w:r>
      <w:r w:rsidR="00AB4103">
        <w:t>3.</w:t>
      </w:r>
    </w:p>
    <w:p w:rsidR="0043735F" w:rsidRDefault="0043735F" w:rsidP="00F55EED">
      <w:pPr>
        <w:pStyle w:val="TableFootnotes"/>
      </w:pPr>
      <w:r>
        <w:t xml:space="preserve">4 </w:t>
      </w:r>
      <w:r w:rsidR="00880192">
        <w:t>Self-insurers represent 8.15</w:t>
      </w:r>
      <w:r w:rsidR="00DF46E0">
        <w:t>%</w:t>
      </w:r>
      <w:r w:rsidR="00880192">
        <w:t xml:space="preserve"> of the Victorian scheme by remuneration. Although there are a relatively small number of self-insured bodies corporate, they represent some of the largest</w:t>
      </w:r>
      <w:r w:rsidR="002A4897">
        <w:t xml:space="preserve"> companies</w:t>
      </w:r>
      <w:r>
        <w:t xml:space="preserve"> in Victoria. The two biggest</w:t>
      </w:r>
    </w:p>
    <w:p w:rsidR="00880192" w:rsidRDefault="00880192" w:rsidP="00F55EED">
      <w:pPr>
        <w:pStyle w:val="TableFootnotes"/>
      </w:pPr>
      <w:r>
        <w:t xml:space="preserve">self-insurers, in terms of employee numbers, </w:t>
      </w:r>
      <w:r w:rsidR="000D6462">
        <w:t>are Westfarmers and Woolworths.</w:t>
      </w:r>
    </w:p>
    <w:p w:rsidR="00880192" w:rsidRDefault="000D6462" w:rsidP="00F55EED">
      <w:pPr>
        <w:pStyle w:val="TableFootnotes"/>
      </w:pPr>
      <w:r>
        <w:t>5</w:t>
      </w:r>
      <w:r w:rsidR="0043735F">
        <w:t xml:space="preserve"> </w:t>
      </w:r>
      <w:r w:rsidR="00880192">
        <w:t>Contractors working for the Commonwealth will be recorded against their State of usual residence and hence all employed persons are recorded as being covered by workers’ compensation, again in th</w:t>
      </w:r>
      <w:r w:rsidR="0043735F">
        <w:t xml:space="preserve">ese figures there is an inheren </w:t>
      </w:r>
      <w:r w:rsidR="00880192">
        <w:t xml:space="preserve">potential degree of inaccuracy. </w:t>
      </w:r>
    </w:p>
    <w:p w:rsidR="00880192" w:rsidRDefault="000D6462" w:rsidP="00F55EED">
      <w:pPr>
        <w:pStyle w:val="TableFootnotes"/>
      </w:pPr>
      <w:r>
        <w:t>6</w:t>
      </w:r>
      <w:r w:rsidR="0043735F">
        <w:t xml:space="preserve"> </w:t>
      </w:r>
      <w:r w:rsidR="00880192" w:rsidRPr="00CC23C0">
        <w:t>For New Zealand this figure includes self-insurers and self-employed persons who are covered by the Scheme</w:t>
      </w:r>
      <w:r w:rsidR="00880192">
        <w:t xml:space="preserve">. </w:t>
      </w:r>
    </w:p>
    <w:p w:rsidR="00DE6764" w:rsidRPr="00C06EC9" w:rsidRDefault="00DE6764" w:rsidP="005316F7">
      <w:pPr>
        <w:pStyle w:val="NoSpacing"/>
      </w:pPr>
      <w:bookmarkStart w:id="70" w:name="_Toc391635162"/>
      <w:r w:rsidRPr="00C06EC9">
        <w:lastRenderedPageBreak/>
        <w:t>Table 6.2: Criteria for becoming a self-insurer</w:t>
      </w:r>
      <w:bookmarkEnd w:id="7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2: Criteria for becoming a self-insurer"/>
      </w:tblPr>
      <w:tblGrid>
        <w:gridCol w:w="1560"/>
        <w:gridCol w:w="2410"/>
        <w:gridCol w:w="10595"/>
      </w:tblGrid>
      <w:tr w:rsidR="00DE6764" w:rsidRPr="002E18FC" w:rsidTr="008D1AFE">
        <w:trPr>
          <w:trHeight w:val="340"/>
          <w:tblHeader/>
        </w:trPr>
        <w:tc>
          <w:tcPr>
            <w:tcW w:w="1560" w:type="dxa"/>
            <w:shd w:val="clear" w:color="auto" w:fill="681E5B"/>
            <w:tcMar>
              <w:top w:w="0" w:type="dxa"/>
              <w:left w:w="0" w:type="dxa"/>
              <w:bottom w:w="0" w:type="dxa"/>
              <w:right w:w="0" w:type="dxa"/>
            </w:tcMar>
            <w:vAlign w:val="center"/>
          </w:tcPr>
          <w:p w:rsidR="00DE6764" w:rsidRPr="003C43F4" w:rsidRDefault="00DE6764" w:rsidP="006F60E0">
            <w:pPr>
              <w:pStyle w:val="Columnheadings"/>
              <w:rPr>
                <w:color w:val="FFFFFF" w:themeColor="background1"/>
              </w:rPr>
            </w:pPr>
          </w:p>
        </w:tc>
        <w:tc>
          <w:tcPr>
            <w:tcW w:w="2410" w:type="dxa"/>
            <w:shd w:val="clear" w:color="auto" w:fill="681E5B"/>
            <w:tcMar>
              <w:top w:w="0" w:type="dxa"/>
              <w:left w:w="0" w:type="dxa"/>
              <w:bottom w:w="0" w:type="dxa"/>
              <w:right w:w="0" w:type="dxa"/>
            </w:tcMar>
            <w:vAlign w:val="center"/>
          </w:tcPr>
          <w:p w:rsidR="00DE6764" w:rsidRPr="003C43F4" w:rsidRDefault="00DE6764" w:rsidP="006F60E0">
            <w:pPr>
              <w:pStyle w:val="Columnheadings"/>
              <w:rPr>
                <w:color w:val="FFFFFF" w:themeColor="background1"/>
              </w:rPr>
            </w:pPr>
            <w:r w:rsidRPr="003C43F4">
              <w:rPr>
                <w:color w:val="FFFFFF" w:themeColor="background1"/>
                <w:lang w:val="en-US"/>
              </w:rPr>
              <w:t>Number</w:t>
            </w:r>
            <w:r w:rsidRPr="003C43F4">
              <w:rPr>
                <w:color w:val="FFFFFF" w:themeColor="background1"/>
              </w:rPr>
              <w:t xml:space="preserve"> of employees</w:t>
            </w:r>
          </w:p>
        </w:tc>
        <w:tc>
          <w:tcPr>
            <w:tcW w:w="10595" w:type="dxa"/>
            <w:shd w:val="clear" w:color="auto" w:fill="681E5B"/>
            <w:tcMar>
              <w:top w:w="0" w:type="dxa"/>
              <w:left w:w="0" w:type="dxa"/>
              <w:bottom w:w="0" w:type="dxa"/>
              <w:right w:w="0" w:type="dxa"/>
            </w:tcMar>
            <w:vAlign w:val="center"/>
          </w:tcPr>
          <w:p w:rsidR="00DE6764" w:rsidRPr="003C43F4" w:rsidRDefault="00DE6764" w:rsidP="006F60E0">
            <w:pPr>
              <w:pStyle w:val="Columnheadings"/>
              <w:rPr>
                <w:color w:val="FFFFFF" w:themeColor="background1"/>
              </w:rPr>
            </w:pPr>
            <w:r w:rsidRPr="003C43F4">
              <w:rPr>
                <w:color w:val="FFFFFF" w:themeColor="background1"/>
              </w:rPr>
              <w:t>Financial/ prudential requirements</w:t>
            </w:r>
          </w:p>
        </w:tc>
      </w:tr>
      <w:tr w:rsidR="00DE6764" w:rsidRPr="002E18FC" w:rsidTr="008D1AFE">
        <w:trPr>
          <w:trHeight w:val="1828"/>
        </w:trPr>
        <w:tc>
          <w:tcPr>
            <w:tcW w:w="1560" w:type="dxa"/>
            <w:tcMar>
              <w:top w:w="80" w:type="dxa"/>
              <w:left w:w="80" w:type="dxa"/>
              <w:bottom w:w="80" w:type="dxa"/>
              <w:right w:w="80" w:type="dxa"/>
            </w:tcMar>
          </w:tcPr>
          <w:p w:rsidR="00DE6764" w:rsidRPr="002E18FC" w:rsidRDefault="00DE6764" w:rsidP="00880192">
            <w:pPr>
              <w:pStyle w:val="Rowheadings"/>
            </w:pPr>
            <w:r w:rsidRPr="002E18FC">
              <w:t>New South Wales</w:t>
            </w:r>
          </w:p>
        </w:tc>
        <w:tc>
          <w:tcPr>
            <w:tcW w:w="2410" w:type="dxa"/>
            <w:tcMar>
              <w:top w:w="80" w:type="dxa"/>
              <w:left w:w="80" w:type="dxa"/>
              <w:bottom w:w="80" w:type="dxa"/>
              <w:right w:w="80" w:type="dxa"/>
            </w:tcMar>
          </w:tcPr>
          <w:p w:rsidR="00DE6764" w:rsidRPr="002E18FC" w:rsidRDefault="006D3E57" w:rsidP="00880192">
            <w:pPr>
              <w:pStyle w:val="lgetabletxt"/>
            </w:pPr>
            <w:r>
              <w:t>500 p</w:t>
            </w:r>
            <w:r w:rsidR="00DE6764" w:rsidRPr="002E18FC">
              <w:t>ermanent staff including full-time and part-time. WorkCover may use its discretion to grant a licence to an employer which does not meet this requirement if such an employer currently holds a self-insurer licence issued by another workers’ compensation jurisdiction.</w:t>
            </w:r>
          </w:p>
        </w:tc>
        <w:tc>
          <w:tcPr>
            <w:tcW w:w="10595" w:type="dxa"/>
            <w:tcMar>
              <w:top w:w="80" w:type="dxa"/>
              <w:left w:w="80" w:type="dxa"/>
              <w:bottom w:w="80" w:type="dxa"/>
              <w:right w:w="80" w:type="dxa"/>
            </w:tcMar>
          </w:tcPr>
          <w:p w:rsidR="00DE6764" w:rsidRPr="002E18FC" w:rsidRDefault="00805552" w:rsidP="00880192">
            <w:pPr>
              <w:pStyle w:val="lgetabletxt"/>
            </w:pPr>
            <w:r w:rsidRPr="00805552">
              <w:rPr>
                <w:i/>
              </w:rPr>
              <w:t>Workers Compensation Act 1987</w:t>
            </w:r>
            <w:r w:rsidR="00066012">
              <w:t>, Part 7, Div 5.</w:t>
            </w:r>
          </w:p>
          <w:p w:rsidR="00DE6764" w:rsidRPr="002E18FC" w:rsidRDefault="00DE6764" w:rsidP="00880192">
            <w:pPr>
              <w:pStyle w:val="lgetabletxt"/>
            </w:pPr>
            <w:r w:rsidRPr="002E18FC">
              <w:t>A self-insurer must have sufficient financial resources to meet its liabilities and be able to demonstrate long term financial viability by way of audited financial statements prepared in accordance with generally accepted accounting principles for the previous five years.</w:t>
            </w:r>
          </w:p>
          <w:p w:rsidR="00DE6764" w:rsidRPr="002E18FC" w:rsidRDefault="00DE6764" w:rsidP="00880192">
            <w:pPr>
              <w:pStyle w:val="lgetabletxt"/>
            </w:pPr>
            <w:r w:rsidRPr="002E18FC">
              <w:t>WorkCover must be satisfied that self-insurers:</w:t>
            </w:r>
          </w:p>
          <w:p w:rsidR="00DE6764" w:rsidRPr="002E18FC" w:rsidRDefault="00DE6764" w:rsidP="005F7E71">
            <w:pPr>
              <w:pStyle w:val="lgetabletxt"/>
            </w:pPr>
            <w:r w:rsidRPr="002E18FC">
              <w:t>(i) are adequately capitalised, without any undue reliance on external borrowings</w:t>
            </w:r>
            <w:r w:rsidR="00511622">
              <w:t xml:space="preserve"> — </w:t>
            </w:r>
            <w:r w:rsidRPr="002E18FC">
              <w:t>i.e. are conservatively geared</w:t>
            </w:r>
          </w:p>
          <w:p w:rsidR="00DE6764" w:rsidRPr="002E18FC" w:rsidRDefault="00DE6764" w:rsidP="005F7E71">
            <w:pPr>
              <w:pStyle w:val="lgetabletxt"/>
            </w:pPr>
            <w:r w:rsidRPr="002E18FC">
              <w:t>(ii) have a strong and sound financial position based on net tangible assets</w:t>
            </w:r>
            <w:r w:rsidR="00066012">
              <w:t>, and</w:t>
            </w:r>
          </w:p>
          <w:p w:rsidR="00DE6764" w:rsidRPr="002E18FC" w:rsidRDefault="00DE6764" w:rsidP="005F7E71">
            <w:pPr>
              <w:pStyle w:val="lgetabletxt"/>
            </w:pPr>
            <w:r w:rsidRPr="002E18FC">
              <w:t>(iii) have a sound profit history and positive cash flow.</w:t>
            </w:r>
          </w:p>
          <w:p w:rsidR="00DE6764" w:rsidRPr="002E18FC" w:rsidRDefault="00DE6764" w:rsidP="00EB6780">
            <w:pPr>
              <w:pStyle w:val="lgetabletxt"/>
            </w:pPr>
            <w:r w:rsidRPr="002E18FC">
              <w:t>In determining financial viability and strength, WorkCover is not restricted to the exclusive use of the above financial indicators</w:t>
            </w:r>
            <w:r w:rsidR="00EB6780">
              <w:t>.</w:t>
            </w:r>
          </w:p>
        </w:tc>
      </w:tr>
      <w:tr w:rsidR="00DE6764" w:rsidRPr="002E18FC" w:rsidTr="00453B64">
        <w:trPr>
          <w:trHeight w:val="1420"/>
        </w:trPr>
        <w:tc>
          <w:tcPr>
            <w:tcW w:w="1560" w:type="dxa"/>
            <w:tcMar>
              <w:top w:w="80" w:type="dxa"/>
              <w:left w:w="80" w:type="dxa"/>
              <w:bottom w:w="80" w:type="dxa"/>
              <w:right w:w="80" w:type="dxa"/>
            </w:tcMar>
          </w:tcPr>
          <w:p w:rsidR="00DE6764" w:rsidRPr="002E18FC" w:rsidRDefault="00DE6764" w:rsidP="00880192">
            <w:pPr>
              <w:pStyle w:val="Rowheadings"/>
            </w:pPr>
            <w:r w:rsidRPr="002E18FC">
              <w:t>Victoria</w:t>
            </w:r>
          </w:p>
        </w:tc>
        <w:tc>
          <w:tcPr>
            <w:tcW w:w="2410" w:type="dxa"/>
            <w:tcMar>
              <w:top w:w="80" w:type="dxa"/>
              <w:left w:w="80" w:type="dxa"/>
              <w:bottom w:w="80" w:type="dxa"/>
              <w:right w:w="80" w:type="dxa"/>
            </w:tcMar>
          </w:tcPr>
          <w:p w:rsidR="00DE6764" w:rsidRPr="002E18FC" w:rsidRDefault="00066012" w:rsidP="00880192">
            <w:pPr>
              <w:pStyle w:val="lgetabletxt"/>
            </w:pPr>
            <w:r>
              <w:t>N/A</w:t>
            </w:r>
          </w:p>
        </w:tc>
        <w:tc>
          <w:tcPr>
            <w:tcW w:w="10595" w:type="dxa"/>
            <w:tcMar>
              <w:top w:w="80" w:type="dxa"/>
              <w:left w:w="80" w:type="dxa"/>
              <w:bottom w:w="80" w:type="dxa"/>
              <w:right w:w="80" w:type="dxa"/>
            </w:tcMar>
          </w:tcPr>
          <w:p w:rsidR="00290D3D" w:rsidRPr="00290D3D" w:rsidRDefault="00290D3D" w:rsidP="00290D3D">
            <w:pPr>
              <w:pStyle w:val="lgetabletxt"/>
            </w:pPr>
            <w:r w:rsidRPr="00290D3D">
              <w:t xml:space="preserve">s379(4)(a) — </w:t>
            </w:r>
            <w:r w:rsidRPr="00290D3D">
              <w:rPr>
                <w:i/>
              </w:rPr>
              <w:t xml:space="preserve"> Workplace Injury Rehabilitation and Compensation Act 2013 </w:t>
            </w:r>
            <w:r w:rsidRPr="00290D3D">
              <w:t xml:space="preserve">(WIRC Act). Consideration given to both primary and secondary financial indicators and associated benchmarks dependent on industry sector, i.e. Manufacturing, Finance, Retail, Transport and Other (Public/Non-Public). </w:t>
            </w:r>
          </w:p>
          <w:p w:rsidR="00290D3D" w:rsidRPr="00290D3D" w:rsidRDefault="00290D3D" w:rsidP="00290D3D">
            <w:pPr>
              <w:pStyle w:val="lgetabletxt"/>
            </w:pPr>
            <w:r w:rsidRPr="00290D3D">
              <w:t xml:space="preserve">Primary financial indicators and benchmarks: Balance Sheet Test (1.0-1.5), Current Liquidity (0.8–1.2),  Claims Liability (4.0%), Interest Coverage (2.0–3.0), Gearing Ratio (55–60%), Cash Flow Margin (3.0-6.7%), Bad Debt Ratio (2.0%), Excess Capital (10.0%). </w:t>
            </w:r>
          </w:p>
          <w:p w:rsidR="00DE6764" w:rsidRPr="002E18FC" w:rsidRDefault="00290D3D" w:rsidP="00290D3D">
            <w:pPr>
              <w:pStyle w:val="lgetabletxt"/>
            </w:pPr>
            <w:r w:rsidRPr="00290D3D">
              <w:t>Secondary financial indicators and benchmarks: Return on Investment (5.0-10.0%), Profit Margin (pre-tax) (1.4-4.9%), Quick Liquidity (0.5-0.8%), Stock Turnover (5.0-6.0), Debtor Turnover (46–50 days), Labour Costs (33%), Customer Loan Ratio (50), Net Interest Margin (1.5) and Operating Costs to Revenue (65%).</w:t>
            </w:r>
          </w:p>
        </w:tc>
      </w:tr>
      <w:tr w:rsidR="006A501F" w:rsidRPr="002E18FC" w:rsidTr="008D1AFE">
        <w:trPr>
          <w:trHeight w:val="1323"/>
        </w:trPr>
        <w:tc>
          <w:tcPr>
            <w:tcW w:w="1560" w:type="dxa"/>
            <w:tcMar>
              <w:top w:w="80" w:type="dxa"/>
              <w:left w:w="80" w:type="dxa"/>
              <w:bottom w:w="80" w:type="dxa"/>
              <w:right w:w="80" w:type="dxa"/>
            </w:tcMar>
          </w:tcPr>
          <w:p w:rsidR="006A501F" w:rsidRPr="002E18FC" w:rsidRDefault="006A501F" w:rsidP="00880192">
            <w:pPr>
              <w:pStyle w:val="Rowheadings"/>
            </w:pPr>
            <w:r w:rsidRPr="002E18FC">
              <w:t>Queensland</w:t>
            </w:r>
          </w:p>
        </w:tc>
        <w:tc>
          <w:tcPr>
            <w:tcW w:w="2410" w:type="dxa"/>
            <w:tcMar>
              <w:top w:w="80" w:type="dxa"/>
              <w:left w:w="80" w:type="dxa"/>
              <w:bottom w:w="80" w:type="dxa"/>
              <w:right w:w="80" w:type="dxa"/>
            </w:tcMar>
          </w:tcPr>
          <w:p w:rsidR="006A501F" w:rsidRPr="001D73E9" w:rsidRDefault="006A501F" w:rsidP="006A501F">
            <w:pPr>
              <w:pStyle w:val="lgetabletxt"/>
            </w:pPr>
            <w:r w:rsidRPr="001D73E9">
              <w:t xml:space="preserve">2000 </w:t>
            </w:r>
            <w:r w:rsidR="008A5E33">
              <w:t>full time Queensland workers (s71</w:t>
            </w:r>
            <w:r w:rsidR="00511622">
              <w:t xml:space="preserve"> — </w:t>
            </w:r>
            <w:r w:rsidR="00805552" w:rsidRPr="00805552">
              <w:rPr>
                <w:i/>
              </w:rPr>
              <w:t>Workers’ Compensation and Rehabilitation Act 2003</w:t>
            </w:r>
            <w:r w:rsidRPr="001D73E9">
              <w:t>).</w:t>
            </w:r>
          </w:p>
        </w:tc>
        <w:tc>
          <w:tcPr>
            <w:tcW w:w="10595" w:type="dxa"/>
            <w:tcMar>
              <w:top w:w="80" w:type="dxa"/>
              <w:left w:w="80" w:type="dxa"/>
              <w:bottom w:w="80" w:type="dxa"/>
              <w:right w:w="80" w:type="dxa"/>
            </w:tcMar>
          </w:tcPr>
          <w:p w:rsidR="00F34B2F" w:rsidRPr="00E33104" w:rsidRDefault="00F34B2F" w:rsidP="00F34B2F">
            <w:pPr>
              <w:pStyle w:val="lgetabletxt"/>
              <w:rPr>
                <w:color w:val="auto"/>
              </w:rPr>
            </w:pPr>
            <w:r w:rsidRPr="00E33104">
              <w:rPr>
                <w:i/>
                <w:color w:val="auto"/>
              </w:rPr>
              <w:t>Workers’ Compensation and Rehabilitation Act 2003</w:t>
            </w:r>
            <w:r w:rsidRPr="00E33104">
              <w:rPr>
                <w:color w:val="auto"/>
              </w:rPr>
              <w:t xml:space="preserve"> s71, s72, s75, s84, s86</w:t>
            </w:r>
          </w:p>
          <w:p w:rsidR="00F34B2F" w:rsidRPr="0063096E" w:rsidRDefault="00F34B2F" w:rsidP="00F34B2F">
            <w:pPr>
              <w:pStyle w:val="lgetabletxt"/>
            </w:pPr>
            <w:r w:rsidRPr="0063096E">
              <w:t>s71 — Employers must be considered fit and proper to be self insurers. (s75) This includes a consideration of the long-term financial viability of the employer, evidenced by its level of capitalisation, profitability and liquidity.</w:t>
            </w:r>
          </w:p>
          <w:p w:rsidR="00F34B2F" w:rsidRPr="00F9143D" w:rsidRDefault="00F34B2F" w:rsidP="00F34B2F">
            <w:pPr>
              <w:pStyle w:val="lgetabletxt"/>
            </w:pPr>
            <w:r w:rsidRPr="00F9143D">
              <w:t xml:space="preserve">Self insurers are required to:  </w:t>
            </w:r>
          </w:p>
          <w:p w:rsidR="00F34B2F" w:rsidRPr="00F9143D" w:rsidRDefault="00F34B2F" w:rsidP="00F9143D">
            <w:pPr>
              <w:pStyle w:val="newlgetablebullet"/>
              <w:ind w:left="360"/>
            </w:pPr>
            <w:r w:rsidRPr="00F9143D">
              <w:t>s84 — Lodge an unconditional bank guarantee or cash deposit with the Regulator, for an amount the greater of $5 million or 150% of the self-insurer’s estimated claims liability, and</w:t>
            </w:r>
          </w:p>
          <w:p w:rsidR="00F34B2F" w:rsidRPr="00F9143D" w:rsidRDefault="00F34B2F" w:rsidP="00F9143D">
            <w:pPr>
              <w:pStyle w:val="newlgetablebullet"/>
              <w:ind w:left="360"/>
            </w:pPr>
            <w:r w:rsidRPr="00F9143D">
              <w:t>s86 — have reinsurance cover, where the self-insurer’s liability is an amount chosen by the self-insurer that is not less than $300 000 or more than the set limit without approval.</w:t>
            </w:r>
          </w:p>
          <w:p w:rsidR="006A501F" w:rsidRPr="001D73E9" w:rsidRDefault="00F34B2F" w:rsidP="00F34B2F">
            <w:pPr>
              <w:pStyle w:val="newlgetablebullet"/>
              <w:numPr>
                <w:ilvl w:val="0"/>
                <w:numId w:val="0"/>
              </w:numPr>
            </w:pPr>
            <w:r>
              <w:t xml:space="preserve">NB. </w:t>
            </w:r>
            <w:r w:rsidRPr="00D149C4">
              <w:t>As of 13 August 2013, the Workers’ Compensation Regulator has the discretion to issue or renew a self-insurance licence in circumstances where an employer does not meet one or more of the strict criteria for self-insurance, if satisfied that special circumstances exist that warrant the employer or group employer being issued a licence or having a licence renewed. The circumstances</w:t>
            </w:r>
            <w:r>
              <w:t xml:space="preserve"> where an employer does not meet the criteria for self-insurance</w:t>
            </w:r>
            <w:r w:rsidRPr="00D149C4">
              <w:t xml:space="preserve"> include, but are not limited to, instances where an employer or self-insurer does not have 2000 full time workers.</w:t>
            </w:r>
          </w:p>
        </w:tc>
      </w:tr>
      <w:tr w:rsidR="008F6319" w:rsidRPr="002E18FC" w:rsidTr="008D1AFE">
        <w:trPr>
          <w:trHeight w:val="280"/>
        </w:trPr>
        <w:tc>
          <w:tcPr>
            <w:tcW w:w="1560" w:type="dxa"/>
            <w:tcMar>
              <w:top w:w="80" w:type="dxa"/>
              <w:left w:w="80" w:type="dxa"/>
              <w:bottom w:w="80" w:type="dxa"/>
              <w:right w:w="80" w:type="dxa"/>
            </w:tcMar>
          </w:tcPr>
          <w:p w:rsidR="008F6319" w:rsidRPr="002E18FC" w:rsidRDefault="008F6319" w:rsidP="00880192">
            <w:pPr>
              <w:pStyle w:val="Rowheadings"/>
            </w:pPr>
            <w:r w:rsidRPr="002E18FC">
              <w:t>Western Australia</w:t>
            </w:r>
          </w:p>
        </w:tc>
        <w:tc>
          <w:tcPr>
            <w:tcW w:w="2410" w:type="dxa"/>
            <w:tcMar>
              <w:top w:w="80" w:type="dxa"/>
              <w:left w:w="80" w:type="dxa"/>
              <w:bottom w:w="80" w:type="dxa"/>
              <w:right w:w="80" w:type="dxa"/>
            </w:tcMar>
          </w:tcPr>
          <w:p w:rsidR="008F6319" w:rsidRPr="00C12860" w:rsidRDefault="00066012" w:rsidP="00C12860">
            <w:pPr>
              <w:pStyle w:val="lgetabletxt"/>
            </w:pPr>
            <w:r>
              <w:t>N/A</w:t>
            </w:r>
          </w:p>
        </w:tc>
        <w:tc>
          <w:tcPr>
            <w:tcW w:w="10595" w:type="dxa"/>
            <w:tcMar>
              <w:top w:w="80" w:type="dxa"/>
              <w:left w:w="80" w:type="dxa"/>
              <w:bottom w:w="80" w:type="dxa"/>
              <w:right w:w="80" w:type="dxa"/>
            </w:tcMar>
          </w:tcPr>
          <w:p w:rsidR="00387E23" w:rsidRPr="00387E23" w:rsidRDefault="00387E23" w:rsidP="00387E23">
            <w:pPr>
              <w:spacing w:after="40" w:line="240" w:lineRule="auto"/>
              <w:rPr>
                <w:sz w:val="16"/>
                <w:szCs w:val="16"/>
              </w:rPr>
            </w:pPr>
            <w:r w:rsidRPr="00387E23">
              <w:rPr>
                <w:sz w:val="16"/>
                <w:szCs w:val="16"/>
              </w:rPr>
              <w:t>s164 and s165 — Self-insurers are to maintain adequate financial resources to comply with the requirements of the WCIM Act 1981.</w:t>
            </w:r>
          </w:p>
          <w:p w:rsidR="00387E23" w:rsidRPr="00387E23" w:rsidRDefault="00387E23" w:rsidP="00387E23">
            <w:pPr>
              <w:spacing w:after="40" w:line="240" w:lineRule="auto"/>
              <w:rPr>
                <w:sz w:val="16"/>
                <w:szCs w:val="16"/>
              </w:rPr>
            </w:pPr>
            <w:r w:rsidRPr="00387E23">
              <w:rPr>
                <w:sz w:val="16"/>
                <w:szCs w:val="16"/>
              </w:rPr>
              <w:t>Guidelines for the Approval and Review of Self-Insurers (the Guidelines) specify the financial resources required. Self-insurers are to provide audited financial statements, which include:</w:t>
            </w:r>
          </w:p>
          <w:p w:rsidR="00387E23" w:rsidRPr="00387E23" w:rsidRDefault="00387E23" w:rsidP="00387E23">
            <w:pPr>
              <w:numPr>
                <w:ilvl w:val="0"/>
                <w:numId w:val="6"/>
              </w:numPr>
              <w:tabs>
                <w:tab w:val="left" w:pos="113"/>
              </w:tabs>
              <w:spacing w:before="0" w:after="0" w:line="240" w:lineRule="auto"/>
              <w:ind w:left="360"/>
              <w:rPr>
                <w:color w:val="auto"/>
                <w:sz w:val="16"/>
                <w:szCs w:val="16"/>
              </w:rPr>
            </w:pPr>
            <w:r w:rsidRPr="00387E23">
              <w:rPr>
                <w:color w:val="auto"/>
                <w:sz w:val="16"/>
                <w:szCs w:val="16"/>
              </w:rPr>
              <w:t>Balance Sheet Test (i.e. total tangible assets/total liabilities)</w:t>
            </w:r>
          </w:p>
          <w:p w:rsidR="00387E23" w:rsidRPr="00387E23" w:rsidRDefault="00387E23" w:rsidP="00387E23">
            <w:pPr>
              <w:numPr>
                <w:ilvl w:val="0"/>
                <w:numId w:val="6"/>
              </w:numPr>
              <w:tabs>
                <w:tab w:val="left" w:pos="113"/>
              </w:tabs>
              <w:spacing w:before="0" w:after="0" w:line="240" w:lineRule="auto"/>
              <w:ind w:left="360"/>
              <w:rPr>
                <w:color w:val="auto"/>
                <w:sz w:val="16"/>
                <w:szCs w:val="16"/>
              </w:rPr>
            </w:pPr>
            <w:r w:rsidRPr="00387E23">
              <w:rPr>
                <w:color w:val="auto"/>
                <w:sz w:val="16"/>
                <w:szCs w:val="16"/>
              </w:rPr>
              <w:t xml:space="preserve">quick liquidity (i.e. current assets less stock/current liabilities) </w:t>
            </w:r>
          </w:p>
          <w:p w:rsidR="00387E23" w:rsidRPr="00387E23" w:rsidRDefault="00387E23" w:rsidP="00387E23">
            <w:pPr>
              <w:numPr>
                <w:ilvl w:val="0"/>
                <w:numId w:val="6"/>
              </w:numPr>
              <w:tabs>
                <w:tab w:val="left" w:pos="113"/>
              </w:tabs>
              <w:spacing w:before="0" w:after="0" w:line="240" w:lineRule="auto"/>
              <w:ind w:left="360"/>
              <w:rPr>
                <w:color w:val="auto"/>
                <w:sz w:val="16"/>
                <w:szCs w:val="16"/>
              </w:rPr>
            </w:pPr>
            <w:r w:rsidRPr="00387E23">
              <w:rPr>
                <w:color w:val="auto"/>
                <w:sz w:val="16"/>
                <w:szCs w:val="16"/>
              </w:rPr>
              <w:t xml:space="preserve">current liquidity (i.e. current assets/current liabilities) </w:t>
            </w:r>
          </w:p>
          <w:p w:rsidR="00387E23" w:rsidRPr="00387E23" w:rsidRDefault="00387E23" w:rsidP="00387E23">
            <w:pPr>
              <w:numPr>
                <w:ilvl w:val="0"/>
                <w:numId w:val="6"/>
              </w:numPr>
              <w:tabs>
                <w:tab w:val="left" w:pos="113"/>
              </w:tabs>
              <w:spacing w:before="0" w:after="0" w:line="240" w:lineRule="auto"/>
              <w:ind w:left="360"/>
              <w:rPr>
                <w:color w:val="auto"/>
                <w:sz w:val="16"/>
                <w:szCs w:val="16"/>
              </w:rPr>
            </w:pPr>
            <w:r w:rsidRPr="00387E23">
              <w:rPr>
                <w:color w:val="auto"/>
                <w:sz w:val="16"/>
                <w:szCs w:val="16"/>
              </w:rPr>
              <w:t>interest coverage (net profit before tax/net interest expense)</w:t>
            </w:r>
          </w:p>
          <w:p w:rsidR="00387E23" w:rsidRPr="00387E23" w:rsidRDefault="00387E23" w:rsidP="00387E23">
            <w:pPr>
              <w:numPr>
                <w:ilvl w:val="0"/>
                <w:numId w:val="6"/>
              </w:numPr>
              <w:tabs>
                <w:tab w:val="left" w:pos="113"/>
              </w:tabs>
              <w:spacing w:before="0" w:after="0" w:line="240" w:lineRule="auto"/>
              <w:ind w:left="360"/>
              <w:rPr>
                <w:color w:val="auto"/>
                <w:sz w:val="16"/>
                <w:szCs w:val="16"/>
              </w:rPr>
            </w:pPr>
            <w:r w:rsidRPr="00387E23">
              <w:rPr>
                <w:color w:val="auto"/>
                <w:sz w:val="16"/>
                <w:szCs w:val="16"/>
              </w:rPr>
              <w:t>return on investment (net profit before tax/total equity)</w:t>
            </w:r>
          </w:p>
          <w:p w:rsidR="00387E23" w:rsidRPr="00387E23" w:rsidRDefault="00387E23" w:rsidP="00387E23">
            <w:pPr>
              <w:numPr>
                <w:ilvl w:val="0"/>
                <w:numId w:val="6"/>
              </w:numPr>
              <w:tabs>
                <w:tab w:val="left" w:pos="113"/>
              </w:tabs>
              <w:spacing w:before="0" w:after="0" w:line="240" w:lineRule="auto"/>
              <w:ind w:left="360"/>
              <w:rPr>
                <w:color w:val="auto"/>
                <w:sz w:val="16"/>
                <w:szCs w:val="16"/>
              </w:rPr>
            </w:pPr>
            <w:r w:rsidRPr="00387E23">
              <w:rPr>
                <w:color w:val="auto"/>
                <w:sz w:val="16"/>
                <w:szCs w:val="16"/>
              </w:rPr>
              <w:t>claims liability as a percentage of net assets (outstanding claims/net assets), and</w:t>
            </w:r>
          </w:p>
          <w:p w:rsidR="00387E23" w:rsidRPr="00387E23" w:rsidRDefault="00387E23" w:rsidP="00387E23">
            <w:pPr>
              <w:numPr>
                <w:ilvl w:val="0"/>
                <w:numId w:val="6"/>
              </w:numPr>
              <w:tabs>
                <w:tab w:val="left" w:pos="113"/>
              </w:tabs>
              <w:spacing w:before="0" w:after="0" w:line="240" w:lineRule="auto"/>
              <w:ind w:left="360"/>
              <w:rPr>
                <w:color w:val="auto"/>
                <w:sz w:val="16"/>
                <w:szCs w:val="16"/>
              </w:rPr>
            </w:pPr>
            <w:r w:rsidRPr="00387E23">
              <w:rPr>
                <w:color w:val="auto"/>
                <w:sz w:val="16"/>
                <w:szCs w:val="16"/>
              </w:rPr>
              <w:t>gearing ratio (loan capital/total capital employed).</w:t>
            </w:r>
          </w:p>
          <w:p w:rsidR="00387E23" w:rsidRPr="00387E23" w:rsidRDefault="00387E23" w:rsidP="00387E23">
            <w:pPr>
              <w:spacing w:after="40" w:line="240" w:lineRule="auto"/>
              <w:rPr>
                <w:sz w:val="16"/>
                <w:szCs w:val="16"/>
              </w:rPr>
            </w:pPr>
            <w:r w:rsidRPr="00387E23">
              <w:rPr>
                <w:sz w:val="16"/>
                <w:szCs w:val="16"/>
              </w:rPr>
              <w:t>WorkCover WA, at its discretion, may apply further secondary financial indicators if there are doubts concerning the organisation’s financial viability. These can be found in appendix 2 of the Guidelines.</w:t>
            </w:r>
          </w:p>
          <w:p w:rsidR="00387E23" w:rsidRPr="00387E23" w:rsidRDefault="00387E23" w:rsidP="00387E23">
            <w:pPr>
              <w:spacing w:after="40" w:line="240" w:lineRule="auto"/>
              <w:rPr>
                <w:color w:val="00446A"/>
                <w:sz w:val="18"/>
                <w:szCs w:val="16"/>
              </w:rPr>
            </w:pPr>
            <w:r w:rsidRPr="00387E23">
              <w:rPr>
                <w:b/>
                <w:bCs/>
                <w:sz w:val="16"/>
                <w:szCs w:val="16"/>
              </w:rPr>
              <w:t>Guidance material:</w:t>
            </w:r>
          </w:p>
          <w:p w:rsidR="008F6319" w:rsidRPr="00387E23" w:rsidRDefault="004D5409" w:rsidP="00387E23">
            <w:pPr>
              <w:pStyle w:val="lgetabletxt"/>
            </w:pPr>
            <w:hyperlink r:id="rId489" w:history="1">
              <w:r w:rsidR="00387E23" w:rsidRPr="008D1AFE">
                <w:rPr>
                  <w:color w:val="3333FF"/>
                  <w:u w:val="single"/>
                </w:rPr>
                <w:t>Guidelines for the Approval and Review of Self-Insurers</w:t>
              </w:r>
            </w:hyperlink>
            <w:r w:rsidR="00387E23" w:rsidRPr="008D1AFE">
              <w:rPr>
                <w:color w:val="3333FF"/>
              </w:rPr>
              <w:t xml:space="preserve">. </w:t>
            </w:r>
            <w:hyperlink r:id="rId490" w:history="1">
              <w:r w:rsidR="00387E23" w:rsidRPr="008D1AFE">
                <w:rPr>
                  <w:color w:val="3333FF"/>
                  <w:u w:val="single"/>
                </w:rPr>
                <w:t>Approved Self-Insurers Performance Indicators</w:t>
              </w:r>
            </w:hyperlink>
            <w:r w:rsidR="006D3E57" w:rsidRPr="00387E23">
              <w:rPr>
                <w:color w:val="00446A"/>
              </w:rPr>
              <w:t>.</w:t>
            </w:r>
          </w:p>
        </w:tc>
      </w:tr>
      <w:tr w:rsidR="00A17E1B" w:rsidRPr="002E18FC" w:rsidTr="008D1AFE">
        <w:trPr>
          <w:trHeight w:val="1428"/>
        </w:trPr>
        <w:tc>
          <w:tcPr>
            <w:tcW w:w="1560" w:type="dxa"/>
            <w:tcMar>
              <w:top w:w="80" w:type="dxa"/>
              <w:left w:w="80" w:type="dxa"/>
              <w:bottom w:w="80" w:type="dxa"/>
              <w:right w:w="80" w:type="dxa"/>
            </w:tcMar>
          </w:tcPr>
          <w:p w:rsidR="00A17E1B" w:rsidRPr="002E18FC" w:rsidRDefault="00A17E1B" w:rsidP="00880192">
            <w:pPr>
              <w:pStyle w:val="Rowheadings"/>
            </w:pPr>
            <w:r w:rsidRPr="002E18FC">
              <w:lastRenderedPageBreak/>
              <w:t>South Australia</w:t>
            </w:r>
          </w:p>
        </w:tc>
        <w:tc>
          <w:tcPr>
            <w:tcW w:w="2410" w:type="dxa"/>
            <w:tcMar>
              <w:top w:w="80" w:type="dxa"/>
              <w:left w:w="80" w:type="dxa"/>
              <w:bottom w:w="80" w:type="dxa"/>
              <w:right w:w="80" w:type="dxa"/>
            </w:tcMar>
          </w:tcPr>
          <w:p w:rsidR="00A17E1B" w:rsidRDefault="002257F8" w:rsidP="002257F8">
            <w:pPr>
              <w:pStyle w:val="lgetabletxt"/>
              <w:rPr>
                <w:lang w:eastAsia="en-US"/>
              </w:rPr>
            </w:pPr>
            <w:r>
              <w:t>There is no formal number specified in the legislation, but the number of workers is relevant to the decision to grant or renew self-insurance. The current WorkCover policy is that employment of a minimum of 200 FTE workers is considered adequate.</w:t>
            </w:r>
            <w:r w:rsidR="00A17E1B">
              <w:t xml:space="preserve"> </w:t>
            </w:r>
          </w:p>
        </w:tc>
        <w:tc>
          <w:tcPr>
            <w:tcW w:w="10595" w:type="dxa"/>
            <w:tcMar>
              <w:top w:w="80" w:type="dxa"/>
              <w:left w:w="80" w:type="dxa"/>
              <w:bottom w:w="80" w:type="dxa"/>
              <w:right w:w="80" w:type="dxa"/>
            </w:tcMar>
          </w:tcPr>
          <w:p w:rsidR="000F7338" w:rsidRDefault="000F7338" w:rsidP="000F7338">
            <w:pPr>
              <w:pStyle w:val="lgetabletxt"/>
              <w:rPr>
                <w:lang w:eastAsia="en-US"/>
              </w:rPr>
            </w:pPr>
            <w:r>
              <w:t>s60 and s61.</w:t>
            </w:r>
          </w:p>
          <w:p w:rsidR="000F7338" w:rsidRDefault="000F7338" w:rsidP="000F7338">
            <w:pPr>
              <w:pStyle w:val="newlgetablebullet"/>
              <w:ind w:left="360"/>
            </w:pPr>
            <w:r>
              <w:t>net worth of $50 million or higher</w:t>
            </w:r>
          </w:p>
          <w:p w:rsidR="000F7338" w:rsidRDefault="000F7338" w:rsidP="000F7338">
            <w:pPr>
              <w:pStyle w:val="newlgetablebullet"/>
              <w:ind w:left="360"/>
            </w:pPr>
            <w:r>
              <w:t>gearing ratio of 2.0:1 or lower</w:t>
            </w:r>
          </w:p>
          <w:p w:rsidR="000F7338" w:rsidRDefault="000F7338" w:rsidP="000F7338">
            <w:pPr>
              <w:pStyle w:val="newlgetablebullet"/>
              <w:ind w:left="360"/>
            </w:pPr>
            <w:r>
              <w:t>liquidity ratio of 1.3:1 or higher</w:t>
            </w:r>
          </w:p>
          <w:p w:rsidR="000F7338" w:rsidRDefault="000F7338" w:rsidP="000F7338">
            <w:pPr>
              <w:pStyle w:val="newlgetablebullet"/>
              <w:ind w:left="360"/>
            </w:pPr>
            <w:r>
              <w:t>profitability ratio of 10% per annum on shareholders funds, and</w:t>
            </w:r>
          </w:p>
          <w:p w:rsidR="00A17E1B" w:rsidRDefault="000F7338" w:rsidP="000F7338">
            <w:pPr>
              <w:pStyle w:val="newlgetablebullet"/>
              <w:ind w:left="360"/>
              <w:rPr>
                <w:lang w:eastAsia="en-US"/>
              </w:rPr>
            </w:pPr>
            <w:r>
              <w:t>positive rating by a mercantile agency of risk lower than the industry average</w:t>
            </w:r>
          </w:p>
        </w:tc>
      </w:tr>
      <w:tr w:rsidR="00DE6764" w:rsidRPr="002E18FC" w:rsidTr="008D1AFE">
        <w:trPr>
          <w:trHeight w:val="1553"/>
        </w:trPr>
        <w:tc>
          <w:tcPr>
            <w:tcW w:w="1560" w:type="dxa"/>
            <w:tcMar>
              <w:top w:w="80" w:type="dxa"/>
              <w:left w:w="80" w:type="dxa"/>
              <w:bottom w:w="80" w:type="dxa"/>
              <w:right w:w="80" w:type="dxa"/>
            </w:tcMar>
          </w:tcPr>
          <w:p w:rsidR="00DE6764" w:rsidRPr="002E18FC" w:rsidRDefault="00DE6764" w:rsidP="00880192">
            <w:pPr>
              <w:pStyle w:val="Rowheadings"/>
            </w:pPr>
            <w:r w:rsidRPr="002E18FC">
              <w:t>Tasmania</w:t>
            </w:r>
          </w:p>
        </w:tc>
        <w:tc>
          <w:tcPr>
            <w:tcW w:w="2410" w:type="dxa"/>
            <w:tcMar>
              <w:top w:w="80" w:type="dxa"/>
              <w:left w:w="80" w:type="dxa"/>
              <w:bottom w:w="80" w:type="dxa"/>
              <w:right w:w="80" w:type="dxa"/>
            </w:tcMar>
          </w:tcPr>
          <w:p w:rsidR="00DE6764" w:rsidRPr="002E18FC" w:rsidRDefault="00066012" w:rsidP="00880192">
            <w:pPr>
              <w:pStyle w:val="lgetabletxt"/>
            </w:pPr>
            <w:r>
              <w:t>N/A</w:t>
            </w:r>
          </w:p>
        </w:tc>
        <w:tc>
          <w:tcPr>
            <w:tcW w:w="10595" w:type="dxa"/>
            <w:tcMar>
              <w:top w:w="80" w:type="dxa"/>
              <w:left w:w="80" w:type="dxa"/>
              <w:bottom w:w="80" w:type="dxa"/>
              <w:right w:w="80" w:type="dxa"/>
            </w:tcMar>
          </w:tcPr>
          <w:p w:rsidR="003A0274" w:rsidRPr="00F55EED" w:rsidRDefault="003A0274" w:rsidP="00F55EED">
            <w:pPr>
              <w:pStyle w:val="lgetabletxt"/>
            </w:pPr>
            <w:r w:rsidRPr="00F55EED">
              <w:t>Part IX, Div 2, s105</w:t>
            </w:r>
            <w:r w:rsidR="00066012">
              <w:t>.</w:t>
            </w:r>
          </w:p>
          <w:p w:rsidR="003A0274" w:rsidRPr="00F55EED" w:rsidRDefault="008A5E33" w:rsidP="00F55EED">
            <w:pPr>
              <w:pStyle w:val="lgetabletxt"/>
            </w:pPr>
            <w:r>
              <w:t>s105(2)</w:t>
            </w:r>
            <w:r w:rsidR="00511622">
              <w:t xml:space="preserve"> — </w:t>
            </w:r>
            <w:r w:rsidR="003A0274" w:rsidRPr="00F55EED">
              <w:t>In granting a self-insurer permit, the Board is to take into account the applicant’s financial history and ability to satisfy such prudential sta</w:t>
            </w:r>
            <w:r w:rsidR="001F5E0E">
              <w:t>ndards as the Board determines</w:t>
            </w:r>
            <w:r w:rsidR="0080624D">
              <w:t>.</w:t>
            </w:r>
          </w:p>
          <w:p w:rsidR="003A0274" w:rsidRPr="00F55EED" w:rsidRDefault="003A0274" w:rsidP="00F55EED">
            <w:pPr>
              <w:pStyle w:val="lgetabletxt"/>
              <w:rPr>
                <w:color w:val="auto"/>
              </w:rPr>
            </w:pPr>
            <w:r w:rsidRPr="00F55EED">
              <w:rPr>
                <w:color w:val="auto"/>
              </w:rPr>
              <w:t>On applying for a self-insurer permit, the applicant must provide the B</w:t>
            </w:r>
            <w:r w:rsidR="00066012">
              <w:rPr>
                <w:color w:val="auto"/>
              </w:rPr>
              <w:t>oard with, amongst other things:</w:t>
            </w:r>
          </w:p>
          <w:p w:rsidR="00CC0521" w:rsidRDefault="003A0274" w:rsidP="00F9143D">
            <w:pPr>
              <w:pStyle w:val="newlgetablebullet"/>
              <w:ind w:left="360"/>
              <w:rPr>
                <w:rStyle w:val="Hyperlink"/>
                <w:color w:val="00446A"/>
                <w:u w:val="none"/>
              </w:rPr>
            </w:pPr>
            <w:r w:rsidRPr="00F55EED">
              <w:t xml:space="preserve">a completed financial indicators form </w:t>
            </w:r>
            <w:hyperlink r:id="rId491" w:history="1">
              <w:r w:rsidRPr="008D1AFE">
                <w:rPr>
                  <w:rStyle w:val="Hyperlink"/>
                  <w:color w:val="3333FF"/>
                </w:rPr>
                <w:t>(Self Insurers Financial Indicators Form)</w:t>
              </w:r>
            </w:hyperlink>
            <w:r w:rsidRPr="008D1AFE">
              <w:rPr>
                <w:color w:val="3333FF"/>
              </w:rPr>
              <w:t xml:space="preserve"> (</w:t>
            </w:r>
            <w:hyperlink r:id="rId492" w:history="1">
              <w:r w:rsidRPr="008D1AFE">
                <w:rPr>
                  <w:rStyle w:val="Hyperlink"/>
                  <w:color w:val="3333FF"/>
                </w:rPr>
                <w:t>Providing financial indicators information</w:t>
              </w:r>
              <w:r w:rsidR="00406B34" w:rsidRPr="008D1AFE">
                <w:rPr>
                  <w:rStyle w:val="Hyperlink"/>
                  <w:color w:val="3333FF"/>
                </w:rPr>
                <w:t xml:space="preserve"> (SI</w:t>
              </w:r>
              <w:r w:rsidR="00BE389D" w:rsidRPr="008D1AFE">
                <w:rPr>
                  <w:rStyle w:val="Hyperlink"/>
                  <w:color w:val="3333FF"/>
                </w:rPr>
                <w:t xml:space="preserve"> — </w:t>
              </w:r>
              <w:r w:rsidR="00406B34" w:rsidRPr="008D1AFE">
                <w:rPr>
                  <w:rStyle w:val="Hyperlink"/>
                  <w:color w:val="3333FF"/>
                </w:rPr>
                <w:t>9)</w:t>
              </w:r>
            </w:hyperlink>
            <w:r w:rsidR="00406B34">
              <w:t>)</w:t>
            </w:r>
            <w:r w:rsidR="00F55EED">
              <w:rPr>
                <w:rStyle w:val="Hyperlink"/>
              </w:rPr>
              <w:t xml:space="preserve"> </w:t>
            </w:r>
          </w:p>
          <w:p w:rsidR="003A0274" w:rsidRPr="008D1AFE" w:rsidRDefault="003A0274" w:rsidP="00F9143D">
            <w:pPr>
              <w:pStyle w:val="newlgetablebullet"/>
              <w:ind w:left="360"/>
              <w:rPr>
                <w:rStyle w:val="Hyperlink"/>
                <w:color w:val="3333FF"/>
                <w:u w:val="none"/>
              </w:rPr>
            </w:pPr>
            <w:r w:rsidRPr="00CC0521">
              <w:rPr>
                <w:rStyle w:val="lgetabletxtChar"/>
                <w:color w:val="auto"/>
              </w:rPr>
              <w:t xml:space="preserve">a </w:t>
            </w:r>
            <w:r w:rsidRPr="00F55EED">
              <w:rPr>
                <w:rStyle w:val="lgetabletxtChar"/>
              </w:rPr>
              <w:t xml:space="preserve">desktop review of financial information by an independent </w:t>
            </w:r>
            <w:r w:rsidRPr="008D1AFE">
              <w:rPr>
                <w:rStyle w:val="lgetabletxtChar"/>
                <w:color w:val="3333FF"/>
              </w:rPr>
              <w:t>expert</w:t>
            </w:r>
            <w:r w:rsidRPr="008D1AFE">
              <w:rPr>
                <w:color w:val="3333FF"/>
              </w:rPr>
              <w:t xml:space="preserve"> </w:t>
            </w:r>
            <w:r w:rsidRPr="008D1AFE">
              <w:rPr>
                <w:color w:val="3333FF"/>
              </w:rPr>
              <w:fldChar w:fldCharType="begin"/>
            </w:r>
            <w:r w:rsidR="00D117CF">
              <w:rPr>
                <w:color w:val="3333FF"/>
              </w:rPr>
              <w:instrText>HYPERLINK "http://www.workcover.tas.gov.au/__data/assets/pdf_file/0003/208776/SI-10_-_The_independent_assessment_desktop_review_of_financial_indicators.pdf"</w:instrText>
            </w:r>
            <w:r w:rsidRPr="008D1AFE">
              <w:rPr>
                <w:color w:val="3333FF"/>
              </w:rPr>
              <w:fldChar w:fldCharType="separate"/>
            </w:r>
            <w:r w:rsidRPr="008D1AFE">
              <w:rPr>
                <w:rStyle w:val="Hyperlink"/>
                <w:color w:val="3333FF"/>
              </w:rPr>
              <w:t>The independent assessment/desktop review of financial indicators (SI</w:t>
            </w:r>
            <w:r w:rsidR="00BE389D" w:rsidRPr="008D1AFE">
              <w:rPr>
                <w:rStyle w:val="Hyperlink"/>
                <w:color w:val="3333FF"/>
              </w:rPr>
              <w:t xml:space="preserve"> — </w:t>
            </w:r>
            <w:r w:rsidRPr="008D1AFE">
              <w:rPr>
                <w:rStyle w:val="Hyperlink"/>
                <w:color w:val="3333FF"/>
              </w:rPr>
              <w:t>10)</w:t>
            </w:r>
            <w:r w:rsidRPr="008D1AFE">
              <w:rPr>
                <w:color w:val="3333FF"/>
              </w:rPr>
              <w:t xml:space="preserve"> </w:t>
            </w:r>
          </w:p>
          <w:p w:rsidR="003A0274" w:rsidRPr="002E18FC" w:rsidRDefault="003A0274" w:rsidP="00F9143D">
            <w:pPr>
              <w:pStyle w:val="newlgetablebullet"/>
              <w:ind w:left="360"/>
            </w:pPr>
            <w:r w:rsidRPr="008D1AFE">
              <w:rPr>
                <w:color w:val="3333FF"/>
              </w:rPr>
              <w:fldChar w:fldCharType="end"/>
            </w:r>
            <w:r w:rsidR="006D3E57">
              <w:t>c</w:t>
            </w:r>
            <w:r w:rsidRPr="002E18FC">
              <w:t>opies of the organisation’s last three annual reports</w:t>
            </w:r>
          </w:p>
          <w:p w:rsidR="00406B34" w:rsidRPr="00406B34" w:rsidRDefault="006D3E57" w:rsidP="00F9143D">
            <w:pPr>
              <w:pStyle w:val="newlgetablebullet"/>
              <w:ind w:left="360"/>
              <w:rPr>
                <w:rStyle w:val="Hyperlink"/>
                <w:color w:val="00446A"/>
                <w:u w:val="none"/>
              </w:rPr>
            </w:pPr>
            <w:r>
              <w:t>t</w:t>
            </w:r>
            <w:r w:rsidR="003A0274" w:rsidRPr="002E18FC">
              <w:t xml:space="preserve">here may </w:t>
            </w:r>
            <w:r w:rsidR="003A0274" w:rsidRPr="00F9143D">
              <w:rPr>
                <w:color w:val="000000" w:themeColor="text1"/>
              </w:rPr>
              <w:t>be</w:t>
            </w:r>
            <w:r w:rsidR="003A0274" w:rsidRPr="002E18FC">
              <w:t xml:space="preserve"> extra </w:t>
            </w:r>
            <w:r w:rsidR="003A0274" w:rsidRPr="00F9143D">
              <w:rPr>
                <w:color w:val="000000" w:themeColor="text1"/>
              </w:rPr>
              <w:t>requirements</w:t>
            </w:r>
            <w:r w:rsidR="003A0274" w:rsidRPr="002E18FC">
              <w:t xml:space="preserve"> for a new entity employer</w:t>
            </w:r>
            <w:r w:rsidR="00511622">
              <w:t xml:space="preserve"> — </w:t>
            </w:r>
            <w:r w:rsidR="003A0274" w:rsidRPr="007346C3">
              <w:rPr>
                <w:color w:val="000000" w:themeColor="text1"/>
              </w:rPr>
              <w:t>see</w:t>
            </w:r>
            <w:r w:rsidR="003A0274" w:rsidRPr="002E18FC">
              <w:rPr>
                <w:color w:val="00446A"/>
              </w:rPr>
              <w:t xml:space="preserve"> </w:t>
            </w:r>
            <w:hyperlink r:id="rId493" w:history="1">
              <w:r w:rsidR="003A0274" w:rsidRPr="008D1AFE">
                <w:rPr>
                  <w:rStyle w:val="Hyperlink"/>
                  <w:color w:val="3333FF"/>
                </w:rPr>
                <w:t>Additional financial requirements for a new entity employer (SI</w:t>
              </w:r>
              <w:r w:rsidR="00BE389D" w:rsidRPr="008D1AFE">
                <w:rPr>
                  <w:rStyle w:val="Hyperlink"/>
                  <w:color w:val="3333FF"/>
                </w:rPr>
                <w:t xml:space="preserve"> — </w:t>
              </w:r>
              <w:r w:rsidR="003A0274" w:rsidRPr="008D1AFE">
                <w:rPr>
                  <w:rStyle w:val="Hyperlink"/>
                  <w:color w:val="3333FF"/>
                </w:rPr>
                <w:t>2)</w:t>
              </w:r>
            </w:hyperlink>
            <w:r w:rsidR="003A0274" w:rsidRPr="008D1AFE">
              <w:rPr>
                <w:rStyle w:val="Hyperlink"/>
                <w:color w:val="3333FF"/>
              </w:rPr>
              <w:t xml:space="preserve"> </w:t>
            </w:r>
          </w:p>
          <w:p w:rsidR="003A0274" w:rsidRPr="002E18FC" w:rsidRDefault="006D3E57" w:rsidP="00F9143D">
            <w:pPr>
              <w:pStyle w:val="newlgetablebullet"/>
              <w:ind w:left="360"/>
            </w:pPr>
            <w:r>
              <w:t>o</w:t>
            </w:r>
            <w:r w:rsidR="003A0274" w:rsidRPr="002E18FC">
              <w:t>nce the Board has granted provisional approval for a self-insurer permit, the applicant must provide:</w:t>
            </w:r>
          </w:p>
          <w:p w:rsidR="008976EC" w:rsidRPr="008D1AFE" w:rsidRDefault="006D3E57" w:rsidP="00F9143D">
            <w:pPr>
              <w:pStyle w:val="newlgetablebullet"/>
              <w:ind w:left="360"/>
              <w:rPr>
                <w:color w:val="3333FF"/>
              </w:rPr>
            </w:pPr>
            <w:r>
              <w:rPr>
                <w:color w:val="000000" w:themeColor="text1"/>
              </w:rPr>
              <w:t>a</w:t>
            </w:r>
            <w:r w:rsidR="003A0274" w:rsidRPr="00EA0ACA">
              <w:rPr>
                <w:color w:val="000000" w:themeColor="text1"/>
              </w:rPr>
              <w:t xml:space="preserve"> financial undertaking from an APRA approved financial institution</w:t>
            </w:r>
            <w:r w:rsidR="00511622">
              <w:rPr>
                <w:color w:val="000000" w:themeColor="text1"/>
              </w:rPr>
              <w:t xml:space="preserve"> — </w:t>
            </w:r>
            <w:r w:rsidR="003A0274" w:rsidRPr="00EA0ACA">
              <w:rPr>
                <w:color w:val="000000" w:themeColor="text1"/>
              </w:rPr>
              <w:t>see</w:t>
            </w:r>
            <w:r w:rsidR="003A0274" w:rsidRPr="002E18FC">
              <w:rPr>
                <w:color w:val="00446A"/>
              </w:rPr>
              <w:t xml:space="preserve"> </w:t>
            </w:r>
            <w:hyperlink r:id="rId494" w:history="1">
              <w:r w:rsidR="003A0274" w:rsidRPr="008D1AFE">
                <w:rPr>
                  <w:rStyle w:val="Hyperlink"/>
                  <w:color w:val="3333FF"/>
                </w:rPr>
                <w:t>Providing a Financial Undertaking (SI</w:t>
              </w:r>
              <w:r w:rsidR="00511622" w:rsidRPr="008D1AFE">
                <w:rPr>
                  <w:rStyle w:val="Hyperlink"/>
                  <w:color w:val="3333FF"/>
                </w:rPr>
                <w:t xml:space="preserve"> — </w:t>
              </w:r>
              <w:r w:rsidR="003A0274" w:rsidRPr="008D1AFE">
                <w:rPr>
                  <w:rStyle w:val="Hyperlink"/>
                  <w:color w:val="3333FF"/>
                </w:rPr>
                <w:t>11)</w:t>
              </w:r>
            </w:hyperlink>
            <w:r w:rsidR="003A0274" w:rsidRPr="008D1AFE">
              <w:rPr>
                <w:rStyle w:val="Hyperlink"/>
                <w:color w:val="3333FF"/>
              </w:rPr>
              <w:t xml:space="preserve"> </w:t>
            </w:r>
          </w:p>
          <w:p w:rsidR="003A0274" w:rsidRPr="00CC0521" w:rsidRDefault="004D5409" w:rsidP="00F9143D">
            <w:pPr>
              <w:pStyle w:val="newlgetablebullet"/>
              <w:ind w:left="360"/>
              <w:rPr>
                <w:rStyle w:val="Hyperlink"/>
                <w:color w:val="00446A"/>
                <w:u w:val="none"/>
              </w:rPr>
            </w:pPr>
            <w:hyperlink r:id="rId495" w:history="1">
              <w:r w:rsidR="003A0274" w:rsidRPr="008D1AFE">
                <w:rPr>
                  <w:rStyle w:val="Hyperlink"/>
                  <w:color w:val="3333FF"/>
                </w:rPr>
                <w:t>How the amount of a Financia</w:t>
              </w:r>
              <w:r w:rsidR="00BE389D" w:rsidRPr="008D1AFE">
                <w:rPr>
                  <w:rStyle w:val="Hyperlink"/>
                  <w:color w:val="3333FF"/>
                </w:rPr>
                <w:t xml:space="preserve">l Undertaking is determined (SI — </w:t>
              </w:r>
              <w:r w:rsidR="003A0274" w:rsidRPr="008D1AFE">
                <w:rPr>
                  <w:rStyle w:val="Hyperlink"/>
                  <w:color w:val="3333FF"/>
                </w:rPr>
                <w:t>12</w:t>
              </w:r>
            </w:hyperlink>
            <w:r w:rsidR="003A0274" w:rsidRPr="008D1AFE">
              <w:rPr>
                <w:rStyle w:val="Hyperlink"/>
                <w:color w:val="3333FF"/>
              </w:rPr>
              <w:t>)</w:t>
            </w:r>
            <w:r w:rsidR="003A0274" w:rsidRPr="00CC0521">
              <w:rPr>
                <w:rStyle w:val="Hyperlink"/>
              </w:rPr>
              <w:t xml:space="preserve"> </w:t>
            </w:r>
            <w:r w:rsidR="003A0274" w:rsidRPr="00CC0521">
              <w:rPr>
                <w:color w:val="000000" w:themeColor="text1"/>
              </w:rPr>
              <w:t>and</w:t>
            </w:r>
            <w:r w:rsidR="003A0274" w:rsidRPr="00CC0521">
              <w:rPr>
                <w:color w:val="00446A"/>
              </w:rPr>
              <w:t xml:space="preserve"> </w:t>
            </w:r>
            <w:hyperlink r:id="rId496" w:history="1">
              <w:r w:rsidR="003A0274" w:rsidRPr="008D1AFE">
                <w:rPr>
                  <w:rStyle w:val="Hyperlink"/>
                  <w:color w:val="3333FF"/>
                </w:rPr>
                <w:t>Financial Undertaking Form</w:t>
              </w:r>
            </w:hyperlink>
          </w:p>
          <w:p w:rsidR="003A0274" w:rsidRPr="00CC0521" w:rsidRDefault="00A15F72" w:rsidP="00F9143D">
            <w:pPr>
              <w:pStyle w:val="newlgetablebullet"/>
              <w:ind w:left="360"/>
              <w:rPr>
                <w:rStyle w:val="Hyperlink"/>
                <w:color w:val="00446A"/>
                <w:u w:val="none"/>
              </w:rPr>
            </w:pPr>
            <w:r>
              <w:t>e</w:t>
            </w:r>
            <w:r w:rsidR="003A0274" w:rsidRPr="00A15F72">
              <w:t>vidence of an Excess of Loss Policy secured by the organisation</w:t>
            </w:r>
            <w:r w:rsidR="00511622" w:rsidRPr="00A15F72">
              <w:t xml:space="preserve"> — </w:t>
            </w:r>
            <w:r w:rsidR="003A0274" w:rsidRPr="00A15F72">
              <w:t>see</w:t>
            </w:r>
            <w:r w:rsidR="003A0274" w:rsidRPr="00CC0521">
              <w:rPr>
                <w:color w:val="00446A"/>
              </w:rPr>
              <w:t xml:space="preserve"> </w:t>
            </w:r>
            <w:r w:rsidR="003A0274">
              <w:rPr>
                <w:color w:val="000000"/>
              </w:rPr>
              <w:fldChar w:fldCharType="begin"/>
            </w:r>
            <w:r w:rsidR="00D117CF">
              <w:rPr>
                <w:color w:val="000000"/>
              </w:rPr>
              <w:instrText>HYPERLINK "http://www.workcover.tas.gov.au/__data/assets/pdf_file/0004/212098/SI-13_Securing_an_excess_of_loss_policy.pdf"</w:instrText>
            </w:r>
            <w:r w:rsidR="003A0274">
              <w:rPr>
                <w:color w:val="000000"/>
              </w:rPr>
              <w:fldChar w:fldCharType="separate"/>
            </w:r>
            <w:r w:rsidR="003A0274" w:rsidRPr="008D1AFE">
              <w:rPr>
                <w:rStyle w:val="Hyperlink"/>
                <w:color w:val="3333FF"/>
              </w:rPr>
              <w:t>Securing an excess of loss policy (SI</w:t>
            </w:r>
            <w:r w:rsidR="00BE389D" w:rsidRPr="008D1AFE">
              <w:rPr>
                <w:rStyle w:val="Hyperlink"/>
                <w:color w:val="3333FF"/>
              </w:rPr>
              <w:t xml:space="preserve"> — </w:t>
            </w:r>
            <w:r w:rsidR="003A0274" w:rsidRPr="008D1AFE">
              <w:rPr>
                <w:rStyle w:val="Hyperlink"/>
                <w:color w:val="3333FF"/>
              </w:rPr>
              <w:t>13)</w:t>
            </w:r>
            <w:r w:rsidR="008A5E33">
              <w:t>,</w:t>
            </w:r>
            <w:r w:rsidR="008A5E33" w:rsidRPr="00F7704E">
              <w:t xml:space="preserve"> </w:t>
            </w:r>
            <w:r w:rsidR="008A5E33" w:rsidRPr="008A5E33">
              <w:t>and</w:t>
            </w:r>
          </w:p>
          <w:p w:rsidR="008976EC" w:rsidRPr="008976EC" w:rsidRDefault="003A0274" w:rsidP="00F9143D">
            <w:pPr>
              <w:pStyle w:val="newlgetablebullet"/>
              <w:ind w:left="360"/>
              <w:rPr>
                <w:rStyle w:val="Hyperlink"/>
                <w:color w:val="000000"/>
                <w:u w:val="none"/>
              </w:rPr>
            </w:pPr>
            <w:r>
              <w:fldChar w:fldCharType="end"/>
            </w:r>
            <w:r w:rsidR="00A15F72">
              <w:rPr>
                <w:color w:val="000000" w:themeColor="text1"/>
              </w:rPr>
              <w:t>a</w:t>
            </w:r>
            <w:r w:rsidRPr="00EA0ACA">
              <w:rPr>
                <w:color w:val="000000" w:themeColor="text1"/>
              </w:rPr>
              <w:t xml:space="preserve"> Deed and Power of Attorney</w:t>
            </w:r>
            <w:r w:rsidR="00511622">
              <w:rPr>
                <w:color w:val="000000" w:themeColor="text1"/>
              </w:rPr>
              <w:t xml:space="preserve"> — </w:t>
            </w:r>
            <w:r w:rsidRPr="00EA0ACA">
              <w:rPr>
                <w:color w:val="000000" w:themeColor="text1"/>
              </w:rPr>
              <w:t>see</w:t>
            </w:r>
            <w:r w:rsidRPr="002E18FC">
              <w:rPr>
                <w:color w:val="00446A"/>
              </w:rPr>
              <w:t xml:space="preserve"> </w:t>
            </w:r>
            <w:hyperlink r:id="rId497" w:history="1">
              <w:r w:rsidRPr="008D1AFE">
                <w:rPr>
                  <w:rStyle w:val="Hyperlink"/>
                  <w:color w:val="3333FF"/>
                </w:rPr>
                <w:t>Completing the Irrevocable Power of Attorney (SI</w:t>
              </w:r>
              <w:r w:rsidR="00BE389D" w:rsidRPr="008D1AFE">
                <w:rPr>
                  <w:rStyle w:val="Hyperlink"/>
                  <w:color w:val="3333FF"/>
                </w:rPr>
                <w:t xml:space="preserve"> — </w:t>
              </w:r>
              <w:r w:rsidRPr="008D1AFE">
                <w:rPr>
                  <w:rStyle w:val="Hyperlink"/>
                  <w:color w:val="3333FF"/>
                </w:rPr>
                <w:t>17)</w:t>
              </w:r>
            </w:hyperlink>
            <w:r w:rsidR="008A5E33">
              <w:rPr>
                <w:rStyle w:val="Hyperlink"/>
              </w:rPr>
              <w:t>.</w:t>
            </w:r>
            <w:r w:rsidR="008976EC">
              <w:rPr>
                <w:rStyle w:val="Hyperlink"/>
              </w:rPr>
              <w:t xml:space="preserve"> </w:t>
            </w:r>
          </w:p>
          <w:p w:rsidR="00DE6764" w:rsidRPr="002E18FC" w:rsidRDefault="004D5409" w:rsidP="00BE389D">
            <w:pPr>
              <w:pStyle w:val="lgetabletxt"/>
            </w:pPr>
            <w:hyperlink r:id="rId498" w:history="1">
              <w:r w:rsidR="003A0274" w:rsidRPr="008D1AFE">
                <w:rPr>
                  <w:rStyle w:val="Hyperlink"/>
                  <w:color w:val="3333FF"/>
                </w:rPr>
                <w:t>For more information see How to apply for a p</w:t>
              </w:r>
              <w:r w:rsidR="00066012" w:rsidRPr="008D1AFE">
                <w:rPr>
                  <w:rStyle w:val="Hyperlink"/>
                  <w:color w:val="3333FF"/>
                </w:rPr>
                <w:t>erm</w:t>
              </w:r>
              <w:r w:rsidR="003A0274" w:rsidRPr="008D1AFE">
                <w:rPr>
                  <w:rStyle w:val="Hyperlink"/>
                  <w:color w:val="3333FF"/>
                </w:rPr>
                <w:t>it to insure (self-insurer) (SI</w:t>
              </w:r>
              <w:r w:rsidR="00BE389D" w:rsidRPr="008D1AFE">
                <w:rPr>
                  <w:rStyle w:val="Hyperlink"/>
                  <w:color w:val="3333FF"/>
                </w:rPr>
                <w:t xml:space="preserve"> — </w:t>
              </w:r>
              <w:r w:rsidR="003A0274" w:rsidRPr="008D1AFE">
                <w:rPr>
                  <w:rStyle w:val="Hyperlink"/>
                  <w:color w:val="3333FF"/>
                </w:rPr>
                <w:t>1)</w:t>
              </w:r>
            </w:hyperlink>
            <w:r w:rsidR="00A15F72">
              <w:t>.</w:t>
            </w:r>
          </w:p>
        </w:tc>
      </w:tr>
      <w:tr w:rsidR="00DE6764" w:rsidRPr="002E18FC" w:rsidTr="008D1AFE">
        <w:trPr>
          <w:trHeight w:val="1458"/>
        </w:trPr>
        <w:tc>
          <w:tcPr>
            <w:tcW w:w="1560" w:type="dxa"/>
            <w:tcMar>
              <w:top w:w="80" w:type="dxa"/>
              <w:left w:w="80" w:type="dxa"/>
              <w:bottom w:w="80" w:type="dxa"/>
              <w:right w:w="80" w:type="dxa"/>
            </w:tcMar>
          </w:tcPr>
          <w:p w:rsidR="00DE6764" w:rsidRPr="002E18FC" w:rsidRDefault="00DE6764" w:rsidP="00880192">
            <w:pPr>
              <w:pStyle w:val="Rowheadings"/>
            </w:pPr>
            <w:r w:rsidRPr="002E18FC">
              <w:t>Northern Territory</w:t>
            </w:r>
          </w:p>
        </w:tc>
        <w:tc>
          <w:tcPr>
            <w:tcW w:w="2410" w:type="dxa"/>
            <w:tcMar>
              <w:top w:w="80" w:type="dxa"/>
              <w:left w:w="80" w:type="dxa"/>
              <w:bottom w:w="80" w:type="dxa"/>
              <w:right w:w="80" w:type="dxa"/>
            </w:tcMar>
          </w:tcPr>
          <w:p w:rsidR="00DE6764" w:rsidRPr="002E18FC" w:rsidRDefault="00066012" w:rsidP="00880192">
            <w:pPr>
              <w:pStyle w:val="lgetabletxt"/>
            </w:pPr>
            <w:r>
              <w:t>N/A</w:t>
            </w:r>
          </w:p>
        </w:tc>
        <w:tc>
          <w:tcPr>
            <w:tcW w:w="10595" w:type="dxa"/>
            <w:tcMar>
              <w:top w:w="80" w:type="dxa"/>
              <w:left w:w="80" w:type="dxa"/>
              <w:bottom w:w="80" w:type="dxa"/>
              <w:right w:w="80" w:type="dxa"/>
            </w:tcMar>
          </w:tcPr>
          <w:p w:rsidR="00DE6764" w:rsidRPr="002E18FC" w:rsidRDefault="00DE6764" w:rsidP="00880192">
            <w:pPr>
              <w:pStyle w:val="lgetabletxt"/>
            </w:pPr>
            <w:r w:rsidRPr="002E18FC">
              <w:t>s119</w:t>
            </w:r>
            <w:r w:rsidR="008A5E33">
              <w:t xml:space="preserve"> and</w:t>
            </w:r>
            <w:r w:rsidRPr="002E18FC">
              <w:t xml:space="preserve"> s120</w:t>
            </w:r>
            <w:r w:rsidR="00066012">
              <w:t>.</w:t>
            </w:r>
          </w:p>
          <w:p w:rsidR="00DE6764" w:rsidRPr="002E18FC" w:rsidRDefault="00DE6764" w:rsidP="00880192">
            <w:pPr>
              <w:pStyle w:val="lgetabletxt"/>
            </w:pPr>
            <w:r w:rsidRPr="002E18FC">
              <w:t>Financ</w:t>
            </w:r>
            <w:r w:rsidR="008A5E33">
              <w:t>ial viability of the employer</w:t>
            </w:r>
            <w:r w:rsidR="00511622">
              <w:t xml:space="preserve"> — </w:t>
            </w:r>
            <w:r w:rsidRPr="002E18FC">
              <w:t>s119(3)(d), which is to be demonstrated through:</w:t>
            </w:r>
          </w:p>
          <w:p w:rsidR="00DE6764" w:rsidRPr="00F9143D" w:rsidRDefault="00DE6764" w:rsidP="00F9143D">
            <w:pPr>
              <w:pStyle w:val="newlgetablebullet"/>
              <w:ind w:left="147" w:hanging="147"/>
              <w:rPr>
                <w:color w:val="000000" w:themeColor="text1"/>
              </w:rPr>
            </w:pPr>
            <w:r w:rsidRPr="00F9143D">
              <w:rPr>
                <w:color w:val="000000" w:themeColor="text1"/>
              </w:rPr>
              <w:t>the provision of the company’s three latest detailed annual balance sheets, including profit and loss statements</w:t>
            </w:r>
            <w:r w:rsidR="00F9143D">
              <w:rPr>
                <w:color w:val="000000" w:themeColor="text1"/>
              </w:rPr>
              <w:t xml:space="preserve">, together with notes and their </w:t>
            </w:r>
            <w:r w:rsidRPr="00F9143D">
              <w:rPr>
                <w:color w:val="000000" w:themeColor="text1"/>
              </w:rPr>
              <w:t>auditor’s report thereon</w:t>
            </w:r>
          </w:p>
          <w:p w:rsidR="00DE6764" w:rsidRPr="00F9143D" w:rsidRDefault="00DE6764" w:rsidP="00F9143D">
            <w:pPr>
              <w:pStyle w:val="newlgetablebullet"/>
              <w:ind w:left="147" w:hanging="147"/>
              <w:rPr>
                <w:color w:val="000000" w:themeColor="text1"/>
              </w:rPr>
            </w:pPr>
            <w:r w:rsidRPr="00F9143D">
              <w:rPr>
                <w:color w:val="000000" w:themeColor="text1"/>
              </w:rPr>
              <w:t>an actuarial report on the company, which details its current NT workers’ compensation liabilities and ability to meet both its current and expected liabilities under the Act</w:t>
            </w:r>
          </w:p>
          <w:p w:rsidR="00DE6764" w:rsidRPr="00F9143D" w:rsidRDefault="00DE6764" w:rsidP="00F9143D">
            <w:pPr>
              <w:pStyle w:val="newlgetablebullet"/>
              <w:ind w:left="360"/>
              <w:rPr>
                <w:color w:val="000000" w:themeColor="text1"/>
              </w:rPr>
            </w:pPr>
            <w:r w:rsidRPr="00F9143D">
              <w:rPr>
                <w:color w:val="000000" w:themeColor="text1"/>
              </w:rPr>
              <w:t>reinsurance cover of an unlimited amount in excess of the company’s liability of $1 million (indexed) for any one event, and</w:t>
            </w:r>
          </w:p>
          <w:p w:rsidR="00DE6764" w:rsidRPr="002E18FC" w:rsidRDefault="00DE6764" w:rsidP="00F9143D">
            <w:pPr>
              <w:pStyle w:val="newlgetablebullet"/>
              <w:ind w:left="360"/>
            </w:pPr>
            <w:r w:rsidRPr="00F9143D">
              <w:rPr>
                <w:color w:val="000000" w:themeColor="text1"/>
              </w:rPr>
              <w:t xml:space="preserve">a three year history of the company’s </w:t>
            </w:r>
            <w:r w:rsidR="001F5E0E" w:rsidRPr="00F9143D">
              <w:rPr>
                <w:color w:val="000000" w:themeColor="text1"/>
              </w:rPr>
              <w:t>NT</w:t>
            </w:r>
            <w:r w:rsidRPr="00F9143D">
              <w:rPr>
                <w:color w:val="000000" w:themeColor="text1"/>
              </w:rPr>
              <w:t xml:space="preserve"> workers’ compensation claims.</w:t>
            </w:r>
          </w:p>
        </w:tc>
      </w:tr>
      <w:tr w:rsidR="00DE6764" w:rsidRPr="002E18FC" w:rsidTr="008D1AFE">
        <w:trPr>
          <w:trHeight w:val="611"/>
        </w:trPr>
        <w:tc>
          <w:tcPr>
            <w:tcW w:w="1560" w:type="dxa"/>
            <w:tcMar>
              <w:top w:w="80" w:type="dxa"/>
              <w:left w:w="80" w:type="dxa"/>
              <w:bottom w:w="80" w:type="dxa"/>
              <w:right w:w="80" w:type="dxa"/>
            </w:tcMar>
          </w:tcPr>
          <w:p w:rsidR="00DE6764" w:rsidRPr="002E18FC" w:rsidRDefault="00DE6764" w:rsidP="00880192">
            <w:pPr>
              <w:pStyle w:val="Rowheadings"/>
            </w:pPr>
            <w:r w:rsidRPr="002E18FC">
              <w:t>Australian Capital Territory</w:t>
            </w:r>
          </w:p>
        </w:tc>
        <w:tc>
          <w:tcPr>
            <w:tcW w:w="2410" w:type="dxa"/>
            <w:tcMar>
              <w:top w:w="80" w:type="dxa"/>
              <w:left w:w="80" w:type="dxa"/>
              <w:bottom w:w="80" w:type="dxa"/>
              <w:right w:w="80" w:type="dxa"/>
            </w:tcMar>
          </w:tcPr>
          <w:p w:rsidR="00DE6764" w:rsidRPr="002E18FC" w:rsidRDefault="00066012" w:rsidP="00880192">
            <w:pPr>
              <w:pStyle w:val="lgetabletxt"/>
            </w:pPr>
            <w:r>
              <w:t>N/A</w:t>
            </w:r>
          </w:p>
        </w:tc>
        <w:tc>
          <w:tcPr>
            <w:tcW w:w="10595" w:type="dxa"/>
            <w:tcMar>
              <w:top w:w="80" w:type="dxa"/>
              <w:left w:w="80" w:type="dxa"/>
              <w:bottom w:w="80" w:type="dxa"/>
              <w:right w:w="80" w:type="dxa"/>
            </w:tcMar>
          </w:tcPr>
          <w:p w:rsidR="00DE6764" w:rsidRPr="002E18FC" w:rsidRDefault="00DE6764" w:rsidP="00880192">
            <w:pPr>
              <w:pStyle w:val="lgetabletxt"/>
            </w:pPr>
            <w:r w:rsidRPr="002E18FC">
              <w:t>Workers Compensation Regulation 2002, Part 10</w:t>
            </w:r>
            <w:r w:rsidR="00066012">
              <w:t>.</w:t>
            </w:r>
          </w:p>
          <w:p w:rsidR="00DE6764" w:rsidRPr="002E18FC" w:rsidRDefault="00DE6764" w:rsidP="00880192">
            <w:pPr>
              <w:pStyle w:val="lgetabletxt"/>
            </w:pPr>
            <w:r w:rsidRPr="002E18FC">
              <w:t>Copy of employer’s annual report and balance sheet for the previous 3 years.</w:t>
            </w:r>
          </w:p>
          <w:p w:rsidR="00DE6764" w:rsidRPr="002E18FC" w:rsidRDefault="008A5E33" w:rsidP="00880192">
            <w:pPr>
              <w:pStyle w:val="lgetabletxt"/>
            </w:pPr>
            <w:r>
              <w:t>Actuarial report</w:t>
            </w:r>
            <w:r w:rsidR="00DE6764" w:rsidRPr="002E18FC">
              <w:t xml:space="preserve"> containing:</w:t>
            </w:r>
          </w:p>
          <w:p w:rsidR="00DE6764" w:rsidRPr="00F9143D" w:rsidRDefault="00DE6764" w:rsidP="00F9143D">
            <w:pPr>
              <w:pStyle w:val="newlgetablebullet"/>
              <w:ind w:left="147" w:hanging="147"/>
              <w:rPr>
                <w:color w:val="000000" w:themeColor="text1"/>
              </w:rPr>
            </w:pPr>
            <w:r w:rsidRPr="00F9143D">
              <w:rPr>
                <w:color w:val="000000" w:themeColor="text1"/>
              </w:rPr>
              <w:t>estimate of current outstanding liability in relation to compensable injuries</w:t>
            </w:r>
          </w:p>
          <w:p w:rsidR="00DE6764" w:rsidRPr="00F9143D" w:rsidRDefault="00DE6764" w:rsidP="00F9143D">
            <w:pPr>
              <w:pStyle w:val="newlgetablebullet"/>
              <w:ind w:left="147" w:hanging="147"/>
              <w:rPr>
                <w:color w:val="000000" w:themeColor="text1"/>
              </w:rPr>
            </w:pPr>
            <w:r w:rsidRPr="00F9143D">
              <w:rPr>
                <w:color w:val="000000" w:themeColor="text1"/>
              </w:rPr>
              <w:t>estimate of the total of the employer’s expected liability for each year in relation to which the employer is applying to be a self-insurer, and</w:t>
            </w:r>
          </w:p>
          <w:p w:rsidR="00DE6764" w:rsidRPr="00F9143D" w:rsidRDefault="00DE6764" w:rsidP="00F9143D">
            <w:pPr>
              <w:pStyle w:val="newlgetablebullet"/>
              <w:ind w:left="147" w:hanging="147"/>
              <w:rPr>
                <w:color w:val="000000" w:themeColor="text1"/>
              </w:rPr>
            </w:pPr>
            <w:r w:rsidRPr="00F9143D">
              <w:rPr>
                <w:color w:val="000000" w:themeColor="text1"/>
              </w:rPr>
              <w:t>estimate of the total of the expected payments in satisfaction of the employer’s liability for compensable injuries that will be made for each year in relation to which the employer is applying to be a self-insurer.</w:t>
            </w:r>
          </w:p>
          <w:p w:rsidR="00DE6764" w:rsidRPr="002E18FC" w:rsidRDefault="00DE6764" w:rsidP="00880192">
            <w:pPr>
              <w:pStyle w:val="lgetabletxt"/>
            </w:pPr>
            <w:r w:rsidRPr="002E18FC">
              <w:t>A written statement by the employer that the employer will be able to meet present and future claims under the Act for which the employer is, or is expected to be liable.</w:t>
            </w:r>
          </w:p>
        </w:tc>
      </w:tr>
      <w:tr w:rsidR="00DE6764" w:rsidRPr="002E18FC" w:rsidTr="008D1AFE">
        <w:trPr>
          <w:trHeight w:val="1553"/>
        </w:trPr>
        <w:tc>
          <w:tcPr>
            <w:tcW w:w="1560" w:type="dxa"/>
            <w:tcMar>
              <w:top w:w="80" w:type="dxa"/>
              <w:left w:w="80" w:type="dxa"/>
              <w:bottom w:w="80" w:type="dxa"/>
              <w:right w:w="80" w:type="dxa"/>
            </w:tcMar>
          </w:tcPr>
          <w:p w:rsidR="00DE6764" w:rsidRPr="002E18FC" w:rsidRDefault="00DE6764" w:rsidP="00880192">
            <w:pPr>
              <w:pStyle w:val="Rowheadings"/>
            </w:pPr>
            <w:r w:rsidRPr="002E18FC">
              <w:lastRenderedPageBreak/>
              <w:t>C’wealth Comcare</w:t>
            </w:r>
          </w:p>
        </w:tc>
        <w:tc>
          <w:tcPr>
            <w:tcW w:w="2410" w:type="dxa"/>
            <w:tcMar>
              <w:top w:w="80" w:type="dxa"/>
              <w:left w:w="80" w:type="dxa"/>
              <w:bottom w:w="80" w:type="dxa"/>
              <w:right w:w="80" w:type="dxa"/>
            </w:tcMar>
          </w:tcPr>
          <w:p w:rsidR="00DE6764" w:rsidRPr="002E18FC" w:rsidRDefault="00DE6764" w:rsidP="00880192">
            <w:pPr>
              <w:pStyle w:val="lgetabletxt"/>
            </w:pPr>
            <w:r w:rsidRPr="002E18FC">
              <w:t>As per any Min</w:t>
            </w:r>
            <w:r w:rsidR="008A5E33">
              <w:t xml:space="preserve">isterial </w:t>
            </w:r>
            <w:r w:rsidR="00BA124B">
              <w:t>s</w:t>
            </w:r>
            <w:r w:rsidR="008A5E33">
              <w:t>100 guidelines</w:t>
            </w:r>
          </w:p>
        </w:tc>
        <w:tc>
          <w:tcPr>
            <w:tcW w:w="10595" w:type="dxa"/>
            <w:tcMar>
              <w:top w:w="80" w:type="dxa"/>
              <w:left w:w="80" w:type="dxa"/>
              <w:bottom w:w="80" w:type="dxa"/>
              <w:right w:w="80" w:type="dxa"/>
            </w:tcMar>
          </w:tcPr>
          <w:p w:rsidR="00920731" w:rsidRPr="002E18FC" w:rsidRDefault="00920731" w:rsidP="00920731">
            <w:pPr>
              <w:pStyle w:val="lgetabletxt"/>
            </w:pPr>
            <w:r w:rsidRPr="002E18FC">
              <w:t>Part VIII</w:t>
            </w:r>
            <w:r>
              <w:t xml:space="preserve"> — </w:t>
            </w:r>
            <w:r w:rsidRPr="002E18FC">
              <w:t xml:space="preserve">Financial: </w:t>
            </w:r>
          </w:p>
          <w:p w:rsidR="00920731" w:rsidRPr="00F9143D" w:rsidRDefault="00920731" w:rsidP="00920731">
            <w:pPr>
              <w:pStyle w:val="newlgetablebullet"/>
              <w:ind w:left="147" w:hanging="147"/>
              <w:rPr>
                <w:color w:val="000000" w:themeColor="text1"/>
              </w:rPr>
            </w:pPr>
            <w:r w:rsidRPr="00F9143D">
              <w:rPr>
                <w:color w:val="000000" w:themeColor="text1"/>
              </w:rPr>
              <w:t>provide previous 5 years’ audited statements</w:t>
            </w:r>
          </w:p>
          <w:p w:rsidR="00920731" w:rsidRPr="00F9143D" w:rsidRDefault="00920731" w:rsidP="00920731">
            <w:pPr>
              <w:pStyle w:val="newlgetablebullet"/>
              <w:ind w:left="147" w:hanging="147"/>
              <w:rPr>
                <w:color w:val="000000" w:themeColor="text1"/>
              </w:rPr>
            </w:pPr>
            <w:r w:rsidRPr="00F9143D">
              <w:rPr>
                <w:color w:val="000000" w:themeColor="text1"/>
              </w:rPr>
              <w:t>financial viability assessment conducted by independent financial consultant</w:t>
            </w:r>
          </w:p>
          <w:p w:rsidR="00920731" w:rsidRPr="00F9143D" w:rsidRDefault="00920731" w:rsidP="00920731">
            <w:pPr>
              <w:pStyle w:val="newlgetablebullet"/>
              <w:ind w:left="147" w:hanging="147"/>
              <w:rPr>
                <w:color w:val="000000" w:themeColor="text1"/>
              </w:rPr>
            </w:pPr>
            <w:r w:rsidRPr="00F9143D">
              <w:rPr>
                <w:color w:val="000000" w:themeColor="text1"/>
              </w:rPr>
              <w:t xml:space="preserve">provide certification from </w:t>
            </w:r>
            <w:r>
              <w:rPr>
                <w:color w:val="000000" w:themeColor="text1"/>
              </w:rPr>
              <w:t xml:space="preserve">the </w:t>
            </w:r>
            <w:r w:rsidRPr="00F9143D">
              <w:rPr>
                <w:color w:val="000000" w:themeColor="text1"/>
              </w:rPr>
              <w:t>principal officer that they are not aware of any likely events which may materially impact on the suitability of the applicant for approval.</w:t>
            </w:r>
          </w:p>
          <w:p w:rsidR="00920731" w:rsidRPr="002E18FC" w:rsidRDefault="00920731" w:rsidP="00920731">
            <w:pPr>
              <w:pStyle w:val="lgetabletxt"/>
            </w:pPr>
            <w:r w:rsidRPr="002E18FC">
              <w:t xml:space="preserve">Prudential: </w:t>
            </w:r>
          </w:p>
          <w:p w:rsidR="00920731" w:rsidRPr="00F9143D" w:rsidRDefault="00920731" w:rsidP="00920731">
            <w:pPr>
              <w:pStyle w:val="newlgetablebullet"/>
              <w:ind w:left="147" w:hanging="147"/>
              <w:rPr>
                <w:color w:val="000000" w:themeColor="text1"/>
              </w:rPr>
            </w:pPr>
            <w:r w:rsidRPr="00F9143D">
              <w:rPr>
                <w:color w:val="000000" w:themeColor="text1"/>
              </w:rPr>
              <w:t xml:space="preserve">must have </w:t>
            </w:r>
            <w:r>
              <w:rPr>
                <w:color w:val="000000" w:themeColor="text1"/>
              </w:rPr>
              <w:t xml:space="preserve">the </w:t>
            </w:r>
            <w:r w:rsidRPr="00F9143D">
              <w:rPr>
                <w:color w:val="000000" w:themeColor="text1"/>
              </w:rPr>
              <w:t>actuary prepare a liability report to the Safety, Rehabilitation and Compensation Commission’s (the  Commission) requirements</w:t>
            </w:r>
          </w:p>
          <w:p w:rsidR="00920731" w:rsidRDefault="00920731" w:rsidP="00920731">
            <w:pPr>
              <w:pStyle w:val="newlgetablebullet"/>
              <w:ind w:left="147" w:hanging="147"/>
              <w:rPr>
                <w:color w:val="000000" w:themeColor="text1"/>
              </w:rPr>
            </w:pPr>
            <w:r w:rsidRPr="00523643">
              <w:rPr>
                <w:color w:val="000000" w:themeColor="text1"/>
              </w:rPr>
              <w:t>the liability report must</w:t>
            </w:r>
            <w:r>
              <w:rPr>
                <w:color w:val="000000" w:themeColor="text1"/>
              </w:rPr>
              <w:t>:</w:t>
            </w:r>
            <w:r w:rsidRPr="00523643">
              <w:rPr>
                <w:color w:val="000000" w:themeColor="text1"/>
              </w:rPr>
              <w:t xml:space="preserve"> include an </w:t>
            </w:r>
            <w:r w:rsidRPr="00AD1874">
              <w:rPr>
                <w:color w:val="000000" w:themeColor="text1"/>
              </w:rPr>
              <w:t>estimate of the applicant’s outstanding liability at the end of the first 12 and 24 months of the licence</w:t>
            </w:r>
            <w:r>
              <w:rPr>
                <w:color w:val="000000" w:themeColor="text1"/>
              </w:rPr>
              <w:t>;</w:t>
            </w:r>
            <w:r w:rsidRPr="00AD1874">
              <w:rPr>
                <w:color w:val="000000" w:themeColor="text1"/>
              </w:rPr>
              <w:t xml:space="preserve"> advise the level of guarantee required (</w:t>
            </w:r>
            <w:r w:rsidRPr="00AD1874">
              <w:t>calculated by the actuary at the 95th percentile of projected outstanding claims liabilities in 24 months’ time from the licence commencement date and the addition of one reinsurance policy retention amount, subject to</w:t>
            </w:r>
            <w:r>
              <w:t xml:space="preserve"> a minimum amount of $2.</w:t>
            </w:r>
            <w:r w:rsidRPr="00AD1874">
              <w:t>5</w:t>
            </w:r>
            <w:r>
              <w:t xml:space="preserve"> million</w:t>
            </w:r>
            <w:r w:rsidRPr="00AD1874">
              <w:t>)</w:t>
            </w:r>
          </w:p>
          <w:p w:rsidR="00920731" w:rsidRPr="00F9143D" w:rsidRDefault="00920731" w:rsidP="00920731">
            <w:pPr>
              <w:pStyle w:val="newlgetablebullet"/>
              <w:ind w:left="147" w:hanging="147"/>
              <w:rPr>
                <w:color w:val="000000" w:themeColor="text1"/>
              </w:rPr>
            </w:pPr>
            <w:r w:rsidRPr="00F9143D">
              <w:rPr>
                <w:color w:val="000000" w:themeColor="text1"/>
              </w:rPr>
              <w:t xml:space="preserve">must recommend appropriate reinsurance arrangements and comment on </w:t>
            </w:r>
            <w:r>
              <w:rPr>
                <w:color w:val="000000" w:themeColor="text1"/>
              </w:rPr>
              <w:t xml:space="preserve">the </w:t>
            </w:r>
            <w:r w:rsidRPr="00F9143D">
              <w:rPr>
                <w:color w:val="000000" w:themeColor="text1"/>
              </w:rPr>
              <w:t>suitability of arrangements, and</w:t>
            </w:r>
            <w:r>
              <w:rPr>
                <w:color w:val="000000" w:themeColor="text1"/>
              </w:rPr>
              <w:t xml:space="preserve"> </w:t>
            </w:r>
            <w:r w:rsidRPr="00AD1874">
              <w:rPr>
                <w:color w:val="000000" w:themeColor="text1"/>
              </w:rPr>
              <w:t>assess the applicant’s capacity to pay amounts up to the recommended reinsurance excess amount</w:t>
            </w:r>
            <w:r>
              <w:rPr>
                <w:color w:val="000000" w:themeColor="text1"/>
              </w:rPr>
              <w:t>, and</w:t>
            </w:r>
          </w:p>
          <w:p w:rsidR="00DE6764" w:rsidRPr="002E18FC" w:rsidRDefault="00920731" w:rsidP="00920731">
            <w:pPr>
              <w:pStyle w:val="newlgetablebullet"/>
              <w:ind w:left="147" w:hanging="147"/>
            </w:pPr>
            <w:r>
              <w:rPr>
                <w:color w:val="000000" w:themeColor="text1"/>
              </w:rPr>
              <w:t xml:space="preserve">the </w:t>
            </w:r>
            <w:r w:rsidRPr="00F9143D">
              <w:rPr>
                <w:color w:val="000000" w:themeColor="text1"/>
              </w:rPr>
              <w:t xml:space="preserve">applicant </w:t>
            </w:r>
            <w:r>
              <w:rPr>
                <w:color w:val="000000" w:themeColor="text1"/>
              </w:rPr>
              <w:t xml:space="preserve">is </w:t>
            </w:r>
            <w:r w:rsidRPr="00F9143D">
              <w:rPr>
                <w:color w:val="000000" w:themeColor="text1"/>
              </w:rPr>
              <w:t xml:space="preserve">required to obtain </w:t>
            </w:r>
            <w:r>
              <w:rPr>
                <w:color w:val="000000" w:themeColor="text1"/>
              </w:rPr>
              <w:t xml:space="preserve">the </w:t>
            </w:r>
            <w:r w:rsidRPr="00F9143D">
              <w:rPr>
                <w:color w:val="000000" w:themeColor="text1"/>
              </w:rPr>
              <w:t xml:space="preserve">bank or other guarantee in the form required by the Commission and appropriate reinsurance </w:t>
            </w:r>
            <w:r w:rsidR="00385DEF" w:rsidRPr="00F9143D">
              <w:rPr>
                <w:color w:val="000000" w:themeColor="text1"/>
              </w:rPr>
              <w:t>cover, before</w:t>
            </w:r>
            <w:r w:rsidRPr="00F9143D">
              <w:rPr>
                <w:color w:val="000000" w:themeColor="text1"/>
              </w:rPr>
              <w:t xml:space="preserve"> the commencement of the licence.</w:t>
            </w:r>
          </w:p>
        </w:tc>
      </w:tr>
      <w:tr w:rsidR="00DE6764" w:rsidRPr="002E18FC" w:rsidTr="008D1AFE">
        <w:trPr>
          <w:trHeight w:val="1605"/>
        </w:trPr>
        <w:tc>
          <w:tcPr>
            <w:tcW w:w="1560" w:type="dxa"/>
            <w:tcMar>
              <w:top w:w="80" w:type="dxa"/>
              <w:left w:w="80" w:type="dxa"/>
              <w:bottom w:w="80" w:type="dxa"/>
              <w:right w:w="80" w:type="dxa"/>
            </w:tcMar>
          </w:tcPr>
          <w:p w:rsidR="00DE6764" w:rsidRPr="002E18FC" w:rsidRDefault="00DE6764" w:rsidP="00880192">
            <w:pPr>
              <w:pStyle w:val="Rowheadings"/>
            </w:pPr>
            <w:r w:rsidRPr="002E18FC">
              <w:t>New Zealand</w:t>
            </w:r>
          </w:p>
        </w:tc>
        <w:tc>
          <w:tcPr>
            <w:tcW w:w="2410" w:type="dxa"/>
            <w:tcMar>
              <w:top w:w="80" w:type="dxa"/>
              <w:left w:w="80" w:type="dxa"/>
              <w:bottom w:w="80" w:type="dxa"/>
              <w:right w:w="80" w:type="dxa"/>
            </w:tcMar>
          </w:tcPr>
          <w:p w:rsidR="00DE6764" w:rsidRPr="002E18FC" w:rsidRDefault="00DE6764" w:rsidP="00880192">
            <w:pPr>
              <w:pStyle w:val="lgetabletxt"/>
            </w:pPr>
            <w:r w:rsidRPr="002E18FC">
              <w:t>No specific minimum employee number.</w:t>
            </w:r>
          </w:p>
          <w:p w:rsidR="00DE6764" w:rsidRPr="002E18FC" w:rsidRDefault="00DE6764" w:rsidP="00880192">
            <w:pPr>
              <w:pStyle w:val="lgetabletxt"/>
            </w:pPr>
            <w:r w:rsidRPr="002E18FC">
              <w:t>In practice, the pricing mechan</w:t>
            </w:r>
            <w:r w:rsidR="008A5E33">
              <w:t>ism makes entry to the program</w:t>
            </w:r>
            <w:r w:rsidRPr="002E18FC">
              <w:t xml:space="preserve"> not financially viable to employer whose standard levy is less than </w:t>
            </w:r>
            <w:r w:rsidR="00223556">
              <w:br/>
            </w:r>
            <w:r w:rsidRPr="002E18FC">
              <w:t xml:space="preserve">NZ$150 000. </w:t>
            </w:r>
          </w:p>
        </w:tc>
        <w:tc>
          <w:tcPr>
            <w:tcW w:w="10595" w:type="dxa"/>
            <w:tcMar>
              <w:top w:w="80" w:type="dxa"/>
              <w:left w:w="80" w:type="dxa"/>
              <w:bottom w:w="80" w:type="dxa"/>
              <w:right w:w="80" w:type="dxa"/>
            </w:tcMar>
          </w:tcPr>
          <w:p w:rsidR="00DE6764" w:rsidRPr="002E18FC" w:rsidRDefault="008A5E33" w:rsidP="00880192">
            <w:pPr>
              <w:pStyle w:val="lgetabletxt"/>
            </w:pPr>
            <w:r>
              <w:t>s185</w:t>
            </w:r>
            <w:r w:rsidR="00511622">
              <w:t xml:space="preserve"> — </w:t>
            </w:r>
            <w:r w:rsidR="00DE6764" w:rsidRPr="002E18FC">
              <w:t xml:space="preserve">Employers must provide evidence to prove their solvency and their ability to meet their obligations under the programme prior to acceptance in to the programme. </w:t>
            </w:r>
          </w:p>
          <w:p w:rsidR="00DE6764" w:rsidRPr="002E18FC" w:rsidRDefault="00DE6764" w:rsidP="00880192">
            <w:pPr>
              <w:pStyle w:val="lgetabletxt"/>
            </w:pPr>
            <w:r w:rsidRPr="002E18FC">
              <w:t>ACC is required to satisfy itself in respect of an employers net worth, that the employer’s contingent liabilities are not excessive, that it has satisfactory solvency, liquidity and profitability ratios over a period of time (usually three years).</w:t>
            </w:r>
          </w:p>
          <w:p w:rsidR="00DE6764" w:rsidRPr="002E18FC" w:rsidRDefault="00DE6764" w:rsidP="00880192">
            <w:pPr>
              <w:pStyle w:val="lgetabletxt"/>
            </w:pPr>
            <w:r w:rsidRPr="002E18FC">
              <w:t>The measures are:</w:t>
            </w:r>
          </w:p>
          <w:p w:rsidR="00DE6764" w:rsidRPr="00F9143D" w:rsidRDefault="00DE6764" w:rsidP="00F9143D">
            <w:pPr>
              <w:pStyle w:val="newlgetablebullet"/>
              <w:ind w:left="147" w:hanging="147"/>
              <w:rPr>
                <w:color w:val="000000" w:themeColor="text1"/>
              </w:rPr>
            </w:pPr>
            <w:r w:rsidRPr="00F9143D">
              <w:rPr>
                <w:color w:val="000000" w:themeColor="text1"/>
              </w:rPr>
              <w:t>it has substantial net worth</w:t>
            </w:r>
          </w:p>
          <w:p w:rsidR="00DE6764" w:rsidRPr="00F9143D" w:rsidRDefault="00DE6764" w:rsidP="00F9143D">
            <w:pPr>
              <w:pStyle w:val="newlgetablebullet"/>
              <w:ind w:left="147" w:hanging="147"/>
              <w:rPr>
                <w:color w:val="000000" w:themeColor="text1"/>
              </w:rPr>
            </w:pPr>
            <w:r w:rsidRPr="00F9143D">
              <w:rPr>
                <w:color w:val="000000" w:themeColor="text1"/>
              </w:rPr>
              <w:t>that its contingent liabilities are not excessive (details to be provided including an evaluation as to likely crystallisation of those liabilities)</w:t>
            </w:r>
          </w:p>
          <w:p w:rsidR="00DE6764" w:rsidRPr="00F9143D" w:rsidRDefault="00DE6764" w:rsidP="00F9143D">
            <w:pPr>
              <w:pStyle w:val="newlgetablebullet"/>
              <w:ind w:left="147" w:hanging="147"/>
              <w:rPr>
                <w:color w:val="000000" w:themeColor="text1"/>
              </w:rPr>
            </w:pPr>
            <w:r w:rsidRPr="00F9143D">
              <w:rPr>
                <w:color w:val="000000" w:themeColor="text1"/>
              </w:rPr>
              <w:t>it has an appropriate working capital ratio based on current assets divided by current liabilities</w:t>
            </w:r>
          </w:p>
          <w:p w:rsidR="00DE6764" w:rsidRPr="00F9143D" w:rsidRDefault="00DE6764" w:rsidP="00F9143D">
            <w:pPr>
              <w:pStyle w:val="newlgetablebullet"/>
              <w:ind w:left="147" w:hanging="147"/>
              <w:rPr>
                <w:color w:val="000000" w:themeColor="text1"/>
              </w:rPr>
            </w:pPr>
            <w:r w:rsidRPr="00F9143D">
              <w:rPr>
                <w:color w:val="000000" w:themeColor="text1"/>
              </w:rPr>
              <w:t>it has an appropriate equity to debt ratio, and</w:t>
            </w:r>
          </w:p>
          <w:p w:rsidR="00DE6764" w:rsidRPr="00F9143D" w:rsidRDefault="00DE6764" w:rsidP="00F9143D">
            <w:pPr>
              <w:pStyle w:val="newlgetablebullet"/>
              <w:ind w:left="147" w:hanging="147"/>
              <w:rPr>
                <w:color w:val="000000" w:themeColor="text1"/>
              </w:rPr>
            </w:pPr>
            <w:r w:rsidRPr="00F9143D">
              <w:rPr>
                <w:color w:val="000000" w:themeColor="text1"/>
              </w:rPr>
              <w:t>it has an appropriate return on equity.</w:t>
            </w:r>
          </w:p>
          <w:p w:rsidR="00DE6764" w:rsidRPr="002E18FC" w:rsidRDefault="00DE6764" w:rsidP="00880192">
            <w:pPr>
              <w:pStyle w:val="lgetabletxt"/>
            </w:pPr>
            <w:r w:rsidRPr="002E18FC">
              <w:t>These figures should, where possible, be provided for the 3 financial periods preceding the application and include best estimates for at least the then current financial period and the next financial period (“period” normally meaning a year).</w:t>
            </w:r>
          </w:p>
        </w:tc>
      </w:tr>
    </w:tbl>
    <w:p w:rsidR="00DE6764" w:rsidRDefault="00DE6764" w:rsidP="00755448">
      <w:r>
        <w:br w:type="page"/>
      </w:r>
    </w:p>
    <w:p w:rsidR="00DE6764" w:rsidRPr="002E18FC" w:rsidRDefault="00DE6764" w:rsidP="005316F7">
      <w:pPr>
        <w:pStyle w:val="NoSpacing"/>
      </w:pPr>
      <w:bookmarkStart w:id="71" w:name="_Toc391635163"/>
      <w:r w:rsidRPr="002E18FC">
        <w:lastRenderedPageBreak/>
        <w:t>Table 6.3: Approval process, application and ongoing costs and duration of licence</w:t>
      </w:r>
      <w:bookmarkEnd w:id="71"/>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3: Approval process, application and ongoing costs and duration of licence  "/>
      </w:tblPr>
      <w:tblGrid>
        <w:gridCol w:w="1587"/>
        <w:gridCol w:w="5670"/>
        <w:gridCol w:w="4535"/>
        <w:gridCol w:w="2608"/>
      </w:tblGrid>
      <w:tr w:rsidR="00DE6764" w:rsidRPr="002E18FC" w:rsidTr="003C43F4">
        <w:trPr>
          <w:trHeight w:val="340"/>
          <w:tblHeader/>
        </w:trPr>
        <w:tc>
          <w:tcPr>
            <w:tcW w:w="1587" w:type="dxa"/>
            <w:shd w:val="clear" w:color="auto" w:fill="681E5B"/>
            <w:tcMar>
              <w:top w:w="0" w:type="dxa"/>
              <w:left w:w="0" w:type="dxa"/>
              <w:bottom w:w="0" w:type="dxa"/>
              <w:right w:w="0" w:type="dxa"/>
            </w:tcMar>
            <w:vAlign w:val="center"/>
          </w:tcPr>
          <w:p w:rsidR="00DE6764" w:rsidRPr="003C43F4" w:rsidRDefault="00DE6764" w:rsidP="006F60E0">
            <w:pPr>
              <w:pStyle w:val="Columnheadings"/>
              <w:rPr>
                <w:color w:val="FFFFFF" w:themeColor="background1"/>
              </w:rPr>
            </w:pPr>
          </w:p>
        </w:tc>
        <w:tc>
          <w:tcPr>
            <w:tcW w:w="5670" w:type="dxa"/>
            <w:shd w:val="clear" w:color="auto" w:fill="681E5B"/>
            <w:tcMar>
              <w:top w:w="0" w:type="dxa"/>
              <w:left w:w="0" w:type="dxa"/>
              <w:bottom w:w="0" w:type="dxa"/>
              <w:right w:w="0" w:type="dxa"/>
            </w:tcMar>
            <w:vAlign w:val="center"/>
          </w:tcPr>
          <w:p w:rsidR="00DE6764" w:rsidRPr="003C43F4" w:rsidRDefault="00DE6764" w:rsidP="006F60E0">
            <w:pPr>
              <w:pStyle w:val="Columnheadings"/>
              <w:rPr>
                <w:color w:val="FFFFFF" w:themeColor="background1"/>
                <w:lang w:val="en-US"/>
              </w:rPr>
            </w:pPr>
            <w:r w:rsidRPr="003C43F4">
              <w:rPr>
                <w:color w:val="FFFFFF" w:themeColor="background1"/>
                <w:lang w:val="en-US"/>
              </w:rPr>
              <w:t>Applications process</w:t>
            </w:r>
          </w:p>
        </w:tc>
        <w:tc>
          <w:tcPr>
            <w:tcW w:w="4535" w:type="dxa"/>
            <w:shd w:val="clear" w:color="auto" w:fill="681E5B"/>
            <w:tcMar>
              <w:top w:w="0" w:type="dxa"/>
              <w:left w:w="0" w:type="dxa"/>
              <w:bottom w:w="0" w:type="dxa"/>
              <w:right w:w="0" w:type="dxa"/>
            </w:tcMar>
            <w:vAlign w:val="center"/>
          </w:tcPr>
          <w:p w:rsidR="00DE6764" w:rsidRPr="003C43F4" w:rsidRDefault="00DE6764" w:rsidP="006F60E0">
            <w:pPr>
              <w:pStyle w:val="Columnheadings"/>
              <w:rPr>
                <w:color w:val="FFFFFF" w:themeColor="background1"/>
                <w:lang w:val="en-US"/>
              </w:rPr>
            </w:pPr>
            <w:r w:rsidRPr="003C43F4">
              <w:rPr>
                <w:color w:val="FFFFFF" w:themeColor="background1"/>
                <w:lang w:val="en-US"/>
              </w:rPr>
              <w:t>Application and ongoing costs</w:t>
            </w:r>
          </w:p>
        </w:tc>
        <w:tc>
          <w:tcPr>
            <w:tcW w:w="2608" w:type="dxa"/>
            <w:shd w:val="clear" w:color="auto" w:fill="681E5B"/>
            <w:tcMar>
              <w:top w:w="0" w:type="dxa"/>
              <w:left w:w="0" w:type="dxa"/>
              <w:bottom w:w="0" w:type="dxa"/>
              <w:right w:w="0" w:type="dxa"/>
            </w:tcMar>
            <w:vAlign w:val="center"/>
          </w:tcPr>
          <w:p w:rsidR="00DE6764" w:rsidRPr="003C43F4" w:rsidRDefault="00DE6764" w:rsidP="006F60E0">
            <w:pPr>
              <w:pStyle w:val="Columnheadings"/>
              <w:rPr>
                <w:color w:val="FFFFFF" w:themeColor="background1"/>
                <w:lang w:val="en-US"/>
              </w:rPr>
            </w:pPr>
            <w:r w:rsidRPr="003C43F4">
              <w:rPr>
                <w:color w:val="FFFFFF" w:themeColor="background1"/>
                <w:lang w:val="en-US"/>
              </w:rPr>
              <w:t>Duration of license</w:t>
            </w:r>
          </w:p>
        </w:tc>
      </w:tr>
      <w:tr w:rsidR="003850AA" w:rsidRPr="002E18FC" w:rsidTr="003C43F4">
        <w:trPr>
          <w:trHeight w:val="1062"/>
        </w:trPr>
        <w:tc>
          <w:tcPr>
            <w:tcW w:w="1587" w:type="dxa"/>
            <w:tcMar>
              <w:top w:w="80" w:type="dxa"/>
              <w:left w:w="80" w:type="dxa"/>
              <w:bottom w:w="80" w:type="dxa"/>
              <w:right w:w="80" w:type="dxa"/>
            </w:tcMar>
          </w:tcPr>
          <w:p w:rsidR="003850AA" w:rsidRPr="002E18FC" w:rsidRDefault="003850AA" w:rsidP="00194532">
            <w:pPr>
              <w:pStyle w:val="Rowheadings"/>
            </w:pPr>
            <w:r w:rsidRPr="002E18FC">
              <w:t>New South Wales</w:t>
            </w:r>
          </w:p>
        </w:tc>
        <w:tc>
          <w:tcPr>
            <w:tcW w:w="5670" w:type="dxa"/>
            <w:tcMar>
              <w:top w:w="80" w:type="dxa"/>
              <w:left w:w="80" w:type="dxa"/>
              <w:bottom w:w="80" w:type="dxa"/>
              <w:right w:w="80" w:type="dxa"/>
            </w:tcMar>
          </w:tcPr>
          <w:p w:rsidR="003C43F4" w:rsidRPr="003C43F4" w:rsidRDefault="003C43F4" w:rsidP="003C43F4">
            <w:pPr>
              <w:pStyle w:val="lgetabletxt"/>
            </w:pPr>
            <w:r w:rsidRPr="003C43F4">
              <w:t>1. Acknowledge receipt of application fee.</w:t>
            </w:r>
          </w:p>
          <w:p w:rsidR="003C43F4" w:rsidRPr="003C43F4" w:rsidRDefault="003C43F4" w:rsidP="003C43F4">
            <w:pPr>
              <w:pStyle w:val="lgetabletxt"/>
            </w:pPr>
            <w:r w:rsidRPr="003C43F4">
              <w:t>2. Validate application information and request missing or additional information required for the review.</w:t>
            </w:r>
          </w:p>
          <w:p w:rsidR="003C43F4" w:rsidRPr="003C43F4" w:rsidRDefault="003C43F4" w:rsidP="003C43F4">
            <w:pPr>
              <w:pStyle w:val="lgetabletxt"/>
            </w:pPr>
            <w:r w:rsidRPr="003C43F4">
              <w:t xml:space="preserve">3. Review application in different areas including financial, injury and claims management (case management), and data management and, conduct WHS management system audit. </w:t>
            </w:r>
          </w:p>
          <w:p w:rsidR="003C43F4" w:rsidRPr="003C43F4" w:rsidRDefault="003C43F4" w:rsidP="003C43F4">
            <w:pPr>
              <w:pStyle w:val="lgetabletxt"/>
            </w:pPr>
            <w:r w:rsidRPr="003C43F4">
              <w:t>4. Prepare Director Submission to recommend either approving or rejecting application.</w:t>
            </w:r>
          </w:p>
          <w:p w:rsidR="003850AA" w:rsidRPr="0053144F" w:rsidRDefault="003C43F4" w:rsidP="003C43F4">
            <w:pPr>
              <w:pStyle w:val="lgetabletxt"/>
            </w:pPr>
            <w:r w:rsidRPr="003C43F4">
              <w:t>5. Prepare letter to notify the applicant of either granting the licence with the date of commencement or rejecting the application.</w:t>
            </w:r>
          </w:p>
        </w:tc>
        <w:tc>
          <w:tcPr>
            <w:tcW w:w="4535" w:type="dxa"/>
            <w:tcMar>
              <w:top w:w="80" w:type="dxa"/>
              <w:left w:w="80" w:type="dxa"/>
              <w:bottom w:w="80" w:type="dxa"/>
              <w:right w:w="80" w:type="dxa"/>
            </w:tcMar>
          </w:tcPr>
          <w:p w:rsidR="003850AA" w:rsidRPr="00786DA8" w:rsidRDefault="003850AA" w:rsidP="00786DA8">
            <w:pPr>
              <w:pStyle w:val="lgetabletxt"/>
            </w:pPr>
            <w:r w:rsidRPr="00786DA8">
              <w:t>One-off cost on application of $25 000 for Single Self-Insurer licence, $30 000 for Group Self-Insurer licence.</w:t>
            </w:r>
          </w:p>
          <w:p w:rsidR="003850AA" w:rsidRPr="0053144F" w:rsidRDefault="003850AA" w:rsidP="00A66527">
            <w:pPr>
              <w:pStyle w:val="lgetabletxt"/>
            </w:pPr>
            <w:r w:rsidRPr="00786DA8">
              <w:t xml:space="preserve">Insurers are required to contribute to the WorkCover Authority Fund under </w:t>
            </w:r>
            <w:r w:rsidR="00BA124B">
              <w:t>s</w:t>
            </w:r>
            <w:r w:rsidRPr="00786DA8">
              <w:t>39 of the</w:t>
            </w:r>
            <w:r w:rsidRPr="008976EC">
              <w:rPr>
                <w:rStyle w:val="Hyperlink"/>
              </w:rPr>
              <w:t xml:space="preserve"> </w:t>
            </w:r>
            <w:hyperlink r:id="rId499" w:history="1">
              <w:r w:rsidRPr="008D1AFE">
                <w:rPr>
                  <w:rStyle w:val="Hyperlink"/>
                  <w:i/>
                  <w:color w:val="3333FF"/>
                </w:rPr>
                <w:t>Workplace Injury Management and Workers Compensation Act 1998</w:t>
              </w:r>
            </w:hyperlink>
            <w:r w:rsidRPr="008D1AFE">
              <w:rPr>
                <w:color w:val="3333FF"/>
              </w:rPr>
              <w:t xml:space="preserve"> </w:t>
            </w:r>
            <w:r w:rsidRPr="00786DA8">
              <w:t xml:space="preserve">and to the Dust Diseases Fund under </w:t>
            </w:r>
            <w:r w:rsidR="00BA124B">
              <w:t>s</w:t>
            </w:r>
            <w:r w:rsidRPr="00786DA8">
              <w:t>6 of</w:t>
            </w:r>
            <w:r w:rsidR="009F2157">
              <w:t xml:space="preserve"> the</w:t>
            </w:r>
            <w:r w:rsidRPr="00786DA8">
              <w:t xml:space="preserve"> </w:t>
            </w:r>
            <w:hyperlink r:id="rId500" w:history="1">
              <w:r w:rsidRPr="009F2157">
                <w:rPr>
                  <w:rStyle w:val="Hyperlink"/>
                  <w:i/>
                  <w:color w:val="000000"/>
                  <w:u w:val="none"/>
                </w:rPr>
                <w:t>Workers' Compensation (Dust Diseases) Act 1942</w:t>
              </w:r>
            </w:hyperlink>
            <w:r w:rsidRPr="00786DA8">
              <w:t xml:space="preserve"> on an annual basis.</w:t>
            </w:r>
          </w:p>
        </w:tc>
        <w:tc>
          <w:tcPr>
            <w:tcW w:w="2608" w:type="dxa"/>
            <w:tcMar>
              <w:top w:w="80" w:type="dxa"/>
              <w:left w:w="80" w:type="dxa"/>
              <w:bottom w:w="80" w:type="dxa"/>
              <w:right w:w="80" w:type="dxa"/>
            </w:tcMar>
          </w:tcPr>
          <w:p w:rsidR="003850AA" w:rsidRPr="00786DA8" w:rsidRDefault="003850AA" w:rsidP="00786DA8">
            <w:pPr>
              <w:pStyle w:val="lgetabletxt"/>
            </w:pPr>
            <w:r w:rsidRPr="00786DA8">
              <w:rPr>
                <w:rStyle w:val="lgetabletxtChar"/>
              </w:rPr>
              <w:t>A licence will be granted for a standard period of 3 years and be capable of renewal for further three-year terms. WorkCover has discretion to grant licences for shorter terms if it believes</w:t>
            </w:r>
            <w:r w:rsidRPr="00786DA8">
              <w:t xml:space="preserve"> circumstances are warranted.</w:t>
            </w:r>
          </w:p>
        </w:tc>
      </w:tr>
      <w:tr w:rsidR="00A966B1" w:rsidRPr="002E18FC" w:rsidTr="003C43F4">
        <w:trPr>
          <w:trHeight w:val="1327"/>
        </w:trPr>
        <w:tc>
          <w:tcPr>
            <w:tcW w:w="1587" w:type="dxa"/>
            <w:tcMar>
              <w:top w:w="80" w:type="dxa"/>
              <w:left w:w="80" w:type="dxa"/>
              <w:bottom w:w="80" w:type="dxa"/>
              <w:right w:w="80" w:type="dxa"/>
            </w:tcMar>
          </w:tcPr>
          <w:p w:rsidR="00A966B1" w:rsidRPr="002E18FC" w:rsidRDefault="00A966B1" w:rsidP="00194532">
            <w:pPr>
              <w:pStyle w:val="Rowheadings"/>
            </w:pPr>
            <w:r w:rsidRPr="002E18FC">
              <w:t>Victoria</w:t>
            </w:r>
          </w:p>
        </w:tc>
        <w:tc>
          <w:tcPr>
            <w:tcW w:w="5670" w:type="dxa"/>
            <w:tcMar>
              <w:top w:w="80" w:type="dxa"/>
              <w:left w:w="80" w:type="dxa"/>
              <w:bottom w:w="80" w:type="dxa"/>
              <w:right w:w="80" w:type="dxa"/>
            </w:tcMar>
          </w:tcPr>
          <w:p w:rsidR="00A966B1" w:rsidRPr="002E18FC" w:rsidRDefault="00A966B1" w:rsidP="00C4379E">
            <w:pPr>
              <w:pStyle w:val="lgetabletxt"/>
            </w:pPr>
            <w:r>
              <w:t>s375 — WIRC Act</w:t>
            </w:r>
          </w:p>
          <w:p w:rsidR="00A966B1" w:rsidRPr="002E18FC" w:rsidRDefault="00A966B1" w:rsidP="00C4379E">
            <w:pPr>
              <w:pStyle w:val="lgetabletxt"/>
            </w:pPr>
            <w:r w:rsidRPr="002E18FC">
              <w:t>Assessment of organisation’s eligibility to apply is undertaken:</w:t>
            </w:r>
          </w:p>
          <w:p w:rsidR="00A966B1" w:rsidRPr="00F9143D" w:rsidRDefault="00A966B1" w:rsidP="00C4379E">
            <w:pPr>
              <w:pStyle w:val="newlgetablebullet"/>
              <w:ind w:left="147" w:hanging="147"/>
              <w:rPr>
                <w:color w:val="000000" w:themeColor="text1"/>
              </w:rPr>
            </w:pPr>
            <w:r w:rsidRPr="00F9143D">
              <w:rPr>
                <w:color w:val="000000" w:themeColor="text1"/>
              </w:rPr>
              <w:t>the body corporate must be the ultimate holding company in Australia, and</w:t>
            </w:r>
          </w:p>
          <w:p w:rsidR="00A966B1" w:rsidRPr="00F9143D" w:rsidRDefault="00A966B1" w:rsidP="00C4379E">
            <w:pPr>
              <w:pStyle w:val="newlgetablebullet"/>
              <w:ind w:left="147" w:hanging="147"/>
              <w:rPr>
                <w:color w:val="000000" w:themeColor="text1"/>
              </w:rPr>
            </w:pPr>
            <w:r w:rsidRPr="00F9143D">
              <w:rPr>
                <w:color w:val="000000" w:themeColor="text1"/>
              </w:rPr>
              <w:t>must satisfy prescribed minimum requirements as to financial strength and viability.</w:t>
            </w:r>
          </w:p>
          <w:p w:rsidR="00A966B1" w:rsidRPr="002E18FC" w:rsidRDefault="00A966B1" w:rsidP="00C4379E">
            <w:pPr>
              <w:pStyle w:val="lgetabletxt"/>
            </w:pPr>
            <w:r w:rsidRPr="002E18FC">
              <w:t xml:space="preserve">If eligible, the organisation may submit an application for approval to </w:t>
            </w:r>
            <w:r>
              <w:t>WorkSafe Victoria</w:t>
            </w:r>
            <w:r w:rsidRPr="002E18FC">
              <w:t>. The assessment of the application may include on-site audits, interviews and inspections.</w:t>
            </w:r>
          </w:p>
          <w:p w:rsidR="00A966B1" w:rsidRPr="002E18FC" w:rsidRDefault="00A966B1" w:rsidP="00C4379E">
            <w:pPr>
              <w:pStyle w:val="lgetabletxt"/>
            </w:pPr>
            <w:r w:rsidRPr="002E18FC">
              <w:t>Pre-application eligibility fee must be paid as pres</w:t>
            </w:r>
            <w:r>
              <w:t xml:space="preserve">cribed in the Schedule 6 of the Act </w:t>
            </w:r>
          </w:p>
        </w:tc>
        <w:tc>
          <w:tcPr>
            <w:tcW w:w="4535" w:type="dxa"/>
            <w:tcMar>
              <w:top w:w="80" w:type="dxa"/>
              <w:left w:w="80" w:type="dxa"/>
              <w:bottom w:w="80" w:type="dxa"/>
              <w:right w:w="80" w:type="dxa"/>
            </w:tcMar>
          </w:tcPr>
          <w:p w:rsidR="00A966B1" w:rsidRPr="003E6E93" w:rsidRDefault="00A966B1" w:rsidP="00C4379E">
            <w:pPr>
              <w:pStyle w:val="lgetabletxt"/>
            </w:pPr>
            <w:r>
              <w:t>An a</w:t>
            </w:r>
            <w:r w:rsidRPr="009F1505">
              <w:t xml:space="preserve">pplication fee </w:t>
            </w:r>
            <w:r>
              <w:t xml:space="preserve">must be paid by the organisation </w:t>
            </w:r>
            <w:r w:rsidRPr="009F1505">
              <w:t xml:space="preserve">as prescribed </w:t>
            </w:r>
            <w:r w:rsidR="00385DEF" w:rsidRPr="009F1505">
              <w:t>in Schedule</w:t>
            </w:r>
            <w:r w:rsidRPr="009F1505">
              <w:t xml:space="preserve"> </w:t>
            </w:r>
            <w:r>
              <w:t>7</w:t>
            </w:r>
            <w:r w:rsidRPr="009F1505">
              <w:t xml:space="preserve"> of the</w:t>
            </w:r>
            <w:r>
              <w:t xml:space="preserve"> WIRC</w:t>
            </w:r>
            <w:r w:rsidRPr="009F1505">
              <w:t xml:space="preserve"> </w:t>
            </w:r>
            <w:hyperlink r:id="rId501" w:history="1">
              <w:r w:rsidRPr="00A865CE">
                <w:t>Act</w:t>
              </w:r>
              <w:r>
                <w:t xml:space="preserve">. The maximum fee payable is </w:t>
              </w:r>
            </w:hyperlink>
            <w:r w:rsidRPr="003E6E93">
              <w:t xml:space="preserve"> $57 520</w:t>
            </w:r>
            <w:r>
              <w:t>. (as at 1 July 2014 and subject to indexation).</w:t>
            </w:r>
          </w:p>
          <w:p w:rsidR="00A966B1" w:rsidRPr="00194532" w:rsidRDefault="00A966B1" w:rsidP="00C4379E">
            <w:pPr>
              <w:pStyle w:val="lgetabletxt"/>
            </w:pPr>
            <w:r w:rsidRPr="00194532">
              <w:t xml:space="preserve">A self-insurer must pay contributions into the WorkCover Authority </w:t>
            </w:r>
            <w:r>
              <w:t>Fund in accordance with s388 of the WIRC Act</w:t>
            </w:r>
            <w:r w:rsidRPr="00194532">
              <w:t xml:space="preserve">. Quarterly contributions payable by a self-insurer are determined by </w:t>
            </w:r>
            <w:r>
              <w:t>WorkSafe Victoria</w:t>
            </w:r>
            <w:r w:rsidRPr="00194532">
              <w:t xml:space="preserve"> based on the rateable remuneration return submitted by a self-insurer pursuant to the Minis</w:t>
            </w:r>
            <w:r>
              <w:t>terial Order made under s380(3) of the WIRC Act.</w:t>
            </w:r>
          </w:p>
          <w:p w:rsidR="00A966B1" w:rsidRPr="00194532" w:rsidRDefault="00A966B1" w:rsidP="00C4379E">
            <w:pPr>
              <w:pStyle w:val="lgetabletxt"/>
            </w:pPr>
            <w:r w:rsidRPr="00194532">
              <w:t>The amount of contributions payable by a s</w:t>
            </w:r>
            <w:r>
              <w:t>elf-insurer pursuant to s388 of the WIRC Act</w:t>
            </w:r>
            <w:r w:rsidRPr="00194532">
              <w:t xml:space="preserve"> is determined by the formula given in Regulation 1</w:t>
            </w:r>
            <w:r>
              <w:t>4</w:t>
            </w:r>
            <w:r w:rsidRPr="00194532">
              <w:t xml:space="preserve"> of the </w:t>
            </w:r>
            <w:r>
              <w:rPr>
                <w:i/>
              </w:rPr>
              <w:t>Workplace Injury Rehabilitation and Compensation Regulations 2014.</w:t>
            </w:r>
          </w:p>
        </w:tc>
        <w:tc>
          <w:tcPr>
            <w:tcW w:w="2608" w:type="dxa"/>
            <w:tcMar>
              <w:top w:w="80" w:type="dxa"/>
              <w:left w:w="80" w:type="dxa"/>
              <w:bottom w:w="80" w:type="dxa"/>
              <w:right w:w="80" w:type="dxa"/>
            </w:tcMar>
          </w:tcPr>
          <w:p w:rsidR="00A966B1" w:rsidRDefault="00A966B1" w:rsidP="00C4379E">
            <w:pPr>
              <w:pStyle w:val="lgetabletxt"/>
            </w:pPr>
            <w:r>
              <w:t>s382 WIRC Act</w:t>
            </w:r>
          </w:p>
          <w:p w:rsidR="00A966B1" w:rsidRPr="002E18FC" w:rsidRDefault="00A966B1" w:rsidP="00C4379E">
            <w:pPr>
              <w:pStyle w:val="lgetabletxt"/>
            </w:pPr>
            <w:r w:rsidRPr="002E18FC">
              <w:t xml:space="preserve">Initial approval is for a period of three years and any subsequent approvals are for four years unless </w:t>
            </w:r>
            <w:r>
              <w:t>WorkSafe Victoria</w:t>
            </w:r>
            <w:r w:rsidRPr="002E18FC">
              <w:t xml:space="preserve"> in its discretion determines that approval has effect for a period of six years</w:t>
            </w:r>
            <w:r>
              <w:t>.</w:t>
            </w:r>
          </w:p>
          <w:p w:rsidR="00A966B1" w:rsidRPr="002E18FC" w:rsidRDefault="00A966B1" w:rsidP="00C4379E">
            <w:pPr>
              <w:pStyle w:val="lgetabletxt"/>
            </w:pPr>
          </w:p>
        </w:tc>
      </w:tr>
      <w:tr w:rsidR="006A2209" w:rsidRPr="002E18FC" w:rsidTr="003C43F4">
        <w:trPr>
          <w:trHeight w:val="1044"/>
        </w:trPr>
        <w:tc>
          <w:tcPr>
            <w:tcW w:w="1587" w:type="dxa"/>
            <w:tcMar>
              <w:top w:w="80" w:type="dxa"/>
              <w:left w:w="80" w:type="dxa"/>
              <w:bottom w:w="80" w:type="dxa"/>
              <w:right w:w="80" w:type="dxa"/>
            </w:tcMar>
          </w:tcPr>
          <w:p w:rsidR="006A2209" w:rsidRPr="002E18FC" w:rsidRDefault="006A2209" w:rsidP="00194532">
            <w:pPr>
              <w:pStyle w:val="Rowheadings"/>
            </w:pPr>
            <w:r w:rsidRPr="002E18FC">
              <w:t>Queensland</w:t>
            </w:r>
          </w:p>
        </w:tc>
        <w:tc>
          <w:tcPr>
            <w:tcW w:w="5670" w:type="dxa"/>
            <w:tcMar>
              <w:top w:w="80" w:type="dxa"/>
              <w:left w:w="80" w:type="dxa"/>
              <w:bottom w:w="80" w:type="dxa"/>
              <w:right w:w="80" w:type="dxa"/>
            </w:tcMar>
          </w:tcPr>
          <w:p w:rsidR="006A2209" w:rsidRPr="002E18FC" w:rsidRDefault="006A2209" w:rsidP="00456C21">
            <w:pPr>
              <w:pStyle w:val="lgetabletxt"/>
            </w:pPr>
            <w:r>
              <w:t xml:space="preserve">s70 — </w:t>
            </w:r>
            <w:r w:rsidRPr="00805552">
              <w:rPr>
                <w:i/>
              </w:rPr>
              <w:t>Workers’ Compensation and Rehabilitation Act 2003</w:t>
            </w:r>
            <w:r>
              <w:t xml:space="preserve"> — </w:t>
            </w:r>
            <w:r w:rsidRPr="002E18FC">
              <w:t xml:space="preserve">The application must (a) be made to the </w:t>
            </w:r>
            <w:r>
              <w:t>Workers’ Compensation Regulator</w:t>
            </w:r>
            <w:r w:rsidRPr="002E18FC">
              <w:t xml:space="preserve"> in the approved form, and (b) for a group employer be made by all the members of the group wanting to be licensed, and (c) be accompanied by the fee prescribed under a regulation.</w:t>
            </w:r>
          </w:p>
          <w:p w:rsidR="006A2209" w:rsidRPr="002E18FC" w:rsidRDefault="006A2209" w:rsidP="00456C21">
            <w:pPr>
              <w:pStyle w:val="lgetabletxt"/>
            </w:pPr>
            <w:r>
              <w:t xml:space="preserve">s77 — </w:t>
            </w:r>
            <w:r w:rsidRPr="002E18FC">
              <w:t xml:space="preserve">The </w:t>
            </w:r>
            <w:r w:rsidRPr="002B5F06">
              <w:t xml:space="preserve">Workers’ Compensation Regulator </w:t>
            </w:r>
            <w:r w:rsidRPr="002E18FC">
              <w:t>must decide an application within</w:t>
            </w:r>
            <w:r>
              <w:t xml:space="preserve"> 6 months of receiving it. s71 — T</w:t>
            </w:r>
            <w:r w:rsidRPr="002E18FC">
              <w:t xml:space="preserve">he </w:t>
            </w:r>
            <w:r w:rsidRPr="002B5F06">
              <w:t xml:space="preserve">Workers’ Compensation Regulator </w:t>
            </w:r>
            <w:r w:rsidRPr="002E18FC">
              <w:t>may issue or renew a licence to be a self-insurer to a single employer only if satisfied that certain criteria have been met.</w:t>
            </w:r>
          </w:p>
          <w:p w:rsidR="006A2209" w:rsidRPr="002E18FC" w:rsidRDefault="006A2209" w:rsidP="00456C21">
            <w:pPr>
              <w:pStyle w:val="lgetabletxt"/>
            </w:pPr>
            <w:r>
              <w:t>see s</w:t>
            </w:r>
            <w:r w:rsidRPr="002E18FC">
              <w:t xml:space="preserve">75: in deciding whether a single employer or group employer is fit and proper, the </w:t>
            </w:r>
            <w:r w:rsidRPr="002B5F06">
              <w:t xml:space="preserve">Workers’ Compensation Regulator </w:t>
            </w:r>
            <w:r w:rsidRPr="002E18FC">
              <w:t>may consider any relevant matter and must consider the following matters.</w:t>
            </w:r>
          </w:p>
        </w:tc>
        <w:tc>
          <w:tcPr>
            <w:tcW w:w="4535" w:type="dxa"/>
            <w:tcMar>
              <w:top w:w="80" w:type="dxa"/>
              <w:left w:w="80" w:type="dxa"/>
              <w:bottom w:w="80" w:type="dxa"/>
              <w:right w:w="80" w:type="dxa"/>
            </w:tcMar>
          </w:tcPr>
          <w:p w:rsidR="006A2209" w:rsidRPr="0063096E" w:rsidRDefault="006A2209" w:rsidP="00456C21">
            <w:pPr>
              <w:pStyle w:val="lgetabletxt"/>
            </w:pPr>
            <w:r w:rsidRPr="0063096E">
              <w:t>Initial application fee for setting up the licence:</w:t>
            </w:r>
          </w:p>
          <w:p w:rsidR="006A2209" w:rsidRPr="00F9143D" w:rsidRDefault="006A2209" w:rsidP="00456C21">
            <w:pPr>
              <w:pStyle w:val="newlgetablebullet"/>
              <w:ind w:left="147" w:hanging="147"/>
              <w:rPr>
                <w:color w:val="000000" w:themeColor="text1"/>
              </w:rPr>
            </w:pPr>
            <w:r w:rsidRPr="00F9143D">
              <w:rPr>
                <w:color w:val="000000" w:themeColor="text1"/>
              </w:rPr>
              <w:t>$15 000 application fee for single employers, and</w:t>
            </w:r>
          </w:p>
          <w:p w:rsidR="006A2209" w:rsidRPr="00F9143D" w:rsidRDefault="006A2209" w:rsidP="00456C21">
            <w:pPr>
              <w:pStyle w:val="newlgetablebullet"/>
              <w:ind w:left="147" w:hanging="147"/>
              <w:rPr>
                <w:color w:val="000000" w:themeColor="text1"/>
              </w:rPr>
            </w:pPr>
            <w:r w:rsidRPr="00F9143D">
              <w:rPr>
                <w:color w:val="000000" w:themeColor="text1"/>
              </w:rPr>
              <w:t>$20 000 application fee for group employers.</w:t>
            </w:r>
          </w:p>
          <w:p w:rsidR="006A2209" w:rsidRPr="0063096E" w:rsidRDefault="006A2209" w:rsidP="00456C21">
            <w:pPr>
              <w:pStyle w:val="lgetabletxt"/>
            </w:pPr>
            <w:r w:rsidRPr="0063096E">
              <w:t xml:space="preserve">s70 </w:t>
            </w:r>
            <w:r w:rsidRPr="0063096E">
              <w:rPr>
                <w:i/>
              </w:rPr>
              <w:t>Workers’ Compensation and Rehabilitation Act 2003</w:t>
            </w:r>
            <w:r w:rsidRPr="0063096E">
              <w:t>, s1</w:t>
            </w:r>
            <w:r>
              <w:t>6</w:t>
            </w:r>
            <w:r w:rsidRPr="0063096E">
              <w:t xml:space="preserve"> </w:t>
            </w:r>
            <w:r w:rsidRPr="00E33104">
              <w:rPr>
                <w:i/>
              </w:rPr>
              <w:t>Workers’ Compensation and Rehabilitation Regulation 2014</w:t>
            </w:r>
            <w:r w:rsidRPr="0063096E">
              <w:t>.</w:t>
            </w:r>
          </w:p>
          <w:p w:rsidR="006A2209" w:rsidRPr="002E18FC" w:rsidRDefault="006A2209" w:rsidP="00456C21">
            <w:pPr>
              <w:pStyle w:val="lgetabletxt"/>
            </w:pPr>
            <w:r w:rsidRPr="0063096E">
              <w:t xml:space="preserve">A self-insurer must also pay a levy to </w:t>
            </w:r>
            <w:r>
              <w:t>the Regulator</w:t>
            </w:r>
            <w:r w:rsidRPr="0063096E">
              <w:t xml:space="preserve"> each financial year under s81 of the </w:t>
            </w:r>
            <w:r w:rsidRPr="0063096E">
              <w:rPr>
                <w:i/>
              </w:rPr>
              <w:t>Workers’ Compensation and Rehabilitation Act 2003</w:t>
            </w:r>
            <w:r w:rsidRPr="0063096E">
              <w:t>. The amount a self insurer must pay is calculated according to the formula in s</w:t>
            </w:r>
            <w:r>
              <w:t>17</w:t>
            </w:r>
            <w:r w:rsidRPr="0063096E">
              <w:t xml:space="preserve"> (</w:t>
            </w:r>
            <w:r w:rsidRPr="00E33104">
              <w:rPr>
                <w:i/>
              </w:rPr>
              <w:t>Workers’ Compensation and Rehabilitation Regulation 2014</w:t>
            </w:r>
            <w:r w:rsidRPr="0063096E">
              <w:t xml:space="preserve">) and is dependent on their estimated claims liability, and the levy rate set by </w:t>
            </w:r>
            <w:r>
              <w:t>the Regulator</w:t>
            </w:r>
            <w:r w:rsidRPr="0063096E">
              <w:t>.</w:t>
            </w:r>
          </w:p>
        </w:tc>
        <w:tc>
          <w:tcPr>
            <w:tcW w:w="2608" w:type="dxa"/>
            <w:tcMar>
              <w:top w:w="80" w:type="dxa"/>
              <w:left w:w="80" w:type="dxa"/>
              <w:bottom w:w="80" w:type="dxa"/>
              <w:right w:w="80" w:type="dxa"/>
            </w:tcMar>
          </w:tcPr>
          <w:p w:rsidR="006A2209" w:rsidRPr="002E18FC" w:rsidRDefault="006A2209" w:rsidP="00456C21">
            <w:pPr>
              <w:pStyle w:val="lgetabletxt"/>
            </w:pPr>
            <w:r>
              <w:t xml:space="preserve">s78 — </w:t>
            </w:r>
            <w:r w:rsidRPr="00805552">
              <w:rPr>
                <w:i/>
              </w:rPr>
              <w:t>Workers’ Compensation and Rehabilitation Act 2003</w:t>
            </w:r>
            <w:r>
              <w:t xml:space="preserve"> — </w:t>
            </w:r>
            <w:r w:rsidRPr="002E18FC">
              <w:t>Original licence issued for a period of two years, on renewal, licence period can be up to four years</w:t>
            </w:r>
            <w:r>
              <w:t>.</w:t>
            </w:r>
          </w:p>
        </w:tc>
      </w:tr>
      <w:tr w:rsidR="00387E23" w:rsidRPr="002E18FC" w:rsidTr="00387E23">
        <w:trPr>
          <w:trHeight w:val="1230"/>
        </w:trPr>
        <w:tc>
          <w:tcPr>
            <w:tcW w:w="1587" w:type="dxa"/>
            <w:tcMar>
              <w:top w:w="80" w:type="dxa"/>
              <w:left w:w="80" w:type="dxa"/>
              <w:bottom w:w="80" w:type="dxa"/>
              <w:right w:w="80" w:type="dxa"/>
            </w:tcMar>
          </w:tcPr>
          <w:p w:rsidR="00387E23" w:rsidRPr="002E18FC" w:rsidRDefault="00387E23" w:rsidP="00194532">
            <w:pPr>
              <w:pStyle w:val="Rowheadings"/>
            </w:pPr>
            <w:r w:rsidRPr="002E18FC">
              <w:t>Western Australia</w:t>
            </w:r>
          </w:p>
        </w:tc>
        <w:tc>
          <w:tcPr>
            <w:tcW w:w="5670" w:type="dxa"/>
            <w:tcMar>
              <w:top w:w="80" w:type="dxa"/>
              <w:left w:w="80" w:type="dxa"/>
              <w:bottom w:w="80" w:type="dxa"/>
              <w:right w:w="80" w:type="dxa"/>
            </w:tcMar>
          </w:tcPr>
          <w:p w:rsidR="00387E23" w:rsidRPr="00F9143D" w:rsidRDefault="00387E23" w:rsidP="00C33DDA">
            <w:pPr>
              <w:pStyle w:val="newlgetablebullet"/>
              <w:ind w:left="147" w:hanging="147"/>
              <w:rPr>
                <w:color w:val="000000" w:themeColor="text1"/>
              </w:rPr>
            </w:pPr>
            <w:r w:rsidRPr="00F9143D">
              <w:rPr>
                <w:color w:val="000000" w:themeColor="text1"/>
              </w:rPr>
              <w:t>Employer submits application to WorkCover WA.</w:t>
            </w:r>
          </w:p>
          <w:p w:rsidR="00387E23" w:rsidRDefault="00387E23" w:rsidP="00387E23">
            <w:pPr>
              <w:pStyle w:val="newlgetablebullet"/>
              <w:numPr>
                <w:ilvl w:val="0"/>
                <w:numId w:val="0"/>
              </w:numPr>
              <w:ind w:left="113"/>
            </w:pPr>
            <w:r w:rsidRPr="00F9143D">
              <w:rPr>
                <w:color w:val="000000" w:themeColor="text1"/>
              </w:rPr>
              <w:t>WorkCo</w:t>
            </w:r>
            <w:r>
              <w:t xml:space="preserve">ver WA </w:t>
            </w:r>
            <w:r w:rsidRPr="00C12860">
              <w:t>reviews and considers the application for self-insurer status</w:t>
            </w:r>
            <w:r>
              <w:t xml:space="preserve"> </w:t>
            </w:r>
            <w:r w:rsidR="00385DEF">
              <w:t>and</w:t>
            </w:r>
            <w:r w:rsidR="00385DEF" w:rsidRPr="00C12860">
              <w:t xml:space="preserve"> provides</w:t>
            </w:r>
            <w:r w:rsidRPr="00C12860">
              <w:t xml:space="preserve"> recommendation on the application to the Minister.</w:t>
            </w:r>
          </w:p>
          <w:p w:rsidR="00387E23" w:rsidRPr="00F9143D" w:rsidRDefault="00387E23" w:rsidP="00C33DDA">
            <w:pPr>
              <w:pStyle w:val="newlgetablebullet"/>
              <w:ind w:left="147" w:hanging="147"/>
              <w:rPr>
                <w:color w:val="000000" w:themeColor="text1"/>
              </w:rPr>
            </w:pPr>
            <w:r w:rsidRPr="00F9143D">
              <w:rPr>
                <w:color w:val="000000" w:themeColor="text1"/>
              </w:rPr>
              <w:t>The Governor, on recommendation of the Minister, may exempt an employer.</w:t>
            </w:r>
          </w:p>
          <w:p w:rsidR="00387E23" w:rsidRDefault="00387E23" w:rsidP="00C33DDA">
            <w:pPr>
              <w:pStyle w:val="newlgetablebullet"/>
              <w:numPr>
                <w:ilvl w:val="0"/>
                <w:numId w:val="0"/>
              </w:numPr>
            </w:pPr>
            <w:r w:rsidRPr="00C12860">
              <w:t>Refer to WorkCover WA’s Guidelines for the Approval and Review of Self-Insurers for more information.</w:t>
            </w:r>
          </w:p>
          <w:p w:rsidR="00387E23" w:rsidRPr="00CC0521" w:rsidRDefault="004D5409" w:rsidP="00C33DDA">
            <w:pPr>
              <w:pStyle w:val="lgetabletxt"/>
            </w:pPr>
            <w:hyperlink r:id="rId502" w:history="1">
              <w:r w:rsidR="00387E23" w:rsidRPr="008D1AFE">
                <w:rPr>
                  <w:rStyle w:val="Hyperlink"/>
                  <w:color w:val="3333FF"/>
                </w:rPr>
                <w:t>Guidelines for the Approval and Review of Self-Insurers</w:t>
              </w:r>
            </w:hyperlink>
            <w:r w:rsidR="00387E23">
              <w:rPr>
                <w:color w:val="00446A"/>
              </w:rPr>
              <w:t>.</w:t>
            </w:r>
          </w:p>
        </w:tc>
        <w:tc>
          <w:tcPr>
            <w:tcW w:w="4535" w:type="dxa"/>
            <w:tcMar>
              <w:top w:w="80" w:type="dxa"/>
              <w:left w:w="80" w:type="dxa"/>
              <w:bottom w:w="80" w:type="dxa"/>
              <w:right w:w="80" w:type="dxa"/>
            </w:tcMar>
          </w:tcPr>
          <w:p w:rsidR="00387E23" w:rsidRPr="00C12860" w:rsidRDefault="00387E23" w:rsidP="00C33DDA">
            <w:pPr>
              <w:pStyle w:val="lgetabletxt"/>
            </w:pPr>
            <w:r w:rsidRPr="00C12860">
              <w:t xml:space="preserve">Self-insurers are required to contribute annually to the Authority’s General Account. The contribution is a percentage (fixed by the Authority) of the total amount of the notional premium of the self-insurer. The minimum contribution is </w:t>
            </w:r>
            <w:r>
              <w:br/>
            </w:r>
            <w:r w:rsidRPr="00C12860">
              <w:t>$40 000.</w:t>
            </w:r>
          </w:p>
          <w:p w:rsidR="00387E23" w:rsidRPr="00C12860" w:rsidRDefault="00387E23" w:rsidP="00C33DDA">
            <w:pPr>
              <w:pStyle w:val="lgetabletxt"/>
            </w:pPr>
            <w:r w:rsidRPr="00C12860">
              <w:t>Refer to WorkCover WA’s Guidelines for the Approval and Review of Self-Insurers for more information.</w:t>
            </w:r>
          </w:p>
          <w:p w:rsidR="00387E23" w:rsidRPr="00CC0521" w:rsidRDefault="004D5409" w:rsidP="00C33DDA">
            <w:pPr>
              <w:pStyle w:val="lgetabletxt"/>
            </w:pPr>
            <w:hyperlink r:id="rId503" w:history="1">
              <w:r w:rsidR="00387E23" w:rsidRPr="008D1AFE">
                <w:rPr>
                  <w:rStyle w:val="Hyperlink"/>
                  <w:color w:val="3333FF"/>
                </w:rPr>
                <w:t>Guidelines for the Approval and Review of Self-Insurers</w:t>
              </w:r>
            </w:hyperlink>
            <w:r w:rsidR="00387E23">
              <w:rPr>
                <w:color w:val="00446A"/>
              </w:rPr>
              <w:t>.</w:t>
            </w:r>
          </w:p>
        </w:tc>
        <w:tc>
          <w:tcPr>
            <w:tcW w:w="2608" w:type="dxa"/>
            <w:tcMar>
              <w:top w:w="80" w:type="dxa"/>
              <w:left w:w="80" w:type="dxa"/>
              <w:bottom w:w="80" w:type="dxa"/>
              <w:right w:w="80" w:type="dxa"/>
            </w:tcMar>
          </w:tcPr>
          <w:p w:rsidR="00387E23" w:rsidRPr="00C12860" w:rsidRDefault="00387E23" w:rsidP="00C33DDA">
            <w:pPr>
              <w:pStyle w:val="lgetabletxt"/>
              <w:rPr>
                <w:color w:val="00446A"/>
              </w:rPr>
            </w:pPr>
            <w:r w:rsidRPr="00C12860">
              <w:t>No in</w:t>
            </w:r>
            <w:r>
              <w:t xml:space="preserve">itial duration, however (s165 — </w:t>
            </w:r>
            <w:r w:rsidRPr="00805552">
              <w:rPr>
                <w:i/>
              </w:rPr>
              <w:t>Workers’ Compensation and Injury Management Act 1981</w:t>
            </w:r>
            <w:r>
              <w:t xml:space="preserve">) </w:t>
            </w:r>
            <w:r w:rsidRPr="00C12860">
              <w:t xml:space="preserve">requires that self-insurance arrangements be reviewed at least once a year or when so required by the Minister. The review of an exemption will be based on adherence to the </w:t>
            </w:r>
            <w:r w:rsidRPr="00C12860">
              <w:lastRenderedPageBreak/>
              <w:t>conditions of approval set out under the Guidelines for the Approval and Review of Self-Insurers.</w:t>
            </w:r>
          </w:p>
          <w:p w:rsidR="00387E23" w:rsidRPr="00CC0521" w:rsidRDefault="004D5409" w:rsidP="00C33DDA">
            <w:pPr>
              <w:pStyle w:val="lgetabletxt"/>
            </w:pPr>
            <w:hyperlink r:id="rId504" w:history="1">
              <w:r w:rsidR="00387E23" w:rsidRPr="008D1AFE">
                <w:rPr>
                  <w:rStyle w:val="Hyperlink"/>
                  <w:color w:val="3333FF"/>
                </w:rPr>
                <w:t>Guidelines for the Approval and Review of Self-Insurers</w:t>
              </w:r>
            </w:hyperlink>
            <w:r w:rsidR="00387E23">
              <w:rPr>
                <w:color w:val="00446A"/>
              </w:rPr>
              <w:t>.</w:t>
            </w:r>
          </w:p>
        </w:tc>
      </w:tr>
      <w:tr w:rsidR="000F7338" w:rsidRPr="002E18FC" w:rsidTr="003C43F4">
        <w:trPr>
          <w:trHeight w:val="472"/>
        </w:trPr>
        <w:tc>
          <w:tcPr>
            <w:tcW w:w="1587" w:type="dxa"/>
            <w:tcMar>
              <w:top w:w="80" w:type="dxa"/>
              <w:left w:w="80" w:type="dxa"/>
              <w:bottom w:w="80" w:type="dxa"/>
              <w:right w:w="80" w:type="dxa"/>
            </w:tcMar>
          </w:tcPr>
          <w:p w:rsidR="000F7338" w:rsidRPr="002E18FC" w:rsidRDefault="000F7338" w:rsidP="00194532">
            <w:pPr>
              <w:pStyle w:val="Rowheadings"/>
            </w:pPr>
            <w:r w:rsidRPr="002E18FC">
              <w:lastRenderedPageBreak/>
              <w:t>South Australia</w:t>
            </w:r>
          </w:p>
        </w:tc>
        <w:tc>
          <w:tcPr>
            <w:tcW w:w="5670" w:type="dxa"/>
            <w:tcMar>
              <w:top w:w="80" w:type="dxa"/>
              <w:left w:w="80" w:type="dxa"/>
              <w:bottom w:w="80" w:type="dxa"/>
              <w:right w:w="80" w:type="dxa"/>
            </w:tcMar>
          </w:tcPr>
          <w:p w:rsidR="000F7338" w:rsidRDefault="000F7338" w:rsidP="000F7338">
            <w:pPr>
              <w:pStyle w:val="lgetabletxt"/>
              <w:rPr>
                <w:lang w:eastAsia="en-US"/>
              </w:rPr>
            </w:pPr>
            <w:r>
              <w:t xml:space="preserve">An indicative time line for the process and requirements are outlined in the </w:t>
            </w:r>
            <w:hyperlink r:id="rId505" w:history="1">
              <w:r w:rsidRPr="008D1AFE">
                <w:rPr>
                  <w:rStyle w:val="Hyperlink"/>
                  <w:color w:val="3333FF"/>
                </w:rPr>
                <w:t>Code of Conduct for Self-Insured Employers</w:t>
              </w:r>
            </w:hyperlink>
            <w:r>
              <w:t>:</w:t>
            </w:r>
          </w:p>
          <w:p w:rsidR="000F7338" w:rsidRPr="00E33104" w:rsidRDefault="000F7338" w:rsidP="00E33104">
            <w:pPr>
              <w:pStyle w:val="newlgetablebullet"/>
              <w:ind w:left="147" w:hanging="147"/>
              <w:rPr>
                <w:color w:val="000000" w:themeColor="text1"/>
              </w:rPr>
            </w:pPr>
            <w:r w:rsidRPr="00E33104">
              <w:rPr>
                <w:color w:val="000000" w:themeColor="text1"/>
              </w:rPr>
              <w:t>Application submitted for evaluation and consideration</w:t>
            </w:r>
          </w:p>
          <w:p w:rsidR="000F7338" w:rsidRPr="00E33104" w:rsidRDefault="000F7338" w:rsidP="00E33104">
            <w:pPr>
              <w:pStyle w:val="newlgetablebullet"/>
              <w:ind w:left="147" w:hanging="147"/>
              <w:rPr>
                <w:color w:val="000000" w:themeColor="text1"/>
              </w:rPr>
            </w:pPr>
            <w:r w:rsidRPr="00E33104">
              <w:rPr>
                <w:color w:val="000000" w:themeColor="text1"/>
              </w:rPr>
              <w:t>Written confirmation by the employer that they have received a copy of the Code, have understood and are prepared to be bound by the Code as a term and condition of registration as a self-insured employer</w:t>
            </w:r>
          </w:p>
          <w:p w:rsidR="000F7338" w:rsidRPr="00E33104" w:rsidRDefault="000F7338" w:rsidP="00E33104">
            <w:pPr>
              <w:pStyle w:val="newlgetablebullet"/>
              <w:ind w:left="147" w:hanging="147"/>
              <w:rPr>
                <w:color w:val="000000" w:themeColor="text1"/>
              </w:rPr>
            </w:pPr>
            <w:r w:rsidRPr="00E33104">
              <w:rPr>
                <w:color w:val="000000" w:themeColor="text1"/>
              </w:rPr>
              <w:t>WorkCoverSA appoints one or more evaluators to evaluate the application</w:t>
            </w:r>
          </w:p>
          <w:p w:rsidR="000F7338" w:rsidRPr="00E33104" w:rsidRDefault="000F7338" w:rsidP="00E33104">
            <w:pPr>
              <w:pStyle w:val="newlgetablebullet"/>
              <w:ind w:left="147" w:hanging="147"/>
              <w:rPr>
                <w:color w:val="000000" w:themeColor="text1"/>
              </w:rPr>
            </w:pPr>
            <w:r w:rsidRPr="00E33104">
              <w:rPr>
                <w:color w:val="000000" w:themeColor="text1"/>
              </w:rPr>
              <w:t>The evaluators meet with the employer to outline and discuss the requirements of the evaluation process (see Chapter 8 for details on the evaluation process)</w:t>
            </w:r>
          </w:p>
          <w:p w:rsidR="000F7338" w:rsidRPr="00E33104" w:rsidRDefault="000F7338" w:rsidP="00E33104">
            <w:pPr>
              <w:pStyle w:val="newlgetablebullet"/>
              <w:ind w:left="147" w:hanging="147"/>
              <w:rPr>
                <w:color w:val="000000" w:themeColor="text1"/>
              </w:rPr>
            </w:pPr>
            <w:r w:rsidRPr="00E33104">
              <w:rPr>
                <w:color w:val="000000" w:themeColor="text1"/>
              </w:rPr>
              <w:t>The evaluation process proceeds until WorkCoverSA determines whether the employer has met all appropriate standards and criteria</w:t>
            </w:r>
          </w:p>
          <w:p w:rsidR="000F7338" w:rsidRPr="00E33104" w:rsidRDefault="000F7338" w:rsidP="00E33104">
            <w:pPr>
              <w:pStyle w:val="newlgetablebullet"/>
              <w:ind w:left="147" w:hanging="147"/>
              <w:rPr>
                <w:color w:val="000000" w:themeColor="text1"/>
              </w:rPr>
            </w:pPr>
            <w:r w:rsidRPr="00E33104">
              <w:rPr>
                <w:color w:val="000000" w:themeColor="text1"/>
              </w:rPr>
              <w:t>The employer and WorkCoverSA agree on a target date for commencement of self-insured employer registration if the application is successful</w:t>
            </w:r>
          </w:p>
          <w:p w:rsidR="000F7338" w:rsidRPr="00E33104" w:rsidRDefault="000F7338" w:rsidP="00E33104">
            <w:pPr>
              <w:pStyle w:val="newlgetablebullet"/>
              <w:ind w:left="147" w:hanging="147"/>
              <w:rPr>
                <w:color w:val="000000" w:themeColor="text1"/>
              </w:rPr>
            </w:pPr>
            <w:r w:rsidRPr="00E33104">
              <w:rPr>
                <w:color w:val="000000" w:themeColor="text1"/>
              </w:rPr>
              <w:t>The employer and WorkCoverSA agree the terms and conditions for the management of transitional liabilities (including all the necessary financial calculations and adjustments)</w:t>
            </w:r>
          </w:p>
          <w:p w:rsidR="000F7338" w:rsidRPr="00E33104" w:rsidRDefault="000F7338" w:rsidP="00E33104">
            <w:pPr>
              <w:pStyle w:val="newlgetablebullet"/>
              <w:ind w:left="147" w:hanging="147"/>
              <w:rPr>
                <w:color w:val="000000" w:themeColor="text1"/>
              </w:rPr>
            </w:pPr>
            <w:r w:rsidRPr="00E33104">
              <w:rPr>
                <w:color w:val="000000" w:themeColor="text1"/>
              </w:rPr>
              <w:t>An actuarial evaluation is obtained to cover both the value of the existing claims liability to estimate the likely liability that may be incurred during the first year of self-insured employer registration</w:t>
            </w:r>
          </w:p>
          <w:p w:rsidR="000F7338" w:rsidRPr="00E33104" w:rsidRDefault="000F7338" w:rsidP="00E33104">
            <w:pPr>
              <w:pStyle w:val="newlgetablebullet"/>
              <w:ind w:left="147" w:hanging="147"/>
              <w:rPr>
                <w:color w:val="000000" w:themeColor="text1"/>
              </w:rPr>
            </w:pPr>
            <w:r w:rsidRPr="00E33104">
              <w:rPr>
                <w:color w:val="000000" w:themeColor="text1"/>
              </w:rPr>
              <w:t>The Board or the delegate considers the application, and if appropriate, grants self-insured employer registration</w:t>
            </w:r>
          </w:p>
          <w:p w:rsidR="000F7338" w:rsidRPr="00E33104" w:rsidRDefault="000F7338" w:rsidP="00E33104">
            <w:pPr>
              <w:pStyle w:val="newlgetablebullet"/>
              <w:ind w:left="147" w:hanging="147"/>
              <w:rPr>
                <w:color w:val="000000" w:themeColor="text1"/>
              </w:rPr>
            </w:pPr>
            <w:r w:rsidRPr="00E33104">
              <w:rPr>
                <w:color w:val="000000" w:themeColor="text1"/>
              </w:rPr>
              <w:t>The employer submits the required financial guarantee, and evidence of the existence of the excess of loss insurance policy</w:t>
            </w:r>
          </w:p>
          <w:p w:rsidR="000F7338" w:rsidRPr="00175D9F" w:rsidRDefault="000F7338" w:rsidP="00E33104">
            <w:pPr>
              <w:pStyle w:val="newlgetablebullet"/>
              <w:ind w:left="147" w:hanging="147"/>
            </w:pPr>
            <w:r w:rsidRPr="00E33104">
              <w:rPr>
                <w:color w:val="000000" w:themeColor="text1"/>
              </w:rPr>
              <w:t>Commencement of self-insured employer registration</w:t>
            </w:r>
          </w:p>
        </w:tc>
        <w:tc>
          <w:tcPr>
            <w:tcW w:w="4535" w:type="dxa"/>
            <w:tcMar>
              <w:top w:w="80" w:type="dxa"/>
              <w:left w:w="80" w:type="dxa"/>
              <w:bottom w:w="80" w:type="dxa"/>
              <w:right w:w="80" w:type="dxa"/>
            </w:tcMar>
          </w:tcPr>
          <w:p w:rsidR="000F7338" w:rsidRPr="00914319" w:rsidRDefault="000F7338" w:rsidP="000F7338">
            <w:pPr>
              <w:pStyle w:val="newlgetablebullet"/>
              <w:ind w:left="147" w:hanging="147"/>
              <w:rPr>
                <w:color w:val="000000" w:themeColor="text1"/>
              </w:rPr>
            </w:pPr>
            <w:r w:rsidRPr="00914319">
              <w:rPr>
                <w:color w:val="000000" w:themeColor="text1"/>
              </w:rPr>
              <w:t xml:space="preserve">s62 — </w:t>
            </w:r>
            <w:r w:rsidRPr="002B4380">
              <w:rPr>
                <w:i/>
                <w:color w:val="000000" w:themeColor="text1"/>
              </w:rPr>
              <w:t>Workers Rehabilitation and Compensation Act 1986</w:t>
            </w:r>
            <w:r w:rsidRPr="00914319">
              <w:rPr>
                <w:color w:val="000000" w:themeColor="text1"/>
              </w:rPr>
              <w:t>.</w:t>
            </w:r>
          </w:p>
          <w:p w:rsidR="000F7338" w:rsidRPr="00914319" w:rsidRDefault="000F7338" w:rsidP="000F7338">
            <w:pPr>
              <w:pStyle w:val="newlgetablebullet"/>
              <w:ind w:left="147" w:hanging="147"/>
              <w:rPr>
                <w:color w:val="000000" w:themeColor="text1"/>
              </w:rPr>
            </w:pPr>
            <w:r w:rsidRPr="00914319">
              <w:rPr>
                <w:color w:val="000000" w:themeColor="text1"/>
              </w:rPr>
              <w:t xml:space="preserve">A one off application fee applies of $10 000 (plus GST) plus $15 (plus GST) per worker employed by the applicant in the state. </w:t>
            </w:r>
          </w:p>
          <w:p w:rsidR="000F7338" w:rsidRDefault="000F7338" w:rsidP="000F7338">
            <w:pPr>
              <w:pStyle w:val="newlgetablebullet"/>
              <w:ind w:left="147" w:hanging="147"/>
            </w:pPr>
            <w:r w:rsidRPr="00914319">
              <w:rPr>
                <w:color w:val="000000" w:themeColor="text1"/>
              </w:rPr>
              <w:t>Yearly special premium payable by self-insurer is a percentage of the premium that would have been payable if they were not a self-insurer and may be differentiated between different self-insured employers by reference to</w:t>
            </w:r>
            <w:r>
              <w:t xml:space="preserve">: </w:t>
            </w:r>
          </w:p>
          <w:p w:rsidR="000F7338" w:rsidRDefault="000F7338" w:rsidP="000F7338">
            <w:pPr>
              <w:pStyle w:val="newlgetablebullet"/>
              <w:numPr>
                <w:ilvl w:val="0"/>
                <w:numId w:val="0"/>
              </w:numPr>
              <w:ind w:left="113"/>
            </w:pPr>
            <w:r>
              <w:br/>
              <w:t>1.. application of differentiated and remedial premium paid to reflect additional cost to WorkCoverSA of administering the Act where self-insured employers do not comply with their obligations as a self-insured employer; and</w:t>
            </w:r>
          </w:p>
          <w:p w:rsidR="000F7338" w:rsidRDefault="000F7338" w:rsidP="000F7338">
            <w:pPr>
              <w:pStyle w:val="newlgetablebullet"/>
              <w:numPr>
                <w:ilvl w:val="0"/>
                <w:numId w:val="0"/>
              </w:numPr>
              <w:ind w:left="113"/>
            </w:pPr>
            <w:r>
              <w:t>2.</w:t>
            </w:r>
            <w:bookmarkStart w:id="72" w:name="_Toc139953464"/>
            <w:r w:rsidRPr="001A00DE">
              <w:t xml:space="preserve"> the class of self-insured employers for which WorkCoverSA has determined that section 72B(2)(e) of the </w:t>
            </w:r>
            <w:r w:rsidRPr="00E33104">
              <w:t xml:space="preserve">Act </w:t>
            </w:r>
            <w:r w:rsidRPr="001A00DE">
              <w:t>does not apply, or should make no contribution under that section</w:t>
            </w:r>
            <w:bookmarkEnd w:id="72"/>
            <w:r>
              <w:t>.</w:t>
            </w:r>
          </w:p>
          <w:p w:rsidR="000F7338" w:rsidRDefault="000F7338" w:rsidP="000F7338">
            <w:pPr>
              <w:pStyle w:val="newlgetablebullet"/>
              <w:numPr>
                <w:ilvl w:val="0"/>
                <w:numId w:val="0"/>
              </w:numPr>
              <w:ind w:left="113"/>
            </w:pPr>
          </w:p>
          <w:p w:rsidR="000F7338" w:rsidRDefault="000F7338" w:rsidP="000F7338">
            <w:pPr>
              <w:spacing w:after="0"/>
              <w:rPr>
                <w:sz w:val="16"/>
                <w:szCs w:val="16"/>
                <w:lang w:eastAsia="en-US"/>
              </w:rPr>
            </w:pPr>
          </w:p>
        </w:tc>
        <w:tc>
          <w:tcPr>
            <w:tcW w:w="2608" w:type="dxa"/>
            <w:tcMar>
              <w:top w:w="80" w:type="dxa"/>
              <w:left w:w="80" w:type="dxa"/>
              <w:bottom w:w="80" w:type="dxa"/>
              <w:right w:w="80" w:type="dxa"/>
            </w:tcMar>
          </w:tcPr>
          <w:p w:rsidR="000F7338" w:rsidRDefault="000F7338" w:rsidP="000F7338">
            <w:pPr>
              <w:pStyle w:val="lgetabletxt"/>
              <w:rPr>
                <w:lang w:eastAsia="en-US"/>
              </w:rPr>
            </w:pPr>
            <w:r>
              <w:t xml:space="preserve">Licence (registration) granted for an initial period of two years. A self-insurer may apply to WorkCover to renew its registration for further periods. Maximum period of registration for each renewal is three years (s60(4)(d) — </w:t>
            </w:r>
            <w:r w:rsidRPr="008A5E33">
              <w:rPr>
                <w:i/>
              </w:rPr>
              <w:t>Workers Rehabilitation and Compensation Act</w:t>
            </w:r>
            <w:r>
              <w:t xml:space="preserve">) and WorkCoverSA Policy on self-insured employer status within the </w:t>
            </w:r>
            <w:hyperlink r:id="rId506" w:history="1">
              <w:r w:rsidRPr="008D1AFE">
                <w:rPr>
                  <w:rStyle w:val="Hyperlink"/>
                  <w:color w:val="3333FF"/>
                </w:rPr>
                <w:t>Code of conduct for self insured employers</w:t>
              </w:r>
            </w:hyperlink>
          </w:p>
        </w:tc>
      </w:tr>
      <w:tr w:rsidR="00DE6764" w:rsidRPr="002E18FC" w:rsidTr="003C43F4">
        <w:trPr>
          <w:trHeight w:val="1553"/>
        </w:trPr>
        <w:tc>
          <w:tcPr>
            <w:tcW w:w="1587" w:type="dxa"/>
            <w:tcMar>
              <w:top w:w="80" w:type="dxa"/>
              <w:left w:w="80" w:type="dxa"/>
              <w:bottom w:w="80" w:type="dxa"/>
              <w:right w:w="80" w:type="dxa"/>
            </w:tcMar>
          </w:tcPr>
          <w:p w:rsidR="00DE6764" w:rsidRPr="002E18FC" w:rsidRDefault="00DE6764" w:rsidP="00194532">
            <w:pPr>
              <w:pStyle w:val="Rowheadings"/>
            </w:pPr>
            <w:r w:rsidRPr="002E18FC">
              <w:t>Tasmania</w:t>
            </w:r>
          </w:p>
        </w:tc>
        <w:tc>
          <w:tcPr>
            <w:tcW w:w="5670" w:type="dxa"/>
            <w:tcMar>
              <w:top w:w="80" w:type="dxa"/>
              <w:left w:w="80" w:type="dxa"/>
              <w:bottom w:w="80" w:type="dxa"/>
              <w:right w:w="80" w:type="dxa"/>
            </w:tcMar>
          </w:tcPr>
          <w:p w:rsidR="00DE6764" w:rsidRPr="002E18FC" w:rsidRDefault="00DE6764" w:rsidP="00194532">
            <w:pPr>
              <w:pStyle w:val="lgetabletxt"/>
            </w:pPr>
            <w:r w:rsidRPr="002E18FC">
              <w:t>An employer must make application to the WorkCover Tasmania Boar</w:t>
            </w:r>
            <w:r w:rsidR="00B21991">
              <w:t>d on the approved form (s</w:t>
            </w:r>
            <w:r w:rsidRPr="002E18FC">
              <w:t>104) accompanied by:</w:t>
            </w:r>
          </w:p>
          <w:p w:rsidR="00DE6764" w:rsidRPr="00914319" w:rsidRDefault="00BB0C89" w:rsidP="00914319">
            <w:pPr>
              <w:pStyle w:val="newlgetablebullet"/>
              <w:ind w:left="147" w:hanging="147"/>
              <w:rPr>
                <w:color w:val="000000" w:themeColor="text1"/>
              </w:rPr>
            </w:pPr>
            <w:r w:rsidRPr="00914319">
              <w:rPr>
                <w:color w:val="000000" w:themeColor="text1"/>
              </w:rPr>
              <w:t>c</w:t>
            </w:r>
            <w:r w:rsidR="00DE6764" w:rsidRPr="00914319">
              <w:rPr>
                <w:color w:val="000000" w:themeColor="text1"/>
              </w:rPr>
              <w:t>omp</w:t>
            </w:r>
            <w:r w:rsidR="00B21991" w:rsidRPr="00914319">
              <w:rPr>
                <w:color w:val="000000" w:themeColor="text1"/>
              </w:rPr>
              <w:t>leted financial indicators form</w:t>
            </w:r>
          </w:p>
          <w:p w:rsidR="00DE6764" w:rsidRPr="00914319" w:rsidRDefault="00BB0C89" w:rsidP="00914319">
            <w:pPr>
              <w:pStyle w:val="newlgetablebullet"/>
              <w:ind w:left="147" w:hanging="147"/>
              <w:rPr>
                <w:color w:val="000000" w:themeColor="text1"/>
              </w:rPr>
            </w:pPr>
            <w:r w:rsidRPr="00914319">
              <w:rPr>
                <w:color w:val="000000" w:themeColor="text1"/>
              </w:rPr>
              <w:t>d</w:t>
            </w:r>
            <w:r w:rsidR="00DE6764" w:rsidRPr="00914319">
              <w:rPr>
                <w:color w:val="000000" w:themeColor="text1"/>
              </w:rPr>
              <w:t>esktop review of financial infor</w:t>
            </w:r>
            <w:r w:rsidR="00B21991" w:rsidRPr="00914319">
              <w:rPr>
                <w:color w:val="000000" w:themeColor="text1"/>
              </w:rPr>
              <w:t>mation by an independent expert</w:t>
            </w:r>
          </w:p>
          <w:p w:rsidR="00DE6764" w:rsidRPr="00914319" w:rsidRDefault="00BB0C89" w:rsidP="00914319">
            <w:pPr>
              <w:pStyle w:val="newlgetablebullet"/>
              <w:ind w:left="147" w:hanging="147"/>
              <w:rPr>
                <w:color w:val="000000" w:themeColor="text1"/>
              </w:rPr>
            </w:pPr>
            <w:r w:rsidRPr="00914319">
              <w:rPr>
                <w:color w:val="000000" w:themeColor="text1"/>
              </w:rPr>
              <w:t>c</w:t>
            </w:r>
            <w:r w:rsidR="00DE6764" w:rsidRPr="00914319">
              <w:rPr>
                <w:color w:val="000000" w:themeColor="text1"/>
              </w:rPr>
              <w:t>opies of the organisat</w:t>
            </w:r>
            <w:r w:rsidR="00B21991" w:rsidRPr="00914319">
              <w:rPr>
                <w:color w:val="000000" w:themeColor="text1"/>
              </w:rPr>
              <w:t>ion’s last three annual reports</w:t>
            </w:r>
          </w:p>
          <w:p w:rsidR="00DE6764" w:rsidRPr="00914319" w:rsidRDefault="00BB0C89" w:rsidP="00914319">
            <w:pPr>
              <w:pStyle w:val="newlgetablebullet"/>
              <w:ind w:left="147" w:hanging="147"/>
              <w:rPr>
                <w:color w:val="000000" w:themeColor="text1"/>
              </w:rPr>
            </w:pPr>
            <w:r w:rsidRPr="00914319">
              <w:rPr>
                <w:color w:val="000000" w:themeColor="text1"/>
              </w:rPr>
              <w:t>e</w:t>
            </w:r>
            <w:r w:rsidR="00DE6764" w:rsidRPr="00914319">
              <w:rPr>
                <w:color w:val="000000" w:themeColor="text1"/>
              </w:rPr>
              <w:t>vidence of high level safety management practices</w:t>
            </w:r>
          </w:p>
          <w:p w:rsidR="00DE6764" w:rsidRPr="00914319" w:rsidRDefault="00BB0C89" w:rsidP="00914319">
            <w:pPr>
              <w:pStyle w:val="newlgetablebullet"/>
              <w:ind w:left="147" w:hanging="147"/>
              <w:rPr>
                <w:color w:val="000000" w:themeColor="text1"/>
              </w:rPr>
            </w:pPr>
            <w:r w:rsidRPr="00914319">
              <w:rPr>
                <w:color w:val="000000" w:themeColor="text1"/>
              </w:rPr>
              <w:t>e</w:t>
            </w:r>
            <w:r w:rsidR="00DE6764" w:rsidRPr="00914319">
              <w:rPr>
                <w:color w:val="000000" w:themeColor="text1"/>
              </w:rPr>
              <w:t>vidence of high le</w:t>
            </w:r>
            <w:r w:rsidR="00B21991" w:rsidRPr="00914319">
              <w:rPr>
                <w:color w:val="000000" w:themeColor="text1"/>
              </w:rPr>
              <w:t>vel injury management practices</w:t>
            </w:r>
          </w:p>
          <w:p w:rsidR="00DE6764" w:rsidRPr="00914319" w:rsidRDefault="00BB0C89" w:rsidP="00914319">
            <w:pPr>
              <w:pStyle w:val="newlgetablebullet"/>
              <w:ind w:left="147" w:hanging="147"/>
              <w:rPr>
                <w:color w:val="000000" w:themeColor="text1"/>
              </w:rPr>
            </w:pPr>
            <w:r w:rsidRPr="00914319">
              <w:rPr>
                <w:color w:val="000000" w:themeColor="text1"/>
              </w:rPr>
              <w:t>e</w:t>
            </w:r>
            <w:r w:rsidR="00DE6764" w:rsidRPr="00914319">
              <w:rPr>
                <w:color w:val="000000" w:themeColor="text1"/>
              </w:rPr>
              <w:t>vidence of high le</w:t>
            </w:r>
            <w:r w:rsidR="00B21991" w:rsidRPr="00914319">
              <w:rPr>
                <w:color w:val="000000" w:themeColor="text1"/>
              </w:rPr>
              <w:t>vel claims management practices, and</w:t>
            </w:r>
          </w:p>
          <w:p w:rsidR="00DE6764" w:rsidRPr="00914319" w:rsidRDefault="00BB0C89" w:rsidP="00914319">
            <w:pPr>
              <w:pStyle w:val="newlgetablebullet"/>
              <w:ind w:left="147" w:hanging="147"/>
              <w:rPr>
                <w:color w:val="000000" w:themeColor="text1"/>
              </w:rPr>
            </w:pPr>
            <w:r w:rsidRPr="00914319">
              <w:rPr>
                <w:color w:val="000000" w:themeColor="text1"/>
              </w:rPr>
              <w:t>e</w:t>
            </w:r>
            <w:r w:rsidR="00DE6764" w:rsidRPr="00914319">
              <w:rPr>
                <w:color w:val="000000" w:themeColor="text1"/>
              </w:rPr>
              <w:t>vidence of the organisation’s capacity to meet the necessary data reporting requirements.</w:t>
            </w:r>
          </w:p>
          <w:p w:rsidR="00DE6764" w:rsidRPr="00CC0521" w:rsidRDefault="004D5409" w:rsidP="00194532">
            <w:pPr>
              <w:pStyle w:val="lgetabletxt"/>
            </w:pPr>
            <w:hyperlink r:id="rId507" w:history="1">
              <w:r w:rsidR="00DE6764" w:rsidRPr="008D1AFE">
                <w:rPr>
                  <w:rStyle w:val="Hyperlink"/>
                  <w:color w:val="3333FF"/>
                </w:rPr>
                <w:t>Applying for a self-insurer permit (Guidelin</w:t>
              </w:r>
              <w:r w:rsidR="00BE389D" w:rsidRPr="008D1AFE">
                <w:rPr>
                  <w:rStyle w:val="Hyperlink"/>
                  <w:color w:val="3333FF"/>
                </w:rPr>
                <w:t xml:space="preserve">e S1 — </w:t>
              </w:r>
              <w:r w:rsidR="00DE6764" w:rsidRPr="008D1AFE">
                <w:rPr>
                  <w:rStyle w:val="Hyperlink"/>
                  <w:color w:val="3333FF"/>
                </w:rPr>
                <w:t>020)</w:t>
              </w:r>
              <w:r w:rsidR="00A15F72" w:rsidRPr="00B10102">
                <w:rPr>
                  <w:rStyle w:val="Hyperlink"/>
                </w:rPr>
                <w:t>.</w:t>
              </w:r>
            </w:hyperlink>
          </w:p>
        </w:tc>
        <w:tc>
          <w:tcPr>
            <w:tcW w:w="4535" w:type="dxa"/>
            <w:tcMar>
              <w:top w:w="80" w:type="dxa"/>
              <w:left w:w="80" w:type="dxa"/>
              <w:bottom w:w="80" w:type="dxa"/>
              <w:right w:w="80" w:type="dxa"/>
            </w:tcMar>
          </w:tcPr>
          <w:p w:rsidR="00DE6764" w:rsidRPr="002E18FC" w:rsidRDefault="00DE6764" w:rsidP="00194532">
            <w:pPr>
              <w:pStyle w:val="lgetabletxt"/>
            </w:pPr>
            <w:r w:rsidRPr="002E18FC">
              <w:t>No application fee. However, the applicant is responsible for paying all expenses associated with applying for a self-insurer permit, including expenses associated with:</w:t>
            </w:r>
          </w:p>
          <w:p w:rsidR="00DE6764" w:rsidRPr="00914319" w:rsidRDefault="00DE6764" w:rsidP="00914319">
            <w:pPr>
              <w:pStyle w:val="newlgetablebullet"/>
              <w:ind w:left="147" w:hanging="147"/>
              <w:rPr>
                <w:color w:val="000000" w:themeColor="text1"/>
              </w:rPr>
            </w:pPr>
            <w:r w:rsidRPr="00914319">
              <w:rPr>
                <w:color w:val="000000" w:themeColor="text1"/>
              </w:rPr>
              <w:t>providing a desktop review of financial information by an independent expert</w:t>
            </w:r>
          </w:p>
          <w:p w:rsidR="00DE6764" w:rsidRPr="00914319" w:rsidRDefault="00DE6764" w:rsidP="00914319">
            <w:pPr>
              <w:pStyle w:val="newlgetablebullet"/>
              <w:ind w:left="147" w:hanging="147"/>
              <w:rPr>
                <w:color w:val="000000" w:themeColor="text1"/>
              </w:rPr>
            </w:pPr>
            <w:r w:rsidRPr="00914319">
              <w:rPr>
                <w:color w:val="000000" w:themeColor="text1"/>
              </w:rPr>
              <w:t>providing a National Audit Tool report by a certified auditor or evidence of JAZ-ANZ certification against AS/NZ 4801:2001 or the National Audit Tool</w:t>
            </w:r>
            <w:r w:rsidR="00B21991" w:rsidRPr="00914319">
              <w:rPr>
                <w:color w:val="000000" w:themeColor="text1"/>
              </w:rPr>
              <w:t>, and</w:t>
            </w:r>
          </w:p>
          <w:p w:rsidR="00DE6764" w:rsidRPr="00914319" w:rsidRDefault="00DE6764" w:rsidP="00914319">
            <w:pPr>
              <w:pStyle w:val="newlgetablebullet"/>
              <w:ind w:left="147" w:hanging="147"/>
              <w:rPr>
                <w:color w:val="000000" w:themeColor="text1"/>
              </w:rPr>
            </w:pPr>
            <w:r w:rsidRPr="00914319">
              <w:rPr>
                <w:color w:val="000000" w:themeColor="text1"/>
              </w:rPr>
              <w:t>seeking approval of an Injury Management Program</w:t>
            </w:r>
            <w:r w:rsidR="00B21991" w:rsidRPr="00914319">
              <w:rPr>
                <w:color w:val="000000" w:themeColor="text1"/>
              </w:rPr>
              <w:t>.</w:t>
            </w:r>
          </w:p>
          <w:p w:rsidR="00DE6764" w:rsidRPr="00A27F51" w:rsidRDefault="00DE6764" w:rsidP="00194532">
            <w:pPr>
              <w:pStyle w:val="lgetabletxt"/>
            </w:pPr>
            <w:r w:rsidRPr="00A27F51">
              <w:t xml:space="preserve">Once a permit is granted, there are ongoing expenses. These are set out in detail in the </w:t>
            </w:r>
            <w:hyperlink r:id="rId508" w:history="1">
              <w:r w:rsidRPr="008D1AFE">
                <w:rPr>
                  <w:rStyle w:val="Hyperlink"/>
                  <w:color w:val="3333FF"/>
                </w:rPr>
                <w:t>Guideline</w:t>
              </w:r>
              <w:r w:rsidRPr="00A27F51">
                <w:rPr>
                  <w:rStyle w:val="Hyperlink"/>
                </w:rPr>
                <w:t>.</w:t>
              </w:r>
            </w:hyperlink>
          </w:p>
          <w:p w:rsidR="00DE6764" w:rsidRPr="002E18FC" w:rsidRDefault="00DE6764" w:rsidP="00194532">
            <w:pPr>
              <w:pStyle w:val="lgetabletxt"/>
            </w:pPr>
            <w:r w:rsidRPr="002E18FC">
              <w:t>Requirement to make annual contributions to the WorkCover Tasmania Board and the Nominal Insurer Fund.</w:t>
            </w:r>
          </w:p>
        </w:tc>
        <w:tc>
          <w:tcPr>
            <w:tcW w:w="2608" w:type="dxa"/>
            <w:tcMar>
              <w:top w:w="80" w:type="dxa"/>
              <w:left w:w="80" w:type="dxa"/>
              <w:bottom w:w="80" w:type="dxa"/>
              <w:right w:w="80" w:type="dxa"/>
            </w:tcMar>
          </w:tcPr>
          <w:p w:rsidR="00DE6764" w:rsidRPr="00A27F51" w:rsidRDefault="003A0274" w:rsidP="00A27F51">
            <w:pPr>
              <w:pStyle w:val="lgetabletxt"/>
            </w:pPr>
            <w:r w:rsidRPr="00A27F51">
              <w:t>Duration rang</w:t>
            </w:r>
            <w:r w:rsidR="00B21991">
              <w:t>es from one year to three years</w:t>
            </w:r>
            <w:r w:rsidR="00A15F72">
              <w:t>.</w:t>
            </w:r>
          </w:p>
        </w:tc>
      </w:tr>
      <w:tr w:rsidR="00DE6764" w:rsidRPr="002E18FC" w:rsidTr="003C43F4">
        <w:trPr>
          <w:trHeight w:val="451"/>
        </w:trPr>
        <w:tc>
          <w:tcPr>
            <w:tcW w:w="1587" w:type="dxa"/>
            <w:tcMar>
              <w:top w:w="80" w:type="dxa"/>
              <w:left w:w="80" w:type="dxa"/>
              <w:bottom w:w="80" w:type="dxa"/>
              <w:right w:w="80" w:type="dxa"/>
            </w:tcMar>
          </w:tcPr>
          <w:p w:rsidR="00DE6764" w:rsidRPr="002E18FC" w:rsidRDefault="00DE6764" w:rsidP="00194532">
            <w:pPr>
              <w:pStyle w:val="Rowheadings"/>
            </w:pPr>
            <w:r w:rsidRPr="002E18FC">
              <w:t>Northern Territory</w:t>
            </w:r>
          </w:p>
        </w:tc>
        <w:tc>
          <w:tcPr>
            <w:tcW w:w="5670" w:type="dxa"/>
            <w:tcMar>
              <w:top w:w="80" w:type="dxa"/>
              <w:left w:w="80" w:type="dxa"/>
              <w:bottom w:w="80" w:type="dxa"/>
              <w:right w:w="80" w:type="dxa"/>
            </w:tcMar>
          </w:tcPr>
          <w:p w:rsidR="00DE6764" w:rsidRPr="002E18FC" w:rsidRDefault="00B21991" w:rsidP="00194532">
            <w:pPr>
              <w:pStyle w:val="lgetabletxt"/>
            </w:pPr>
            <w:r>
              <w:t>s120</w:t>
            </w:r>
            <w:r w:rsidR="00511622">
              <w:t xml:space="preserve"> — </w:t>
            </w:r>
            <w:r w:rsidR="00DE6764" w:rsidRPr="002E18FC">
              <w:t>Employer to write to Author</w:t>
            </w:r>
            <w:r>
              <w:t>ity for approval to self-insure</w:t>
            </w:r>
            <w:r w:rsidR="00066012">
              <w:t>.</w:t>
            </w:r>
          </w:p>
        </w:tc>
        <w:tc>
          <w:tcPr>
            <w:tcW w:w="4535" w:type="dxa"/>
            <w:tcMar>
              <w:top w:w="80" w:type="dxa"/>
              <w:left w:w="80" w:type="dxa"/>
              <w:bottom w:w="80" w:type="dxa"/>
              <w:right w:w="80" w:type="dxa"/>
            </w:tcMar>
          </w:tcPr>
          <w:p w:rsidR="00EA6598" w:rsidRPr="002E18FC" w:rsidRDefault="00EA6598" w:rsidP="00EA6598">
            <w:pPr>
              <w:pStyle w:val="lgetabletxt"/>
            </w:pPr>
            <w:r w:rsidRPr="002E18FC">
              <w:t xml:space="preserve">There is no cost to employers to lodge a self-insurer application. The only fee for employers is for an actuarial assessment to be provided to NT WorkSafe’s actuary. Once approved a self-insurer will be required to pay the Territory an amount determined by the Authority as a contribution </w:t>
            </w:r>
            <w:r w:rsidRPr="002E18FC">
              <w:lastRenderedPageBreak/>
              <w:t>towards:</w:t>
            </w:r>
          </w:p>
          <w:p w:rsidR="00EA6598" w:rsidRPr="00914319" w:rsidRDefault="00EA6598" w:rsidP="00914319">
            <w:pPr>
              <w:pStyle w:val="newlgetablebullet"/>
              <w:ind w:left="147" w:hanging="147"/>
              <w:rPr>
                <w:color w:val="000000" w:themeColor="text1"/>
              </w:rPr>
            </w:pPr>
            <w:r w:rsidRPr="00914319">
              <w:rPr>
                <w:color w:val="000000" w:themeColor="text1"/>
              </w:rPr>
              <w:t>administration costs of the Work Health Court</w:t>
            </w:r>
          </w:p>
          <w:p w:rsidR="00EA6598" w:rsidRPr="00914319" w:rsidRDefault="00EA6598" w:rsidP="00914319">
            <w:pPr>
              <w:pStyle w:val="newlgetablebullet"/>
              <w:ind w:left="147" w:hanging="147"/>
              <w:rPr>
                <w:color w:val="000000" w:themeColor="text1"/>
              </w:rPr>
            </w:pPr>
            <w:r w:rsidRPr="00914319">
              <w:rPr>
                <w:color w:val="000000" w:themeColor="text1"/>
              </w:rPr>
              <w:t>administration costs of the Supreme Court associated with proceedings under the Act</w:t>
            </w:r>
          </w:p>
          <w:p w:rsidR="00EA6598" w:rsidRPr="00914319" w:rsidRDefault="00EA6598" w:rsidP="00914319">
            <w:pPr>
              <w:pStyle w:val="newlgetablebullet"/>
              <w:ind w:left="147" w:hanging="147"/>
              <w:rPr>
                <w:color w:val="000000" w:themeColor="text1"/>
              </w:rPr>
            </w:pPr>
            <w:r w:rsidRPr="00914319">
              <w:rPr>
                <w:color w:val="000000" w:themeColor="text1"/>
              </w:rPr>
              <w:t>costs incurred by the Authority in providing a mediation service, and</w:t>
            </w:r>
          </w:p>
          <w:p w:rsidR="00EA6598" w:rsidRPr="00914319" w:rsidRDefault="00EA6598" w:rsidP="00914319">
            <w:pPr>
              <w:pStyle w:val="newlgetablebullet"/>
              <w:ind w:left="147" w:hanging="147"/>
              <w:rPr>
                <w:color w:val="000000" w:themeColor="text1"/>
              </w:rPr>
            </w:pPr>
            <w:r w:rsidRPr="00914319">
              <w:rPr>
                <w:color w:val="000000" w:themeColor="text1"/>
              </w:rPr>
              <w:t>cost of printing scheme documents.</w:t>
            </w:r>
          </w:p>
          <w:p w:rsidR="00DE6764" w:rsidRPr="002E18FC" w:rsidRDefault="00EA6598" w:rsidP="00EA6598">
            <w:pPr>
              <w:pStyle w:val="lgetabletxt"/>
            </w:pPr>
            <w:r w:rsidRPr="002E18FC">
              <w:t xml:space="preserve">They are also subject to contribution to the Nominal Insurer based on </w:t>
            </w:r>
            <w:r w:rsidR="00385DEF" w:rsidRPr="002E18FC">
              <w:t>no</w:t>
            </w:r>
            <w:r w:rsidR="00385DEF">
              <w:t>tional</w:t>
            </w:r>
            <w:r w:rsidRPr="002E18FC">
              <w:t xml:space="preserve"> market share.</w:t>
            </w:r>
          </w:p>
        </w:tc>
        <w:tc>
          <w:tcPr>
            <w:tcW w:w="2608" w:type="dxa"/>
            <w:tcMar>
              <w:top w:w="80" w:type="dxa"/>
              <w:left w:w="80" w:type="dxa"/>
              <w:bottom w:w="80" w:type="dxa"/>
              <w:right w:w="80" w:type="dxa"/>
            </w:tcMar>
          </w:tcPr>
          <w:p w:rsidR="00DE6764" w:rsidRPr="002E18FC" w:rsidRDefault="00B21991" w:rsidP="00194532">
            <w:pPr>
              <w:pStyle w:val="lgetabletxt"/>
            </w:pPr>
            <w:r>
              <w:lastRenderedPageBreak/>
              <w:t>One year</w:t>
            </w:r>
            <w:r w:rsidR="00066012">
              <w:t>.</w:t>
            </w:r>
          </w:p>
        </w:tc>
      </w:tr>
      <w:tr w:rsidR="00DE6764" w:rsidRPr="002E18FC" w:rsidTr="003C43F4">
        <w:trPr>
          <w:trHeight w:val="611"/>
        </w:trPr>
        <w:tc>
          <w:tcPr>
            <w:tcW w:w="1587" w:type="dxa"/>
            <w:tcMar>
              <w:top w:w="80" w:type="dxa"/>
              <w:left w:w="80" w:type="dxa"/>
              <w:bottom w:w="80" w:type="dxa"/>
              <w:right w:w="80" w:type="dxa"/>
            </w:tcMar>
          </w:tcPr>
          <w:p w:rsidR="00DE6764" w:rsidRPr="002E18FC" w:rsidRDefault="00DE6764" w:rsidP="00194532">
            <w:pPr>
              <w:pStyle w:val="Rowheadings"/>
            </w:pPr>
            <w:r w:rsidRPr="002E18FC">
              <w:lastRenderedPageBreak/>
              <w:t>Australian Capital Territory</w:t>
            </w:r>
          </w:p>
        </w:tc>
        <w:tc>
          <w:tcPr>
            <w:tcW w:w="5670" w:type="dxa"/>
            <w:tcMar>
              <w:top w:w="80" w:type="dxa"/>
              <w:left w:w="80" w:type="dxa"/>
              <w:bottom w:w="80" w:type="dxa"/>
              <w:right w:w="80" w:type="dxa"/>
            </w:tcMar>
          </w:tcPr>
          <w:p w:rsidR="00DE6764" w:rsidRPr="00914319" w:rsidRDefault="00DE6764" w:rsidP="00914319">
            <w:pPr>
              <w:pStyle w:val="newlgetablebullet"/>
              <w:ind w:left="147" w:hanging="147"/>
              <w:rPr>
                <w:color w:val="000000" w:themeColor="text1"/>
              </w:rPr>
            </w:pPr>
            <w:r w:rsidRPr="00914319">
              <w:rPr>
                <w:color w:val="000000" w:themeColor="text1"/>
              </w:rPr>
              <w:t>Submit application to Wo</w:t>
            </w:r>
            <w:r w:rsidR="00CB4290" w:rsidRPr="00914319">
              <w:rPr>
                <w:color w:val="000000" w:themeColor="text1"/>
              </w:rPr>
              <w:t>rkSafe ACT</w:t>
            </w:r>
            <w:r w:rsidR="0080624D" w:rsidRPr="00914319">
              <w:rPr>
                <w:color w:val="000000" w:themeColor="text1"/>
              </w:rPr>
              <w:t>.</w:t>
            </w:r>
          </w:p>
          <w:p w:rsidR="00DE6764" w:rsidRPr="00914319" w:rsidRDefault="00DE6764" w:rsidP="00914319">
            <w:pPr>
              <w:pStyle w:val="newlgetablebullet"/>
              <w:ind w:left="147" w:hanging="147"/>
              <w:rPr>
                <w:color w:val="000000" w:themeColor="text1"/>
              </w:rPr>
            </w:pPr>
            <w:r w:rsidRPr="00914319">
              <w:rPr>
                <w:color w:val="000000" w:themeColor="text1"/>
              </w:rPr>
              <w:t xml:space="preserve">WorkSafe ACT will coordinate the review process. </w:t>
            </w:r>
          </w:p>
          <w:p w:rsidR="00DE6764" w:rsidRPr="00914319" w:rsidRDefault="00DE6764" w:rsidP="00914319">
            <w:pPr>
              <w:pStyle w:val="newlgetablebullet"/>
              <w:ind w:left="147" w:hanging="147"/>
              <w:rPr>
                <w:color w:val="000000" w:themeColor="text1"/>
              </w:rPr>
            </w:pPr>
            <w:r w:rsidRPr="00914319">
              <w:rPr>
                <w:color w:val="000000" w:themeColor="text1"/>
              </w:rPr>
              <w:t xml:space="preserve">Once applications have been reviewed recommendations will be made to the appropriate delegate. </w:t>
            </w:r>
          </w:p>
          <w:p w:rsidR="00DE6764" w:rsidRPr="00914319" w:rsidRDefault="00DE6764" w:rsidP="00914319">
            <w:pPr>
              <w:pStyle w:val="newlgetablebullet"/>
              <w:ind w:left="147" w:hanging="147"/>
              <w:rPr>
                <w:color w:val="000000" w:themeColor="text1"/>
              </w:rPr>
            </w:pPr>
            <w:r w:rsidRPr="00914319">
              <w:rPr>
                <w:color w:val="000000" w:themeColor="text1"/>
              </w:rPr>
              <w:t>Once the Delegate has made their decision, the applicant will be notified.</w:t>
            </w:r>
          </w:p>
          <w:p w:rsidR="00DE6764" w:rsidRPr="002E18FC" w:rsidRDefault="00DE6764" w:rsidP="00914319">
            <w:pPr>
              <w:pStyle w:val="newlgetablebullet"/>
              <w:ind w:left="147" w:hanging="147"/>
            </w:pPr>
            <w:r w:rsidRPr="00914319">
              <w:rPr>
                <w:color w:val="000000" w:themeColor="text1"/>
              </w:rPr>
              <w:t>Should the application be successful, the applicant must complete and return an Acceptance Form within 14 days of the date of notification.</w:t>
            </w:r>
          </w:p>
        </w:tc>
        <w:tc>
          <w:tcPr>
            <w:tcW w:w="4535" w:type="dxa"/>
            <w:tcMar>
              <w:top w:w="80" w:type="dxa"/>
              <w:left w:w="80" w:type="dxa"/>
              <w:bottom w:w="80" w:type="dxa"/>
              <w:right w:w="80" w:type="dxa"/>
            </w:tcMar>
          </w:tcPr>
          <w:p w:rsidR="006D5EF9" w:rsidRPr="002E18FC" w:rsidRDefault="006D5EF9" w:rsidP="006D5EF9">
            <w:pPr>
              <w:pStyle w:val="lgetabletxt"/>
            </w:pPr>
            <w:r w:rsidRPr="002E18FC">
              <w:t>Application</w:t>
            </w:r>
            <w:r>
              <w:t xml:space="preserve"> fee to be a self-insurer — $7381</w:t>
            </w:r>
            <w:r w:rsidRPr="002E18FC">
              <w:t>.00 (updated ea</w:t>
            </w:r>
            <w:r>
              <w:t>ch year) and approval fee — $7381</w:t>
            </w:r>
            <w:r w:rsidRPr="002E18FC">
              <w:t>.00.</w:t>
            </w:r>
          </w:p>
          <w:p w:rsidR="006D5EF9" w:rsidRPr="002E18FC" w:rsidRDefault="006D5EF9" w:rsidP="006D5EF9">
            <w:pPr>
              <w:pStyle w:val="lgetabletxt"/>
            </w:pPr>
            <w:r w:rsidRPr="002E18FC">
              <w:t>The insurer must agree to participate in, and pay the costs of, an audit to establish that the insurer has adequate resources to meet the insurer’s c</w:t>
            </w:r>
            <w:r>
              <w:t>urrent and expected liabilities</w:t>
            </w:r>
            <w:r w:rsidRPr="002E18FC">
              <w:t>.</w:t>
            </w:r>
          </w:p>
          <w:p w:rsidR="006D5EF9" w:rsidRPr="002E18FC" w:rsidRDefault="006D5EF9" w:rsidP="006D5EF9">
            <w:pPr>
              <w:pStyle w:val="lgetabletxt"/>
            </w:pPr>
            <w:r w:rsidRPr="002E18FC">
              <w:t>The insurer must agree to participate in, and pay the costs of, an audit to establish that the insurer has complied with its obligations</w:t>
            </w:r>
            <w:r>
              <w:t xml:space="preserve"> under the Regulatory Framework</w:t>
            </w:r>
            <w:r w:rsidRPr="002E18FC">
              <w:t xml:space="preserve"> (from Dec 2011)</w:t>
            </w:r>
            <w:r>
              <w:t>.</w:t>
            </w:r>
            <w:r w:rsidRPr="002E18FC">
              <w:t xml:space="preserve"> </w:t>
            </w:r>
          </w:p>
          <w:p w:rsidR="00DE6764" w:rsidRPr="002E18FC" w:rsidRDefault="006D5EF9" w:rsidP="006D5EF9">
            <w:pPr>
              <w:pStyle w:val="lgetabletxt"/>
            </w:pPr>
            <w:r w:rsidRPr="002E18FC">
              <w:t>Appropriate audit costs and application fee on renewal of licence.</w:t>
            </w:r>
          </w:p>
        </w:tc>
        <w:tc>
          <w:tcPr>
            <w:tcW w:w="2608" w:type="dxa"/>
            <w:tcMar>
              <w:top w:w="80" w:type="dxa"/>
              <w:left w:w="80" w:type="dxa"/>
              <w:bottom w:w="80" w:type="dxa"/>
              <w:right w:w="80" w:type="dxa"/>
            </w:tcMar>
          </w:tcPr>
          <w:p w:rsidR="00DE6764" w:rsidRPr="002E18FC" w:rsidRDefault="00B21991" w:rsidP="00194532">
            <w:pPr>
              <w:pStyle w:val="lgetabletxt"/>
            </w:pPr>
            <w:r>
              <w:t>Up to three years</w:t>
            </w:r>
            <w:r w:rsidR="00066012">
              <w:t>.</w:t>
            </w:r>
          </w:p>
        </w:tc>
      </w:tr>
      <w:tr w:rsidR="00920731" w:rsidRPr="002E18FC" w:rsidTr="003C43F4">
        <w:trPr>
          <w:trHeight w:val="576"/>
        </w:trPr>
        <w:tc>
          <w:tcPr>
            <w:tcW w:w="1587" w:type="dxa"/>
            <w:tcMar>
              <w:top w:w="80" w:type="dxa"/>
              <w:left w:w="80" w:type="dxa"/>
              <w:bottom w:w="80" w:type="dxa"/>
              <w:right w:w="80" w:type="dxa"/>
            </w:tcMar>
          </w:tcPr>
          <w:p w:rsidR="00920731" w:rsidRPr="002E18FC" w:rsidRDefault="00920731" w:rsidP="00194532">
            <w:pPr>
              <w:pStyle w:val="Rowheadings"/>
            </w:pPr>
            <w:r w:rsidRPr="002E18FC">
              <w:t>C’wealth Comcare</w:t>
            </w:r>
          </w:p>
        </w:tc>
        <w:tc>
          <w:tcPr>
            <w:tcW w:w="5670" w:type="dxa"/>
            <w:tcMar>
              <w:top w:w="80" w:type="dxa"/>
              <w:left w:w="80" w:type="dxa"/>
              <w:bottom w:w="80" w:type="dxa"/>
              <w:right w:w="80" w:type="dxa"/>
            </w:tcMar>
          </w:tcPr>
          <w:p w:rsidR="00920731" w:rsidRPr="00A15F72" w:rsidRDefault="00920731" w:rsidP="00406CA0">
            <w:pPr>
              <w:pStyle w:val="lgetabletxt"/>
              <w:rPr>
                <w:b/>
              </w:rPr>
            </w:pPr>
            <w:r w:rsidRPr="00A15F72">
              <w:rPr>
                <w:b/>
              </w:rPr>
              <w:t>Process for applying for eligibility</w:t>
            </w:r>
          </w:p>
          <w:p w:rsidR="00920731" w:rsidRPr="002E18FC" w:rsidRDefault="00920731" w:rsidP="00406CA0">
            <w:pPr>
              <w:pStyle w:val="lgetabletxt"/>
            </w:pPr>
            <w:r w:rsidRPr="002E18FC">
              <w:t xml:space="preserve">By Ministerial declaration and provided that the Minister is satisfied that it would be desirable for the Act to apply to employees of a corporation that: </w:t>
            </w:r>
          </w:p>
          <w:p w:rsidR="00920731" w:rsidRPr="00914319" w:rsidRDefault="00920731" w:rsidP="00406CA0">
            <w:pPr>
              <w:pStyle w:val="newlgetablebullet"/>
              <w:ind w:left="147" w:hanging="147"/>
              <w:rPr>
                <w:color w:val="000000" w:themeColor="text1"/>
              </w:rPr>
            </w:pPr>
            <w:r w:rsidRPr="00914319">
              <w:rPr>
                <w:color w:val="000000" w:themeColor="text1"/>
              </w:rPr>
              <w:t xml:space="preserve">is, but is about to cease to be, a Commonwealth authority, or </w:t>
            </w:r>
          </w:p>
          <w:p w:rsidR="00920731" w:rsidRPr="00914319" w:rsidRDefault="00920731" w:rsidP="00406CA0">
            <w:pPr>
              <w:pStyle w:val="newlgetablebullet"/>
              <w:ind w:left="147" w:hanging="147"/>
              <w:rPr>
                <w:color w:val="000000" w:themeColor="text1"/>
              </w:rPr>
            </w:pPr>
            <w:r w:rsidRPr="00914319">
              <w:rPr>
                <w:color w:val="000000" w:themeColor="text1"/>
              </w:rPr>
              <w:t xml:space="preserve">was previously a Commonwealth authority, or </w:t>
            </w:r>
          </w:p>
          <w:p w:rsidR="00920731" w:rsidRPr="00914319" w:rsidRDefault="00920731" w:rsidP="00406CA0">
            <w:pPr>
              <w:pStyle w:val="newlgetablebullet"/>
              <w:ind w:left="147" w:hanging="147"/>
              <w:rPr>
                <w:color w:val="000000" w:themeColor="text1"/>
              </w:rPr>
            </w:pPr>
            <w:r w:rsidRPr="00914319">
              <w:rPr>
                <w:color w:val="000000" w:themeColor="text1"/>
              </w:rPr>
              <w:t>is carrying on business in competition with a Commonwealth authority or with another corporation that was previously a Commonwealth authority.</w:t>
            </w:r>
          </w:p>
          <w:p w:rsidR="00920731" w:rsidRPr="002E18FC" w:rsidRDefault="00920731" w:rsidP="00406CA0">
            <w:pPr>
              <w:pStyle w:val="lgetabletxt"/>
            </w:pPr>
            <w:r w:rsidRPr="002E18FC">
              <w:t>If the corporation is so declared by the Minister, the corporation is then eligible to apply to the Safety, Rehabilitation and Compensation Commission (the Commission) for a licence.</w:t>
            </w:r>
          </w:p>
          <w:p w:rsidR="00920731" w:rsidRPr="002E18FC" w:rsidRDefault="00920731" w:rsidP="00406CA0">
            <w:pPr>
              <w:pStyle w:val="lgetabletxt"/>
            </w:pPr>
            <w:r w:rsidRPr="002E18FC">
              <w:t>Process for applying to become a self-insurer</w:t>
            </w:r>
            <w:r>
              <w:t>:</w:t>
            </w:r>
          </w:p>
          <w:p w:rsidR="00920731" w:rsidRPr="002E18FC" w:rsidRDefault="00920731" w:rsidP="00406CA0">
            <w:pPr>
              <w:pStyle w:val="newlgetablebullet"/>
              <w:ind w:left="147" w:hanging="147"/>
            </w:pPr>
            <w:r>
              <w:t xml:space="preserve">s102 — </w:t>
            </w:r>
            <w:r w:rsidRPr="00384FFA">
              <w:rPr>
                <w:i/>
              </w:rPr>
              <w:t>Safety and Rehabilitation Act</w:t>
            </w:r>
            <w:r w:rsidR="003D0A32">
              <w:t xml:space="preserve"> </w:t>
            </w:r>
            <w:r w:rsidR="003D0A32" w:rsidRPr="003D0A32">
              <w:rPr>
                <w:i/>
              </w:rPr>
              <w:t>1988</w:t>
            </w:r>
            <w:r w:rsidRPr="002E18FC">
              <w:t xml:space="preserve"> Once a corporation is declared an eligible corporation by the Minister, it may then apply to the</w:t>
            </w:r>
            <w:r>
              <w:t xml:space="preserve"> Commission for a licence:</w:t>
            </w:r>
          </w:p>
          <w:p w:rsidR="00920731" w:rsidRDefault="00920731" w:rsidP="00406CA0">
            <w:pPr>
              <w:pStyle w:val="newlgetablebullet"/>
              <w:ind w:left="147" w:hanging="147"/>
            </w:pPr>
            <w:r>
              <w:t>To grant a licence,  The Commission will consider whether:</w:t>
            </w:r>
          </w:p>
          <w:p w:rsidR="00920731" w:rsidRDefault="00920731" w:rsidP="00406CA0">
            <w:pPr>
              <w:pStyle w:val="newlgetablebullet"/>
              <w:numPr>
                <w:ilvl w:val="0"/>
                <w:numId w:val="0"/>
              </w:numPr>
              <w:ind w:left="147"/>
            </w:pPr>
            <w:r>
              <w:t>- the applicant has</w:t>
            </w:r>
            <w:r w:rsidRPr="00F91019">
              <w:t xml:space="preserve"> sufficient resources to fulfil the responsibilities imposed on it under the licence</w:t>
            </w:r>
            <w:r>
              <w:t xml:space="preserve">; </w:t>
            </w:r>
          </w:p>
          <w:p w:rsidR="00920731" w:rsidRDefault="00920731" w:rsidP="00406CA0">
            <w:pPr>
              <w:pStyle w:val="newlgetablebullet"/>
              <w:numPr>
                <w:ilvl w:val="0"/>
                <w:numId w:val="0"/>
              </w:numPr>
              <w:ind w:left="147"/>
            </w:pPr>
            <w:r>
              <w:t>- the applicant has</w:t>
            </w:r>
            <w:r w:rsidRPr="00F91019">
              <w:t xml:space="preserve"> the capacity to ensure that claims will be managed in accordance with </w:t>
            </w:r>
            <w:r>
              <w:t xml:space="preserve">the </w:t>
            </w:r>
            <w:r w:rsidRPr="00F91019">
              <w:t>Commission</w:t>
            </w:r>
            <w:r>
              <w:t>’s standards</w:t>
            </w:r>
            <w:r w:rsidRPr="00F91019">
              <w:t xml:space="preserve"> </w:t>
            </w:r>
            <w:r>
              <w:t xml:space="preserve">for </w:t>
            </w:r>
            <w:r w:rsidRPr="00F91019">
              <w:t>claims</w:t>
            </w:r>
            <w:r>
              <w:t xml:space="preserve"> management</w:t>
            </w:r>
          </w:p>
          <w:p w:rsidR="00920731" w:rsidRDefault="00920731" w:rsidP="00406CA0">
            <w:pPr>
              <w:pStyle w:val="newlgetablebullet"/>
              <w:numPr>
                <w:ilvl w:val="0"/>
                <w:numId w:val="0"/>
              </w:numPr>
              <w:ind w:left="147"/>
            </w:pPr>
            <w:r>
              <w:t xml:space="preserve">- the applicant has </w:t>
            </w:r>
            <w:r w:rsidRPr="00F91019">
              <w:t>the capacity to meet the Commission</w:t>
            </w:r>
            <w:r>
              <w:t xml:space="preserve">’s </w:t>
            </w:r>
            <w:r w:rsidRPr="00F91019">
              <w:t xml:space="preserve">standards for the rehabilitation and </w:t>
            </w:r>
            <w:r>
              <w:t>work</w:t>
            </w:r>
            <w:r w:rsidRPr="00F91019">
              <w:t xml:space="preserve"> health and safety of its employees</w:t>
            </w:r>
          </w:p>
          <w:p w:rsidR="00920731" w:rsidRDefault="00920731" w:rsidP="00406CA0">
            <w:pPr>
              <w:pStyle w:val="newlgetablebullet"/>
              <w:numPr>
                <w:ilvl w:val="0"/>
                <w:numId w:val="0"/>
              </w:numPr>
              <w:ind w:left="147"/>
            </w:pPr>
            <w:r>
              <w:t xml:space="preserve">- </w:t>
            </w:r>
            <w:r w:rsidRPr="00F91019">
              <w:t>the grant</w:t>
            </w:r>
            <w:r>
              <w:t>ing</w:t>
            </w:r>
            <w:r w:rsidRPr="00F91019">
              <w:t xml:space="preserve"> of the licence will not be contrary to the interests of the employees of the licensee whose affairs fall with</w:t>
            </w:r>
            <w:r>
              <w:t>in the scope of the licence</w:t>
            </w:r>
          </w:p>
          <w:p w:rsidR="00920731" w:rsidRPr="002E18FC" w:rsidRDefault="00920731" w:rsidP="00406CA0">
            <w:pPr>
              <w:pStyle w:val="newlgetablebullet"/>
              <w:ind w:left="147" w:hanging="147"/>
            </w:pPr>
            <w:r>
              <w:t xml:space="preserve">- </w:t>
            </w:r>
            <w:r w:rsidRPr="009970CF">
              <w:t>because of the applicant’s past conduct</w:t>
            </w:r>
            <w:r>
              <w:t xml:space="preserve"> it </w:t>
            </w:r>
            <w:r w:rsidRPr="009970CF">
              <w:t>is unlikely that the applicant will, if licensed, meet the standards set by the Commission for claims management, rehabilitation and prevention.</w:t>
            </w:r>
          </w:p>
        </w:tc>
        <w:tc>
          <w:tcPr>
            <w:tcW w:w="4535" w:type="dxa"/>
            <w:tcMar>
              <w:top w:w="80" w:type="dxa"/>
              <w:left w:w="80" w:type="dxa"/>
              <w:bottom w:w="80" w:type="dxa"/>
              <w:right w:w="80" w:type="dxa"/>
            </w:tcMar>
          </w:tcPr>
          <w:p w:rsidR="00920731" w:rsidRPr="00914319" w:rsidRDefault="00920731" w:rsidP="00406CA0">
            <w:pPr>
              <w:pStyle w:val="newlgetablebullet"/>
              <w:ind w:left="147" w:hanging="147"/>
              <w:rPr>
                <w:color w:val="000000" w:themeColor="text1"/>
              </w:rPr>
            </w:pPr>
            <w:r w:rsidRPr="00914319">
              <w:rPr>
                <w:color w:val="000000" w:themeColor="text1"/>
              </w:rPr>
              <w:t xml:space="preserve">One off application fee based on size, complexity, costs of assessment </w:t>
            </w:r>
            <w:r>
              <w:rPr>
                <w:color w:val="000000" w:themeColor="text1"/>
              </w:rPr>
              <w:t xml:space="preserve">process </w:t>
            </w:r>
            <w:r w:rsidRPr="00914319">
              <w:rPr>
                <w:color w:val="000000" w:themeColor="text1"/>
              </w:rPr>
              <w:t>etc.</w:t>
            </w:r>
          </w:p>
          <w:p w:rsidR="00920731" w:rsidRPr="002E18FC" w:rsidRDefault="00920731" w:rsidP="00406CA0">
            <w:pPr>
              <w:pStyle w:val="newlgetablebullet"/>
              <w:ind w:left="147" w:hanging="147"/>
            </w:pPr>
            <w:r w:rsidRPr="00914319">
              <w:rPr>
                <w:color w:val="000000" w:themeColor="text1"/>
              </w:rPr>
              <w:t xml:space="preserve">Annual licence fee payable. The fee varies based on contributions to regulatory management of the SRC Act scheme with special emphasis on issues relevant to licensees, plus costs specifically applicable to oversighting the licence improvement program for each licence, and the size of the licensee. </w:t>
            </w:r>
            <w:r>
              <w:rPr>
                <w:color w:val="000000" w:themeColor="text1"/>
              </w:rPr>
              <w:t xml:space="preserve">For licensees with Commonwealth WHS coverage there </w:t>
            </w:r>
            <w:r w:rsidRPr="00914319">
              <w:rPr>
                <w:color w:val="000000" w:themeColor="text1"/>
              </w:rPr>
              <w:t>is a work health and safety contribution to meet regulatory activities in workplace safety.</w:t>
            </w:r>
          </w:p>
        </w:tc>
        <w:tc>
          <w:tcPr>
            <w:tcW w:w="2608" w:type="dxa"/>
            <w:tcMar>
              <w:top w:w="80" w:type="dxa"/>
              <w:left w:w="80" w:type="dxa"/>
              <w:bottom w:w="80" w:type="dxa"/>
              <w:right w:w="80" w:type="dxa"/>
            </w:tcMar>
          </w:tcPr>
          <w:p w:rsidR="00920731" w:rsidRPr="002E18FC" w:rsidRDefault="00920731" w:rsidP="00406CA0">
            <w:pPr>
              <w:pStyle w:val="lgetabletxt"/>
            </w:pPr>
            <w:r w:rsidRPr="002E18FC">
              <w:t xml:space="preserve">Initially for a period for two years and then </w:t>
            </w:r>
            <w:r>
              <w:t>up</w:t>
            </w:r>
            <w:r w:rsidR="003D0A32">
              <w:t xml:space="preserve"> </w:t>
            </w:r>
            <w:r>
              <w:t>to four years.</w:t>
            </w:r>
          </w:p>
        </w:tc>
      </w:tr>
      <w:tr w:rsidR="00DE6764" w:rsidRPr="002E18FC" w:rsidTr="003C43F4">
        <w:trPr>
          <w:trHeight w:val="1142"/>
        </w:trPr>
        <w:tc>
          <w:tcPr>
            <w:tcW w:w="1587" w:type="dxa"/>
            <w:tcMar>
              <w:top w:w="80" w:type="dxa"/>
              <w:left w:w="80" w:type="dxa"/>
              <w:bottom w:w="80" w:type="dxa"/>
              <w:right w:w="80" w:type="dxa"/>
            </w:tcMar>
          </w:tcPr>
          <w:p w:rsidR="00DE6764" w:rsidRPr="002E18FC" w:rsidRDefault="00DE6764" w:rsidP="00194532">
            <w:pPr>
              <w:pStyle w:val="Rowheadings"/>
            </w:pPr>
            <w:r w:rsidRPr="002E18FC">
              <w:lastRenderedPageBreak/>
              <w:t>New Zealand</w:t>
            </w:r>
          </w:p>
        </w:tc>
        <w:tc>
          <w:tcPr>
            <w:tcW w:w="5670" w:type="dxa"/>
            <w:tcMar>
              <w:top w:w="80" w:type="dxa"/>
              <w:left w:w="80" w:type="dxa"/>
              <w:bottom w:w="80" w:type="dxa"/>
              <w:right w:w="80" w:type="dxa"/>
            </w:tcMar>
          </w:tcPr>
          <w:p w:rsidR="00DE6764" w:rsidRPr="00914319" w:rsidRDefault="00DE6764" w:rsidP="00914319">
            <w:pPr>
              <w:pStyle w:val="newlgetablebullet"/>
              <w:ind w:left="147" w:hanging="147"/>
              <w:rPr>
                <w:color w:val="000000" w:themeColor="text1"/>
              </w:rPr>
            </w:pPr>
            <w:r w:rsidRPr="00914319">
              <w:rPr>
                <w:color w:val="000000" w:themeColor="text1"/>
              </w:rPr>
              <w:t>Employer completes an application form providing supporting financial, business and health and safety information.</w:t>
            </w:r>
          </w:p>
          <w:p w:rsidR="00DE6764" w:rsidRPr="00914319" w:rsidRDefault="00DE6764" w:rsidP="00914319">
            <w:pPr>
              <w:pStyle w:val="newlgetablebullet"/>
              <w:ind w:left="147" w:hanging="147"/>
              <w:rPr>
                <w:color w:val="000000" w:themeColor="text1"/>
              </w:rPr>
            </w:pPr>
            <w:r w:rsidRPr="00914319">
              <w:rPr>
                <w:color w:val="000000" w:themeColor="text1"/>
              </w:rPr>
              <w:t>Notifies all staff in writing about their intention to join.</w:t>
            </w:r>
          </w:p>
          <w:p w:rsidR="00DE6764" w:rsidRPr="00914319" w:rsidRDefault="00DE6764" w:rsidP="00914319">
            <w:pPr>
              <w:pStyle w:val="newlgetablebullet"/>
              <w:ind w:left="147" w:hanging="147"/>
              <w:rPr>
                <w:color w:val="000000" w:themeColor="text1"/>
              </w:rPr>
            </w:pPr>
            <w:r w:rsidRPr="00914319">
              <w:rPr>
                <w:color w:val="000000" w:themeColor="text1"/>
              </w:rPr>
              <w:t>Consult with employee representatives about intention to join.</w:t>
            </w:r>
          </w:p>
          <w:p w:rsidR="00DE6764" w:rsidRPr="00914319" w:rsidRDefault="002A4897" w:rsidP="00914319">
            <w:pPr>
              <w:pStyle w:val="newlgetablebullet"/>
              <w:ind w:left="147" w:hanging="147"/>
              <w:rPr>
                <w:color w:val="000000" w:themeColor="text1"/>
              </w:rPr>
            </w:pPr>
            <w:r w:rsidRPr="00914319">
              <w:rPr>
                <w:color w:val="000000" w:themeColor="text1"/>
              </w:rPr>
              <w:t>Co</w:t>
            </w:r>
            <w:r w:rsidR="00DE6764" w:rsidRPr="00914319">
              <w:rPr>
                <w:color w:val="000000" w:themeColor="text1"/>
              </w:rPr>
              <w:t>ordinate staff and documentation for the health and safety audit (completed by an ACC approved independent auditor) using the approved audit tool.</w:t>
            </w:r>
          </w:p>
          <w:p w:rsidR="00DE6764" w:rsidRPr="00914319" w:rsidRDefault="00DE6764" w:rsidP="00914319">
            <w:pPr>
              <w:pStyle w:val="newlgetablebullet"/>
              <w:ind w:left="147" w:hanging="147"/>
              <w:rPr>
                <w:color w:val="000000" w:themeColor="text1"/>
              </w:rPr>
            </w:pPr>
            <w:r w:rsidRPr="00914319">
              <w:rPr>
                <w:color w:val="000000" w:themeColor="text1"/>
              </w:rPr>
              <w:t>Submit application to ACC (the Manager):</w:t>
            </w:r>
          </w:p>
          <w:p w:rsidR="00DE6764" w:rsidRPr="002E18FC" w:rsidRDefault="00DE6764" w:rsidP="00B21991">
            <w:pPr>
              <w:pStyle w:val="Table2ndbullet"/>
            </w:pPr>
            <w:r w:rsidRPr="002E18FC">
              <w:t>ACC will</w:t>
            </w:r>
            <w:r w:rsidR="00B21991">
              <w:t xml:space="preserve"> undertake the approval process</w:t>
            </w:r>
          </w:p>
          <w:p w:rsidR="00DE6764" w:rsidRPr="002E18FC" w:rsidRDefault="00DE6764" w:rsidP="00B21991">
            <w:pPr>
              <w:pStyle w:val="Table2ndbullet"/>
            </w:pPr>
            <w:r w:rsidRPr="002E18FC">
              <w:t>Once approval process has been</w:t>
            </w:r>
            <w:r w:rsidR="007E524F">
              <w:t xml:space="preserve"> undertaken</w:t>
            </w:r>
            <w:r w:rsidR="00384FFA">
              <w:t xml:space="preserve"> ACC makes decision, and</w:t>
            </w:r>
          </w:p>
          <w:p w:rsidR="00DE6764" w:rsidRPr="002E18FC" w:rsidRDefault="00DE6764" w:rsidP="00B21991">
            <w:pPr>
              <w:pStyle w:val="Table2ndbullet"/>
            </w:pPr>
            <w:r w:rsidRPr="002E18FC">
              <w:t>The applicant will be notified.</w:t>
            </w:r>
          </w:p>
        </w:tc>
        <w:tc>
          <w:tcPr>
            <w:tcW w:w="4535" w:type="dxa"/>
            <w:tcMar>
              <w:top w:w="80" w:type="dxa"/>
              <w:left w:w="80" w:type="dxa"/>
              <w:bottom w:w="80" w:type="dxa"/>
              <w:right w:w="80" w:type="dxa"/>
            </w:tcMar>
          </w:tcPr>
          <w:p w:rsidR="00DE6764" w:rsidRPr="002E18FC" w:rsidRDefault="00DE6764" w:rsidP="00194532">
            <w:pPr>
              <w:pStyle w:val="lgetabletxt"/>
            </w:pPr>
            <w:r w:rsidRPr="002E18FC">
              <w:t>Pay a portion of the pre-entry audit costs.</w:t>
            </w:r>
          </w:p>
          <w:p w:rsidR="00DE6764" w:rsidRPr="002E18FC" w:rsidRDefault="00DE6764" w:rsidP="00194532">
            <w:pPr>
              <w:pStyle w:val="lgetabletxt"/>
            </w:pPr>
            <w:r w:rsidRPr="002E18FC">
              <w:t>Co</w:t>
            </w:r>
            <w:r w:rsidR="00CB4290">
              <w:t>st of the independent audit of health and s</w:t>
            </w:r>
            <w:r w:rsidRPr="002E18FC">
              <w:t>afety.</w:t>
            </w:r>
          </w:p>
          <w:p w:rsidR="00DE6764" w:rsidRPr="002E18FC" w:rsidRDefault="00DE6764" w:rsidP="00194532">
            <w:pPr>
              <w:pStyle w:val="lgetabletxt"/>
            </w:pPr>
          </w:p>
        </w:tc>
        <w:tc>
          <w:tcPr>
            <w:tcW w:w="2608" w:type="dxa"/>
            <w:tcMar>
              <w:top w:w="80" w:type="dxa"/>
              <w:left w:w="80" w:type="dxa"/>
              <w:bottom w:w="80" w:type="dxa"/>
              <w:right w:w="80" w:type="dxa"/>
            </w:tcMar>
          </w:tcPr>
          <w:p w:rsidR="00DE6764" w:rsidRPr="002E18FC" w:rsidRDefault="00DE6764" w:rsidP="00194532">
            <w:pPr>
              <w:pStyle w:val="lgetabletxt"/>
            </w:pPr>
            <w:r w:rsidRPr="002E18FC">
              <w:t xml:space="preserve">Approval may be for one to three years at the employer’s option. </w:t>
            </w:r>
          </w:p>
          <w:p w:rsidR="00DE6764" w:rsidRPr="002E18FC" w:rsidRDefault="00DE6764" w:rsidP="00194532">
            <w:pPr>
              <w:pStyle w:val="lgetabletxt"/>
            </w:pPr>
            <w:r w:rsidRPr="002E18FC">
              <w:t>Annual reviews are undertaken in order to ensure entry (including prudential) requirements are being maintained.</w:t>
            </w:r>
          </w:p>
          <w:p w:rsidR="00DE6764" w:rsidRPr="002E18FC" w:rsidRDefault="00DE6764" w:rsidP="00194532">
            <w:pPr>
              <w:pStyle w:val="lgetabletxt"/>
            </w:pPr>
          </w:p>
        </w:tc>
      </w:tr>
    </w:tbl>
    <w:p w:rsidR="00DE6764" w:rsidRDefault="00DE6764" w:rsidP="00755448">
      <w:pPr>
        <w:pStyle w:val="Heading2"/>
      </w:pPr>
    </w:p>
    <w:p w:rsidR="00194532" w:rsidRDefault="00194532" w:rsidP="00755448">
      <w:pPr>
        <w:sectPr w:rsidR="00194532" w:rsidSect="001948AE">
          <w:headerReference w:type="even" r:id="rId509"/>
          <w:headerReference w:type="default" r:id="rId510"/>
          <w:pgSz w:w="15840" w:h="12240" w:orient="landscape"/>
          <w:pgMar w:top="567" w:right="567" w:bottom="567" w:left="624" w:header="567" w:footer="454" w:gutter="0"/>
          <w:cols w:space="720"/>
          <w:noEndnote/>
          <w:docGrid w:linePitch="299"/>
        </w:sectPr>
      </w:pPr>
    </w:p>
    <w:p w:rsidR="00DE6764" w:rsidRPr="00482DF9" w:rsidRDefault="00DE6764" w:rsidP="00E71B73">
      <w:pPr>
        <w:pStyle w:val="Heading3"/>
        <w:spacing w:before="0" w:after="120"/>
      </w:pPr>
      <w:r w:rsidRPr="00482DF9">
        <w:lastRenderedPageBreak/>
        <w:t>Ongoing Requirements</w:t>
      </w:r>
    </w:p>
    <w:p w:rsidR="00DE6764" w:rsidRDefault="00DE6764" w:rsidP="00E71B73">
      <w:pPr>
        <w:pStyle w:val="BodyText1"/>
        <w:spacing w:before="0" w:after="120"/>
      </w:pPr>
      <w:r>
        <w:t xml:space="preserve">The majority of jurisdictions require an applicant for a </w:t>
      </w:r>
      <w:r w:rsidR="00385DEF">
        <w:t>self-insurance</w:t>
      </w:r>
      <w:r>
        <w:t xml:space="preserve"> licence to meet a minimum standard for work health and safety</w:t>
      </w:r>
      <w:r w:rsidR="00A34436">
        <w:t xml:space="preserve"> and</w:t>
      </w:r>
      <w:r>
        <w:t xml:space="preserve"> rehabilitatio</w:t>
      </w:r>
      <w:r w:rsidR="00CB4290">
        <w:t xml:space="preserve">n. </w:t>
      </w:r>
      <w:r>
        <w:t xml:space="preserve">In determining the minimum standard required for work health and safety most agencies require </w:t>
      </w:r>
      <w:r w:rsidR="005161DF">
        <w:t>the employer to have in place a</w:t>
      </w:r>
      <w:r>
        <w:t xml:space="preserve"> work health and safety management system or </w:t>
      </w:r>
      <w:r w:rsidR="00772B48">
        <w:t xml:space="preserve">other similar </w:t>
      </w:r>
      <w:r>
        <w:t>arrangements (i.e. NSW, Vict</w:t>
      </w:r>
      <w:r w:rsidR="007E524F">
        <w:t>oria, NT, ACT and Commonwealth)</w:t>
      </w:r>
      <w:r>
        <w:t xml:space="preserve"> which </w:t>
      </w:r>
      <w:r w:rsidR="005161DF">
        <w:t>are</w:t>
      </w:r>
      <w:r>
        <w:t xml:space="preserve"> then audited against a work health and safety audit tool (see Table 6.4)</w:t>
      </w:r>
      <w:r w:rsidR="00C07E42">
        <w:t xml:space="preserve">. NSW, Victoria, Tasmania and the Commonwealth measure the self-insurer’s performance against the National Self-Insurers OHS Audit Tool and audits of rehabilitation and claims management systems.  </w:t>
      </w:r>
    </w:p>
    <w:p w:rsidR="00DE6764" w:rsidRDefault="00DE6764" w:rsidP="00194532">
      <w:r>
        <w:t>Queensland requires a satisfactory work health and safety performance. Altho</w:t>
      </w:r>
      <w:r w:rsidR="007E524F">
        <w:t>ugh no audit tool is stipulated</w:t>
      </w:r>
      <w:r>
        <w:t xml:space="preserve"> the administrative guidelines indicate that use of the national OHS Audit Tool is required. In South Australia compliance is required with the Self Insurer Standards at Annexure A to the Code</w:t>
      </w:r>
      <w:r w:rsidR="00A34436">
        <w:t xml:space="preserve"> with multi-jurisdictional self-insurers able to elect to be audited against the national audit tool</w:t>
      </w:r>
    </w:p>
    <w:p w:rsidR="00DE6764" w:rsidRDefault="00DE6764" w:rsidP="00194532">
      <w:r>
        <w:t>In addition</w:t>
      </w:r>
      <w:r w:rsidR="007E524F">
        <w:t xml:space="preserve"> to the prudential requirements</w:t>
      </w:r>
      <w:r>
        <w:t xml:space="preserve"> employers are required to take out bank gu</w:t>
      </w:r>
      <w:r w:rsidR="007E524F">
        <w:t>arantees or similar guarantees</w:t>
      </w:r>
      <w:r>
        <w:t xml:space="preserve"> to cover outstanding claims liabilities. Self-insurers are also required to carry excess of loss insurance to cover catastrophic events. Table 6.5 shows the guarantee requirements for self-insurance eligibility requirements across Australia.</w:t>
      </w:r>
    </w:p>
    <w:p w:rsidR="00DE6764" w:rsidRDefault="00DE6764" w:rsidP="00194532">
      <w:r>
        <w:t>Jurisdictions vary in the extent of self-insurance licence coverage from single companies or also including fully owned subsidiaries. Table 6.6 details restraints on company structure.</w:t>
      </w:r>
    </w:p>
    <w:p w:rsidR="00DE6764" w:rsidRDefault="00DE6764" w:rsidP="00194532">
      <w:r>
        <w:t>Normally self</w:t>
      </w:r>
      <w:r w:rsidR="00384FFA">
        <w:t xml:space="preserve">-insurers case-manage their own </w:t>
      </w:r>
      <w:r w:rsidR="003D0A32">
        <w:t>employees;</w:t>
      </w:r>
      <w:r>
        <w:t xml:space="preserve"> however some jurisdictions allow them to outsource this function. Table 6.7 shows the outsourcing of case management arrangements Australia.</w:t>
      </w:r>
    </w:p>
    <w:p w:rsidR="00DE6764" w:rsidRDefault="00DE6764" w:rsidP="00194532">
      <w:r>
        <w:t>Self-insurer companies are obliged to comply with workers’ compensation legislation to at least the same extent as premium-paying companies to maintain their self-insurer status. Licensees may have extra conditions imposed on them which also require compliance measures. Table 6.8 details other ongoing licence requirements.</w:t>
      </w:r>
    </w:p>
    <w:p w:rsidR="00DE6764" w:rsidRDefault="00DE6764" w:rsidP="005161DF">
      <w:pPr>
        <w:pStyle w:val="Heading3"/>
      </w:pPr>
      <w:r>
        <w:t>Reporting requirements</w:t>
      </w:r>
    </w:p>
    <w:p w:rsidR="00DE6764" w:rsidRDefault="00DE6764" w:rsidP="00194532">
      <w:r>
        <w:t>Self-insurance lends itself to self-regulation providing that adequate control measures are put in place from the outset and a continuous reporting programme is followed. Periodic reporting can</w:t>
      </w:r>
      <w:r w:rsidR="007E524F">
        <w:t xml:space="preserve"> be used to monitor performance</w:t>
      </w:r>
      <w:r>
        <w:t xml:space="preserve"> with the degree of auditing linked to a self-insurer’s performance. Table 6.9 shows the reporting requirements across Australia.</w:t>
      </w:r>
    </w:p>
    <w:p w:rsidR="00DE6764" w:rsidRDefault="00DE6764" w:rsidP="005161DF">
      <w:pPr>
        <w:pStyle w:val="Heading3"/>
      </w:pPr>
      <w:r>
        <w:t>Requirements for surrendering license and penalties for exiting</w:t>
      </w:r>
    </w:p>
    <w:p w:rsidR="00194532" w:rsidRDefault="00DE6764" w:rsidP="00194532">
      <w:pPr>
        <w:sectPr w:rsidR="00194532" w:rsidSect="001948AE">
          <w:headerReference w:type="even" r:id="rId511"/>
          <w:headerReference w:type="default" r:id="rId512"/>
          <w:footerReference w:type="even" r:id="rId513"/>
          <w:footerReference w:type="default" r:id="rId514"/>
          <w:pgSz w:w="12240" w:h="15840"/>
          <w:pgMar w:top="1440" w:right="1440" w:bottom="1440" w:left="1440" w:header="567" w:footer="454" w:gutter="0"/>
          <w:cols w:space="720"/>
          <w:noEndnote/>
          <w:docGrid w:linePitch="299"/>
        </w:sectPr>
      </w:pPr>
      <w:r>
        <w:t xml:space="preserve">Self-insurance is not without risk, the predominant one being that if self-insurers fail, then governments may have to meet the costs of workers’ compensation liabilities. Employers may, for a range of reasons, wish to cease being a self-insurer. Some jurisdictions impose penalties on employers who choose to leave their scheme or surrender their </w:t>
      </w:r>
      <w:r w:rsidR="00385DEF">
        <w:t>self-insurance</w:t>
      </w:r>
      <w:r>
        <w:t xml:space="preserve"> licence and move to the Comcare scheme. See Table 6</w:t>
      </w:r>
      <w:r w:rsidR="004F382C">
        <w:t>.10</w:t>
      </w:r>
      <w:r>
        <w:t xml:space="preserve"> for a comparison </w:t>
      </w:r>
      <w:r w:rsidR="00B80768">
        <w:t>of these requirements and penal</w:t>
      </w:r>
      <w:r>
        <w:t>ties.</w:t>
      </w:r>
    </w:p>
    <w:p w:rsidR="00DE6764" w:rsidRDefault="00DE6764" w:rsidP="005316F7">
      <w:pPr>
        <w:pStyle w:val="NoSpacing"/>
      </w:pPr>
      <w:bookmarkStart w:id="73" w:name="_Toc391635164"/>
      <w:r>
        <w:lastRenderedPageBreak/>
        <w:t>Table 6.4: Work health and safety requirements and auditing</w:t>
      </w:r>
      <w:bookmarkEnd w:id="73"/>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4: Work health and safety requirements and auditing  "/>
      </w:tblPr>
      <w:tblGrid>
        <w:gridCol w:w="1560"/>
        <w:gridCol w:w="6416"/>
        <w:gridCol w:w="6272"/>
      </w:tblGrid>
      <w:tr w:rsidR="00DE6764" w:rsidRPr="002E18FC" w:rsidTr="007F1CC6">
        <w:trPr>
          <w:trHeight w:val="367"/>
          <w:tblHeader/>
        </w:trPr>
        <w:tc>
          <w:tcPr>
            <w:tcW w:w="1560" w:type="dxa"/>
            <w:shd w:val="clear" w:color="auto" w:fill="681E5B"/>
            <w:tcMar>
              <w:top w:w="0" w:type="dxa"/>
              <w:left w:w="0" w:type="dxa"/>
              <w:bottom w:w="0" w:type="dxa"/>
              <w:right w:w="0" w:type="dxa"/>
            </w:tcMar>
            <w:vAlign w:val="center"/>
          </w:tcPr>
          <w:p w:rsidR="00DE6764" w:rsidRPr="007F1CC6" w:rsidRDefault="00DE6764" w:rsidP="00B71A54">
            <w:pPr>
              <w:pStyle w:val="Columnheadings"/>
              <w:rPr>
                <w:color w:val="FFFFFF" w:themeColor="background1"/>
              </w:rPr>
            </w:pPr>
          </w:p>
        </w:tc>
        <w:tc>
          <w:tcPr>
            <w:tcW w:w="6416" w:type="dxa"/>
            <w:shd w:val="clear" w:color="auto" w:fill="681E5B"/>
            <w:tcMar>
              <w:top w:w="0" w:type="dxa"/>
              <w:left w:w="0" w:type="dxa"/>
              <w:bottom w:w="0" w:type="dxa"/>
              <w:right w:w="0" w:type="dxa"/>
            </w:tcMar>
            <w:vAlign w:val="center"/>
          </w:tcPr>
          <w:p w:rsidR="00DE6764" w:rsidRPr="007F1CC6" w:rsidRDefault="00DE6764" w:rsidP="00B71A54">
            <w:pPr>
              <w:pStyle w:val="Columnheadings"/>
              <w:rPr>
                <w:color w:val="FFFFFF" w:themeColor="background1"/>
                <w:lang w:val="en-US"/>
              </w:rPr>
            </w:pPr>
            <w:r w:rsidRPr="007F1CC6">
              <w:rPr>
                <w:color w:val="FFFFFF" w:themeColor="background1"/>
                <w:lang w:val="en-US"/>
              </w:rPr>
              <w:t>Work Health and Safety Requirements</w:t>
            </w:r>
          </w:p>
        </w:tc>
        <w:tc>
          <w:tcPr>
            <w:tcW w:w="6272" w:type="dxa"/>
            <w:shd w:val="clear" w:color="auto" w:fill="681E5B"/>
            <w:tcMar>
              <w:top w:w="0" w:type="dxa"/>
              <w:left w:w="0" w:type="dxa"/>
              <w:bottom w:w="0" w:type="dxa"/>
              <w:right w:w="0" w:type="dxa"/>
            </w:tcMar>
            <w:vAlign w:val="center"/>
          </w:tcPr>
          <w:p w:rsidR="00DE6764" w:rsidRPr="007F1CC6" w:rsidRDefault="00DE6764" w:rsidP="00B71A54">
            <w:pPr>
              <w:pStyle w:val="Columnheadings"/>
              <w:rPr>
                <w:color w:val="FFFFFF" w:themeColor="background1"/>
                <w:lang w:val="en-US"/>
              </w:rPr>
            </w:pPr>
            <w:r w:rsidRPr="007F1CC6">
              <w:rPr>
                <w:color w:val="FFFFFF" w:themeColor="background1"/>
                <w:lang w:val="en-US"/>
              </w:rPr>
              <w:t>Auditing</w:t>
            </w:r>
          </w:p>
        </w:tc>
      </w:tr>
      <w:tr w:rsidR="007F1CC6" w:rsidRPr="002E18FC" w:rsidTr="007F1CC6">
        <w:trPr>
          <w:trHeight w:val="852"/>
        </w:trPr>
        <w:tc>
          <w:tcPr>
            <w:tcW w:w="1560" w:type="dxa"/>
            <w:tcMar>
              <w:top w:w="80" w:type="dxa"/>
              <w:left w:w="80" w:type="dxa"/>
              <w:bottom w:w="80" w:type="dxa"/>
              <w:right w:w="80" w:type="dxa"/>
            </w:tcMar>
          </w:tcPr>
          <w:p w:rsidR="007F1CC6" w:rsidRPr="002E18FC" w:rsidRDefault="007F1CC6" w:rsidP="00786DA8">
            <w:pPr>
              <w:pStyle w:val="Rowheadings"/>
            </w:pPr>
            <w:r w:rsidRPr="002E18FC">
              <w:t>New South Wales</w:t>
            </w:r>
          </w:p>
        </w:tc>
        <w:tc>
          <w:tcPr>
            <w:tcW w:w="6416" w:type="dxa"/>
            <w:tcMar>
              <w:top w:w="80" w:type="dxa"/>
              <w:left w:w="80" w:type="dxa"/>
              <w:bottom w:w="80" w:type="dxa"/>
              <w:right w:w="80" w:type="dxa"/>
            </w:tcMar>
          </w:tcPr>
          <w:p w:rsidR="007F1CC6" w:rsidRPr="00EA3B79" w:rsidRDefault="007F1CC6" w:rsidP="006D2B47">
            <w:pPr>
              <w:pStyle w:val="lgetabletxt"/>
              <w:rPr>
                <w:sz w:val="14"/>
              </w:rPr>
            </w:pPr>
            <w:r w:rsidRPr="00EA3B79">
              <w:rPr>
                <w:sz w:val="14"/>
              </w:rPr>
              <w:t xml:space="preserve">WorkCover will measure the applicant’s performance against the National Self-Insurer OHS </w:t>
            </w:r>
            <w:r>
              <w:rPr>
                <w:sz w:val="14"/>
              </w:rPr>
              <w:t xml:space="preserve">management system </w:t>
            </w:r>
            <w:r w:rsidRPr="00EA3B79">
              <w:rPr>
                <w:sz w:val="14"/>
              </w:rPr>
              <w:t>Audit Tool. The applicant must satisfy all requirements in 3 out of 5 categories during the initial OHS audit and achieve 75% conformance for each of the categories audited.</w:t>
            </w:r>
          </w:p>
        </w:tc>
        <w:tc>
          <w:tcPr>
            <w:tcW w:w="6272" w:type="dxa"/>
            <w:tcMar>
              <w:top w:w="80" w:type="dxa"/>
              <w:left w:w="80" w:type="dxa"/>
              <w:bottom w:w="80" w:type="dxa"/>
              <w:right w:w="80" w:type="dxa"/>
            </w:tcMar>
          </w:tcPr>
          <w:p w:rsidR="007F1CC6" w:rsidRPr="00EA3B79" w:rsidRDefault="007F1CC6" w:rsidP="006D2B47">
            <w:pPr>
              <w:pStyle w:val="lgetabletxt"/>
              <w:rPr>
                <w:sz w:val="14"/>
              </w:rPr>
            </w:pPr>
            <w:r w:rsidRPr="00EA3B79">
              <w:rPr>
                <w:sz w:val="14"/>
              </w:rPr>
              <w:t xml:space="preserve">WorkCover will conduct a WHS Management System audit at time of self-insurance application against the National Self-Insurers OHS </w:t>
            </w:r>
            <w:r>
              <w:rPr>
                <w:sz w:val="14"/>
              </w:rPr>
              <w:t xml:space="preserve">management system </w:t>
            </w:r>
            <w:r w:rsidRPr="00EA3B79">
              <w:rPr>
                <w:sz w:val="14"/>
              </w:rPr>
              <w:t>Audit Tool. Routine WorkCover audits every 3 years thereafter or more frequently if required. 75% conformance required in 2 categories for these subsequent audits. Annual self-audit requirements unless a WorkCover audit has been conducted during that financial year.</w:t>
            </w:r>
          </w:p>
        </w:tc>
      </w:tr>
      <w:tr w:rsidR="00A966B1" w:rsidRPr="002E18FC" w:rsidTr="00453B64">
        <w:trPr>
          <w:trHeight w:val="1589"/>
        </w:trPr>
        <w:tc>
          <w:tcPr>
            <w:tcW w:w="1560" w:type="dxa"/>
            <w:tcMar>
              <w:top w:w="80" w:type="dxa"/>
              <w:left w:w="80" w:type="dxa"/>
              <w:bottom w:w="80" w:type="dxa"/>
              <w:right w:w="80" w:type="dxa"/>
            </w:tcMar>
          </w:tcPr>
          <w:p w:rsidR="00A966B1" w:rsidRPr="002E18FC" w:rsidRDefault="00A966B1" w:rsidP="00786DA8">
            <w:pPr>
              <w:pStyle w:val="Rowheadings"/>
            </w:pPr>
            <w:r w:rsidRPr="002E18FC">
              <w:t>Victoria</w:t>
            </w:r>
          </w:p>
        </w:tc>
        <w:tc>
          <w:tcPr>
            <w:tcW w:w="6416" w:type="dxa"/>
            <w:tcMar>
              <w:top w:w="80" w:type="dxa"/>
              <w:left w:w="80" w:type="dxa"/>
              <w:bottom w:w="80" w:type="dxa"/>
              <w:right w:w="80" w:type="dxa"/>
            </w:tcMar>
          </w:tcPr>
          <w:p w:rsidR="00A966B1" w:rsidRPr="00EA3B79" w:rsidRDefault="00A966B1" w:rsidP="00C4379E">
            <w:pPr>
              <w:pStyle w:val="lgetabletxt"/>
              <w:rPr>
                <w:sz w:val="14"/>
              </w:rPr>
            </w:pPr>
            <w:r w:rsidRPr="00EA3B79">
              <w:rPr>
                <w:sz w:val="14"/>
              </w:rPr>
              <w:t xml:space="preserve">Safety Management Systems are audited against the National Self-Insurer OHS </w:t>
            </w:r>
            <w:r>
              <w:rPr>
                <w:sz w:val="14"/>
              </w:rPr>
              <w:t xml:space="preserve">Management System </w:t>
            </w:r>
            <w:r w:rsidRPr="00EA3B79">
              <w:rPr>
                <w:sz w:val="14"/>
              </w:rPr>
              <w:t>Audit Tool for all new applicants and current self-insurers.</w:t>
            </w:r>
          </w:p>
          <w:p w:rsidR="00A966B1" w:rsidRPr="00EA3B79" w:rsidRDefault="00A966B1" w:rsidP="00C4379E">
            <w:pPr>
              <w:pStyle w:val="lgetabletxt"/>
              <w:rPr>
                <w:sz w:val="14"/>
              </w:rPr>
            </w:pPr>
            <w:r w:rsidRPr="00EA3B79">
              <w:rPr>
                <w:i/>
                <w:sz w:val="14"/>
              </w:rPr>
              <w:t>Compliance with Occupational Health and Safety Act 2004</w:t>
            </w:r>
            <w:r w:rsidRPr="00EA3B79">
              <w:rPr>
                <w:sz w:val="14"/>
              </w:rPr>
              <w:t xml:space="preserve"> — Inspectorate field interventions including enforcement activity, prosecutions and incident notifications.</w:t>
            </w:r>
          </w:p>
          <w:p w:rsidR="00A966B1" w:rsidRPr="00EA3B79" w:rsidRDefault="00A966B1" w:rsidP="00C4379E">
            <w:pPr>
              <w:pStyle w:val="lgetabletxt"/>
              <w:rPr>
                <w:sz w:val="14"/>
              </w:rPr>
            </w:pPr>
          </w:p>
        </w:tc>
        <w:tc>
          <w:tcPr>
            <w:tcW w:w="6272" w:type="dxa"/>
            <w:tcMar>
              <w:top w:w="80" w:type="dxa"/>
              <w:left w:w="80" w:type="dxa"/>
              <w:bottom w:w="80" w:type="dxa"/>
              <w:right w:w="80" w:type="dxa"/>
            </w:tcMar>
          </w:tcPr>
          <w:p w:rsidR="00A966B1" w:rsidRDefault="00A966B1" w:rsidP="00C4379E">
            <w:pPr>
              <w:pStyle w:val="lgetabletxt"/>
              <w:rPr>
                <w:sz w:val="14"/>
              </w:rPr>
            </w:pPr>
            <w:r w:rsidRPr="00EA3B79">
              <w:rPr>
                <w:sz w:val="14"/>
              </w:rPr>
              <w:t>Annual self-audit requirements for the duration of the licence period</w:t>
            </w:r>
            <w:r w:rsidR="00290D3D">
              <w:rPr>
                <w:sz w:val="14"/>
              </w:rPr>
              <w:t>.</w:t>
            </w:r>
            <w:r w:rsidRPr="00EA3B79">
              <w:rPr>
                <w:sz w:val="14"/>
              </w:rPr>
              <w:t xml:space="preserve"> </w:t>
            </w:r>
            <w:r>
              <w:rPr>
                <w:sz w:val="14"/>
              </w:rPr>
              <w:t>The self-audits comprise of the following two components:</w:t>
            </w:r>
          </w:p>
          <w:p w:rsidR="00A966B1" w:rsidRDefault="00A966B1" w:rsidP="00C4379E">
            <w:pPr>
              <w:pStyle w:val="newlgetablebullet"/>
              <w:tabs>
                <w:tab w:val="clear" w:pos="113"/>
              </w:tabs>
              <w:ind w:left="147" w:hanging="147"/>
              <w:rPr>
                <w:sz w:val="14"/>
              </w:rPr>
            </w:pPr>
            <w:r>
              <w:rPr>
                <w:sz w:val="14"/>
              </w:rPr>
              <w:t>occupational health and safety management s</w:t>
            </w:r>
            <w:r w:rsidRPr="00EA3B79">
              <w:rPr>
                <w:sz w:val="14"/>
              </w:rPr>
              <w:t>ystem</w:t>
            </w:r>
            <w:r>
              <w:rPr>
                <w:sz w:val="14"/>
              </w:rPr>
              <w:t xml:space="preserve"> requirements: and </w:t>
            </w:r>
          </w:p>
          <w:p w:rsidR="00A966B1" w:rsidRPr="00EA3B79" w:rsidRDefault="00A966B1" w:rsidP="00C4379E">
            <w:pPr>
              <w:pStyle w:val="newlgetablebullet"/>
              <w:tabs>
                <w:tab w:val="clear" w:pos="113"/>
              </w:tabs>
              <w:ind w:left="147" w:hanging="147"/>
              <w:rPr>
                <w:sz w:val="14"/>
              </w:rPr>
            </w:pPr>
            <w:r>
              <w:rPr>
                <w:sz w:val="14"/>
              </w:rPr>
              <w:t>c</w:t>
            </w:r>
            <w:r w:rsidRPr="00EA3B79">
              <w:rPr>
                <w:sz w:val="14"/>
              </w:rPr>
              <w:t>laim</w:t>
            </w:r>
            <w:r>
              <w:rPr>
                <w:sz w:val="14"/>
              </w:rPr>
              <w:t>s m</w:t>
            </w:r>
            <w:r w:rsidRPr="00EA3B79">
              <w:rPr>
                <w:sz w:val="14"/>
              </w:rPr>
              <w:t>anagement</w:t>
            </w:r>
            <w:r>
              <w:rPr>
                <w:sz w:val="14"/>
              </w:rPr>
              <w:t>, rehabilitation services and other requirements</w:t>
            </w:r>
            <w:r w:rsidRPr="00EA3B79">
              <w:rPr>
                <w:sz w:val="14"/>
              </w:rPr>
              <w:t>.</w:t>
            </w:r>
          </w:p>
          <w:p w:rsidR="00A966B1" w:rsidRDefault="00A966B1" w:rsidP="00C4379E">
            <w:pPr>
              <w:pStyle w:val="lgetabletxt"/>
              <w:rPr>
                <w:sz w:val="14"/>
              </w:rPr>
            </w:pPr>
            <w:r>
              <w:rPr>
                <w:sz w:val="14"/>
              </w:rPr>
              <w:t>Audits undertaken by the r</w:t>
            </w:r>
            <w:r w:rsidRPr="00EA3B79">
              <w:rPr>
                <w:sz w:val="14"/>
              </w:rPr>
              <w:t>egulator</w:t>
            </w:r>
            <w:r>
              <w:rPr>
                <w:sz w:val="14"/>
              </w:rPr>
              <w:t xml:space="preserve"> </w:t>
            </w:r>
            <w:r w:rsidRPr="00EA3B79">
              <w:rPr>
                <w:sz w:val="14"/>
              </w:rPr>
              <w:t>—</w:t>
            </w:r>
          </w:p>
          <w:p w:rsidR="00A966B1" w:rsidRDefault="00A966B1" w:rsidP="00C4379E">
            <w:pPr>
              <w:pStyle w:val="newlgetablebullet"/>
              <w:tabs>
                <w:tab w:val="clear" w:pos="113"/>
              </w:tabs>
              <w:ind w:left="147" w:hanging="147"/>
              <w:rPr>
                <w:sz w:val="14"/>
              </w:rPr>
            </w:pPr>
            <w:r w:rsidRPr="00EA3B79">
              <w:rPr>
                <w:sz w:val="14"/>
              </w:rPr>
              <w:t xml:space="preserve">at time of application for approval and renewal of approval against the National Self-Insurer OHS </w:t>
            </w:r>
            <w:r>
              <w:rPr>
                <w:sz w:val="14"/>
              </w:rPr>
              <w:t xml:space="preserve">Management System </w:t>
            </w:r>
            <w:r w:rsidRPr="00EA3B79">
              <w:rPr>
                <w:sz w:val="14"/>
              </w:rPr>
              <w:t>Audit Tool</w:t>
            </w:r>
            <w:r>
              <w:rPr>
                <w:sz w:val="14"/>
              </w:rPr>
              <w:t xml:space="preserve">; and </w:t>
            </w:r>
          </w:p>
          <w:p w:rsidR="00A966B1" w:rsidRDefault="00A966B1" w:rsidP="00C4379E">
            <w:pPr>
              <w:pStyle w:val="newlgetablebullet"/>
              <w:tabs>
                <w:tab w:val="clear" w:pos="113"/>
              </w:tabs>
              <w:ind w:left="147" w:hanging="147"/>
              <w:rPr>
                <w:sz w:val="14"/>
              </w:rPr>
            </w:pPr>
            <w:r>
              <w:rPr>
                <w:sz w:val="14"/>
              </w:rPr>
              <w:t xml:space="preserve">claims management audit conducted once in a </w:t>
            </w:r>
            <w:r w:rsidR="00385DEF">
              <w:rPr>
                <w:sz w:val="14"/>
              </w:rPr>
              <w:t>self-insurer’s</w:t>
            </w:r>
            <w:r>
              <w:rPr>
                <w:sz w:val="14"/>
              </w:rPr>
              <w:t xml:space="preserve"> term of approval</w:t>
            </w:r>
          </w:p>
          <w:p w:rsidR="00A966B1" w:rsidRPr="00EA3B79" w:rsidRDefault="00A966B1" w:rsidP="00C4379E">
            <w:pPr>
              <w:pStyle w:val="newlgetablebullet"/>
              <w:numPr>
                <w:ilvl w:val="0"/>
                <w:numId w:val="0"/>
              </w:numPr>
              <w:ind w:left="644"/>
              <w:rPr>
                <w:sz w:val="14"/>
              </w:rPr>
            </w:pPr>
          </w:p>
        </w:tc>
      </w:tr>
      <w:tr w:rsidR="006A2209" w:rsidRPr="002E18FC" w:rsidTr="007F1CC6">
        <w:trPr>
          <w:trHeight w:val="1323"/>
        </w:trPr>
        <w:tc>
          <w:tcPr>
            <w:tcW w:w="1560" w:type="dxa"/>
            <w:tcMar>
              <w:top w:w="80" w:type="dxa"/>
              <w:left w:w="80" w:type="dxa"/>
              <w:bottom w:w="80" w:type="dxa"/>
              <w:right w:w="80" w:type="dxa"/>
            </w:tcMar>
          </w:tcPr>
          <w:p w:rsidR="006A2209" w:rsidRPr="002E18FC" w:rsidRDefault="006A2209" w:rsidP="00786DA8">
            <w:pPr>
              <w:pStyle w:val="Rowheadings"/>
            </w:pPr>
            <w:r w:rsidRPr="002E18FC">
              <w:t>Queensland</w:t>
            </w:r>
          </w:p>
        </w:tc>
        <w:tc>
          <w:tcPr>
            <w:tcW w:w="6416" w:type="dxa"/>
            <w:tcMar>
              <w:top w:w="80" w:type="dxa"/>
              <w:left w:w="80" w:type="dxa"/>
              <w:bottom w:w="80" w:type="dxa"/>
              <w:right w:w="80" w:type="dxa"/>
            </w:tcMar>
          </w:tcPr>
          <w:p w:rsidR="006A2209" w:rsidRPr="00EA3B79" w:rsidRDefault="006A2209" w:rsidP="00456C21">
            <w:pPr>
              <w:pStyle w:val="newlgetablebullet"/>
              <w:ind w:left="147" w:hanging="147"/>
              <w:rPr>
                <w:sz w:val="14"/>
              </w:rPr>
            </w:pPr>
            <w:r w:rsidRPr="00EA3B79">
              <w:rPr>
                <w:sz w:val="14"/>
              </w:rPr>
              <w:t xml:space="preserve">s71(2) and s72(2) — The </w:t>
            </w:r>
            <w:r>
              <w:rPr>
                <w:sz w:val="14"/>
              </w:rPr>
              <w:t>Regulator</w:t>
            </w:r>
            <w:r w:rsidRPr="00EA3B79">
              <w:rPr>
                <w:sz w:val="14"/>
              </w:rPr>
              <w:t xml:space="preserve"> must ask the chief executive of the department within which the </w:t>
            </w:r>
            <w:r w:rsidRPr="00EA3B79">
              <w:rPr>
                <w:i/>
                <w:sz w:val="14"/>
              </w:rPr>
              <w:t>Work Health and Safety Act 2011</w:t>
            </w:r>
            <w:r w:rsidRPr="00EA3B79">
              <w:rPr>
                <w:sz w:val="14"/>
              </w:rPr>
              <w:t xml:space="preserve"> is administered to prepare a report about the employer’s work health and safety performance.</w:t>
            </w:r>
          </w:p>
          <w:p w:rsidR="006A2209" w:rsidRPr="00EA3B79" w:rsidRDefault="006A2209" w:rsidP="00456C21">
            <w:pPr>
              <w:pStyle w:val="newlgetablebullet"/>
              <w:ind w:left="147" w:hanging="147"/>
              <w:rPr>
                <w:sz w:val="14"/>
              </w:rPr>
            </w:pPr>
            <w:r w:rsidRPr="00EA3B79">
              <w:rPr>
                <w:sz w:val="14"/>
              </w:rPr>
              <w:t>s71(1)(g)(ii) and s72(1)(h)(ii) — All workplaces of the employer must be adequately serviced by a rehabilitation and Return to Work Coordinator who is in Queensland and employed by the employer under a contract (regardless of whether the contract is a contract of service) and have workplace rehabilitation policies and procedures.</w:t>
            </w:r>
          </w:p>
        </w:tc>
        <w:tc>
          <w:tcPr>
            <w:tcW w:w="6272" w:type="dxa"/>
            <w:tcMar>
              <w:top w:w="80" w:type="dxa"/>
              <w:left w:w="80" w:type="dxa"/>
              <w:bottom w:w="80" w:type="dxa"/>
              <w:right w:w="80" w:type="dxa"/>
            </w:tcMar>
          </w:tcPr>
          <w:p w:rsidR="006A2209" w:rsidRPr="00EA3B79" w:rsidRDefault="006A2209" w:rsidP="00456C21">
            <w:pPr>
              <w:pStyle w:val="lgetabletxt"/>
              <w:rPr>
                <w:sz w:val="14"/>
              </w:rPr>
            </w:pPr>
            <w:r w:rsidRPr="00EA3B79">
              <w:rPr>
                <w:sz w:val="14"/>
              </w:rPr>
              <w:t>Insurance performance management plan.</w:t>
            </w:r>
          </w:p>
        </w:tc>
      </w:tr>
      <w:tr w:rsidR="008F6319" w:rsidRPr="002E18FC" w:rsidTr="007F1CC6">
        <w:trPr>
          <w:trHeight w:val="822"/>
        </w:trPr>
        <w:tc>
          <w:tcPr>
            <w:tcW w:w="1560" w:type="dxa"/>
            <w:tcMar>
              <w:top w:w="80" w:type="dxa"/>
              <w:left w:w="80" w:type="dxa"/>
              <w:bottom w:w="80" w:type="dxa"/>
              <w:right w:w="80" w:type="dxa"/>
            </w:tcMar>
          </w:tcPr>
          <w:p w:rsidR="008F6319" w:rsidRPr="002E18FC" w:rsidRDefault="008F6319" w:rsidP="00C33DDA">
            <w:pPr>
              <w:pStyle w:val="Rowheadings"/>
            </w:pPr>
            <w:r w:rsidRPr="002E18FC">
              <w:t>Western Australia</w:t>
            </w:r>
          </w:p>
        </w:tc>
        <w:tc>
          <w:tcPr>
            <w:tcW w:w="6416" w:type="dxa"/>
            <w:tcMar>
              <w:top w:w="80" w:type="dxa"/>
              <w:left w:w="80" w:type="dxa"/>
              <w:bottom w:w="80" w:type="dxa"/>
              <w:right w:w="80" w:type="dxa"/>
            </w:tcMar>
          </w:tcPr>
          <w:p w:rsidR="00C33DDA" w:rsidRPr="00C33DDA" w:rsidRDefault="00C33DDA" w:rsidP="00C33DDA">
            <w:pPr>
              <w:spacing w:after="40" w:line="240" w:lineRule="auto"/>
              <w:rPr>
                <w:sz w:val="14"/>
                <w:szCs w:val="16"/>
              </w:rPr>
            </w:pPr>
            <w:r w:rsidRPr="00C33DDA">
              <w:rPr>
                <w:sz w:val="14"/>
                <w:szCs w:val="16"/>
              </w:rPr>
              <w:t>Work health and safety requirements are handled by WorkSafe WA.</w:t>
            </w:r>
          </w:p>
          <w:p w:rsidR="00C33DDA" w:rsidRPr="00BB5A79" w:rsidRDefault="00C33DDA" w:rsidP="00C33DDA">
            <w:pPr>
              <w:spacing w:after="40" w:line="240" w:lineRule="auto"/>
              <w:rPr>
                <w:i/>
                <w:color w:val="3333FF"/>
                <w:sz w:val="14"/>
                <w:szCs w:val="16"/>
                <w:u w:val="single"/>
              </w:rPr>
            </w:pPr>
            <w:r w:rsidRPr="00BB5A79">
              <w:rPr>
                <w:i/>
                <w:color w:val="3333FF"/>
                <w:sz w:val="14"/>
                <w:szCs w:val="16"/>
              </w:rPr>
              <w:fldChar w:fldCharType="begin"/>
            </w:r>
            <w:r w:rsidR="00D117CF">
              <w:rPr>
                <w:i/>
                <w:color w:val="3333FF"/>
                <w:sz w:val="14"/>
                <w:szCs w:val="16"/>
              </w:rPr>
              <w:instrText>HYPERLINK "http://www.slp.wa.gov.au/legislation/statutes.nsf/main_mrtitle_650_homepage.html"</w:instrText>
            </w:r>
            <w:r w:rsidRPr="00BB5A79">
              <w:rPr>
                <w:i/>
                <w:color w:val="3333FF"/>
                <w:sz w:val="14"/>
                <w:szCs w:val="16"/>
              </w:rPr>
              <w:fldChar w:fldCharType="separate"/>
            </w:r>
            <w:r w:rsidRPr="00BB5A79">
              <w:rPr>
                <w:i/>
                <w:color w:val="3333FF"/>
                <w:sz w:val="14"/>
                <w:szCs w:val="16"/>
                <w:u w:val="single"/>
              </w:rPr>
              <w:t>Occupational Safety and Health Act 1984.</w:t>
            </w:r>
          </w:p>
          <w:p w:rsidR="008F6319" w:rsidRPr="00EA3B79" w:rsidRDefault="00C33DDA" w:rsidP="00C33DDA">
            <w:pPr>
              <w:spacing w:after="40" w:line="240" w:lineRule="auto"/>
              <w:rPr>
                <w:sz w:val="14"/>
              </w:rPr>
            </w:pPr>
            <w:r w:rsidRPr="00BB5A79">
              <w:rPr>
                <w:i/>
                <w:color w:val="3333FF"/>
                <w:sz w:val="14"/>
                <w:szCs w:val="16"/>
              </w:rPr>
              <w:fldChar w:fldCharType="end"/>
            </w:r>
            <w:hyperlink r:id="rId515" w:history="1">
              <w:r w:rsidRPr="00BB5A79">
                <w:rPr>
                  <w:color w:val="3333FF"/>
                  <w:sz w:val="14"/>
                  <w:u w:val="single"/>
                </w:rPr>
                <w:t>WorkSafe WA</w:t>
              </w:r>
            </w:hyperlink>
          </w:p>
        </w:tc>
        <w:tc>
          <w:tcPr>
            <w:tcW w:w="6272" w:type="dxa"/>
            <w:tcMar>
              <w:top w:w="80" w:type="dxa"/>
              <w:left w:w="80" w:type="dxa"/>
              <w:bottom w:w="80" w:type="dxa"/>
              <w:right w:w="80" w:type="dxa"/>
            </w:tcMar>
          </w:tcPr>
          <w:p w:rsidR="008F6319" w:rsidRPr="00EA3B79" w:rsidRDefault="00066012" w:rsidP="00C33DDA">
            <w:pPr>
              <w:pStyle w:val="lgetabletxt"/>
              <w:rPr>
                <w:sz w:val="14"/>
              </w:rPr>
            </w:pPr>
            <w:r w:rsidRPr="00EA3B79">
              <w:rPr>
                <w:sz w:val="14"/>
              </w:rPr>
              <w:t>N/A</w:t>
            </w:r>
          </w:p>
        </w:tc>
      </w:tr>
      <w:tr w:rsidR="000F7338" w:rsidRPr="002E18FC" w:rsidTr="000F7338">
        <w:trPr>
          <w:trHeight w:val="1132"/>
        </w:trPr>
        <w:tc>
          <w:tcPr>
            <w:tcW w:w="1560" w:type="dxa"/>
            <w:tcMar>
              <w:top w:w="80" w:type="dxa"/>
              <w:left w:w="80" w:type="dxa"/>
              <w:bottom w:w="80" w:type="dxa"/>
              <w:right w:w="80" w:type="dxa"/>
            </w:tcMar>
          </w:tcPr>
          <w:p w:rsidR="000F7338" w:rsidRPr="002E18FC" w:rsidRDefault="000F7338" w:rsidP="00786DA8">
            <w:pPr>
              <w:pStyle w:val="Rowheadings"/>
            </w:pPr>
            <w:r w:rsidRPr="002E18FC">
              <w:t>South Australia</w:t>
            </w:r>
          </w:p>
        </w:tc>
        <w:tc>
          <w:tcPr>
            <w:tcW w:w="6416" w:type="dxa"/>
            <w:tcMar>
              <w:top w:w="80" w:type="dxa"/>
              <w:left w:w="80" w:type="dxa"/>
              <w:bottom w:w="80" w:type="dxa"/>
              <w:right w:w="80" w:type="dxa"/>
            </w:tcMar>
          </w:tcPr>
          <w:p w:rsidR="000F7338" w:rsidRPr="00EA3B79" w:rsidRDefault="000F7338" w:rsidP="00C33DDA">
            <w:pPr>
              <w:pStyle w:val="lgetabletxt"/>
              <w:rPr>
                <w:sz w:val="14"/>
                <w:lang w:eastAsia="en-US"/>
              </w:rPr>
            </w:pPr>
            <w:r w:rsidRPr="00EA3B79">
              <w:rPr>
                <w:sz w:val="14"/>
              </w:rPr>
              <w:t xml:space="preserve">Compliance with the Self Insurer Standards which can be found at Annexure A to the </w:t>
            </w:r>
            <w:hyperlink r:id="rId516" w:history="1">
              <w:r w:rsidRPr="00BB5A79">
                <w:rPr>
                  <w:rStyle w:val="Hyperlink"/>
                  <w:color w:val="3333FF"/>
                  <w:sz w:val="14"/>
                </w:rPr>
                <w:t>Code of conduct for self-insured employers</w:t>
              </w:r>
            </w:hyperlink>
            <w:r w:rsidRPr="00EA3B79">
              <w:rPr>
                <w:sz w:val="14"/>
              </w:rPr>
              <w:t xml:space="preserve"> See s60 of the </w:t>
            </w:r>
            <w:r w:rsidRPr="00EA3B79">
              <w:rPr>
                <w:i/>
                <w:sz w:val="14"/>
              </w:rPr>
              <w:t>Workers Rehabilitation and Compensation Act 1986</w:t>
            </w:r>
            <w:r w:rsidRPr="00EA3B79">
              <w:rPr>
                <w:sz w:val="14"/>
              </w:rPr>
              <w:t>.</w:t>
            </w:r>
          </w:p>
        </w:tc>
        <w:tc>
          <w:tcPr>
            <w:tcW w:w="6272" w:type="dxa"/>
            <w:tcMar>
              <w:top w:w="80" w:type="dxa"/>
              <w:left w:w="80" w:type="dxa"/>
              <w:bottom w:w="80" w:type="dxa"/>
              <w:right w:w="80" w:type="dxa"/>
            </w:tcMar>
          </w:tcPr>
          <w:p w:rsidR="000F7338" w:rsidRPr="00EA3B79" w:rsidRDefault="000F7338" w:rsidP="000F7338">
            <w:pPr>
              <w:pStyle w:val="lgetabletxt"/>
              <w:rPr>
                <w:sz w:val="14"/>
                <w:lang w:eastAsia="en-US"/>
              </w:rPr>
            </w:pPr>
            <w:r>
              <w:rPr>
                <w:sz w:val="14"/>
              </w:rPr>
              <w:t>Evaluation (work health and safety</w:t>
            </w:r>
            <w:r w:rsidRPr="00EA3B79">
              <w:rPr>
                <w:sz w:val="14"/>
              </w:rPr>
              <w:t xml:space="preserve"> and injury management/rehabilitation) against the standards will be carried out in preparation for each registration renewal, and at other times should something come to WorkCover’s attention that indicates a need for a further evaluation. See 2.5.2 ‘Performance standards’ within the</w:t>
            </w:r>
            <w:r w:rsidRPr="00EA3B79">
              <w:rPr>
                <w:color w:val="0000FF"/>
                <w:sz w:val="14"/>
              </w:rPr>
              <w:t xml:space="preserve"> </w:t>
            </w:r>
            <w:hyperlink r:id="rId517" w:history="1">
              <w:r w:rsidRPr="00BB5A79">
                <w:rPr>
                  <w:rStyle w:val="Hyperlink"/>
                  <w:color w:val="3333FF"/>
                  <w:sz w:val="14"/>
                </w:rPr>
                <w:t>Code of conduct for self-insured employer</w:t>
              </w:r>
              <w:r>
                <w:rPr>
                  <w:rStyle w:val="Hyperlink"/>
                  <w:sz w:val="14"/>
                </w:rPr>
                <w:t>s</w:t>
              </w:r>
            </w:hyperlink>
            <w:r w:rsidRPr="00EA3B79">
              <w:rPr>
                <w:color w:val="0000FF"/>
                <w:sz w:val="14"/>
              </w:rPr>
              <w:t>.</w:t>
            </w:r>
            <w:r w:rsidRPr="00EA3B79">
              <w:rPr>
                <w:sz w:val="14"/>
              </w:rPr>
              <w:t xml:space="preserve">  </w:t>
            </w:r>
          </w:p>
          <w:p w:rsidR="000F7338" w:rsidRPr="00EA3B79" w:rsidRDefault="000F7338" w:rsidP="000F7338">
            <w:pPr>
              <w:pStyle w:val="lgetabletxt"/>
              <w:rPr>
                <w:sz w:val="14"/>
              </w:rPr>
            </w:pPr>
            <w:r w:rsidRPr="00EA3B79">
              <w:rPr>
                <w:sz w:val="14"/>
              </w:rPr>
              <w:t>WorkCover also monitors self-insured employers throughout non-renewal years.</w:t>
            </w:r>
          </w:p>
          <w:p w:rsidR="000F7338" w:rsidRPr="00EA3B79" w:rsidRDefault="000F7338" w:rsidP="000F7338">
            <w:pPr>
              <w:pStyle w:val="lgetabletxt"/>
              <w:rPr>
                <w:sz w:val="14"/>
                <w:lang w:eastAsia="en-US"/>
              </w:rPr>
            </w:pPr>
          </w:p>
        </w:tc>
      </w:tr>
      <w:tr w:rsidR="003A0274" w:rsidRPr="002E18FC" w:rsidTr="007F1CC6">
        <w:trPr>
          <w:trHeight w:val="414"/>
        </w:trPr>
        <w:tc>
          <w:tcPr>
            <w:tcW w:w="1560" w:type="dxa"/>
            <w:tcMar>
              <w:top w:w="80" w:type="dxa"/>
              <w:left w:w="80" w:type="dxa"/>
              <w:bottom w:w="80" w:type="dxa"/>
              <w:right w:w="80" w:type="dxa"/>
            </w:tcMar>
          </w:tcPr>
          <w:p w:rsidR="003A0274" w:rsidRPr="002E18FC" w:rsidRDefault="003A0274" w:rsidP="00786DA8">
            <w:pPr>
              <w:pStyle w:val="Rowheadings"/>
            </w:pPr>
            <w:r w:rsidRPr="002E18FC">
              <w:t>Tasmania</w:t>
            </w:r>
          </w:p>
        </w:tc>
        <w:tc>
          <w:tcPr>
            <w:tcW w:w="6416" w:type="dxa"/>
            <w:tcMar>
              <w:top w:w="80" w:type="dxa"/>
              <w:left w:w="80" w:type="dxa"/>
              <w:bottom w:w="80" w:type="dxa"/>
              <w:right w:w="80" w:type="dxa"/>
            </w:tcMar>
          </w:tcPr>
          <w:p w:rsidR="003A0274" w:rsidRPr="00EA3B79" w:rsidRDefault="003A0274" w:rsidP="00A27F51">
            <w:pPr>
              <w:pStyle w:val="lgetabletxt"/>
              <w:rPr>
                <w:sz w:val="14"/>
              </w:rPr>
            </w:pPr>
            <w:r w:rsidRPr="00EA3B79">
              <w:rPr>
                <w:sz w:val="14"/>
              </w:rPr>
              <w:t>Must have an established work health and safety management system.</w:t>
            </w:r>
          </w:p>
          <w:p w:rsidR="003A0274" w:rsidRPr="00EA3B79" w:rsidRDefault="003A0274" w:rsidP="00A27F51">
            <w:pPr>
              <w:pStyle w:val="lgetabletxt"/>
              <w:rPr>
                <w:sz w:val="14"/>
              </w:rPr>
            </w:pPr>
            <w:r w:rsidRPr="00EA3B79">
              <w:rPr>
                <w:sz w:val="14"/>
              </w:rPr>
              <w:t xml:space="preserve">Upon application to </w:t>
            </w:r>
            <w:r w:rsidR="00385DEF" w:rsidRPr="00EA3B79">
              <w:rPr>
                <w:sz w:val="14"/>
              </w:rPr>
              <w:t>self-insure</w:t>
            </w:r>
            <w:r w:rsidRPr="00EA3B79">
              <w:rPr>
                <w:sz w:val="14"/>
              </w:rPr>
              <w:t>, a National Audit Tool (NAT) audit report is provided by a certified auditor or evidence of JAS</w:t>
            </w:r>
            <w:r w:rsidR="007E524F" w:rsidRPr="00EA3B79">
              <w:rPr>
                <w:sz w:val="14"/>
              </w:rPr>
              <w:t>—</w:t>
            </w:r>
            <w:r w:rsidRPr="00EA3B79">
              <w:rPr>
                <w:sz w:val="14"/>
              </w:rPr>
              <w:t>ANZ certification against AS/NZ 4801:200 and the National Audit Tool.</w:t>
            </w:r>
          </w:p>
          <w:p w:rsidR="003A0274" w:rsidRPr="00EA3B79" w:rsidRDefault="003A0274" w:rsidP="00A27F51">
            <w:pPr>
              <w:pStyle w:val="lgetabletxt"/>
              <w:rPr>
                <w:sz w:val="14"/>
              </w:rPr>
            </w:pPr>
            <w:r w:rsidRPr="00EA3B79">
              <w:rPr>
                <w:sz w:val="14"/>
              </w:rPr>
              <w:t>Must undertake annual self audits using NAT and forward results to the WorkCover Tasmania Board. (Where certification under a JAS-ANZ certification program has been achieved, the annual self audit will not normally be required).</w:t>
            </w:r>
          </w:p>
          <w:p w:rsidR="003A0274" w:rsidRPr="00BB5A79" w:rsidRDefault="003A0274" w:rsidP="00A27F51">
            <w:pPr>
              <w:pStyle w:val="lgetabletxt"/>
              <w:rPr>
                <w:rStyle w:val="Hyperlink"/>
                <w:color w:val="3333FF"/>
                <w:sz w:val="14"/>
              </w:rPr>
            </w:pPr>
            <w:r w:rsidRPr="00BB5A79">
              <w:rPr>
                <w:color w:val="3333FF"/>
                <w:sz w:val="14"/>
              </w:rPr>
              <w:fldChar w:fldCharType="begin"/>
            </w:r>
            <w:r w:rsidR="00D117CF">
              <w:rPr>
                <w:color w:val="3333FF"/>
                <w:sz w:val="14"/>
              </w:rPr>
              <w:instrText>HYPERLINK "http://www.workcover.tas.gov.au/__data/assets/pdf_file/0016/212092/SI-5_How_to_comply_with_the_self-insurer_permit_conditions.pdf"</w:instrText>
            </w:r>
            <w:r w:rsidRPr="00BB5A79">
              <w:rPr>
                <w:color w:val="3333FF"/>
                <w:sz w:val="14"/>
              </w:rPr>
              <w:fldChar w:fldCharType="separate"/>
            </w:r>
            <w:r w:rsidRPr="00BB5A79">
              <w:rPr>
                <w:rStyle w:val="Hyperlink"/>
                <w:color w:val="3333FF"/>
                <w:sz w:val="14"/>
              </w:rPr>
              <w:t xml:space="preserve">Meeting self-insurer </w:t>
            </w:r>
            <w:r w:rsidR="00BE389D" w:rsidRPr="00BB5A79">
              <w:rPr>
                <w:rStyle w:val="Hyperlink"/>
                <w:color w:val="3333FF"/>
                <w:sz w:val="14"/>
              </w:rPr>
              <w:t xml:space="preserve">permit conditions (Guideline S1 — </w:t>
            </w:r>
            <w:r w:rsidRPr="00BB5A79">
              <w:rPr>
                <w:rStyle w:val="Hyperlink"/>
                <w:color w:val="3333FF"/>
                <w:sz w:val="14"/>
              </w:rPr>
              <w:t>5)</w:t>
            </w:r>
            <w:r w:rsidR="00066012" w:rsidRPr="00BB5A79">
              <w:rPr>
                <w:rStyle w:val="Hyperlink"/>
                <w:color w:val="3333FF"/>
                <w:sz w:val="14"/>
              </w:rPr>
              <w:t>.</w:t>
            </w:r>
          </w:p>
          <w:p w:rsidR="003A0274" w:rsidRPr="00EA3B79" w:rsidRDefault="003A0274" w:rsidP="00520A1B">
            <w:pPr>
              <w:pStyle w:val="lgetabletxt"/>
              <w:rPr>
                <w:sz w:val="14"/>
              </w:rPr>
            </w:pPr>
            <w:r w:rsidRPr="00BB5A79">
              <w:rPr>
                <w:color w:val="3333FF"/>
                <w:sz w:val="14"/>
              </w:rPr>
              <w:fldChar w:fldCharType="end"/>
            </w:r>
            <w:hyperlink r:id="rId518" w:history="1">
              <w:r w:rsidRPr="00BB5A79">
                <w:rPr>
                  <w:rStyle w:val="Hyperlink"/>
                  <w:color w:val="3333FF"/>
                  <w:sz w:val="14"/>
                </w:rPr>
                <w:t>Conducting the annual self-assessment of your occupational health an</w:t>
              </w:r>
              <w:r w:rsidR="00BE389D" w:rsidRPr="00BB5A79">
                <w:rPr>
                  <w:rStyle w:val="Hyperlink"/>
                  <w:color w:val="3333FF"/>
                  <w:sz w:val="14"/>
                </w:rPr>
                <w:t xml:space="preserve">d safety management systems (SI — </w:t>
              </w:r>
              <w:r w:rsidRPr="00BB5A79">
                <w:rPr>
                  <w:rStyle w:val="Hyperlink"/>
                  <w:color w:val="3333FF"/>
                  <w:sz w:val="14"/>
                </w:rPr>
                <w:t>15)</w:t>
              </w:r>
            </w:hyperlink>
            <w:r w:rsidR="00066012" w:rsidRPr="00EA3B79">
              <w:rPr>
                <w:rStyle w:val="Hyperlink"/>
                <w:sz w:val="14"/>
              </w:rPr>
              <w:t>.</w:t>
            </w:r>
          </w:p>
        </w:tc>
        <w:tc>
          <w:tcPr>
            <w:tcW w:w="6272" w:type="dxa"/>
            <w:tcMar>
              <w:top w:w="80" w:type="dxa"/>
              <w:left w:w="80" w:type="dxa"/>
              <w:bottom w:w="80" w:type="dxa"/>
              <w:right w:w="80" w:type="dxa"/>
            </w:tcMar>
          </w:tcPr>
          <w:p w:rsidR="003A0274" w:rsidRPr="00EA3B79" w:rsidRDefault="003A0274" w:rsidP="00A27F51">
            <w:pPr>
              <w:pStyle w:val="lgetabletxt"/>
              <w:rPr>
                <w:sz w:val="14"/>
              </w:rPr>
            </w:pPr>
            <w:r w:rsidRPr="00EA3B79">
              <w:rPr>
                <w:sz w:val="14"/>
              </w:rPr>
              <w:t>Work health and safety management system to be self-audited annually, with the use of the National Audit Tool as the audit tool.</w:t>
            </w:r>
          </w:p>
          <w:p w:rsidR="003A0274" w:rsidRPr="00EA3B79" w:rsidRDefault="003A0274" w:rsidP="00A27F51">
            <w:pPr>
              <w:pStyle w:val="lgetabletxt"/>
              <w:rPr>
                <w:rStyle w:val="Hyperlink"/>
                <w:sz w:val="14"/>
              </w:rPr>
            </w:pPr>
            <w:r w:rsidRPr="00EA3B79">
              <w:rPr>
                <w:color w:val="0000FF"/>
                <w:sz w:val="14"/>
              </w:rPr>
              <w:fldChar w:fldCharType="begin"/>
            </w:r>
            <w:r w:rsidR="00D117CF">
              <w:rPr>
                <w:color w:val="0000FF"/>
                <w:sz w:val="14"/>
              </w:rPr>
              <w:instrText>HYPERLINK "http://www.workcover.tas.gov.au/__data/assets/pdf_file/0007/208780/SI-15_-_Conducting_the_annual_self-assessment_of_your_occupational,_health_and_safety_management_systems.pdf"</w:instrText>
            </w:r>
            <w:r w:rsidRPr="00EA3B79">
              <w:rPr>
                <w:color w:val="0000FF"/>
                <w:sz w:val="14"/>
              </w:rPr>
              <w:fldChar w:fldCharType="separate"/>
            </w:r>
            <w:hyperlink r:id="rId519" w:history="1">
              <w:r w:rsidR="006673C1" w:rsidRPr="00BB5A79">
                <w:rPr>
                  <w:rStyle w:val="Hyperlink"/>
                  <w:color w:val="3333FF"/>
                  <w:sz w:val="14"/>
                </w:rPr>
                <w:t>Conducting the annual self-assessment of your occupational health an</w:t>
              </w:r>
              <w:r w:rsidR="00BE389D" w:rsidRPr="00BB5A79">
                <w:rPr>
                  <w:rStyle w:val="Hyperlink"/>
                  <w:color w:val="3333FF"/>
                  <w:sz w:val="14"/>
                </w:rPr>
                <w:t xml:space="preserve">d safety management systems (SI — </w:t>
              </w:r>
              <w:r w:rsidR="006673C1" w:rsidRPr="00BB5A79">
                <w:rPr>
                  <w:rStyle w:val="Hyperlink"/>
                  <w:color w:val="3333FF"/>
                  <w:sz w:val="14"/>
                </w:rPr>
                <w:t>15)</w:t>
              </w:r>
            </w:hyperlink>
            <w:r w:rsidR="00A15F72" w:rsidRPr="00EA3B79">
              <w:rPr>
                <w:sz w:val="14"/>
              </w:rPr>
              <w:t>.</w:t>
            </w:r>
          </w:p>
          <w:p w:rsidR="003A0274" w:rsidRPr="00EA3B79" w:rsidRDefault="003A0274" w:rsidP="00A27F51">
            <w:pPr>
              <w:pStyle w:val="lgetabletxt"/>
              <w:rPr>
                <w:sz w:val="14"/>
              </w:rPr>
            </w:pPr>
            <w:r w:rsidRPr="00EA3B79">
              <w:rPr>
                <w:color w:val="0000FF"/>
                <w:sz w:val="14"/>
              </w:rPr>
              <w:fldChar w:fldCharType="end"/>
            </w:r>
            <w:r w:rsidRPr="00EA3B79">
              <w:rPr>
                <w:sz w:val="14"/>
              </w:rPr>
              <w:t>WorkCover surveillance audits are conducted annually as well.</w:t>
            </w:r>
          </w:p>
          <w:p w:rsidR="003A0274" w:rsidRPr="00EA3B79" w:rsidRDefault="004D5409" w:rsidP="00A27F51">
            <w:pPr>
              <w:pStyle w:val="lgetabletxt"/>
              <w:rPr>
                <w:sz w:val="14"/>
              </w:rPr>
            </w:pPr>
            <w:hyperlink r:id="rId520" w:history="1">
              <w:r w:rsidR="003A0274" w:rsidRPr="00BB5A79">
                <w:rPr>
                  <w:rStyle w:val="Hyperlink"/>
                  <w:color w:val="3333FF"/>
                  <w:sz w:val="14"/>
                </w:rPr>
                <w:t>WorkCover su</w:t>
              </w:r>
              <w:r w:rsidR="00BE389D" w:rsidRPr="00BB5A79">
                <w:rPr>
                  <w:rStyle w:val="Hyperlink"/>
                  <w:color w:val="3333FF"/>
                  <w:sz w:val="14"/>
                </w:rPr>
                <w:t xml:space="preserve">rveillance audits (Guideline SI — </w:t>
              </w:r>
              <w:r w:rsidR="003A0274" w:rsidRPr="00BB5A79">
                <w:rPr>
                  <w:rStyle w:val="Hyperlink"/>
                  <w:color w:val="3333FF"/>
                  <w:sz w:val="14"/>
                </w:rPr>
                <w:t>14)</w:t>
              </w:r>
            </w:hyperlink>
            <w:r w:rsidR="00066012" w:rsidRPr="00BB5A79">
              <w:rPr>
                <w:rStyle w:val="Hyperlink"/>
                <w:color w:val="3333FF"/>
                <w:sz w:val="14"/>
              </w:rPr>
              <w:t>.</w:t>
            </w:r>
          </w:p>
        </w:tc>
      </w:tr>
      <w:tr w:rsidR="00DE6764" w:rsidRPr="002E18FC" w:rsidTr="00453B64">
        <w:trPr>
          <w:trHeight w:val="607"/>
        </w:trPr>
        <w:tc>
          <w:tcPr>
            <w:tcW w:w="1560" w:type="dxa"/>
            <w:tcMar>
              <w:top w:w="80" w:type="dxa"/>
              <w:left w:w="80" w:type="dxa"/>
              <w:bottom w:w="80" w:type="dxa"/>
              <w:right w:w="80" w:type="dxa"/>
            </w:tcMar>
          </w:tcPr>
          <w:p w:rsidR="00DE6764" w:rsidRPr="002E18FC" w:rsidRDefault="00DE6764" w:rsidP="00786DA8">
            <w:pPr>
              <w:pStyle w:val="Rowheadings"/>
            </w:pPr>
            <w:r w:rsidRPr="002E18FC">
              <w:t>Northern Territory</w:t>
            </w:r>
          </w:p>
        </w:tc>
        <w:tc>
          <w:tcPr>
            <w:tcW w:w="6416" w:type="dxa"/>
            <w:tcMar>
              <w:top w:w="80" w:type="dxa"/>
              <w:left w:w="80" w:type="dxa"/>
              <w:bottom w:w="80" w:type="dxa"/>
              <w:right w:w="80" w:type="dxa"/>
            </w:tcMar>
          </w:tcPr>
          <w:p w:rsidR="00DE6764" w:rsidRPr="00EA3B79" w:rsidRDefault="00DE6764" w:rsidP="00CB4290">
            <w:pPr>
              <w:pStyle w:val="lgetabletxt"/>
              <w:rPr>
                <w:sz w:val="14"/>
              </w:rPr>
            </w:pPr>
            <w:r w:rsidRPr="00EA3B79">
              <w:rPr>
                <w:sz w:val="14"/>
              </w:rPr>
              <w:t>Evidence that the company’s NT operation has in place a W</w:t>
            </w:r>
            <w:r w:rsidR="00CB4290">
              <w:rPr>
                <w:sz w:val="14"/>
              </w:rPr>
              <w:t>ork Health and Safety</w:t>
            </w:r>
            <w:r w:rsidRPr="00EA3B79">
              <w:rPr>
                <w:sz w:val="14"/>
              </w:rPr>
              <w:t xml:space="preserve"> management system a</w:t>
            </w:r>
            <w:r w:rsidR="0080624D">
              <w:rPr>
                <w:sz w:val="14"/>
              </w:rPr>
              <w:t>nd evidence that the company’s work health and s</w:t>
            </w:r>
            <w:r w:rsidR="00CB4290">
              <w:rPr>
                <w:sz w:val="14"/>
              </w:rPr>
              <w:t>afety</w:t>
            </w:r>
            <w:r w:rsidRPr="00EA3B79">
              <w:rPr>
                <w:sz w:val="14"/>
              </w:rPr>
              <w:t xml:space="preserve"> policy has been brought to the attention of the company’s NT workers.</w:t>
            </w:r>
          </w:p>
        </w:tc>
        <w:tc>
          <w:tcPr>
            <w:tcW w:w="6272" w:type="dxa"/>
            <w:tcMar>
              <w:top w:w="80" w:type="dxa"/>
              <w:left w:w="80" w:type="dxa"/>
              <w:bottom w:w="80" w:type="dxa"/>
              <w:right w:w="80" w:type="dxa"/>
            </w:tcMar>
          </w:tcPr>
          <w:p w:rsidR="00DE6764" w:rsidRPr="00EA3B79" w:rsidRDefault="00E27292" w:rsidP="00910189">
            <w:pPr>
              <w:pStyle w:val="lgetabletxt"/>
              <w:rPr>
                <w:sz w:val="14"/>
              </w:rPr>
            </w:pPr>
            <w:r w:rsidRPr="00EA3B79">
              <w:rPr>
                <w:sz w:val="14"/>
              </w:rPr>
              <w:t>National Self Insurer Audit Tool.</w:t>
            </w:r>
          </w:p>
        </w:tc>
      </w:tr>
      <w:tr w:rsidR="0065146C" w:rsidRPr="002E18FC" w:rsidTr="007F1CC6">
        <w:trPr>
          <w:trHeight w:val="611"/>
        </w:trPr>
        <w:tc>
          <w:tcPr>
            <w:tcW w:w="1560" w:type="dxa"/>
            <w:tcMar>
              <w:top w:w="80" w:type="dxa"/>
              <w:left w:w="80" w:type="dxa"/>
              <w:bottom w:w="80" w:type="dxa"/>
              <w:right w:w="80" w:type="dxa"/>
            </w:tcMar>
          </w:tcPr>
          <w:p w:rsidR="0065146C" w:rsidRPr="002E18FC" w:rsidRDefault="0065146C" w:rsidP="00786DA8">
            <w:pPr>
              <w:pStyle w:val="Rowheadings"/>
            </w:pPr>
            <w:r w:rsidRPr="002E18FC">
              <w:lastRenderedPageBreak/>
              <w:t>Australian Capital Territory</w:t>
            </w:r>
          </w:p>
        </w:tc>
        <w:tc>
          <w:tcPr>
            <w:tcW w:w="6416" w:type="dxa"/>
            <w:tcMar>
              <w:top w:w="80" w:type="dxa"/>
              <w:left w:w="80" w:type="dxa"/>
              <w:bottom w:w="80" w:type="dxa"/>
              <w:right w:w="80" w:type="dxa"/>
            </w:tcMar>
          </w:tcPr>
          <w:p w:rsidR="0065146C" w:rsidRPr="00EA3B79" w:rsidRDefault="0065146C" w:rsidP="00A27F51">
            <w:pPr>
              <w:pStyle w:val="lgetabletxt"/>
              <w:rPr>
                <w:sz w:val="14"/>
              </w:rPr>
            </w:pPr>
            <w:r w:rsidRPr="00EA3B79">
              <w:rPr>
                <w:sz w:val="14"/>
              </w:rPr>
              <w:t xml:space="preserve">Compliant with employer’s duties under </w:t>
            </w:r>
            <w:r w:rsidRPr="00EA3B79">
              <w:rPr>
                <w:i/>
                <w:sz w:val="14"/>
              </w:rPr>
              <w:t>Work Health and Safety Act 2011</w:t>
            </w:r>
            <w:r w:rsidRPr="00EA3B79">
              <w:rPr>
                <w:sz w:val="14"/>
              </w:rPr>
              <w:t>.</w:t>
            </w:r>
          </w:p>
          <w:p w:rsidR="0065146C" w:rsidRPr="00EA3B79" w:rsidRDefault="0065146C" w:rsidP="00A27F51">
            <w:pPr>
              <w:pStyle w:val="lgetabletxt"/>
              <w:rPr>
                <w:sz w:val="14"/>
              </w:rPr>
            </w:pPr>
            <w:r w:rsidRPr="00EA3B79">
              <w:rPr>
                <w:sz w:val="14"/>
              </w:rPr>
              <w:t>Copy of work health and safety policy and evidence that is has been brought to the attention of the employer’s workers.</w:t>
            </w:r>
          </w:p>
          <w:p w:rsidR="0065146C" w:rsidRPr="00EA3B79" w:rsidRDefault="0065146C" w:rsidP="00A27F51">
            <w:pPr>
              <w:pStyle w:val="lgetabletxt"/>
              <w:rPr>
                <w:sz w:val="14"/>
              </w:rPr>
            </w:pPr>
            <w:r w:rsidRPr="00EA3B79">
              <w:rPr>
                <w:sz w:val="14"/>
              </w:rPr>
              <w:t>Has in place a work health and safety management system that complies with Australian Standard 4801.</w:t>
            </w:r>
          </w:p>
        </w:tc>
        <w:tc>
          <w:tcPr>
            <w:tcW w:w="6272" w:type="dxa"/>
            <w:tcMar>
              <w:top w:w="80" w:type="dxa"/>
              <w:left w:w="80" w:type="dxa"/>
              <w:bottom w:w="80" w:type="dxa"/>
              <w:right w:w="80" w:type="dxa"/>
            </w:tcMar>
          </w:tcPr>
          <w:p w:rsidR="0065146C" w:rsidRPr="00EA3B79" w:rsidRDefault="0065146C" w:rsidP="00A27F51">
            <w:pPr>
              <w:pStyle w:val="lgetabletxt"/>
              <w:rPr>
                <w:sz w:val="14"/>
              </w:rPr>
            </w:pPr>
            <w:r w:rsidRPr="00EA3B79">
              <w:rPr>
                <w:sz w:val="14"/>
              </w:rPr>
              <w:t xml:space="preserve">The self-insurer must agree to participate in, and pay the costs of, an audit to establish that the self-insurer has adequate resources to meet its current and expected liabilities under the Act. </w:t>
            </w:r>
          </w:p>
          <w:p w:rsidR="0065146C" w:rsidRPr="00EA3B79" w:rsidRDefault="0065146C" w:rsidP="00A27F51">
            <w:pPr>
              <w:pStyle w:val="lgetabletxt"/>
              <w:rPr>
                <w:sz w:val="14"/>
              </w:rPr>
            </w:pPr>
            <w:r w:rsidRPr="00EA3B79">
              <w:rPr>
                <w:sz w:val="14"/>
              </w:rPr>
              <w:t xml:space="preserve">The employer must agree to participate in, and pay the costs of, an audit to establish that the employer has complied with its regulatory obligations. </w:t>
            </w:r>
          </w:p>
        </w:tc>
      </w:tr>
      <w:tr w:rsidR="00B57691" w:rsidRPr="002E18FC" w:rsidTr="00B57691">
        <w:trPr>
          <w:trHeight w:val="2749"/>
        </w:trPr>
        <w:tc>
          <w:tcPr>
            <w:tcW w:w="1560" w:type="dxa"/>
            <w:tcMar>
              <w:top w:w="80" w:type="dxa"/>
              <w:left w:w="80" w:type="dxa"/>
              <w:bottom w:w="80" w:type="dxa"/>
              <w:right w:w="80" w:type="dxa"/>
            </w:tcMar>
          </w:tcPr>
          <w:p w:rsidR="00B57691" w:rsidRPr="002E18FC" w:rsidRDefault="00B57691" w:rsidP="00786DA8">
            <w:pPr>
              <w:pStyle w:val="Rowheadings"/>
            </w:pPr>
            <w:r w:rsidRPr="002E18FC">
              <w:t>C’wealth Comcare</w:t>
            </w:r>
          </w:p>
        </w:tc>
        <w:tc>
          <w:tcPr>
            <w:tcW w:w="6416" w:type="dxa"/>
            <w:tcMar>
              <w:top w:w="80" w:type="dxa"/>
              <w:left w:w="80" w:type="dxa"/>
              <w:bottom w:w="80" w:type="dxa"/>
              <w:right w:w="80" w:type="dxa"/>
            </w:tcMar>
          </w:tcPr>
          <w:p w:rsidR="00B57691" w:rsidRPr="00EA3B79" w:rsidRDefault="00B57691" w:rsidP="00406CA0">
            <w:pPr>
              <w:pStyle w:val="lgetabletxt"/>
              <w:rPr>
                <w:sz w:val="14"/>
              </w:rPr>
            </w:pPr>
            <w:r>
              <w:rPr>
                <w:sz w:val="14"/>
              </w:rPr>
              <w:t>Licensees m</w:t>
            </w:r>
            <w:r w:rsidRPr="00EA3B79">
              <w:rPr>
                <w:sz w:val="14"/>
              </w:rPr>
              <w:t>ust have an established work health and safety management s</w:t>
            </w:r>
            <w:r>
              <w:rPr>
                <w:sz w:val="14"/>
              </w:rPr>
              <w:t xml:space="preserve">ystem which is: </w:t>
            </w:r>
            <w:r w:rsidRPr="00EA3B79">
              <w:rPr>
                <w:sz w:val="14"/>
              </w:rPr>
              <w:t>audited against the National Self-Insurer OHS Audit Tool (</w:t>
            </w:r>
            <w:r>
              <w:rPr>
                <w:sz w:val="14"/>
              </w:rPr>
              <w:t>frequency depends on performance and tier level</w:t>
            </w:r>
            <w:r w:rsidRPr="00EA3B79">
              <w:rPr>
                <w:sz w:val="14"/>
              </w:rPr>
              <w:t xml:space="preserve">). Licensees must also submit internal audit reports and corrective action plans. </w:t>
            </w:r>
          </w:p>
          <w:p w:rsidR="00B57691" w:rsidRPr="00EA3B79" w:rsidRDefault="00B57691" w:rsidP="00406CA0">
            <w:pPr>
              <w:pStyle w:val="lgetabletxt"/>
              <w:rPr>
                <w:sz w:val="14"/>
              </w:rPr>
            </w:pPr>
            <w:r>
              <w:rPr>
                <w:sz w:val="14"/>
              </w:rPr>
              <w:t xml:space="preserve">Licensees must meet the </w:t>
            </w:r>
            <w:r w:rsidRPr="00EA3B79">
              <w:rPr>
                <w:sz w:val="14"/>
              </w:rPr>
              <w:t>Commission</w:t>
            </w:r>
            <w:r>
              <w:rPr>
                <w:sz w:val="14"/>
              </w:rPr>
              <w:t>’s</w:t>
            </w:r>
            <w:r w:rsidRPr="00EA3B79">
              <w:rPr>
                <w:sz w:val="14"/>
              </w:rPr>
              <w:t xml:space="preserve"> standards for occupational health and safety</w:t>
            </w:r>
            <w:r>
              <w:rPr>
                <w:sz w:val="14"/>
              </w:rPr>
              <w:t xml:space="preserve"> and demonstrate a commitment to continuous improvement</w:t>
            </w:r>
            <w:r w:rsidRPr="00EA3B79">
              <w:rPr>
                <w:sz w:val="14"/>
              </w:rPr>
              <w:t>. The scheme has key performance indicators relating to injury prevention which licensees are measured against.</w:t>
            </w:r>
          </w:p>
          <w:p w:rsidR="00B57691" w:rsidRPr="00EA3B79" w:rsidRDefault="00B57691" w:rsidP="00406CA0">
            <w:pPr>
              <w:pStyle w:val="lgetabletxt"/>
              <w:rPr>
                <w:sz w:val="14"/>
              </w:rPr>
            </w:pPr>
            <w:r>
              <w:rPr>
                <w:sz w:val="14"/>
              </w:rPr>
              <w:t xml:space="preserve">Licensees with Commonwealth WHS coverage must comply </w:t>
            </w:r>
            <w:r w:rsidR="00385DEF">
              <w:rPr>
                <w:sz w:val="14"/>
              </w:rPr>
              <w:t>with the</w:t>
            </w:r>
            <w:r>
              <w:rPr>
                <w:sz w:val="14"/>
              </w:rPr>
              <w:t xml:space="preserve"> </w:t>
            </w:r>
            <w:r w:rsidRPr="00EA3B79">
              <w:rPr>
                <w:i/>
                <w:sz w:val="14"/>
              </w:rPr>
              <w:t>WorkHealth and Safety Act 2011 (Cth)</w:t>
            </w:r>
            <w:r>
              <w:rPr>
                <w:i/>
                <w:sz w:val="14"/>
              </w:rPr>
              <w:t xml:space="preserve">. </w:t>
            </w:r>
            <w:r w:rsidRPr="003D0A32">
              <w:rPr>
                <w:sz w:val="14"/>
              </w:rPr>
              <w:t>They are required to notify relevant incidents and are subject to</w:t>
            </w:r>
            <w:r>
              <w:rPr>
                <w:i/>
                <w:sz w:val="14"/>
              </w:rPr>
              <w:t xml:space="preserve"> </w:t>
            </w:r>
            <w:r w:rsidRPr="00EA3B79">
              <w:rPr>
                <w:sz w:val="14"/>
              </w:rPr>
              <w:t xml:space="preserve">— </w:t>
            </w:r>
            <w:r>
              <w:rPr>
                <w:sz w:val="14"/>
              </w:rPr>
              <w:t>i</w:t>
            </w:r>
            <w:r w:rsidRPr="00EA3B79">
              <w:rPr>
                <w:sz w:val="14"/>
              </w:rPr>
              <w:t>nspectorate interventions including enforcement activity</w:t>
            </w:r>
            <w:r>
              <w:rPr>
                <w:sz w:val="14"/>
              </w:rPr>
              <w:t xml:space="preserve"> and</w:t>
            </w:r>
            <w:r w:rsidRPr="00EA3B79">
              <w:rPr>
                <w:sz w:val="14"/>
              </w:rPr>
              <w:t xml:space="preserve"> prosecutions</w:t>
            </w:r>
            <w:r>
              <w:rPr>
                <w:sz w:val="14"/>
              </w:rPr>
              <w:t xml:space="preserve"> as and when required</w:t>
            </w:r>
            <w:r w:rsidRPr="00EA3B79">
              <w:rPr>
                <w:sz w:val="14"/>
              </w:rPr>
              <w:t>.</w:t>
            </w:r>
          </w:p>
          <w:p w:rsidR="00B57691" w:rsidRPr="00EA3B79" w:rsidRDefault="00B57691" w:rsidP="00B57691">
            <w:pPr>
              <w:pStyle w:val="lgetabletxt"/>
              <w:rPr>
                <w:sz w:val="14"/>
              </w:rPr>
            </w:pPr>
            <w:r>
              <w:rPr>
                <w:sz w:val="14"/>
              </w:rPr>
              <w:t xml:space="preserve">The Commission is provided with regular updates on all aspects of each licensee’s performance, taking into consideration audit and compliance performances to determine if the licensee is complying with the conditions of licence or if further action is required to </w:t>
            </w:r>
            <w:r w:rsidR="00385DEF">
              <w:rPr>
                <w:sz w:val="14"/>
              </w:rPr>
              <w:t>address</w:t>
            </w:r>
            <w:r>
              <w:rPr>
                <w:sz w:val="14"/>
              </w:rPr>
              <w:t xml:space="preserve"> relevant concerns. These actions include, but are not limited to, requesting licensees’ senior management to meet with the Commission to discuss performance issues or increasing the regulatory oversight of the licensee.</w:t>
            </w:r>
          </w:p>
        </w:tc>
        <w:tc>
          <w:tcPr>
            <w:tcW w:w="6272" w:type="dxa"/>
            <w:tcMar>
              <w:top w:w="80" w:type="dxa"/>
              <w:left w:w="80" w:type="dxa"/>
              <w:bottom w:w="80" w:type="dxa"/>
              <w:right w:w="80" w:type="dxa"/>
            </w:tcMar>
          </w:tcPr>
          <w:p w:rsidR="00B57691" w:rsidRPr="00914319" w:rsidRDefault="00B57691" w:rsidP="00406CA0">
            <w:pPr>
              <w:pStyle w:val="newlgetablebullet"/>
              <w:ind w:left="147" w:hanging="147"/>
              <w:rPr>
                <w:color w:val="000000" w:themeColor="text1"/>
                <w:sz w:val="14"/>
                <w:szCs w:val="14"/>
              </w:rPr>
            </w:pPr>
            <w:r>
              <w:rPr>
                <w:color w:val="000000" w:themeColor="text1"/>
                <w:sz w:val="14"/>
                <w:szCs w:val="14"/>
              </w:rPr>
              <w:t>L</w:t>
            </w:r>
            <w:r w:rsidRPr="00914319">
              <w:rPr>
                <w:color w:val="000000" w:themeColor="text1"/>
                <w:sz w:val="14"/>
                <w:szCs w:val="14"/>
              </w:rPr>
              <w:t xml:space="preserve">icence evaluations </w:t>
            </w:r>
            <w:r>
              <w:rPr>
                <w:color w:val="000000" w:themeColor="text1"/>
                <w:sz w:val="14"/>
                <w:szCs w:val="14"/>
              </w:rPr>
              <w:t xml:space="preserve">may </w:t>
            </w:r>
            <w:r w:rsidRPr="00914319">
              <w:rPr>
                <w:color w:val="000000" w:themeColor="text1"/>
                <w:sz w:val="14"/>
                <w:szCs w:val="14"/>
              </w:rPr>
              <w:t xml:space="preserve">occur </w:t>
            </w:r>
            <w:r>
              <w:rPr>
                <w:color w:val="000000" w:themeColor="text1"/>
                <w:sz w:val="14"/>
                <w:szCs w:val="14"/>
              </w:rPr>
              <w:t xml:space="preserve">prior to </w:t>
            </w:r>
            <w:r w:rsidRPr="00914319">
              <w:rPr>
                <w:color w:val="000000" w:themeColor="text1"/>
                <w:sz w:val="14"/>
                <w:szCs w:val="14"/>
              </w:rPr>
              <w:t xml:space="preserve">the grant of licence. </w:t>
            </w:r>
          </w:p>
          <w:p w:rsidR="00B57691" w:rsidRPr="00914319" w:rsidRDefault="00B57691" w:rsidP="00406CA0">
            <w:pPr>
              <w:pStyle w:val="newlgetablebullet"/>
              <w:ind w:left="147" w:hanging="147"/>
              <w:rPr>
                <w:color w:val="000000" w:themeColor="text1"/>
                <w:sz w:val="14"/>
                <w:szCs w:val="14"/>
              </w:rPr>
            </w:pPr>
            <w:r>
              <w:rPr>
                <w:color w:val="000000" w:themeColor="text1"/>
                <w:sz w:val="14"/>
                <w:szCs w:val="14"/>
              </w:rPr>
              <w:t xml:space="preserve">Comcare </w:t>
            </w:r>
            <w:r w:rsidRPr="00914319">
              <w:rPr>
                <w:color w:val="000000" w:themeColor="text1"/>
                <w:sz w:val="14"/>
                <w:szCs w:val="14"/>
              </w:rPr>
              <w:t xml:space="preserve">audits in WHS, rehabilitation and claims management systems are performed in the first year of licence and in the last year of each licence period. </w:t>
            </w:r>
            <w:r>
              <w:rPr>
                <w:color w:val="000000" w:themeColor="text1"/>
                <w:sz w:val="14"/>
                <w:szCs w:val="14"/>
              </w:rPr>
              <w:t xml:space="preserve">Comcare </w:t>
            </w:r>
            <w:r w:rsidRPr="00914319">
              <w:rPr>
                <w:color w:val="000000" w:themeColor="text1"/>
                <w:sz w:val="14"/>
                <w:szCs w:val="14"/>
              </w:rPr>
              <w:t>audits of licensees in other years are based on a ‘tier’ model framework</w:t>
            </w:r>
            <w:r>
              <w:rPr>
                <w:color w:val="000000" w:themeColor="text1"/>
                <w:sz w:val="14"/>
                <w:szCs w:val="14"/>
              </w:rPr>
              <w:t>, or as required</w:t>
            </w:r>
            <w:r w:rsidRPr="00914319">
              <w:rPr>
                <w:color w:val="000000" w:themeColor="text1"/>
                <w:sz w:val="14"/>
                <w:szCs w:val="14"/>
              </w:rPr>
              <w:t xml:space="preserve">. </w:t>
            </w:r>
            <w:r w:rsidR="00385DEF" w:rsidRPr="00914319">
              <w:rPr>
                <w:color w:val="000000" w:themeColor="text1"/>
                <w:sz w:val="14"/>
                <w:szCs w:val="14"/>
              </w:rPr>
              <w:t>Licensees are required to audit themselves every year and</w:t>
            </w:r>
            <w:r w:rsidR="00385DEF">
              <w:rPr>
                <w:color w:val="000000" w:themeColor="text1"/>
                <w:sz w:val="14"/>
                <w:szCs w:val="14"/>
              </w:rPr>
              <w:t xml:space="preserve"> provide the results to Comcare for desktop auditing</w:t>
            </w:r>
            <w:r w:rsidR="00385DEF" w:rsidRPr="00914319">
              <w:rPr>
                <w:color w:val="000000" w:themeColor="text1"/>
                <w:sz w:val="14"/>
                <w:szCs w:val="14"/>
              </w:rPr>
              <w:t xml:space="preserve">, unless in Tier 3 or Tier 2 and in </w:t>
            </w:r>
            <w:r w:rsidR="00385DEF">
              <w:rPr>
                <w:color w:val="000000" w:themeColor="text1"/>
                <w:sz w:val="14"/>
                <w:szCs w:val="14"/>
              </w:rPr>
              <w:t xml:space="preserve">the </w:t>
            </w:r>
            <w:r w:rsidR="00385DEF" w:rsidRPr="00914319">
              <w:rPr>
                <w:color w:val="000000" w:themeColor="text1"/>
                <w:sz w:val="14"/>
                <w:szCs w:val="14"/>
              </w:rPr>
              <w:t>last year of licence.</w:t>
            </w:r>
          </w:p>
          <w:p w:rsidR="00B57691" w:rsidRDefault="00B57691" w:rsidP="00406CA0">
            <w:pPr>
              <w:pStyle w:val="newlgetablebullet"/>
              <w:ind w:left="147" w:hanging="147"/>
              <w:rPr>
                <w:color w:val="000000" w:themeColor="text1"/>
                <w:sz w:val="14"/>
                <w:szCs w:val="14"/>
              </w:rPr>
            </w:pPr>
            <w:r w:rsidRPr="00914319">
              <w:rPr>
                <w:color w:val="000000" w:themeColor="text1"/>
                <w:sz w:val="14"/>
                <w:szCs w:val="14"/>
              </w:rPr>
              <w:t>Where using a contracted claims management service provider the licensee is required to audit that provider each year and provide Comcare with a written report on the claims manager’s performance</w:t>
            </w:r>
            <w:r>
              <w:rPr>
                <w:color w:val="000000" w:themeColor="text1"/>
                <w:sz w:val="14"/>
                <w:szCs w:val="14"/>
              </w:rPr>
              <w:t xml:space="preserve"> (unless in Tier 3 or Tier 2 and in last year of licence)</w:t>
            </w:r>
          </w:p>
          <w:p w:rsidR="00B57691" w:rsidRPr="00914319" w:rsidRDefault="00B57691" w:rsidP="00406CA0">
            <w:pPr>
              <w:pStyle w:val="newlgetablebullet"/>
              <w:ind w:left="147" w:hanging="147"/>
              <w:rPr>
                <w:color w:val="000000" w:themeColor="text1"/>
                <w:sz w:val="14"/>
                <w:szCs w:val="14"/>
              </w:rPr>
            </w:pPr>
            <w:r>
              <w:rPr>
                <w:color w:val="000000" w:themeColor="text1"/>
                <w:sz w:val="14"/>
                <w:szCs w:val="14"/>
              </w:rPr>
              <w:t xml:space="preserve">Licensees </w:t>
            </w:r>
            <w:r w:rsidRPr="00806CB4">
              <w:rPr>
                <w:sz w:val="14"/>
              </w:rPr>
              <w:t>must comply with the SRC Act and the s41 Guidelines</w:t>
            </w:r>
            <w:r>
              <w:rPr>
                <w:sz w:val="14"/>
              </w:rPr>
              <w:t>. Compliance is assessed during audit activities using</w:t>
            </w:r>
            <w:r w:rsidRPr="00806CB4">
              <w:rPr>
                <w:sz w:val="14"/>
              </w:rPr>
              <w:t xml:space="preserve"> the </w:t>
            </w:r>
            <w:r w:rsidR="00385DEF" w:rsidRPr="00806CB4">
              <w:rPr>
                <w:sz w:val="14"/>
              </w:rPr>
              <w:t>Commission’s</w:t>
            </w:r>
            <w:r w:rsidRPr="00806CB4">
              <w:rPr>
                <w:sz w:val="14"/>
              </w:rPr>
              <w:t xml:space="preserve"> endorsed audit tools</w:t>
            </w:r>
            <w:r>
              <w:rPr>
                <w:sz w:val="14"/>
              </w:rPr>
              <w:t>.</w:t>
            </w:r>
          </w:p>
          <w:p w:rsidR="00B57691" w:rsidRPr="00914319" w:rsidRDefault="00B57691" w:rsidP="00406CA0">
            <w:pPr>
              <w:pStyle w:val="newlgetablebullet"/>
              <w:ind w:left="147" w:hanging="147"/>
              <w:rPr>
                <w:color w:val="000000" w:themeColor="text1"/>
                <w:sz w:val="14"/>
                <w:szCs w:val="14"/>
              </w:rPr>
            </w:pPr>
            <w:r w:rsidRPr="00914319">
              <w:rPr>
                <w:color w:val="000000" w:themeColor="text1"/>
                <w:sz w:val="14"/>
                <w:szCs w:val="14"/>
              </w:rPr>
              <w:t xml:space="preserve">For all audits, corrective action plans addressing identified deficiencies </w:t>
            </w:r>
            <w:r>
              <w:rPr>
                <w:color w:val="000000" w:themeColor="text1"/>
                <w:sz w:val="14"/>
                <w:szCs w:val="14"/>
              </w:rPr>
              <w:t xml:space="preserve">must </w:t>
            </w:r>
            <w:r w:rsidRPr="00914319">
              <w:rPr>
                <w:color w:val="000000" w:themeColor="text1"/>
                <w:sz w:val="14"/>
                <w:szCs w:val="14"/>
              </w:rPr>
              <w:t>be provided to Comcare for monitoring.</w:t>
            </w:r>
          </w:p>
          <w:p w:rsidR="00B57691" w:rsidRPr="00EA3B79" w:rsidRDefault="00B57691" w:rsidP="00406CA0">
            <w:pPr>
              <w:pStyle w:val="newlgetablebullet"/>
              <w:ind w:left="147" w:hanging="147"/>
              <w:rPr>
                <w:sz w:val="14"/>
              </w:rPr>
            </w:pPr>
            <w:r w:rsidRPr="00914319">
              <w:rPr>
                <w:color w:val="000000" w:themeColor="text1"/>
                <w:sz w:val="14"/>
                <w:szCs w:val="14"/>
              </w:rPr>
              <w:t>Data quality audits are conducted by Comcare to assess the accuracy of data submitted to the Commission Data Warehouse. Each licensee is required to be audited by Comcare at least once every two years or annually if circumstances require it.</w:t>
            </w:r>
          </w:p>
        </w:tc>
      </w:tr>
      <w:tr w:rsidR="00DE6764" w:rsidRPr="002E18FC" w:rsidTr="007F1CC6">
        <w:trPr>
          <w:trHeight w:val="1605"/>
        </w:trPr>
        <w:tc>
          <w:tcPr>
            <w:tcW w:w="1560" w:type="dxa"/>
            <w:tcMar>
              <w:top w:w="80" w:type="dxa"/>
              <w:left w:w="80" w:type="dxa"/>
              <w:bottom w:w="80" w:type="dxa"/>
              <w:right w:w="80" w:type="dxa"/>
            </w:tcMar>
          </w:tcPr>
          <w:p w:rsidR="00DE6764" w:rsidRPr="002E18FC" w:rsidRDefault="00DE6764" w:rsidP="00786DA8">
            <w:pPr>
              <w:pStyle w:val="Rowheadings"/>
            </w:pPr>
            <w:r w:rsidRPr="002E18FC">
              <w:t>New Zealand</w:t>
            </w:r>
          </w:p>
        </w:tc>
        <w:tc>
          <w:tcPr>
            <w:tcW w:w="6416" w:type="dxa"/>
            <w:tcMar>
              <w:top w:w="80" w:type="dxa"/>
              <w:left w:w="80" w:type="dxa"/>
              <w:bottom w:w="80" w:type="dxa"/>
              <w:right w:w="80" w:type="dxa"/>
            </w:tcMar>
          </w:tcPr>
          <w:p w:rsidR="00DE6764" w:rsidRPr="00EA3B79" w:rsidRDefault="00DE6764" w:rsidP="007D4835">
            <w:pPr>
              <w:pStyle w:val="lgetabletxt"/>
              <w:rPr>
                <w:sz w:val="14"/>
              </w:rPr>
            </w:pPr>
            <w:r w:rsidRPr="00EA3B79">
              <w:rPr>
                <w:sz w:val="14"/>
              </w:rPr>
              <w:t>An audit of an employer’s health and safety systems and practices is carried out as part of the entry requirements. A comprehensive entry audit is undertaken in order to satisfy A</w:t>
            </w:r>
            <w:r w:rsidR="00384FFA" w:rsidRPr="00EA3B79">
              <w:rPr>
                <w:sz w:val="14"/>
              </w:rPr>
              <w:t xml:space="preserve">ccident </w:t>
            </w:r>
            <w:r w:rsidRPr="00EA3B79">
              <w:rPr>
                <w:sz w:val="14"/>
              </w:rPr>
              <w:t>C</w:t>
            </w:r>
            <w:r w:rsidR="00384FFA" w:rsidRPr="00EA3B79">
              <w:rPr>
                <w:sz w:val="14"/>
              </w:rPr>
              <w:t xml:space="preserve">ompensation </w:t>
            </w:r>
            <w:r w:rsidRPr="00EA3B79">
              <w:rPr>
                <w:sz w:val="14"/>
              </w:rPr>
              <w:t>C</w:t>
            </w:r>
            <w:r w:rsidR="00384FFA" w:rsidRPr="00EA3B79">
              <w:rPr>
                <w:sz w:val="14"/>
              </w:rPr>
              <w:t>orporation</w:t>
            </w:r>
            <w:r w:rsidRPr="00EA3B79">
              <w:rPr>
                <w:sz w:val="14"/>
              </w:rPr>
              <w:t xml:space="preserve"> that an employer has the capacity and capability to manage and administer claims at least to the same standard as </w:t>
            </w:r>
            <w:r w:rsidR="00384FFA" w:rsidRPr="00EA3B79">
              <w:rPr>
                <w:sz w:val="14"/>
              </w:rPr>
              <w:t>Accident Compensation Corporation</w:t>
            </w:r>
            <w:r w:rsidRPr="00EA3B79">
              <w:rPr>
                <w:sz w:val="14"/>
              </w:rPr>
              <w:t>. Every Accredited Employer must ag</w:t>
            </w:r>
            <w:r w:rsidR="00F16611" w:rsidRPr="00EA3B79">
              <w:rPr>
                <w:sz w:val="14"/>
              </w:rPr>
              <w:t>ree to provide to each employee</w:t>
            </w:r>
            <w:r w:rsidRPr="00EA3B79">
              <w:rPr>
                <w:sz w:val="14"/>
              </w:rPr>
              <w:t xml:space="preserve"> with</w:t>
            </w:r>
            <w:r w:rsidR="00F16611" w:rsidRPr="00EA3B79">
              <w:rPr>
                <w:sz w:val="14"/>
              </w:rPr>
              <w:t>out charge a written statement in plain English</w:t>
            </w:r>
            <w:r w:rsidRPr="00EA3B79">
              <w:rPr>
                <w:sz w:val="14"/>
              </w:rPr>
              <w:t xml:space="preserve"> that specifies the procedures and requirements under its contract in relation to the lodging of claims, provision of treatment, handling of claims, assessment of incapacity, assessment of capacity for work, and dispute resolution.</w:t>
            </w:r>
          </w:p>
        </w:tc>
        <w:tc>
          <w:tcPr>
            <w:tcW w:w="6272" w:type="dxa"/>
            <w:tcMar>
              <w:top w:w="80" w:type="dxa"/>
              <w:left w:w="80" w:type="dxa"/>
              <w:bottom w:w="80" w:type="dxa"/>
              <w:right w:w="80" w:type="dxa"/>
            </w:tcMar>
          </w:tcPr>
          <w:p w:rsidR="00DE6764" w:rsidRPr="00EA3B79" w:rsidRDefault="00DE6764" w:rsidP="007D4835">
            <w:pPr>
              <w:pStyle w:val="lgetabletxt"/>
              <w:rPr>
                <w:sz w:val="14"/>
              </w:rPr>
            </w:pPr>
            <w:r w:rsidRPr="00EA3B79">
              <w:rPr>
                <w:sz w:val="14"/>
              </w:rPr>
              <w:t>Monitoring and audit programme includes:</w:t>
            </w:r>
          </w:p>
          <w:p w:rsidR="00DE6764" w:rsidRPr="00914319" w:rsidRDefault="00BB0C89" w:rsidP="00914319">
            <w:pPr>
              <w:pStyle w:val="newlgetablebullet"/>
              <w:ind w:left="147" w:hanging="147"/>
              <w:rPr>
                <w:color w:val="000000" w:themeColor="text1"/>
                <w:sz w:val="14"/>
                <w:szCs w:val="14"/>
              </w:rPr>
            </w:pPr>
            <w:r w:rsidRPr="00914319">
              <w:rPr>
                <w:color w:val="000000" w:themeColor="text1"/>
                <w:sz w:val="14"/>
                <w:szCs w:val="14"/>
              </w:rPr>
              <w:t>a</w:t>
            </w:r>
            <w:r w:rsidR="00DE6764" w:rsidRPr="00914319">
              <w:rPr>
                <w:color w:val="000000" w:themeColor="text1"/>
                <w:sz w:val="14"/>
                <w:szCs w:val="14"/>
              </w:rPr>
              <w:t xml:space="preserve"> review of the reporting of</w:t>
            </w:r>
            <w:r w:rsidR="00F16611" w:rsidRPr="00914319">
              <w:rPr>
                <w:color w:val="000000" w:themeColor="text1"/>
                <w:sz w:val="14"/>
                <w:szCs w:val="14"/>
              </w:rPr>
              <w:t xml:space="preserve"> claims details and expenditure</w:t>
            </w:r>
            <w:r w:rsidR="00DE6764" w:rsidRPr="00914319">
              <w:rPr>
                <w:color w:val="000000" w:themeColor="text1"/>
                <w:sz w:val="14"/>
                <w:szCs w:val="14"/>
              </w:rPr>
              <w:t xml:space="preserve"> to be utilised to provide regular comparative benchmarking reports for the Manager and the</w:t>
            </w:r>
            <w:r w:rsidR="00384FFA" w:rsidRPr="00914319">
              <w:rPr>
                <w:color w:val="000000" w:themeColor="text1"/>
                <w:sz w:val="14"/>
                <w:szCs w:val="14"/>
              </w:rPr>
              <w:t xml:space="preserve"> individual Accredited Employer</w:t>
            </w:r>
          </w:p>
          <w:p w:rsidR="00DE6764" w:rsidRPr="00914319" w:rsidRDefault="00BB0C89" w:rsidP="00914319">
            <w:pPr>
              <w:pStyle w:val="newlgetablebullet"/>
              <w:ind w:left="147" w:hanging="147"/>
              <w:rPr>
                <w:color w:val="000000" w:themeColor="text1"/>
                <w:sz w:val="14"/>
                <w:szCs w:val="14"/>
              </w:rPr>
            </w:pPr>
            <w:r w:rsidRPr="00914319">
              <w:rPr>
                <w:color w:val="000000" w:themeColor="text1"/>
                <w:sz w:val="14"/>
                <w:szCs w:val="14"/>
              </w:rPr>
              <w:t>o</w:t>
            </w:r>
            <w:r w:rsidR="00DE6764" w:rsidRPr="00914319">
              <w:rPr>
                <w:color w:val="000000" w:themeColor="text1"/>
                <w:sz w:val="14"/>
                <w:szCs w:val="14"/>
              </w:rPr>
              <w:t>nsite audits at least annually of claims mana</w:t>
            </w:r>
            <w:r w:rsidR="00384FFA" w:rsidRPr="00914319">
              <w:rPr>
                <w:color w:val="000000" w:themeColor="text1"/>
                <w:sz w:val="14"/>
                <w:szCs w:val="14"/>
              </w:rPr>
              <w:t>gement performance</w:t>
            </w:r>
          </w:p>
          <w:p w:rsidR="00DE6764" w:rsidRPr="00914319" w:rsidRDefault="00BB0C89" w:rsidP="00914319">
            <w:pPr>
              <w:pStyle w:val="newlgetablebullet"/>
              <w:ind w:left="147" w:hanging="147"/>
              <w:rPr>
                <w:color w:val="000000" w:themeColor="text1"/>
                <w:sz w:val="14"/>
                <w:szCs w:val="14"/>
              </w:rPr>
            </w:pPr>
            <w:r w:rsidRPr="00914319">
              <w:rPr>
                <w:color w:val="000000" w:themeColor="text1"/>
                <w:sz w:val="14"/>
                <w:szCs w:val="14"/>
              </w:rPr>
              <w:t>r</w:t>
            </w:r>
            <w:r w:rsidR="00DE6764" w:rsidRPr="00914319">
              <w:rPr>
                <w:color w:val="000000" w:themeColor="text1"/>
                <w:sz w:val="14"/>
                <w:szCs w:val="14"/>
              </w:rPr>
              <w:t xml:space="preserve">egular meetings between the account manager and the Accredited Employer (the frequency of which will depend on the experience of the </w:t>
            </w:r>
            <w:r w:rsidR="00384FFA" w:rsidRPr="00914319">
              <w:rPr>
                <w:color w:val="000000" w:themeColor="text1"/>
                <w:sz w:val="14"/>
                <w:szCs w:val="14"/>
              </w:rPr>
              <w:t>individual Accredited Employer)</w:t>
            </w:r>
            <w:r w:rsidR="00DE6764" w:rsidRPr="00914319">
              <w:rPr>
                <w:color w:val="000000" w:themeColor="text1"/>
                <w:sz w:val="14"/>
                <w:szCs w:val="14"/>
              </w:rPr>
              <w:t xml:space="preserve"> </w:t>
            </w:r>
          </w:p>
          <w:p w:rsidR="00DE6764" w:rsidRPr="00914319" w:rsidRDefault="00BB0C89" w:rsidP="00914319">
            <w:pPr>
              <w:pStyle w:val="newlgetablebullet"/>
              <w:ind w:left="147" w:hanging="147"/>
              <w:rPr>
                <w:color w:val="000000" w:themeColor="text1"/>
                <w:sz w:val="14"/>
                <w:szCs w:val="14"/>
              </w:rPr>
            </w:pPr>
            <w:r w:rsidRPr="00914319">
              <w:rPr>
                <w:color w:val="000000" w:themeColor="text1"/>
                <w:sz w:val="14"/>
                <w:szCs w:val="14"/>
              </w:rPr>
              <w:t>i</w:t>
            </w:r>
            <w:r w:rsidR="00DE6764" w:rsidRPr="00914319">
              <w:rPr>
                <w:color w:val="000000" w:themeColor="text1"/>
                <w:sz w:val="14"/>
                <w:szCs w:val="14"/>
              </w:rPr>
              <w:t>n the discretion of the Manager and in conjunction with the annual audit programme, a claimant satisfaction survey to determine overall claimant satisfaction with the</w:t>
            </w:r>
            <w:r w:rsidR="00384FFA" w:rsidRPr="00914319">
              <w:rPr>
                <w:color w:val="000000" w:themeColor="text1"/>
                <w:sz w:val="14"/>
                <w:szCs w:val="14"/>
              </w:rPr>
              <w:t xml:space="preserve"> Accredited Employers Program</w:t>
            </w:r>
          </w:p>
          <w:p w:rsidR="00DE6764" w:rsidRPr="00914319" w:rsidRDefault="00BB0C89" w:rsidP="00914319">
            <w:pPr>
              <w:pStyle w:val="newlgetablebullet"/>
              <w:ind w:left="147" w:hanging="147"/>
              <w:rPr>
                <w:color w:val="000000" w:themeColor="text1"/>
                <w:sz w:val="14"/>
                <w:szCs w:val="14"/>
              </w:rPr>
            </w:pPr>
            <w:r w:rsidRPr="00914319">
              <w:rPr>
                <w:color w:val="000000" w:themeColor="text1"/>
                <w:sz w:val="14"/>
                <w:szCs w:val="14"/>
              </w:rPr>
              <w:t>a</w:t>
            </w:r>
            <w:r w:rsidR="00DE6764" w:rsidRPr="00914319">
              <w:rPr>
                <w:color w:val="000000" w:themeColor="text1"/>
                <w:sz w:val="14"/>
                <w:szCs w:val="14"/>
              </w:rPr>
              <w:t>ctive liaison with Accredited Employer’s workplace em</w:t>
            </w:r>
            <w:r w:rsidR="00384FFA" w:rsidRPr="00914319">
              <w:rPr>
                <w:color w:val="000000" w:themeColor="text1"/>
                <w:sz w:val="14"/>
                <w:szCs w:val="14"/>
              </w:rPr>
              <w:t>ployee representatives (if any)</w:t>
            </w:r>
          </w:p>
          <w:p w:rsidR="00DE6764" w:rsidRPr="00914319" w:rsidRDefault="00BB0C89" w:rsidP="00914319">
            <w:pPr>
              <w:pStyle w:val="newlgetablebullet"/>
              <w:ind w:left="147" w:hanging="147"/>
              <w:rPr>
                <w:color w:val="000000" w:themeColor="text1"/>
                <w:sz w:val="14"/>
                <w:szCs w:val="14"/>
              </w:rPr>
            </w:pPr>
            <w:r w:rsidRPr="00914319">
              <w:rPr>
                <w:color w:val="000000" w:themeColor="text1"/>
                <w:sz w:val="14"/>
                <w:szCs w:val="14"/>
              </w:rPr>
              <w:t>m</w:t>
            </w:r>
            <w:r w:rsidR="00DE6764" w:rsidRPr="00914319">
              <w:rPr>
                <w:color w:val="000000" w:themeColor="text1"/>
                <w:sz w:val="14"/>
                <w:szCs w:val="14"/>
              </w:rPr>
              <w:t>onitoring of the ongoing solvency of the Accredited Employer and its expected ability to meet its obligations un</w:t>
            </w:r>
            <w:r w:rsidR="00384FFA" w:rsidRPr="00914319">
              <w:rPr>
                <w:color w:val="000000" w:themeColor="text1"/>
                <w:sz w:val="14"/>
                <w:szCs w:val="14"/>
              </w:rPr>
              <w:t>der the Accreditation Agreement, and</w:t>
            </w:r>
          </w:p>
          <w:p w:rsidR="00DE6764" w:rsidRPr="00EA3B79" w:rsidRDefault="00BB0C89" w:rsidP="00914319">
            <w:pPr>
              <w:pStyle w:val="newlgetablebullet"/>
              <w:ind w:left="147" w:hanging="147"/>
              <w:rPr>
                <w:sz w:val="14"/>
              </w:rPr>
            </w:pPr>
            <w:r w:rsidRPr="00914319">
              <w:rPr>
                <w:color w:val="000000" w:themeColor="text1"/>
                <w:sz w:val="14"/>
                <w:szCs w:val="14"/>
              </w:rPr>
              <w:t>a</w:t>
            </w:r>
            <w:r w:rsidR="00DE6764" w:rsidRPr="00914319">
              <w:rPr>
                <w:color w:val="000000" w:themeColor="text1"/>
                <w:sz w:val="14"/>
                <w:szCs w:val="14"/>
              </w:rPr>
              <w:t>nnual health and safety audit using approved audit tool.</w:t>
            </w:r>
          </w:p>
        </w:tc>
      </w:tr>
    </w:tbl>
    <w:p w:rsidR="00144E2D" w:rsidRDefault="00144E2D" w:rsidP="005316F7">
      <w:pPr>
        <w:pStyle w:val="NoSpacing"/>
      </w:pPr>
      <w:r>
        <w:br w:type="page"/>
      </w:r>
    </w:p>
    <w:p w:rsidR="00DE6764" w:rsidRPr="002E18FC" w:rsidRDefault="00DE6764" w:rsidP="005316F7">
      <w:pPr>
        <w:pStyle w:val="NoSpacing"/>
      </w:pPr>
      <w:bookmarkStart w:id="74" w:name="_Toc391635165"/>
      <w:r w:rsidRPr="002E18FC">
        <w:lastRenderedPageBreak/>
        <w:t>Table 6.5: Bank guarantees/ prudential margins and excess of loss requirements</w:t>
      </w:r>
      <w:bookmarkEnd w:id="74"/>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5: Bank guarantees/ prudential margins and excess of loss requirements  "/>
      </w:tblPr>
      <w:tblGrid>
        <w:gridCol w:w="1560"/>
        <w:gridCol w:w="6377"/>
        <w:gridCol w:w="6311"/>
      </w:tblGrid>
      <w:tr w:rsidR="00DE6764" w:rsidRPr="002E18FC" w:rsidTr="00D63D8D">
        <w:trPr>
          <w:trHeight w:val="340"/>
          <w:tblHeader/>
        </w:trPr>
        <w:tc>
          <w:tcPr>
            <w:tcW w:w="1560"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rPr>
            </w:pPr>
          </w:p>
        </w:tc>
        <w:tc>
          <w:tcPr>
            <w:tcW w:w="6377"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lang w:val="en-US"/>
              </w:rPr>
            </w:pPr>
            <w:r w:rsidRPr="00D63D8D">
              <w:rPr>
                <w:color w:val="FFFFFF" w:themeColor="background1"/>
                <w:lang w:val="en-US"/>
              </w:rPr>
              <w:t>Bank guarantees/ prudential margins</w:t>
            </w:r>
          </w:p>
        </w:tc>
        <w:tc>
          <w:tcPr>
            <w:tcW w:w="6311"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lang w:val="en-US"/>
              </w:rPr>
            </w:pPr>
            <w:r w:rsidRPr="00D63D8D">
              <w:rPr>
                <w:color w:val="FFFFFF" w:themeColor="background1"/>
                <w:lang w:val="en-US"/>
              </w:rPr>
              <w:t>Excess of loss requirements</w:t>
            </w:r>
          </w:p>
        </w:tc>
      </w:tr>
      <w:tr w:rsidR="00DE6764" w:rsidRPr="002E18FC" w:rsidTr="00D63D8D">
        <w:trPr>
          <w:trHeight w:val="1280"/>
        </w:trPr>
        <w:tc>
          <w:tcPr>
            <w:tcW w:w="1560" w:type="dxa"/>
            <w:tcMar>
              <w:top w:w="80" w:type="dxa"/>
              <w:left w:w="80" w:type="dxa"/>
              <w:bottom w:w="80" w:type="dxa"/>
              <w:right w:w="80" w:type="dxa"/>
            </w:tcMar>
          </w:tcPr>
          <w:p w:rsidR="00DE6764" w:rsidRPr="002E18FC" w:rsidRDefault="00DE6764" w:rsidP="00CB1D78">
            <w:pPr>
              <w:pStyle w:val="Rowheadings"/>
            </w:pPr>
            <w:r w:rsidRPr="002E18FC">
              <w:t>New South Wales</w:t>
            </w:r>
          </w:p>
        </w:tc>
        <w:tc>
          <w:tcPr>
            <w:tcW w:w="6377" w:type="dxa"/>
            <w:tcMar>
              <w:top w:w="80" w:type="dxa"/>
              <w:left w:w="80" w:type="dxa"/>
              <w:bottom w:w="80" w:type="dxa"/>
              <w:right w:w="80" w:type="dxa"/>
            </w:tcMar>
          </w:tcPr>
          <w:p w:rsidR="00DE6764" w:rsidRPr="002E18FC" w:rsidRDefault="00DE6764" w:rsidP="00977A1C">
            <w:pPr>
              <w:pStyle w:val="lgetabletxt"/>
            </w:pPr>
            <w:r w:rsidRPr="002E18FC">
              <w:t>Initial security equivalent to tariff premium (</w:t>
            </w:r>
            <w:r w:rsidR="00977A1C">
              <w:t xml:space="preserve">WorkCover Industry Classification </w:t>
            </w:r>
            <w:r w:rsidRPr="002E18FC">
              <w:t>rate X estimated wages) for the ensuing twelve months plus a prudential margin of 50</w:t>
            </w:r>
            <w:r w:rsidR="00DF46E0">
              <w:t>%</w:t>
            </w:r>
            <w:r w:rsidRPr="002E18FC">
              <w:t>. WorkCover has discretion to seek additional security if it believes circumstances are warranted. For subsequent reviews 150</w:t>
            </w:r>
            <w:r w:rsidR="00DF46E0">
              <w:t>%</w:t>
            </w:r>
            <w:r w:rsidRPr="002E18FC">
              <w:t xml:space="preserve"> of self-insurer liabilities including a prospective component for the 12 months post balance date.</w:t>
            </w:r>
          </w:p>
        </w:tc>
        <w:tc>
          <w:tcPr>
            <w:tcW w:w="6311" w:type="dxa"/>
            <w:tcMar>
              <w:top w:w="80" w:type="dxa"/>
              <w:left w:w="80" w:type="dxa"/>
              <w:bottom w:w="80" w:type="dxa"/>
              <w:right w:w="80" w:type="dxa"/>
            </w:tcMar>
          </w:tcPr>
          <w:p w:rsidR="00DE6764" w:rsidRPr="002E18FC" w:rsidRDefault="00DE6764" w:rsidP="00CB1D78">
            <w:pPr>
              <w:pStyle w:val="lgetabletxt"/>
            </w:pPr>
            <w:r w:rsidRPr="002E18FC">
              <w:t>A self-insurer must obtain and maintain unlimited reinsurance cover dur</w:t>
            </w:r>
            <w:r w:rsidR="00F16611">
              <w:t>ing the currency of the licence</w:t>
            </w:r>
            <w:r w:rsidRPr="002E18FC">
              <w:t xml:space="preserve"> so as to restrict its liabilities under the </w:t>
            </w:r>
            <w:r w:rsidR="00805552" w:rsidRPr="00805552">
              <w:rPr>
                <w:i/>
              </w:rPr>
              <w:t>Workers Compensation Act 1987</w:t>
            </w:r>
            <w:r w:rsidR="009F2157">
              <w:t xml:space="preserve"> and independently of the</w:t>
            </w:r>
            <w:r w:rsidR="00805552" w:rsidRPr="00805552">
              <w:rPr>
                <w:i/>
              </w:rPr>
              <w:t xml:space="preserve"> Workers Compensation Act 1987</w:t>
            </w:r>
            <w:r w:rsidRPr="002E18FC">
              <w:t xml:space="preserve"> to a maximum amount approved by WorkCover in respect of any one event. The reinsurance cover must be provided by an insurance company authorised by the Australian Prudential Regulation Authority.</w:t>
            </w:r>
          </w:p>
          <w:p w:rsidR="00DE6764" w:rsidRPr="002E18FC" w:rsidRDefault="00DE6764" w:rsidP="00CB1D78">
            <w:pPr>
              <w:pStyle w:val="lgetabletxt"/>
            </w:pPr>
            <w:r w:rsidRPr="002E18FC">
              <w:t>A retention amount under the above policy or policies, provided that it is within the range of $100 000 to $1 000 000 per event is acceptable to WorkCover.</w:t>
            </w:r>
          </w:p>
          <w:p w:rsidR="00DE6764" w:rsidRPr="002E18FC" w:rsidRDefault="00DE6764" w:rsidP="00CB1D78">
            <w:pPr>
              <w:pStyle w:val="lgetabletxt"/>
            </w:pPr>
            <w:r w:rsidRPr="002E18FC">
              <w:t>Retentions in excess of $1 000 000 will require prior approval by WorkCover. In such instances WorkCover will require the self-insurer to undertake and provide an assessment of the likely cost of risk retention and the appropriateness of the level of retention sought as part of the approval process.</w:t>
            </w:r>
          </w:p>
        </w:tc>
      </w:tr>
      <w:tr w:rsidR="00A966B1" w:rsidRPr="002E18FC" w:rsidTr="00D63D8D">
        <w:trPr>
          <w:trHeight w:val="1233"/>
        </w:trPr>
        <w:tc>
          <w:tcPr>
            <w:tcW w:w="1560" w:type="dxa"/>
            <w:tcMar>
              <w:top w:w="80" w:type="dxa"/>
              <w:left w:w="80" w:type="dxa"/>
              <w:bottom w:w="80" w:type="dxa"/>
              <w:right w:w="80" w:type="dxa"/>
            </w:tcMar>
          </w:tcPr>
          <w:p w:rsidR="00A966B1" w:rsidRPr="002E18FC" w:rsidRDefault="00A966B1" w:rsidP="00CB1D78">
            <w:pPr>
              <w:pStyle w:val="Rowheadings"/>
            </w:pPr>
            <w:r w:rsidRPr="002E18FC">
              <w:t>Victoria</w:t>
            </w:r>
          </w:p>
        </w:tc>
        <w:tc>
          <w:tcPr>
            <w:tcW w:w="6377" w:type="dxa"/>
            <w:tcMar>
              <w:top w:w="80" w:type="dxa"/>
              <w:left w:w="80" w:type="dxa"/>
              <w:bottom w:w="80" w:type="dxa"/>
              <w:right w:w="80" w:type="dxa"/>
            </w:tcMar>
          </w:tcPr>
          <w:p w:rsidR="00A966B1" w:rsidRDefault="00A966B1" w:rsidP="00C4379E">
            <w:pPr>
              <w:pStyle w:val="lgetabletxt"/>
            </w:pPr>
            <w:r>
              <w:t xml:space="preserve">s393 — WIRC Act </w:t>
            </w:r>
          </w:p>
          <w:p w:rsidR="00A966B1" w:rsidRDefault="00A966B1" w:rsidP="00C4379E">
            <w:pPr>
              <w:pStyle w:val="lgetabletxt"/>
            </w:pPr>
            <w:r>
              <w:t>A self-insurer must ensure that there is in force at all times a guarantee in respect of its assessed liability.  The guarantee must —</w:t>
            </w:r>
          </w:p>
          <w:p w:rsidR="00A966B1" w:rsidRDefault="00A966B1" w:rsidP="00C4379E">
            <w:pPr>
              <w:pStyle w:val="newlgetablebullet"/>
              <w:tabs>
                <w:tab w:val="clear" w:pos="113"/>
              </w:tabs>
              <w:ind w:left="147" w:hanging="147"/>
            </w:pPr>
            <w:r>
              <w:t>be given by an</w:t>
            </w:r>
            <w:r w:rsidRPr="002E18FC">
              <w:t xml:space="preserve"> Authorised Deposit-Taking Institution (ADI)</w:t>
            </w:r>
            <w:r>
              <w:t>;</w:t>
            </w:r>
          </w:p>
          <w:p w:rsidR="00A966B1" w:rsidRDefault="00A966B1" w:rsidP="00C4379E">
            <w:pPr>
              <w:pStyle w:val="newlgetablebullet"/>
              <w:tabs>
                <w:tab w:val="clear" w:pos="113"/>
              </w:tabs>
              <w:ind w:left="147" w:hanging="147"/>
            </w:pPr>
            <w:r>
              <w:t>be in a form approved by WorkSafe Victoria; and</w:t>
            </w:r>
          </w:p>
          <w:p w:rsidR="00A966B1" w:rsidRDefault="00A966B1" w:rsidP="00C4379E">
            <w:pPr>
              <w:pStyle w:val="newlgetablebullet"/>
              <w:tabs>
                <w:tab w:val="clear" w:pos="113"/>
              </w:tabs>
              <w:ind w:left="147" w:hanging="147"/>
            </w:pPr>
            <w:r>
              <w:t xml:space="preserve">guarantee payment of amounts not less than </w:t>
            </w:r>
            <w:r w:rsidRPr="002E18FC">
              <w:t>150</w:t>
            </w:r>
            <w:r>
              <w:t>%</w:t>
            </w:r>
            <w:r w:rsidRPr="002E18FC">
              <w:t xml:space="preserve"> of the assessed liability or $3</w:t>
            </w:r>
            <w:r>
              <w:t xml:space="preserve"> million </w:t>
            </w:r>
            <w:r w:rsidRPr="002E18FC">
              <w:t>(whichever is greater)</w:t>
            </w:r>
            <w:r>
              <w:t>.</w:t>
            </w:r>
          </w:p>
          <w:p w:rsidR="00A966B1" w:rsidRPr="002E18FC" w:rsidRDefault="00A966B1" w:rsidP="00C4379E">
            <w:pPr>
              <w:pStyle w:val="lgetabletxt"/>
            </w:pPr>
            <w:r>
              <w:t>T</w:t>
            </w:r>
            <w:r w:rsidRPr="002E18FC">
              <w:t>he valuation of the self-insurer’s assessed liability include</w:t>
            </w:r>
            <w:r>
              <w:t>s</w:t>
            </w:r>
            <w:r w:rsidRPr="002E18FC">
              <w:t xml:space="preserve"> a prospective component</w:t>
            </w:r>
            <w:r>
              <w:t xml:space="preserve"> which is included in the calculation of the quantum coverage of the guarantee</w:t>
            </w:r>
            <w:r w:rsidRPr="002E18FC">
              <w:t>.</w:t>
            </w:r>
          </w:p>
        </w:tc>
        <w:tc>
          <w:tcPr>
            <w:tcW w:w="6311" w:type="dxa"/>
            <w:tcMar>
              <w:top w:w="80" w:type="dxa"/>
              <w:left w:w="80" w:type="dxa"/>
              <w:bottom w:w="80" w:type="dxa"/>
              <w:right w:w="80" w:type="dxa"/>
            </w:tcMar>
          </w:tcPr>
          <w:p w:rsidR="00A966B1" w:rsidRDefault="00A966B1" w:rsidP="00C4379E">
            <w:pPr>
              <w:pStyle w:val="lgetabletxt"/>
            </w:pPr>
            <w:r>
              <w:t xml:space="preserve">s380(3) &amp; s393(1)(b) — WIRC Act </w:t>
            </w:r>
          </w:p>
          <w:p w:rsidR="00A966B1" w:rsidRPr="002E18FC" w:rsidRDefault="00A966B1" w:rsidP="00C4379E">
            <w:pPr>
              <w:pStyle w:val="lgetabletxt"/>
            </w:pPr>
            <w:r>
              <w:t>A</w:t>
            </w:r>
            <w:r w:rsidRPr="002E18FC">
              <w:t xml:space="preserve"> Ministerial Order</w:t>
            </w:r>
            <w:r>
              <w:t xml:space="preserve"> sets out the terms and conditions to which the approval of an organisation as a self-insurer is subject.  The Ministerial Order covers the </w:t>
            </w:r>
            <w:r w:rsidRPr="002E18FC">
              <w:t>requirement</w:t>
            </w:r>
            <w:r>
              <w:t xml:space="preserve">s that must be met for </w:t>
            </w:r>
            <w:r w:rsidRPr="002E18FC">
              <w:t>a contract of insurance in respect of contingent liabilities that a self-insurer must have in force at all times.</w:t>
            </w:r>
          </w:p>
          <w:p w:rsidR="00A966B1" w:rsidRPr="002E18FC" w:rsidRDefault="00A966B1" w:rsidP="00C4379E">
            <w:pPr>
              <w:pStyle w:val="lgetabletxt"/>
            </w:pPr>
            <w:r w:rsidRPr="002E18FC">
              <w:t>A self-insurer may select an excess for its contingent liability insurance policy of any amount not greater than $5 million. There is no minimum excess amount.</w:t>
            </w:r>
          </w:p>
        </w:tc>
      </w:tr>
      <w:tr w:rsidR="00456C21" w:rsidRPr="002E18FC" w:rsidTr="00D63D8D">
        <w:trPr>
          <w:trHeight w:val="927"/>
        </w:trPr>
        <w:tc>
          <w:tcPr>
            <w:tcW w:w="1560" w:type="dxa"/>
            <w:tcMar>
              <w:top w:w="80" w:type="dxa"/>
              <w:left w:w="80" w:type="dxa"/>
              <w:bottom w:w="80" w:type="dxa"/>
              <w:right w:w="80" w:type="dxa"/>
            </w:tcMar>
          </w:tcPr>
          <w:p w:rsidR="00456C21" w:rsidRPr="002E18FC" w:rsidRDefault="00456C21" w:rsidP="00CB1D78">
            <w:pPr>
              <w:pStyle w:val="Rowheadings"/>
            </w:pPr>
            <w:r w:rsidRPr="002E18FC">
              <w:t>Queensland</w:t>
            </w:r>
          </w:p>
        </w:tc>
        <w:tc>
          <w:tcPr>
            <w:tcW w:w="6377" w:type="dxa"/>
            <w:tcMar>
              <w:top w:w="80" w:type="dxa"/>
              <w:left w:w="80" w:type="dxa"/>
              <w:bottom w:w="80" w:type="dxa"/>
              <w:right w:w="80" w:type="dxa"/>
            </w:tcMar>
          </w:tcPr>
          <w:p w:rsidR="00456C21" w:rsidRPr="002E18FC" w:rsidRDefault="00456C21" w:rsidP="00CB1D78">
            <w:pPr>
              <w:pStyle w:val="lgetabletxt"/>
            </w:pPr>
            <w:r w:rsidRPr="002E18FC">
              <w:t xml:space="preserve">s84 </w:t>
            </w:r>
            <w:r w:rsidRPr="00805552">
              <w:rPr>
                <w:i/>
              </w:rPr>
              <w:t>Workers’ Compensation and Rehabilitation Act 2003</w:t>
            </w:r>
            <w:r>
              <w:t xml:space="preserve"> — </w:t>
            </w:r>
            <w:r w:rsidRPr="002E18FC">
              <w:t>Provision of an unconditional bank guarantee or cash deposit of 150</w:t>
            </w:r>
            <w:r>
              <w:t>% of estimated claims liability</w:t>
            </w:r>
            <w:r w:rsidRPr="002E18FC">
              <w:t xml:space="preserve"> or $5 mil</w:t>
            </w:r>
            <w:r>
              <w:t>lion (whichever is the greater)</w:t>
            </w:r>
            <w:r w:rsidRPr="002E18FC">
              <w:t>.</w:t>
            </w:r>
          </w:p>
        </w:tc>
        <w:tc>
          <w:tcPr>
            <w:tcW w:w="6311" w:type="dxa"/>
            <w:tcMar>
              <w:top w:w="80" w:type="dxa"/>
              <w:left w:w="80" w:type="dxa"/>
              <w:bottom w:w="80" w:type="dxa"/>
              <w:right w:w="80" w:type="dxa"/>
            </w:tcMar>
          </w:tcPr>
          <w:p w:rsidR="00456C21" w:rsidRPr="002E18FC" w:rsidRDefault="00456C21" w:rsidP="00456C21">
            <w:pPr>
              <w:pStyle w:val="lgetabletxt"/>
            </w:pPr>
            <w:r>
              <w:t>s86</w:t>
            </w:r>
            <w:r w:rsidRPr="0063096E">
              <w:t xml:space="preserve"> </w:t>
            </w:r>
            <w:r w:rsidRPr="0063096E">
              <w:rPr>
                <w:i/>
              </w:rPr>
              <w:t>Workers’ Compensation and Rehabilitation Act 2003</w:t>
            </w:r>
            <w:r w:rsidRPr="0063096E">
              <w:t xml:space="preserve"> — Retention of reinsurance for an unlimited amount in excess of the self-insurer’s liability for each event that may happen during the period of reinsurance. The self-insurer’s liability must be not less than $300 000 and not more than the limit set by </w:t>
            </w:r>
            <w:r w:rsidRPr="0098616F">
              <w:t xml:space="preserve">the </w:t>
            </w:r>
            <w:r>
              <w:t>Regulator</w:t>
            </w:r>
            <w:r w:rsidRPr="0063096E">
              <w:t xml:space="preserve"> on application by the self-insurer.</w:t>
            </w:r>
          </w:p>
        </w:tc>
      </w:tr>
      <w:tr w:rsidR="00C33DDA" w:rsidRPr="002E18FC" w:rsidTr="00D63D8D">
        <w:trPr>
          <w:trHeight w:val="2007"/>
        </w:trPr>
        <w:tc>
          <w:tcPr>
            <w:tcW w:w="1560" w:type="dxa"/>
            <w:tcMar>
              <w:top w:w="80" w:type="dxa"/>
              <w:left w:w="80" w:type="dxa"/>
              <w:bottom w:w="80" w:type="dxa"/>
              <w:right w:w="80" w:type="dxa"/>
            </w:tcMar>
          </w:tcPr>
          <w:p w:rsidR="00C33DDA" w:rsidRPr="002E18FC" w:rsidRDefault="00C33DDA" w:rsidP="00CB1D78">
            <w:pPr>
              <w:pStyle w:val="Rowheadings"/>
            </w:pPr>
            <w:r w:rsidRPr="002E18FC">
              <w:t>Western Australia</w:t>
            </w:r>
          </w:p>
        </w:tc>
        <w:tc>
          <w:tcPr>
            <w:tcW w:w="6377" w:type="dxa"/>
            <w:tcMar>
              <w:top w:w="80" w:type="dxa"/>
              <w:left w:w="80" w:type="dxa"/>
              <w:bottom w:w="80" w:type="dxa"/>
              <w:right w:w="80" w:type="dxa"/>
            </w:tcMar>
          </w:tcPr>
          <w:p w:rsidR="00C33DDA" w:rsidRPr="00A53140" w:rsidRDefault="00C33DDA" w:rsidP="00C33DDA">
            <w:pPr>
              <w:pStyle w:val="lgetabletxt"/>
              <w:rPr>
                <w:color w:val="auto"/>
              </w:rPr>
            </w:pPr>
            <w:r w:rsidRPr="00A53140">
              <w:rPr>
                <w:color w:val="auto"/>
              </w:rPr>
              <w:t>On 1 July 2013, changes to the minimum level of securities for self-insurers came into effect.</w:t>
            </w:r>
          </w:p>
          <w:p w:rsidR="00C33DDA" w:rsidRPr="00914319" w:rsidRDefault="00C33DDA" w:rsidP="00C33DDA">
            <w:pPr>
              <w:pStyle w:val="lgetabletxt"/>
              <w:rPr>
                <w:color w:val="auto"/>
              </w:rPr>
            </w:pPr>
            <w:r w:rsidRPr="00914319">
              <w:rPr>
                <w:color w:val="auto"/>
              </w:rPr>
              <w:t xml:space="preserve">For current self-insurers: </w:t>
            </w:r>
          </w:p>
          <w:p w:rsidR="00C33DDA" w:rsidRPr="00914319" w:rsidRDefault="00C33DDA" w:rsidP="00C33DDA">
            <w:pPr>
              <w:pStyle w:val="newlgetablebullet"/>
              <w:ind w:left="147" w:hanging="147"/>
              <w:rPr>
                <w:color w:val="000000" w:themeColor="text1"/>
              </w:rPr>
            </w:pPr>
            <w:r w:rsidRPr="00914319">
              <w:rPr>
                <w:color w:val="000000" w:themeColor="text1"/>
              </w:rPr>
              <w:t>The minimum level of securities increases from $1 million to $1.5 million.</w:t>
            </w:r>
          </w:p>
          <w:p w:rsidR="00C33DDA" w:rsidRPr="00914319" w:rsidRDefault="00C33DDA" w:rsidP="00C33DDA">
            <w:pPr>
              <w:pStyle w:val="newlgetablebullet"/>
              <w:ind w:left="147" w:hanging="147"/>
              <w:rPr>
                <w:color w:val="000000" w:themeColor="text1"/>
              </w:rPr>
            </w:pPr>
            <w:r w:rsidRPr="00914319">
              <w:rPr>
                <w:color w:val="000000" w:themeColor="text1"/>
              </w:rPr>
              <w:t>The level of outstanding claims liabilities plus the 50 per cent prudential margins is to be rounded up to the next $100</w:t>
            </w:r>
            <w:r w:rsidR="004A3335">
              <w:rPr>
                <w:color w:val="000000" w:themeColor="text1"/>
              </w:rPr>
              <w:t xml:space="preserve"> </w:t>
            </w:r>
            <w:r w:rsidRPr="00914319">
              <w:rPr>
                <w:color w:val="000000" w:themeColor="text1"/>
              </w:rPr>
              <w:t>000.</w:t>
            </w:r>
          </w:p>
          <w:p w:rsidR="00C33DDA" w:rsidRPr="00914319" w:rsidRDefault="00C33DDA" w:rsidP="00C33DDA">
            <w:pPr>
              <w:pStyle w:val="lgetabletxt"/>
              <w:rPr>
                <w:color w:val="auto"/>
              </w:rPr>
            </w:pPr>
            <w:r w:rsidRPr="00914319">
              <w:rPr>
                <w:color w:val="auto"/>
              </w:rPr>
              <w:t>For new self-insurers:</w:t>
            </w:r>
          </w:p>
          <w:p w:rsidR="00C33DDA" w:rsidRPr="00A53140" w:rsidRDefault="00C33DDA" w:rsidP="00C33DDA">
            <w:pPr>
              <w:pStyle w:val="newlgetablebullet"/>
              <w:ind w:left="147" w:hanging="147"/>
            </w:pPr>
            <w:r w:rsidRPr="00A53140">
              <w:t>The minimum level of securities is set at $2 million.</w:t>
            </w:r>
          </w:p>
          <w:p w:rsidR="00C33DDA" w:rsidRPr="00C12860" w:rsidRDefault="00C33DDA" w:rsidP="00C33DDA">
            <w:pPr>
              <w:pStyle w:val="newlgetablebullet"/>
              <w:ind w:left="147" w:hanging="147"/>
            </w:pPr>
            <w:r w:rsidRPr="00A53140">
              <w:t>Thereafter, the level of securities is to be determined as above.</w:t>
            </w:r>
            <w:r w:rsidRPr="00A53140">
              <w:br/>
              <w:t>Actuarial assessments of outstanding claim liability are required on an annual basis and used to determine security amounts.</w:t>
            </w:r>
            <w:r w:rsidRPr="00A53140">
              <w:br/>
              <w:t xml:space="preserve">In the first year of approval the amount of bond will be rounded to the next </w:t>
            </w:r>
            <w:r>
              <w:t>$</w:t>
            </w:r>
            <w:r w:rsidRPr="00A53140">
              <w:t xml:space="preserve">million. Subsequent years the amount shall be rounded up in accordance with the </w:t>
            </w:r>
            <w:r>
              <w:t>WorkCover WA’s</w:t>
            </w:r>
            <w:r w:rsidRPr="00A53140">
              <w:t xml:space="preserve"> approval methodology.</w:t>
            </w:r>
            <w:r w:rsidRPr="00A53140">
              <w:br/>
              <w:t>Refer to WorkCover WA’s Guidelines for the Approval and Review of Self-Insurers for more information.</w:t>
            </w:r>
            <w:r w:rsidRPr="00A53140">
              <w:br/>
            </w:r>
            <w:hyperlink r:id="rId521" w:history="1">
              <w:r w:rsidRPr="00BB5A79">
                <w:rPr>
                  <w:rStyle w:val="Hyperlink"/>
                  <w:color w:val="3333FF"/>
                </w:rPr>
                <w:t>Guidelines for the Approval and Review of Self-Insurers</w:t>
              </w:r>
            </w:hyperlink>
            <w:r w:rsidRPr="006F6B81">
              <w:rPr>
                <w:color w:val="0000FF"/>
              </w:rPr>
              <w:t>.</w:t>
            </w:r>
          </w:p>
        </w:tc>
        <w:tc>
          <w:tcPr>
            <w:tcW w:w="6311" w:type="dxa"/>
            <w:tcMar>
              <w:top w:w="80" w:type="dxa"/>
              <w:left w:w="80" w:type="dxa"/>
              <w:bottom w:w="80" w:type="dxa"/>
              <w:right w:w="80" w:type="dxa"/>
            </w:tcMar>
          </w:tcPr>
          <w:p w:rsidR="00C33DDA" w:rsidRPr="00C12860" w:rsidRDefault="00C33DDA" w:rsidP="00C33DDA">
            <w:pPr>
              <w:pStyle w:val="lgetabletxt"/>
            </w:pPr>
            <w:r w:rsidRPr="00C12860">
              <w:t>Common law and catastrophe insurance policy for a minimum of $50 million for any one claim or series of claims arising out of one event.</w:t>
            </w:r>
          </w:p>
          <w:p w:rsidR="00C33DDA" w:rsidRPr="00C12860" w:rsidRDefault="00C33DDA" w:rsidP="00C33DDA">
            <w:pPr>
              <w:pStyle w:val="lgetabletxt"/>
            </w:pPr>
            <w:r w:rsidRPr="00C12860">
              <w:t>Refer to WorkCover WA’s Guidelines for the Approval and Review of Self-Insurers for more information.</w:t>
            </w:r>
          </w:p>
          <w:p w:rsidR="00C33DDA" w:rsidRPr="00C12860" w:rsidRDefault="004D5409" w:rsidP="00C33DDA">
            <w:pPr>
              <w:pStyle w:val="lgetabletxt"/>
            </w:pPr>
            <w:hyperlink r:id="rId522" w:history="1">
              <w:r w:rsidR="00C33DDA" w:rsidRPr="00BB5A79">
                <w:rPr>
                  <w:rStyle w:val="Hyperlink"/>
                  <w:color w:val="3333FF"/>
                </w:rPr>
                <w:t>Guidelines for the Approval and Review of Self-Insurers</w:t>
              </w:r>
            </w:hyperlink>
            <w:r w:rsidR="00C33DDA">
              <w:rPr>
                <w:color w:val="0000FF"/>
              </w:rPr>
              <w:t>.</w:t>
            </w:r>
          </w:p>
        </w:tc>
      </w:tr>
      <w:tr w:rsidR="000F7338" w:rsidRPr="002E18FC" w:rsidTr="00D63D8D">
        <w:trPr>
          <w:trHeight w:val="259"/>
        </w:trPr>
        <w:tc>
          <w:tcPr>
            <w:tcW w:w="1560" w:type="dxa"/>
            <w:tcMar>
              <w:top w:w="80" w:type="dxa"/>
              <w:left w:w="80" w:type="dxa"/>
              <w:bottom w:w="80" w:type="dxa"/>
              <w:right w:w="80" w:type="dxa"/>
            </w:tcMar>
          </w:tcPr>
          <w:p w:rsidR="000F7338" w:rsidRPr="002E18FC" w:rsidRDefault="000F7338" w:rsidP="00CB1D78">
            <w:pPr>
              <w:pStyle w:val="Rowheadings"/>
            </w:pPr>
            <w:r w:rsidRPr="002E18FC">
              <w:t>South Australia</w:t>
            </w:r>
          </w:p>
        </w:tc>
        <w:tc>
          <w:tcPr>
            <w:tcW w:w="6377" w:type="dxa"/>
            <w:tcMar>
              <w:top w:w="80" w:type="dxa"/>
              <w:left w:w="80" w:type="dxa"/>
              <w:bottom w:w="80" w:type="dxa"/>
              <w:right w:w="80" w:type="dxa"/>
            </w:tcMar>
          </w:tcPr>
          <w:p w:rsidR="000F7338" w:rsidRDefault="000F7338" w:rsidP="000F7338">
            <w:pPr>
              <w:pStyle w:val="lgetabletxt"/>
              <w:rPr>
                <w:lang w:eastAsia="en-US"/>
              </w:rPr>
            </w:pPr>
            <w:r>
              <w:t xml:space="preserve">Outstanding liability multiplied by a prudential margin of 2. It is revised annually in accordance with an actuarial report the employer must submit within 5 months after the </w:t>
            </w:r>
            <w:r>
              <w:lastRenderedPageBreak/>
              <w:t xml:space="preserve">end of the financial year. Minimum guarantee applies 2014 — $810 000 indexed. Refer Schedule 1 — </w:t>
            </w:r>
            <w:r>
              <w:rPr>
                <w:i/>
              </w:rPr>
              <w:t>Workers Rehabilitation and Compensation Regulations, 2010</w:t>
            </w:r>
            <w:r>
              <w:t xml:space="preserve">. </w:t>
            </w:r>
          </w:p>
          <w:p w:rsidR="000F7338" w:rsidRDefault="000F7338" w:rsidP="000F7338">
            <w:pPr>
              <w:pStyle w:val="lgetabletxt"/>
              <w:rPr>
                <w:lang w:eastAsia="en-US"/>
              </w:rPr>
            </w:pPr>
            <w:r>
              <w:t xml:space="preserve">See Annexure C, Schedule 1 of </w:t>
            </w:r>
            <w:r w:rsidRPr="00BF0B74">
              <w:t xml:space="preserve">the </w:t>
            </w:r>
            <w:hyperlink r:id="rId523" w:history="1">
              <w:r w:rsidR="001922E7" w:rsidRPr="00BB5A79">
                <w:rPr>
                  <w:rStyle w:val="Hyperlink"/>
                  <w:color w:val="3333FF"/>
                </w:rPr>
                <w:t>Code of conduct for self-insured employers</w:t>
              </w:r>
            </w:hyperlink>
            <w:r>
              <w:t xml:space="preserve"> entitled ‘</w:t>
            </w:r>
            <w:r w:rsidR="00385DEF">
              <w:t>Self-insured</w:t>
            </w:r>
            <w:r>
              <w:t xml:space="preserve"> employers terms and conditions of registration’.</w:t>
            </w:r>
          </w:p>
        </w:tc>
        <w:tc>
          <w:tcPr>
            <w:tcW w:w="6311" w:type="dxa"/>
            <w:tcMar>
              <w:top w:w="80" w:type="dxa"/>
              <w:left w:w="80" w:type="dxa"/>
              <w:bottom w:w="80" w:type="dxa"/>
              <w:right w:w="80" w:type="dxa"/>
            </w:tcMar>
          </w:tcPr>
          <w:p w:rsidR="000F7338" w:rsidRDefault="000F7338" w:rsidP="000F7338">
            <w:pPr>
              <w:pStyle w:val="lgetabletxt"/>
              <w:rPr>
                <w:lang w:eastAsia="en-US"/>
              </w:rPr>
            </w:pPr>
            <w:r>
              <w:lastRenderedPageBreak/>
              <w:t>Self-insurers need to maintain an excess of loss insurance policy that must satisfy:</w:t>
            </w:r>
          </w:p>
          <w:p w:rsidR="000F7338" w:rsidRDefault="000F7338" w:rsidP="000F7338">
            <w:pPr>
              <w:pStyle w:val="newlgetablebullet"/>
              <w:ind w:left="147" w:hanging="147"/>
            </w:pPr>
            <w:r>
              <w:lastRenderedPageBreak/>
              <w:t>$100 million on the sum insured</w:t>
            </w:r>
          </w:p>
          <w:p w:rsidR="000F7338" w:rsidRDefault="000F7338" w:rsidP="000F7338">
            <w:pPr>
              <w:pStyle w:val="newlgetablebullet"/>
              <w:ind w:left="147" w:hanging="147"/>
            </w:pPr>
            <w:r>
              <w:t>a deductible of not less than $500 000 per event or series of events, and</w:t>
            </w:r>
          </w:p>
          <w:p w:rsidR="000F7338" w:rsidRDefault="000F7338" w:rsidP="000F7338">
            <w:pPr>
              <w:pStyle w:val="newlgetablebullet"/>
              <w:ind w:left="147" w:hanging="147"/>
            </w:pPr>
            <w:r>
              <w:t>if the self-insured employer elects to include a stop loss excess or aggregate excess, such stop loss or aggregate excess must not be less than the higher of:</w:t>
            </w:r>
          </w:p>
          <w:p w:rsidR="000F7338" w:rsidRDefault="000F7338" w:rsidP="000F7338">
            <w:pPr>
              <w:pStyle w:val="Table2ndbullet"/>
            </w:pPr>
            <w:r>
              <w:t>three times the individual incident excess, or</w:t>
            </w:r>
          </w:p>
          <w:p w:rsidR="000F7338" w:rsidRDefault="000F7338" w:rsidP="000F7338">
            <w:pPr>
              <w:pStyle w:val="Table2ndbullet"/>
            </w:pPr>
            <w:r>
              <w:t>10% above the average incurred claim cost for the prior 3 years.</w:t>
            </w:r>
          </w:p>
          <w:p w:rsidR="000F7338" w:rsidRDefault="000F7338" w:rsidP="000F7338">
            <w:pPr>
              <w:pStyle w:val="lgetabletxt"/>
            </w:pPr>
            <w:r>
              <w:t xml:space="preserve">Refer to Annexure C, Regulation 9, Schedule 1 of the </w:t>
            </w:r>
            <w:r>
              <w:rPr>
                <w:i/>
              </w:rPr>
              <w:t>Workers Rehabilitation and Compensation Regulations, 2010</w:t>
            </w:r>
            <w:r>
              <w:t>. s60 — WRC Act.</w:t>
            </w:r>
          </w:p>
        </w:tc>
      </w:tr>
      <w:tr w:rsidR="00456C21" w:rsidRPr="002E18FC" w:rsidTr="00D63D8D">
        <w:trPr>
          <w:trHeight w:val="1553"/>
        </w:trPr>
        <w:tc>
          <w:tcPr>
            <w:tcW w:w="1560" w:type="dxa"/>
            <w:tcMar>
              <w:top w:w="80" w:type="dxa"/>
              <w:left w:w="80" w:type="dxa"/>
              <w:bottom w:w="80" w:type="dxa"/>
              <w:right w:w="80" w:type="dxa"/>
            </w:tcMar>
          </w:tcPr>
          <w:p w:rsidR="00456C21" w:rsidRPr="002E18FC" w:rsidRDefault="00456C21" w:rsidP="00CB1D78">
            <w:pPr>
              <w:pStyle w:val="Rowheadings"/>
            </w:pPr>
            <w:r w:rsidRPr="002E18FC">
              <w:lastRenderedPageBreak/>
              <w:t>Tasmania</w:t>
            </w:r>
          </w:p>
        </w:tc>
        <w:tc>
          <w:tcPr>
            <w:tcW w:w="6377" w:type="dxa"/>
            <w:tcMar>
              <w:top w:w="80" w:type="dxa"/>
              <w:left w:w="80" w:type="dxa"/>
              <w:bottom w:w="80" w:type="dxa"/>
              <w:right w:w="80" w:type="dxa"/>
            </w:tcMar>
          </w:tcPr>
          <w:p w:rsidR="00456C21" w:rsidRPr="002E18FC" w:rsidRDefault="00456C21" w:rsidP="00C12860">
            <w:pPr>
              <w:pStyle w:val="lgetabletxt"/>
            </w:pPr>
            <w:r w:rsidRPr="002E18FC">
              <w:t>For self-insurers with less than 3 years experience:</w:t>
            </w:r>
          </w:p>
          <w:p w:rsidR="00456C21" w:rsidRPr="002E18FC" w:rsidRDefault="00456C21" w:rsidP="00914319">
            <w:pPr>
              <w:pStyle w:val="newlgetablebullet"/>
              <w:ind w:left="147" w:hanging="147"/>
            </w:pPr>
            <w:r w:rsidRPr="002E18FC">
              <w:t>Bank guarantee equal to:</w:t>
            </w:r>
          </w:p>
          <w:p w:rsidR="00456C21" w:rsidRPr="00384FFA" w:rsidRDefault="00456C21" w:rsidP="00384FFA">
            <w:pPr>
              <w:pStyle w:val="Table2ndbullet"/>
            </w:pPr>
            <w:r w:rsidRPr="00384FFA">
              <w:t>Yr 1: Notional Premium x 100</w:t>
            </w:r>
            <w:r>
              <w:t>%</w:t>
            </w:r>
          </w:p>
          <w:p w:rsidR="00456C21" w:rsidRPr="00384FFA" w:rsidRDefault="00456C21" w:rsidP="00384FFA">
            <w:pPr>
              <w:pStyle w:val="Table2ndbullet"/>
            </w:pPr>
            <w:r w:rsidRPr="00384FFA">
              <w:t>Yr 2: Notional Premium x 140</w:t>
            </w:r>
            <w:r>
              <w:t>%</w:t>
            </w:r>
          </w:p>
          <w:p w:rsidR="00456C21" w:rsidRPr="00384FFA" w:rsidRDefault="00456C21" w:rsidP="00384FFA">
            <w:pPr>
              <w:pStyle w:val="Table2ndbullet"/>
            </w:pPr>
            <w:r w:rsidRPr="00384FFA">
              <w:t>Yr 3: Notional Premium x 180</w:t>
            </w:r>
            <w:r>
              <w:t>%</w:t>
            </w:r>
          </w:p>
          <w:p w:rsidR="00456C21" w:rsidRPr="002E18FC" w:rsidRDefault="00456C21" w:rsidP="00384FFA">
            <w:pPr>
              <w:pStyle w:val="newlgetablebullet"/>
              <w:numPr>
                <w:ilvl w:val="0"/>
                <w:numId w:val="0"/>
              </w:numPr>
              <w:ind w:left="113"/>
            </w:pPr>
            <w:r w:rsidRPr="002E18FC">
              <w:t>+ the greater of:</w:t>
            </w:r>
          </w:p>
          <w:p w:rsidR="00456C21" w:rsidRPr="00384FFA" w:rsidRDefault="00456C21" w:rsidP="00384FFA">
            <w:pPr>
              <w:pStyle w:val="Table2ndbullet"/>
            </w:pPr>
            <w:r w:rsidRPr="00384FFA">
              <w:t>30</w:t>
            </w:r>
            <w:r>
              <w:t>%</w:t>
            </w:r>
            <w:r w:rsidRPr="00384FFA">
              <w:t xml:space="preserve"> of the adjusted notional premium, or</w:t>
            </w:r>
          </w:p>
          <w:p w:rsidR="00456C21" w:rsidRPr="00384FFA" w:rsidRDefault="00456C21" w:rsidP="00384FFA">
            <w:pPr>
              <w:pStyle w:val="Table2ndbullet"/>
            </w:pPr>
            <w:r w:rsidRPr="00384FFA">
              <w:t>the quantum of the catastrophe deductible (per event retention), or</w:t>
            </w:r>
          </w:p>
          <w:p w:rsidR="00456C21" w:rsidRDefault="00456C21" w:rsidP="00384FFA">
            <w:pPr>
              <w:pStyle w:val="Table2ndbullet"/>
            </w:pPr>
            <w:r w:rsidRPr="00384FFA">
              <w:t>$500 000</w:t>
            </w:r>
            <w:r w:rsidRPr="002E18FC">
              <w:t xml:space="preserve">. </w:t>
            </w:r>
          </w:p>
          <w:p w:rsidR="00456C21" w:rsidRPr="002E18FC" w:rsidRDefault="00456C21" w:rsidP="00384FFA">
            <w:pPr>
              <w:pStyle w:val="Table2ndbullet"/>
              <w:numPr>
                <w:ilvl w:val="0"/>
                <w:numId w:val="0"/>
              </w:numPr>
            </w:pPr>
            <w:r w:rsidRPr="002E18FC">
              <w:t>For self-insurers with more than 3 years experience:</w:t>
            </w:r>
          </w:p>
          <w:p w:rsidR="00456C21" w:rsidRPr="002E18FC" w:rsidRDefault="00456C21" w:rsidP="00914319">
            <w:pPr>
              <w:pStyle w:val="newlgetablebullet"/>
              <w:ind w:left="147" w:hanging="147"/>
            </w:pPr>
            <w:r w:rsidRPr="002E18FC">
              <w:t>Minimum of 150</w:t>
            </w:r>
            <w:r>
              <w:t>%</w:t>
            </w:r>
            <w:r w:rsidRPr="002E18FC">
              <w:t xml:space="preserve"> of central estimate of outstanding claims liabilities or $1m whichever is greater.</w:t>
            </w:r>
          </w:p>
          <w:p w:rsidR="00456C21" w:rsidRPr="00BB5A79" w:rsidRDefault="00456C21" w:rsidP="00C12860">
            <w:pPr>
              <w:pStyle w:val="lgetabletxt"/>
              <w:rPr>
                <w:rStyle w:val="Hyperlink"/>
                <w:color w:val="3333FF"/>
              </w:rPr>
            </w:pPr>
            <w:r w:rsidRPr="00BB5A79">
              <w:rPr>
                <w:color w:val="3333FF"/>
              </w:rPr>
              <w:fldChar w:fldCharType="begin"/>
            </w:r>
            <w:r w:rsidR="00D117CF">
              <w:rPr>
                <w:color w:val="3333FF"/>
              </w:rPr>
              <w:instrText>HYPERLINK "http://www.workcover.tas.gov.au/__data/assets/pdf_file/0004/208777/SI-11_-_Providing_a_financial_undertaking.pdf"</w:instrText>
            </w:r>
            <w:r w:rsidRPr="00BB5A79">
              <w:rPr>
                <w:color w:val="3333FF"/>
              </w:rPr>
              <w:fldChar w:fldCharType="separate"/>
            </w:r>
            <w:r w:rsidRPr="00BB5A79">
              <w:rPr>
                <w:rStyle w:val="Hyperlink"/>
                <w:color w:val="3333FF"/>
              </w:rPr>
              <w:t>Providing a financial undertaking (Guideline S1—11).</w:t>
            </w:r>
          </w:p>
          <w:p w:rsidR="00456C21" w:rsidRPr="002E18FC" w:rsidRDefault="00456C21" w:rsidP="00520A1B">
            <w:pPr>
              <w:pStyle w:val="lgetabletxt"/>
            </w:pPr>
            <w:r w:rsidRPr="00BB5A79">
              <w:rPr>
                <w:color w:val="3333FF"/>
              </w:rPr>
              <w:fldChar w:fldCharType="end"/>
            </w:r>
            <w:hyperlink r:id="rId524" w:history="1">
              <w:r w:rsidRPr="00BB5A79">
                <w:rPr>
                  <w:rStyle w:val="Hyperlink"/>
                  <w:color w:val="3333FF"/>
                </w:rPr>
                <w:t>How the amount of a Financial Undertaking is determined (SI—12)</w:t>
              </w:r>
            </w:hyperlink>
            <w:r>
              <w:rPr>
                <w:rStyle w:val="Hyperlink"/>
              </w:rPr>
              <w:t>.</w:t>
            </w:r>
          </w:p>
        </w:tc>
        <w:tc>
          <w:tcPr>
            <w:tcW w:w="6311" w:type="dxa"/>
            <w:tcMar>
              <w:top w:w="80" w:type="dxa"/>
              <w:left w:w="80" w:type="dxa"/>
              <w:bottom w:w="80" w:type="dxa"/>
              <w:right w:w="80" w:type="dxa"/>
            </w:tcMar>
          </w:tcPr>
          <w:p w:rsidR="00456C21" w:rsidRPr="002E18FC" w:rsidRDefault="00456C21" w:rsidP="00C12860">
            <w:pPr>
              <w:pStyle w:val="lgetabletxt"/>
            </w:pPr>
            <w:r w:rsidRPr="002E18FC">
              <w:t>Excess of loss policy for a minimum amount of $50 million and power of attorney over policy.</w:t>
            </w:r>
          </w:p>
          <w:p w:rsidR="00456C21" w:rsidRPr="00BB5A79" w:rsidRDefault="00456C21" w:rsidP="00C12860">
            <w:pPr>
              <w:pStyle w:val="lgetabletxt"/>
              <w:rPr>
                <w:rStyle w:val="Hyperlink"/>
                <w:color w:val="3333FF"/>
              </w:rPr>
            </w:pPr>
            <w:r w:rsidRPr="00BB5A79">
              <w:rPr>
                <w:color w:val="3333FF"/>
              </w:rPr>
              <w:fldChar w:fldCharType="begin"/>
            </w:r>
            <w:r w:rsidR="00D117CF">
              <w:rPr>
                <w:color w:val="3333FF"/>
              </w:rPr>
              <w:instrText>HYPERLINK "http://www.workcover.tas.gov.au/__data/assets/pdf_file/0004/212098/SI-13_Securing_an_excess_of_loss_policy.pdf"</w:instrText>
            </w:r>
            <w:r w:rsidRPr="00BB5A79">
              <w:rPr>
                <w:color w:val="3333FF"/>
              </w:rPr>
              <w:fldChar w:fldCharType="separate"/>
            </w:r>
            <w:r w:rsidRPr="00BB5A79">
              <w:rPr>
                <w:rStyle w:val="Hyperlink"/>
                <w:color w:val="3333FF"/>
              </w:rPr>
              <w:t>Securing an Excess of Loss Policy (Guideline SI—13) f.</w:t>
            </w:r>
          </w:p>
          <w:p w:rsidR="00456C21" w:rsidRPr="002E18FC" w:rsidRDefault="00456C21" w:rsidP="00C12860">
            <w:pPr>
              <w:pStyle w:val="lgetabletxt"/>
            </w:pPr>
            <w:r w:rsidRPr="00BB5A79">
              <w:rPr>
                <w:color w:val="3333FF"/>
              </w:rPr>
              <w:fldChar w:fldCharType="end"/>
            </w:r>
            <w:r>
              <w:rPr>
                <w:color w:val="0000FF"/>
              </w:rPr>
              <w:t xml:space="preserve">   </w:t>
            </w:r>
          </w:p>
        </w:tc>
      </w:tr>
      <w:tr w:rsidR="00456C21" w:rsidRPr="002E18FC" w:rsidTr="00D63D8D">
        <w:trPr>
          <w:trHeight w:val="404"/>
        </w:trPr>
        <w:tc>
          <w:tcPr>
            <w:tcW w:w="1560" w:type="dxa"/>
            <w:tcMar>
              <w:top w:w="80" w:type="dxa"/>
              <w:left w:w="80" w:type="dxa"/>
              <w:bottom w:w="80" w:type="dxa"/>
              <w:right w:w="80" w:type="dxa"/>
            </w:tcMar>
          </w:tcPr>
          <w:p w:rsidR="00456C21" w:rsidRPr="002E18FC" w:rsidRDefault="00456C21" w:rsidP="00CB1D78">
            <w:pPr>
              <w:pStyle w:val="Rowheadings"/>
            </w:pPr>
            <w:r w:rsidRPr="002E18FC">
              <w:t>Northern Territory</w:t>
            </w:r>
          </w:p>
        </w:tc>
        <w:tc>
          <w:tcPr>
            <w:tcW w:w="6377" w:type="dxa"/>
            <w:tcMar>
              <w:top w:w="80" w:type="dxa"/>
              <w:left w:w="80" w:type="dxa"/>
              <w:bottom w:w="80" w:type="dxa"/>
              <w:right w:w="80" w:type="dxa"/>
            </w:tcMar>
          </w:tcPr>
          <w:p w:rsidR="00456C21" w:rsidRPr="002E18FC" w:rsidRDefault="00456C21" w:rsidP="00CB1D78">
            <w:pPr>
              <w:pStyle w:val="lgetabletxt"/>
            </w:pPr>
            <w:r w:rsidRPr="002E18FC">
              <w:t>150</w:t>
            </w:r>
            <w:r>
              <w:t>%</w:t>
            </w:r>
            <w:r w:rsidRPr="002E18FC">
              <w:t xml:space="preserve"> of self-insurer liabilities on application and as assessed at each review.</w:t>
            </w:r>
          </w:p>
        </w:tc>
        <w:tc>
          <w:tcPr>
            <w:tcW w:w="6311" w:type="dxa"/>
            <w:tcMar>
              <w:top w:w="80" w:type="dxa"/>
              <w:left w:w="80" w:type="dxa"/>
              <w:bottom w:w="80" w:type="dxa"/>
              <w:right w:w="80" w:type="dxa"/>
            </w:tcMar>
          </w:tcPr>
          <w:p w:rsidR="00456C21" w:rsidRPr="002E18FC" w:rsidRDefault="00456C21" w:rsidP="00CB1D78">
            <w:pPr>
              <w:pStyle w:val="lgetabletxt"/>
            </w:pPr>
            <w:r>
              <w:t>Catastrophe Reinsurance of an unlimited amount excess of $1m.</w:t>
            </w:r>
          </w:p>
        </w:tc>
      </w:tr>
      <w:tr w:rsidR="00456C21" w:rsidRPr="002E18FC" w:rsidTr="00D63D8D">
        <w:trPr>
          <w:trHeight w:val="905"/>
        </w:trPr>
        <w:tc>
          <w:tcPr>
            <w:tcW w:w="1560" w:type="dxa"/>
            <w:tcMar>
              <w:top w:w="80" w:type="dxa"/>
              <w:left w:w="80" w:type="dxa"/>
              <w:bottom w:w="80" w:type="dxa"/>
              <w:right w:w="80" w:type="dxa"/>
            </w:tcMar>
          </w:tcPr>
          <w:p w:rsidR="00456C21" w:rsidRPr="002E18FC" w:rsidRDefault="00456C21" w:rsidP="00CB1D78">
            <w:pPr>
              <w:pStyle w:val="Rowheadings"/>
            </w:pPr>
            <w:r w:rsidRPr="002E18FC">
              <w:t>Australian Capital Territory</w:t>
            </w:r>
          </w:p>
        </w:tc>
        <w:tc>
          <w:tcPr>
            <w:tcW w:w="6377" w:type="dxa"/>
            <w:tcMar>
              <w:top w:w="80" w:type="dxa"/>
              <w:left w:w="80" w:type="dxa"/>
              <w:bottom w:w="80" w:type="dxa"/>
              <w:right w:w="80" w:type="dxa"/>
            </w:tcMar>
          </w:tcPr>
          <w:p w:rsidR="00456C21" w:rsidRPr="00EE0FD6" w:rsidRDefault="00456C21" w:rsidP="00C12860">
            <w:pPr>
              <w:pStyle w:val="lgetabletxt"/>
            </w:pPr>
            <w:r w:rsidRPr="003E7603">
              <w:t>Guarantee from an authorised deposit-taking institution for the greater amount of:</w:t>
            </w:r>
          </w:p>
          <w:p w:rsidR="00456C21" w:rsidRDefault="00456C21" w:rsidP="006A3BBD">
            <w:pPr>
              <w:pStyle w:val="newlgetablebullet"/>
              <w:ind w:left="147" w:hanging="147"/>
            </w:pPr>
            <w:r w:rsidRPr="00914319">
              <w:t>$750 000, or</w:t>
            </w:r>
          </w:p>
          <w:p w:rsidR="00456C21" w:rsidRPr="006A3BBD" w:rsidRDefault="00456C21" w:rsidP="006A3BBD">
            <w:pPr>
              <w:pStyle w:val="newlgetablebullet"/>
              <w:ind w:left="147" w:hanging="147"/>
            </w:pPr>
            <w:r w:rsidRPr="00914319">
              <w:t>an amount calculated by an actuary to be the estimate of outstanding claims liability at the balance date,</w:t>
            </w:r>
            <w:r w:rsidRPr="003E7603">
              <w:t xml:space="preserve"> plus a prudential margin of 30</w:t>
            </w:r>
            <w:r>
              <w:t>%</w:t>
            </w:r>
            <w:r w:rsidRPr="003E7603">
              <w:t>.</w:t>
            </w:r>
          </w:p>
        </w:tc>
        <w:tc>
          <w:tcPr>
            <w:tcW w:w="6311" w:type="dxa"/>
            <w:tcMar>
              <w:top w:w="80" w:type="dxa"/>
              <w:left w:w="80" w:type="dxa"/>
              <w:bottom w:w="80" w:type="dxa"/>
              <w:right w:w="80" w:type="dxa"/>
            </w:tcMar>
          </w:tcPr>
          <w:p w:rsidR="00456C21" w:rsidRPr="002E18FC" w:rsidRDefault="00456C21" w:rsidP="004A3335">
            <w:pPr>
              <w:pStyle w:val="lgetabletxt"/>
            </w:pPr>
            <w:r w:rsidRPr="002E18FC">
              <w:t>The application must provide evidence that the employer has reinsurance of $500</w:t>
            </w:r>
            <w:r w:rsidR="004A3335">
              <w:t xml:space="preserve"> </w:t>
            </w:r>
            <w:r w:rsidRPr="002E18FC">
              <w:t>000 (CPI indexed) for a single event to cover the employer’s future liability under the Act.</w:t>
            </w:r>
          </w:p>
        </w:tc>
      </w:tr>
      <w:tr w:rsidR="00B57691" w:rsidRPr="002E18FC" w:rsidTr="00D63D8D">
        <w:trPr>
          <w:trHeight w:val="1553"/>
        </w:trPr>
        <w:tc>
          <w:tcPr>
            <w:tcW w:w="1560" w:type="dxa"/>
            <w:tcMar>
              <w:top w:w="80" w:type="dxa"/>
              <w:left w:w="80" w:type="dxa"/>
              <w:bottom w:w="80" w:type="dxa"/>
              <w:right w:w="80" w:type="dxa"/>
            </w:tcMar>
          </w:tcPr>
          <w:p w:rsidR="00B57691" w:rsidRPr="002E18FC" w:rsidRDefault="00B57691" w:rsidP="00CB1D78">
            <w:pPr>
              <w:pStyle w:val="Rowheadings"/>
            </w:pPr>
            <w:r w:rsidRPr="002E18FC">
              <w:t>C’wealth Comcare</w:t>
            </w:r>
          </w:p>
        </w:tc>
        <w:tc>
          <w:tcPr>
            <w:tcW w:w="6377" w:type="dxa"/>
            <w:tcMar>
              <w:top w:w="80" w:type="dxa"/>
              <w:left w:w="80" w:type="dxa"/>
              <w:bottom w:w="80" w:type="dxa"/>
              <w:right w:w="80" w:type="dxa"/>
            </w:tcMar>
          </w:tcPr>
          <w:p w:rsidR="00B57691" w:rsidRPr="002E18FC" w:rsidRDefault="00B57691" w:rsidP="00406CA0">
            <w:pPr>
              <w:pStyle w:val="lgetabletxt"/>
            </w:pPr>
            <w:r w:rsidRPr="00FB6C99">
              <w:t xml:space="preserve">Deed between the Commission, Comcare and a bank or insurer for an amount that can be called upon by the Commission in the event a self insurance licence is suspended or revoked. The guarantee is provided annually (date dependent on licensee’s financial </w:t>
            </w:r>
            <w:r>
              <w:t>B</w:t>
            </w:r>
            <w:r w:rsidRPr="00FB6C99">
              <w:t xml:space="preserve">alance </w:t>
            </w:r>
            <w:r>
              <w:t>D</w:t>
            </w:r>
            <w:r w:rsidRPr="00FB6C99">
              <w:t>ate)</w:t>
            </w:r>
            <w:r>
              <w:t xml:space="preserve">. </w:t>
            </w:r>
            <w:r w:rsidRPr="002E18FC">
              <w:t>The guarantee must be for an amount calculated by the actuary as the greater of: a) the 95th percentile of Outstanding Claims Liabilities at the Balance Date and the addition of one reinsurance policy retention amount, or b) the 95th percentile of projected Outstanding Claims Liabilities in 12/18/24* months time from the Balance Date and the addition of one rein</w:t>
            </w:r>
            <w:r>
              <w:t>surance policy retention amount</w:t>
            </w:r>
            <w:r w:rsidRPr="002E18FC">
              <w:t xml:space="preserve"> subject to a minimum amount of </w:t>
            </w:r>
            <w:r>
              <w:br/>
            </w:r>
            <w:r w:rsidRPr="002E18FC">
              <w:t>$</w:t>
            </w:r>
            <w:r w:rsidR="00572DD7" w:rsidRPr="002E18FC">
              <w:t>2</w:t>
            </w:r>
            <w:r w:rsidR="00572DD7">
              <w:t>.</w:t>
            </w:r>
            <w:r w:rsidRPr="002E18FC">
              <w:t>5</w:t>
            </w:r>
            <w:r>
              <w:t xml:space="preserve"> million</w:t>
            </w:r>
            <w:r w:rsidRPr="002E18FC">
              <w:t>.</w:t>
            </w:r>
          </w:p>
          <w:p w:rsidR="00B57691" w:rsidRPr="002E18FC" w:rsidRDefault="00B57691" w:rsidP="00406CA0">
            <w:pPr>
              <w:pStyle w:val="lgetabletxt"/>
            </w:pPr>
            <w:r w:rsidRPr="002E18FC">
              <w:t>*Note: actual licence will specify: 12 months for licences in the 6th or more year of licence; 18 months for licences in the 4</w:t>
            </w:r>
            <w:r w:rsidRPr="00F16611">
              <w:t>th</w:t>
            </w:r>
            <w:r>
              <w:t xml:space="preserve"> — </w:t>
            </w:r>
            <w:r w:rsidRPr="002E18FC">
              <w:t>5th year of licence; 24 months for licences in the 1</w:t>
            </w:r>
            <w:r w:rsidRPr="00F16611">
              <w:t>st</w:t>
            </w:r>
            <w:r>
              <w:t xml:space="preserve"> —</w:t>
            </w:r>
            <w:r w:rsidRPr="002E18FC">
              <w:t xml:space="preserve"> 3rd year of licence.</w:t>
            </w:r>
          </w:p>
        </w:tc>
        <w:tc>
          <w:tcPr>
            <w:tcW w:w="6311" w:type="dxa"/>
            <w:tcMar>
              <w:top w:w="80" w:type="dxa"/>
              <w:left w:w="80" w:type="dxa"/>
              <w:bottom w:w="80" w:type="dxa"/>
              <w:right w:w="80" w:type="dxa"/>
            </w:tcMar>
          </w:tcPr>
          <w:p w:rsidR="00B57691" w:rsidRPr="002E18FC" w:rsidRDefault="00B57691" w:rsidP="00406CA0">
            <w:pPr>
              <w:pStyle w:val="lgetabletxt"/>
            </w:pPr>
            <w:r>
              <w:t>Licensee is r</w:t>
            </w:r>
            <w:r w:rsidRPr="00FB6C99">
              <w:t>equired to maintain an appropriate level of reinsurance for a</w:t>
            </w:r>
            <w:r>
              <w:t xml:space="preserve">ny </w:t>
            </w:r>
            <w:r w:rsidRPr="00FB6C99">
              <w:t>single event in excess of a</w:t>
            </w:r>
            <w:r>
              <w:t xml:space="preserve"> </w:t>
            </w:r>
            <w:r w:rsidRPr="00FB6C99">
              <w:t>retention amount determined by the Commission (excess amount) and as recommended by the actuary. A copy of the policy is provided to the Commission within seven days of issuing</w:t>
            </w:r>
          </w:p>
        </w:tc>
      </w:tr>
      <w:tr w:rsidR="00456C21" w:rsidRPr="002E18FC" w:rsidTr="00D63D8D">
        <w:trPr>
          <w:trHeight w:val="1069"/>
        </w:trPr>
        <w:tc>
          <w:tcPr>
            <w:tcW w:w="1560" w:type="dxa"/>
            <w:tcMar>
              <w:top w:w="80" w:type="dxa"/>
              <w:left w:w="80" w:type="dxa"/>
              <w:bottom w:w="80" w:type="dxa"/>
              <w:right w:w="80" w:type="dxa"/>
            </w:tcMar>
          </w:tcPr>
          <w:p w:rsidR="00456C21" w:rsidRPr="002E18FC" w:rsidRDefault="00456C21" w:rsidP="00CB1D78">
            <w:pPr>
              <w:pStyle w:val="Rowheadings"/>
            </w:pPr>
            <w:r w:rsidRPr="002E18FC">
              <w:lastRenderedPageBreak/>
              <w:t>New Zealand</w:t>
            </w:r>
          </w:p>
        </w:tc>
        <w:tc>
          <w:tcPr>
            <w:tcW w:w="6377" w:type="dxa"/>
            <w:tcMar>
              <w:top w:w="80" w:type="dxa"/>
              <w:left w:w="80" w:type="dxa"/>
              <w:bottom w:w="80" w:type="dxa"/>
              <w:right w:w="80" w:type="dxa"/>
            </w:tcMar>
          </w:tcPr>
          <w:p w:rsidR="00456C21" w:rsidRPr="002E18FC" w:rsidRDefault="00456C21" w:rsidP="00CB1D78">
            <w:pPr>
              <w:pStyle w:val="lgetabletxt"/>
            </w:pPr>
            <w:r w:rsidRPr="002E18FC">
              <w:t>No formal security is taken. No legislative provision to allow formal security arrangements like debentures over assets, bank bonds or guarantees or any other third party guarantees. An employer must prove it has t</w:t>
            </w:r>
            <w:r>
              <w:t>he ability to meet its program</w:t>
            </w:r>
            <w:r w:rsidRPr="002E18FC">
              <w:t xml:space="preserve"> obligations completely in its own right in order to be accredited.</w:t>
            </w:r>
          </w:p>
        </w:tc>
        <w:tc>
          <w:tcPr>
            <w:tcW w:w="6311" w:type="dxa"/>
            <w:tcMar>
              <w:top w:w="80" w:type="dxa"/>
              <w:left w:w="80" w:type="dxa"/>
              <w:bottom w:w="80" w:type="dxa"/>
              <w:right w:w="80" w:type="dxa"/>
            </w:tcMar>
          </w:tcPr>
          <w:p w:rsidR="00456C21" w:rsidRPr="002E18FC" w:rsidRDefault="00456C21" w:rsidP="00CB1D78">
            <w:pPr>
              <w:pStyle w:val="lgetabletxt"/>
            </w:pPr>
            <w:r w:rsidRPr="002E18FC">
              <w:t>A</w:t>
            </w:r>
            <w:r>
              <w:t xml:space="preserve">ccident </w:t>
            </w:r>
            <w:r w:rsidRPr="002E18FC">
              <w:t>C</w:t>
            </w:r>
            <w:r>
              <w:t xml:space="preserve">ompensation </w:t>
            </w:r>
            <w:r w:rsidRPr="002E18FC">
              <w:t>C</w:t>
            </w:r>
            <w:r>
              <w:t>orporation</w:t>
            </w:r>
            <w:r w:rsidRPr="002E18FC">
              <w:t xml:space="preserve"> provides Stop Loss Cover within a range of 160</w:t>
            </w:r>
            <w:r>
              <w:t>%</w:t>
            </w:r>
            <w:r w:rsidRPr="002E18FC">
              <w:t xml:space="preserve"> to 250</w:t>
            </w:r>
            <w:r>
              <w:t>%</w:t>
            </w:r>
            <w:r w:rsidRPr="002E18FC">
              <w:t xml:space="preserve"> of the defined risk. Stop Loss Cover is mandatory for Full Self Cover employers and optional for the Partnership Discount Plans. Any other reinsurance is prohibited under the legislation. The accredited employer is required to carry the risk of work place injury with no ability to offload any of this risk.</w:t>
            </w:r>
          </w:p>
        </w:tc>
      </w:tr>
    </w:tbl>
    <w:p w:rsidR="000536BC" w:rsidRDefault="000536BC" w:rsidP="00755448">
      <w:pPr>
        <w:rPr>
          <w:rFonts w:eastAsiaTheme="majorEastAsia" w:cstheme="majorBidi"/>
          <w:color w:val="17365D" w:themeColor="text2" w:themeShade="BF"/>
          <w:sz w:val="20"/>
          <w:szCs w:val="20"/>
        </w:rPr>
      </w:pPr>
      <w:r>
        <w:br w:type="page"/>
      </w:r>
    </w:p>
    <w:p w:rsidR="00DE6764" w:rsidRPr="0052765C" w:rsidRDefault="00DE6764" w:rsidP="005316F7">
      <w:pPr>
        <w:pStyle w:val="NoSpacing"/>
      </w:pPr>
      <w:bookmarkStart w:id="75" w:name="_Toc391635166"/>
      <w:r w:rsidRPr="0052765C">
        <w:lastRenderedPageBreak/>
        <w:t>Table 6.6: Self-insurance restraints on company structure</w:t>
      </w:r>
      <w:bookmarkEnd w:id="75"/>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6: Self-insurance restraints on company structure  "/>
      </w:tblPr>
      <w:tblGrid>
        <w:gridCol w:w="1843"/>
        <w:gridCol w:w="12330"/>
      </w:tblGrid>
      <w:tr w:rsidR="00DE6764" w:rsidRPr="0052765C" w:rsidTr="00D63D8D">
        <w:trPr>
          <w:trHeight w:val="321"/>
          <w:tblHeader/>
        </w:trPr>
        <w:tc>
          <w:tcPr>
            <w:tcW w:w="1843"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rPr>
            </w:pPr>
          </w:p>
        </w:tc>
        <w:tc>
          <w:tcPr>
            <w:tcW w:w="12330"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lang w:val="en-US"/>
              </w:rPr>
            </w:pPr>
            <w:r w:rsidRPr="00D63D8D">
              <w:rPr>
                <w:color w:val="FFFFFF" w:themeColor="background1"/>
                <w:lang w:val="en-US"/>
              </w:rPr>
              <w:t>Restraints on company structure</w:t>
            </w:r>
          </w:p>
        </w:tc>
      </w:tr>
      <w:tr w:rsidR="00DE6764" w:rsidRPr="0052765C" w:rsidTr="00D63D8D">
        <w:trPr>
          <w:trHeight w:val="1005"/>
        </w:trPr>
        <w:tc>
          <w:tcPr>
            <w:tcW w:w="1843" w:type="dxa"/>
            <w:tcMar>
              <w:top w:w="80" w:type="dxa"/>
              <w:left w:w="80" w:type="dxa"/>
              <w:bottom w:w="80" w:type="dxa"/>
              <w:right w:w="80" w:type="dxa"/>
            </w:tcMar>
          </w:tcPr>
          <w:p w:rsidR="00DE6764" w:rsidRPr="0052765C" w:rsidRDefault="00DE6764" w:rsidP="00CB1D78">
            <w:pPr>
              <w:pStyle w:val="Rowheadings"/>
            </w:pPr>
            <w:r w:rsidRPr="0052765C">
              <w:t>New South Wales</w:t>
            </w:r>
          </w:p>
        </w:tc>
        <w:tc>
          <w:tcPr>
            <w:tcW w:w="12330" w:type="dxa"/>
            <w:tcMar>
              <w:top w:w="80" w:type="dxa"/>
              <w:left w:w="80" w:type="dxa"/>
              <w:bottom w:w="80" w:type="dxa"/>
              <w:right w:w="80" w:type="dxa"/>
            </w:tcMar>
          </w:tcPr>
          <w:p w:rsidR="007D4835" w:rsidRPr="0053144F" w:rsidRDefault="007D4835" w:rsidP="007D4835">
            <w:pPr>
              <w:pStyle w:val="lgetabletxt"/>
            </w:pPr>
            <w:r w:rsidRPr="0053144F">
              <w:t xml:space="preserve">An application for a self insurance licence can be </w:t>
            </w:r>
            <w:r w:rsidR="00384FFA">
              <w:t>made by “any employer” (s210</w:t>
            </w:r>
            <w:r w:rsidR="00511622">
              <w:t xml:space="preserve"> — </w:t>
            </w:r>
            <w:r w:rsidR="00805552" w:rsidRPr="00805552">
              <w:rPr>
                <w:i/>
              </w:rPr>
              <w:t>Workers Compensation Act 1987</w:t>
            </w:r>
            <w:r w:rsidR="00384FFA">
              <w:t>) in accordance with the</w:t>
            </w:r>
            <w:r w:rsidRPr="0053144F">
              <w:t xml:space="preserve"> requirements of WorkCover’s licensing policy for self-insurers. A self insurer licence may be granted to an employer or a group self insurer licence may be granted to a holding company and all wholly owned subsidiaries of the company that are employers in NSW.</w:t>
            </w:r>
          </w:p>
          <w:p w:rsidR="007D4835" w:rsidRPr="0053144F" w:rsidRDefault="007D4835" w:rsidP="007D4835">
            <w:pPr>
              <w:pStyle w:val="lgetabletxt"/>
            </w:pPr>
            <w:r w:rsidRPr="0053144F">
              <w:t>Under a group licence there is no provision for selective inclusion of subsidiaries by the applicant. The legislation specifies that only wholly owned subsidiary companies are to be included in the group licence. For group licences the applicant company would generally be the ultimate holding company in Australia.</w:t>
            </w:r>
          </w:p>
          <w:p w:rsidR="00DE6764" w:rsidRPr="0052765C" w:rsidRDefault="007D4835" w:rsidP="007D4835">
            <w:pPr>
              <w:pStyle w:val="lgetabletxt"/>
            </w:pPr>
            <w:r w:rsidRPr="0053144F">
              <w:t>For group licences a cross guarantee or a holding company guarantee is required.</w:t>
            </w:r>
          </w:p>
        </w:tc>
      </w:tr>
      <w:tr w:rsidR="00DE6764" w:rsidRPr="0052765C" w:rsidTr="00D63D8D">
        <w:trPr>
          <w:trHeight w:val="548"/>
        </w:trPr>
        <w:tc>
          <w:tcPr>
            <w:tcW w:w="1843" w:type="dxa"/>
            <w:tcMar>
              <w:top w:w="80" w:type="dxa"/>
              <w:left w:w="80" w:type="dxa"/>
              <w:bottom w:w="80" w:type="dxa"/>
              <w:right w:w="80" w:type="dxa"/>
            </w:tcMar>
          </w:tcPr>
          <w:p w:rsidR="00DE6764" w:rsidRPr="0052765C" w:rsidRDefault="00DE6764" w:rsidP="00CB1D78">
            <w:pPr>
              <w:pStyle w:val="Rowheadings"/>
            </w:pPr>
            <w:r w:rsidRPr="0052765C">
              <w:t>Victoria</w:t>
            </w:r>
          </w:p>
        </w:tc>
        <w:tc>
          <w:tcPr>
            <w:tcW w:w="12330" w:type="dxa"/>
            <w:tcMar>
              <w:top w:w="80" w:type="dxa"/>
              <w:left w:w="80" w:type="dxa"/>
              <w:bottom w:w="80" w:type="dxa"/>
              <w:right w:w="80" w:type="dxa"/>
            </w:tcMar>
          </w:tcPr>
          <w:p w:rsidR="00A966B1" w:rsidRPr="00A966B1" w:rsidRDefault="00A966B1" w:rsidP="00A966B1">
            <w:pPr>
              <w:pStyle w:val="lgetabletxt"/>
            </w:pPr>
            <w:r w:rsidRPr="00A966B1">
              <w:t>Ultimate holding company in Australia and all wholly owned subsidiaries — s376(1) of the WIRC Act</w:t>
            </w:r>
          </w:p>
          <w:p w:rsidR="00DE6764" w:rsidRPr="0052765C" w:rsidRDefault="00A966B1" w:rsidP="00290D3D">
            <w:pPr>
              <w:pStyle w:val="lgetabletxt"/>
            </w:pPr>
            <w:r w:rsidRPr="00A966B1">
              <w:t>Municipal Association of Victoria (MAV) and local government corporations participating in a scheme of self-insurance operated by the MAV as a self-insurer — s376(3) of the WIRC Act.</w:t>
            </w:r>
          </w:p>
        </w:tc>
      </w:tr>
      <w:tr w:rsidR="00DE6764" w:rsidRPr="0052765C" w:rsidTr="00453B64">
        <w:trPr>
          <w:trHeight w:val="784"/>
        </w:trPr>
        <w:tc>
          <w:tcPr>
            <w:tcW w:w="1843" w:type="dxa"/>
            <w:tcMar>
              <w:top w:w="80" w:type="dxa"/>
              <w:left w:w="80" w:type="dxa"/>
              <w:bottom w:w="80" w:type="dxa"/>
              <w:right w:w="80" w:type="dxa"/>
            </w:tcMar>
          </w:tcPr>
          <w:p w:rsidR="00DE6764" w:rsidRPr="0052765C" w:rsidRDefault="00DE6764" w:rsidP="00CB1D78">
            <w:pPr>
              <w:pStyle w:val="Rowheadings"/>
            </w:pPr>
            <w:r w:rsidRPr="0052765C">
              <w:t>Queensland</w:t>
            </w:r>
          </w:p>
        </w:tc>
        <w:tc>
          <w:tcPr>
            <w:tcW w:w="12330" w:type="dxa"/>
            <w:tcMar>
              <w:top w:w="80" w:type="dxa"/>
              <w:left w:w="80" w:type="dxa"/>
              <w:bottom w:w="80" w:type="dxa"/>
              <w:right w:w="80" w:type="dxa"/>
            </w:tcMar>
          </w:tcPr>
          <w:p w:rsidR="00456C21" w:rsidRPr="0052765C" w:rsidRDefault="00456C21" w:rsidP="00456C21">
            <w:pPr>
              <w:pStyle w:val="lgetabletxt"/>
            </w:pPr>
            <w:r w:rsidRPr="0052765C">
              <w:t>Group licences are restricted to groups of employers that are made up as follows:</w:t>
            </w:r>
          </w:p>
          <w:p w:rsidR="00456C21" w:rsidRPr="0052765C" w:rsidRDefault="00456C21" w:rsidP="00456C21">
            <w:pPr>
              <w:pStyle w:val="newlgetablebullet"/>
              <w:ind w:left="147" w:hanging="147"/>
            </w:pPr>
            <w:r w:rsidRPr="0052765C">
              <w:t>employers who are in the same industry and have a pre-existing stable business relationship</w:t>
            </w:r>
            <w:r>
              <w:t xml:space="preserve"> (classification group self-insurer)</w:t>
            </w:r>
            <w:r w:rsidRPr="0052765C">
              <w:t xml:space="preserve">, or </w:t>
            </w:r>
          </w:p>
          <w:p w:rsidR="00DE6764" w:rsidRPr="0052765C" w:rsidRDefault="00456C21" w:rsidP="00456C21">
            <w:pPr>
              <w:pStyle w:val="newlgetablebullet"/>
              <w:ind w:left="147" w:hanging="147"/>
            </w:pPr>
            <w:r w:rsidRPr="0052765C">
              <w:t xml:space="preserve">related bodies corporate as defined by the </w:t>
            </w:r>
            <w:r w:rsidRPr="009F2157">
              <w:rPr>
                <w:i/>
              </w:rPr>
              <w:t>Corporations Act 2001</w:t>
            </w:r>
            <w:r>
              <w:t xml:space="preserve"> (related bodies corporate group self-insurer)</w:t>
            </w:r>
            <w:r w:rsidRPr="0052765C">
              <w:t>.</w:t>
            </w:r>
          </w:p>
        </w:tc>
      </w:tr>
      <w:tr w:rsidR="00DE6764" w:rsidRPr="0052765C" w:rsidTr="00D63D8D">
        <w:trPr>
          <w:trHeight w:val="529"/>
        </w:trPr>
        <w:tc>
          <w:tcPr>
            <w:tcW w:w="1843" w:type="dxa"/>
            <w:tcMar>
              <w:top w:w="80" w:type="dxa"/>
              <w:left w:w="80" w:type="dxa"/>
              <w:bottom w:w="80" w:type="dxa"/>
              <w:right w:w="80" w:type="dxa"/>
            </w:tcMar>
          </w:tcPr>
          <w:p w:rsidR="00DE6764" w:rsidRPr="0052765C" w:rsidRDefault="00DE6764" w:rsidP="00CB1D78">
            <w:pPr>
              <w:pStyle w:val="Rowheadings"/>
            </w:pPr>
            <w:r w:rsidRPr="0052765C">
              <w:t>Western Australia</w:t>
            </w:r>
          </w:p>
        </w:tc>
        <w:tc>
          <w:tcPr>
            <w:tcW w:w="12330" w:type="dxa"/>
            <w:tcMar>
              <w:top w:w="80" w:type="dxa"/>
              <w:left w:w="80" w:type="dxa"/>
              <w:bottom w:w="80" w:type="dxa"/>
              <w:right w:w="80" w:type="dxa"/>
            </w:tcMar>
          </w:tcPr>
          <w:p w:rsidR="00DE6764" w:rsidRPr="0052765C" w:rsidRDefault="00066012" w:rsidP="00CB1D78">
            <w:pPr>
              <w:pStyle w:val="lgetabletxt"/>
            </w:pPr>
            <w:r>
              <w:t>N/A</w:t>
            </w:r>
          </w:p>
        </w:tc>
      </w:tr>
      <w:tr w:rsidR="00DE6764" w:rsidRPr="0052765C" w:rsidTr="00D63D8D">
        <w:trPr>
          <w:trHeight w:val="695"/>
        </w:trPr>
        <w:tc>
          <w:tcPr>
            <w:tcW w:w="1843" w:type="dxa"/>
            <w:tcMar>
              <w:top w:w="80" w:type="dxa"/>
              <w:left w:w="80" w:type="dxa"/>
              <w:bottom w:w="80" w:type="dxa"/>
              <w:right w:w="80" w:type="dxa"/>
            </w:tcMar>
          </w:tcPr>
          <w:p w:rsidR="00DE6764" w:rsidRPr="0052765C" w:rsidRDefault="00DE6764" w:rsidP="00CB1D78">
            <w:pPr>
              <w:pStyle w:val="Rowheadings"/>
            </w:pPr>
            <w:r w:rsidRPr="0052765C">
              <w:t>South Australia</w:t>
            </w:r>
          </w:p>
        </w:tc>
        <w:tc>
          <w:tcPr>
            <w:tcW w:w="12330" w:type="dxa"/>
            <w:tcMar>
              <w:top w:w="80" w:type="dxa"/>
              <w:left w:w="80" w:type="dxa"/>
              <w:bottom w:w="80" w:type="dxa"/>
              <w:right w:w="80" w:type="dxa"/>
            </w:tcMar>
          </w:tcPr>
          <w:p w:rsidR="00DE6764" w:rsidRPr="0052765C" w:rsidRDefault="002241D7" w:rsidP="00CB1D78">
            <w:pPr>
              <w:pStyle w:val="lgetabletxt"/>
            </w:pPr>
            <w:r>
              <w:t>A group of employers may apply for registration as a group of self-insured employers providing they are related corporations. Registration must include all related corporations.</w:t>
            </w:r>
          </w:p>
        </w:tc>
      </w:tr>
      <w:tr w:rsidR="00DE6764" w:rsidRPr="0052765C" w:rsidTr="00D63D8D">
        <w:trPr>
          <w:trHeight w:val="482"/>
        </w:trPr>
        <w:tc>
          <w:tcPr>
            <w:tcW w:w="1843" w:type="dxa"/>
            <w:tcMar>
              <w:top w:w="80" w:type="dxa"/>
              <w:left w:w="80" w:type="dxa"/>
              <w:bottom w:w="80" w:type="dxa"/>
              <w:right w:w="80" w:type="dxa"/>
            </w:tcMar>
          </w:tcPr>
          <w:p w:rsidR="00DE6764" w:rsidRPr="0052765C" w:rsidRDefault="00DE6764" w:rsidP="00CB1D78">
            <w:pPr>
              <w:pStyle w:val="Rowheadings"/>
            </w:pPr>
            <w:r w:rsidRPr="0052765C">
              <w:t>Tasmania</w:t>
            </w:r>
          </w:p>
        </w:tc>
        <w:tc>
          <w:tcPr>
            <w:tcW w:w="12330" w:type="dxa"/>
            <w:tcMar>
              <w:top w:w="80" w:type="dxa"/>
              <w:left w:w="80" w:type="dxa"/>
              <w:bottom w:w="80" w:type="dxa"/>
              <w:right w:w="80" w:type="dxa"/>
            </w:tcMar>
          </w:tcPr>
          <w:p w:rsidR="00DE6764" w:rsidRPr="0052765C" w:rsidRDefault="00DB5EB1" w:rsidP="00CB1D78">
            <w:pPr>
              <w:pStyle w:val="lgetabletxt"/>
            </w:pPr>
            <w:r>
              <w:t>N/A</w:t>
            </w:r>
          </w:p>
        </w:tc>
      </w:tr>
      <w:tr w:rsidR="00DE6764" w:rsidRPr="0052765C" w:rsidTr="00A520A4">
        <w:trPr>
          <w:trHeight w:val="461"/>
        </w:trPr>
        <w:tc>
          <w:tcPr>
            <w:tcW w:w="1843" w:type="dxa"/>
            <w:tcMar>
              <w:top w:w="80" w:type="dxa"/>
              <w:left w:w="80" w:type="dxa"/>
              <w:bottom w:w="80" w:type="dxa"/>
              <w:right w:w="80" w:type="dxa"/>
            </w:tcMar>
          </w:tcPr>
          <w:p w:rsidR="00DE6764" w:rsidRPr="0052765C" w:rsidRDefault="00DE6764" w:rsidP="00CB1D78">
            <w:pPr>
              <w:pStyle w:val="Rowheadings"/>
            </w:pPr>
            <w:r w:rsidRPr="0052765C">
              <w:t>Northern Territory</w:t>
            </w:r>
          </w:p>
        </w:tc>
        <w:tc>
          <w:tcPr>
            <w:tcW w:w="12330" w:type="dxa"/>
            <w:tcMar>
              <w:top w:w="80" w:type="dxa"/>
              <w:left w:w="80" w:type="dxa"/>
              <w:bottom w:w="80" w:type="dxa"/>
              <w:right w:w="80" w:type="dxa"/>
            </w:tcMar>
          </w:tcPr>
          <w:p w:rsidR="00DE6764" w:rsidRPr="0052765C" w:rsidRDefault="00DB5EB1" w:rsidP="00CB1D78">
            <w:pPr>
              <w:pStyle w:val="lgetabletxt"/>
            </w:pPr>
            <w:r>
              <w:t>N/A</w:t>
            </w:r>
          </w:p>
        </w:tc>
      </w:tr>
      <w:tr w:rsidR="00DE6764" w:rsidRPr="0052765C" w:rsidTr="00A520A4">
        <w:trPr>
          <w:trHeight w:val="571"/>
        </w:trPr>
        <w:tc>
          <w:tcPr>
            <w:tcW w:w="1843" w:type="dxa"/>
            <w:tcMar>
              <w:top w:w="80" w:type="dxa"/>
              <w:left w:w="80" w:type="dxa"/>
              <w:bottom w:w="80" w:type="dxa"/>
              <w:right w:w="80" w:type="dxa"/>
            </w:tcMar>
          </w:tcPr>
          <w:p w:rsidR="00DE6764" w:rsidRPr="0052765C" w:rsidRDefault="00DE6764" w:rsidP="00CB1D78">
            <w:pPr>
              <w:pStyle w:val="Rowheadings"/>
            </w:pPr>
            <w:r w:rsidRPr="0052765C">
              <w:t>Australian Capital Territory</w:t>
            </w:r>
          </w:p>
        </w:tc>
        <w:tc>
          <w:tcPr>
            <w:tcW w:w="12330" w:type="dxa"/>
            <w:tcMar>
              <w:top w:w="80" w:type="dxa"/>
              <w:left w:w="80" w:type="dxa"/>
              <w:bottom w:w="80" w:type="dxa"/>
              <w:right w:w="80" w:type="dxa"/>
            </w:tcMar>
          </w:tcPr>
          <w:p w:rsidR="00DE6764" w:rsidRPr="0052765C" w:rsidRDefault="00DB5EB1" w:rsidP="00CB1D78">
            <w:pPr>
              <w:pStyle w:val="lgetabletxt"/>
            </w:pPr>
            <w:r>
              <w:t>N/A</w:t>
            </w:r>
          </w:p>
        </w:tc>
      </w:tr>
      <w:tr w:rsidR="00DE6764" w:rsidRPr="0052765C" w:rsidTr="00A520A4">
        <w:trPr>
          <w:trHeight w:val="495"/>
        </w:trPr>
        <w:tc>
          <w:tcPr>
            <w:tcW w:w="1843" w:type="dxa"/>
            <w:tcMar>
              <w:top w:w="80" w:type="dxa"/>
              <w:left w:w="80" w:type="dxa"/>
              <w:bottom w:w="80" w:type="dxa"/>
              <w:right w:w="80" w:type="dxa"/>
            </w:tcMar>
          </w:tcPr>
          <w:p w:rsidR="00DE6764" w:rsidRPr="0052765C" w:rsidRDefault="00DE6764" w:rsidP="00CB1D78">
            <w:pPr>
              <w:pStyle w:val="Rowheadings"/>
            </w:pPr>
            <w:r w:rsidRPr="0052765C">
              <w:t>C’wealth Comcare</w:t>
            </w:r>
          </w:p>
        </w:tc>
        <w:tc>
          <w:tcPr>
            <w:tcW w:w="12330" w:type="dxa"/>
            <w:tcMar>
              <w:top w:w="80" w:type="dxa"/>
              <w:left w:w="80" w:type="dxa"/>
              <w:bottom w:w="80" w:type="dxa"/>
              <w:right w:w="80" w:type="dxa"/>
            </w:tcMar>
          </w:tcPr>
          <w:p w:rsidR="00DE6764" w:rsidRPr="0052765C" w:rsidRDefault="00DE6764" w:rsidP="00CB1D78">
            <w:pPr>
              <w:pStyle w:val="lgetabletxt"/>
            </w:pPr>
            <w:r w:rsidRPr="0052765C">
              <w:t>A licence is required for each legal entity.</w:t>
            </w:r>
          </w:p>
        </w:tc>
      </w:tr>
      <w:tr w:rsidR="00DE6764" w:rsidRPr="0052765C" w:rsidTr="00D63D8D">
        <w:trPr>
          <w:trHeight w:val="1109"/>
        </w:trPr>
        <w:tc>
          <w:tcPr>
            <w:tcW w:w="1843" w:type="dxa"/>
            <w:tcMar>
              <w:top w:w="80" w:type="dxa"/>
              <w:left w:w="80" w:type="dxa"/>
              <w:bottom w:w="80" w:type="dxa"/>
              <w:right w:w="80" w:type="dxa"/>
            </w:tcMar>
          </w:tcPr>
          <w:p w:rsidR="00DE6764" w:rsidRPr="0052765C" w:rsidRDefault="00DE6764" w:rsidP="00CB1D78">
            <w:pPr>
              <w:pStyle w:val="Rowheadings"/>
            </w:pPr>
            <w:r w:rsidRPr="0052765C">
              <w:t>New Zealand</w:t>
            </w:r>
          </w:p>
        </w:tc>
        <w:tc>
          <w:tcPr>
            <w:tcW w:w="12330" w:type="dxa"/>
            <w:tcMar>
              <w:top w:w="80" w:type="dxa"/>
              <w:left w:w="80" w:type="dxa"/>
              <w:bottom w:w="80" w:type="dxa"/>
              <w:right w:w="80" w:type="dxa"/>
            </w:tcMar>
          </w:tcPr>
          <w:p w:rsidR="00DE6764" w:rsidRPr="0052765C" w:rsidRDefault="00DE6764" w:rsidP="00CB1D78">
            <w:pPr>
              <w:pStyle w:val="lgetabletxt"/>
            </w:pPr>
            <w:r w:rsidRPr="0052765C">
              <w:t>Any ‘employer’ in New Zealand is eligible to become ‘accredited’ provided they are able to meet the eligibility requirements outlined in regulation. Eligibility is not confined by structure. Therefore any employer entity, including by way of example a company (including a consolidated group of companies), a partnersh</w:t>
            </w:r>
            <w:r w:rsidR="00384FFA">
              <w:t>ip, an incorporated society, a government, state owned entities, district hospital boards, local government authorities and incorporated s</w:t>
            </w:r>
            <w:r w:rsidRPr="0052765C">
              <w:t>ocieties.</w:t>
            </w:r>
          </w:p>
          <w:p w:rsidR="00DE6764" w:rsidRPr="0052765C" w:rsidRDefault="00DE6764" w:rsidP="00CB1D78">
            <w:pPr>
              <w:pStyle w:val="lgetabletxt"/>
            </w:pPr>
            <w:r w:rsidRPr="0052765C">
              <w:t>A group of employers may become accredited where each member of the group meets the definition of a subsidiary company, as determined by the Companies Act. Any subsidiary where ownership is greater than 50</w:t>
            </w:r>
            <w:r w:rsidR="00DF46E0">
              <w:t>%</w:t>
            </w:r>
            <w:r w:rsidRPr="0052765C">
              <w:t xml:space="preserve"> is able to be a member of the accredited group.</w:t>
            </w:r>
          </w:p>
        </w:tc>
      </w:tr>
    </w:tbl>
    <w:p w:rsidR="00D820B6" w:rsidRDefault="00D820B6" w:rsidP="005316F7">
      <w:pPr>
        <w:pStyle w:val="NoSpacing"/>
      </w:pPr>
      <w:bookmarkStart w:id="76" w:name="_Toc391635167"/>
    </w:p>
    <w:p w:rsidR="00D820B6" w:rsidRDefault="00D820B6" w:rsidP="005316F7">
      <w:pPr>
        <w:pStyle w:val="NoSpacing"/>
      </w:pPr>
    </w:p>
    <w:p w:rsidR="00D820B6" w:rsidRDefault="00D820B6" w:rsidP="005316F7">
      <w:pPr>
        <w:pStyle w:val="NoSpacing"/>
      </w:pPr>
    </w:p>
    <w:p w:rsidR="00DE6764" w:rsidRPr="0052765C" w:rsidRDefault="00DE6764" w:rsidP="005316F7">
      <w:pPr>
        <w:pStyle w:val="NoSpacing"/>
      </w:pPr>
      <w:r w:rsidRPr="0052765C">
        <w:t>Table 6.7 Outsourcing of Case Management</w:t>
      </w:r>
      <w:bookmarkEnd w:id="76"/>
      <w:r w:rsidRPr="0052765C">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7 Outsourcing of Case Management "/>
      </w:tblPr>
      <w:tblGrid>
        <w:gridCol w:w="2835"/>
        <w:gridCol w:w="11395"/>
      </w:tblGrid>
      <w:tr w:rsidR="00DE6764" w:rsidRPr="0052765C" w:rsidTr="00D63D8D">
        <w:trPr>
          <w:trHeight w:val="340"/>
          <w:tblHeader/>
        </w:trPr>
        <w:tc>
          <w:tcPr>
            <w:tcW w:w="2835"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rPr>
            </w:pPr>
          </w:p>
        </w:tc>
        <w:tc>
          <w:tcPr>
            <w:tcW w:w="11395"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lang w:val="en-US"/>
              </w:rPr>
            </w:pPr>
            <w:r w:rsidRPr="00D63D8D">
              <w:rPr>
                <w:color w:val="FFFFFF" w:themeColor="background1"/>
                <w:lang w:val="en-US"/>
              </w:rPr>
              <w:t>Outsourcing allowed</w:t>
            </w:r>
          </w:p>
        </w:tc>
      </w:tr>
      <w:tr w:rsidR="00DE6764" w:rsidRPr="0052765C" w:rsidTr="00D63D8D">
        <w:trPr>
          <w:trHeight w:val="512"/>
        </w:trPr>
        <w:tc>
          <w:tcPr>
            <w:tcW w:w="2835" w:type="dxa"/>
            <w:tcMar>
              <w:top w:w="80" w:type="dxa"/>
              <w:left w:w="80" w:type="dxa"/>
              <w:bottom w:w="80" w:type="dxa"/>
              <w:right w:w="80" w:type="dxa"/>
            </w:tcMar>
          </w:tcPr>
          <w:p w:rsidR="00DE6764" w:rsidRPr="0052765C" w:rsidRDefault="00DE6764" w:rsidP="00CB1D78">
            <w:pPr>
              <w:pStyle w:val="Rowheadings"/>
            </w:pPr>
            <w:r w:rsidRPr="0052765C">
              <w:t>New South Wales</w:t>
            </w:r>
          </w:p>
        </w:tc>
        <w:tc>
          <w:tcPr>
            <w:tcW w:w="11395" w:type="dxa"/>
            <w:tcMar>
              <w:top w:w="80" w:type="dxa"/>
              <w:left w:w="80" w:type="dxa"/>
              <w:bottom w:w="80" w:type="dxa"/>
              <w:right w:w="80" w:type="dxa"/>
            </w:tcMar>
          </w:tcPr>
          <w:p w:rsidR="00DE6764" w:rsidRPr="0052765C" w:rsidRDefault="00DE6764" w:rsidP="00CB1D78">
            <w:pPr>
              <w:pStyle w:val="lgetabletxt"/>
            </w:pPr>
            <w:r w:rsidRPr="0052765C">
              <w:t>WorkCover may use its discretion to approve outsourcing arrangements for injury and claims management and data lodgement to a suitably qualified third party, subject to it being satisfied that such an arrangement will not lead to a decrease in established service standards to injured workers.</w:t>
            </w:r>
          </w:p>
        </w:tc>
      </w:tr>
      <w:tr w:rsidR="00DE6764" w:rsidRPr="0052765C" w:rsidTr="00D63D8D">
        <w:trPr>
          <w:trHeight w:val="420"/>
        </w:trPr>
        <w:tc>
          <w:tcPr>
            <w:tcW w:w="2835" w:type="dxa"/>
            <w:tcMar>
              <w:top w:w="80" w:type="dxa"/>
              <w:left w:w="80" w:type="dxa"/>
              <w:bottom w:w="80" w:type="dxa"/>
              <w:right w:w="80" w:type="dxa"/>
            </w:tcMar>
          </w:tcPr>
          <w:p w:rsidR="00DE6764" w:rsidRPr="0052765C" w:rsidRDefault="00DE6764" w:rsidP="00CB1D78">
            <w:pPr>
              <w:pStyle w:val="Rowheadings"/>
            </w:pPr>
            <w:r w:rsidRPr="0052765C">
              <w:t>Victoria</w:t>
            </w:r>
          </w:p>
        </w:tc>
        <w:tc>
          <w:tcPr>
            <w:tcW w:w="11395" w:type="dxa"/>
            <w:tcMar>
              <w:top w:w="80" w:type="dxa"/>
              <w:left w:w="80" w:type="dxa"/>
              <w:bottom w:w="80" w:type="dxa"/>
              <w:right w:w="80" w:type="dxa"/>
            </w:tcMar>
          </w:tcPr>
          <w:p w:rsidR="00DE6764" w:rsidRPr="0052765C" w:rsidRDefault="00A966B1" w:rsidP="00CB1D78">
            <w:pPr>
              <w:pStyle w:val="lgetabletxt"/>
            </w:pPr>
            <w:r w:rsidRPr="00A966B1">
              <w:t>A self-insurer may appoint a person approved by WorkSafe Victoria to act as the agent to carry out cla</w:t>
            </w:r>
            <w:r w:rsidR="00DC05BB">
              <w:t xml:space="preserve">ims management functions— s392 </w:t>
            </w:r>
            <w:r w:rsidRPr="00A966B1">
              <w:t>of the WIRC Act.</w:t>
            </w:r>
          </w:p>
        </w:tc>
      </w:tr>
      <w:tr w:rsidR="00DE6764" w:rsidRPr="0052765C" w:rsidTr="00D63D8D">
        <w:trPr>
          <w:trHeight w:val="407"/>
        </w:trPr>
        <w:tc>
          <w:tcPr>
            <w:tcW w:w="2835" w:type="dxa"/>
            <w:tcMar>
              <w:top w:w="80" w:type="dxa"/>
              <w:left w:w="80" w:type="dxa"/>
              <w:bottom w:w="80" w:type="dxa"/>
              <w:right w:w="80" w:type="dxa"/>
            </w:tcMar>
          </w:tcPr>
          <w:p w:rsidR="00DE6764" w:rsidRPr="0052765C" w:rsidRDefault="00DE6764" w:rsidP="00CB1D78">
            <w:pPr>
              <w:pStyle w:val="Rowheadings"/>
            </w:pPr>
            <w:r w:rsidRPr="0052765C">
              <w:t>Queensland</w:t>
            </w:r>
          </w:p>
        </w:tc>
        <w:tc>
          <w:tcPr>
            <w:tcW w:w="11395" w:type="dxa"/>
            <w:tcMar>
              <w:top w:w="80" w:type="dxa"/>
              <w:left w:w="80" w:type="dxa"/>
              <w:bottom w:w="80" w:type="dxa"/>
              <w:right w:w="80" w:type="dxa"/>
            </w:tcMar>
          </w:tcPr>
          <w:p w:rsidR="00DE6764" w:rsidRPr="0052765C" w:rsidRDefault="00DE6764" w:rsidP="00384FFA">
            <w:pPr>
              <w:pStyle w:val="lgetabletxt"/>
            </w:pPr>
            <w:r w:rsidRPr="0052765C">
              <w:t>Yes</w:t>
            </w:r>
            <w:r w:rsidR="00511622">
              <w:t xml:space="preserve"> — </w:t>
            </w:r>
            <w:r w:rsidR="00590D60">
              <w:t>s92(4)</w:t>
            </w:r>
            <w:r w:rsidR="00DB5EB1">
              <w:t>.</w:t>
            </w:r>
          </w:p>
        </w:tc>
      </w:tr>
      <w:tr w:rsidR="00DE6764" w:rsidRPr="0052765C" w:rsidTr="00CF37D8">
        <w:trPr>
          <w:trHeight w:val="363"/>
        </w:trPr>
        <w:tc>
          <w:tcPr>
            <w:tcW w:w="2835" w:type="dxa"/>
            <w:tcMar>
              <w:top w:w="80" w:type="dxa"/>
              <w:left w:w="80" w:type="dxa"/>
              <w:bottom w:w="80" w:type="dxa"/>
              <w:right w:w="80" w:type="dxa"/>
            </w:tcMar>
          </w:tcPr>
          <w:p w:rsidR="00DE6764" w:rsidRPr="0052765C" w:rsidRDefault="00DE6764" w:rsidP="00CB1D78">
            <w:pPr>
              <w:pStyle w:val="Rowheadings"/>
            </w:pPr>
            <w:r w:rsidRPr="0052765C">
              <w:t>Western Australia</w:t>
            </w:r>
          </w:p>
        </w:tc>
        <w:tc>
          <w:tcPr>
            <w:tcW w:w="11395" w:type="dxa"/>
            <w:tcMar>
              <w:top w:w="80" w:type="dxa"/>
              <w:left w:w="80" w:type="dxa"/>
              <w:bottom w:w="80" w:type="dxa"/>
              <w:right w:w="80" w:type="dxa"/>
            </w:tcMar>
          </w:tcPr>
          <w:p w:rsidR="00DE6764" w:rsidRPr="0052765C" w:rsidRDefault="00C33DDA" w:rsidP="00CB1D78">
            <w:pPr>
              <w:pStyle w:val="lgetabletxt"/>
            </w:pPr>
            <w:r w:rsidRPr="00C33DDA">
              <w:t xml:space="preserve">Yes — see the </w:t>
            </w:r>
            <w:hyperlink r:id="rId525" w:history="1">
              <w:r w:rsidRPr="00BB5A79">
                <w:rPr>
                  <w:rStyle w:val="Hyperlink"/>
                  <w:color w:val="3333FF"/>
                </w:rPr>
                <w:t>Guidelines for the Approval and Review of Self-Insurers</w:t>
              </w:r>
            </w:hyperlink>
            <w:r w:rsidR="008F6319" w:rsidRPr="00490835">
              <w:t>.</w:t>
            </w:r>
          </w:p>
        </w:tc>
      </w:tr>
      <w:tr w:rsidR="00DE6764" w:rsidRPr="0052765C" w:rsidTr="00CF37D8">
        <w:trPr>
          <w:trHeight w:val="385"/>
        </w:trPr>
        <w:tc>
          <w:tcPr>
            <w:tcW w:w="2835" w:type="dxa"/>
            <w:tcMar>
              <w:top w:w="80" w:type="dxa"/>
              <w:left w:w="80" w:type="dxa"/>
              <w:bottom w:w="80" w:type="dxa"/>
              <w:right w:w="80" w:type="dxa"/>
            </w:tcMar>
          </w:tcPr>
          <w:p w:rsidR="00DE6764" w:rsidRPr="0052765C" w:rsidRDefault="00DE6764" w:rsidP="00CB1D78">
            <w:pPr>
              <w:pStyle w:val="Rowheadings"/>
            </w:pPr>
            <w:r w:rsidRPr="0052765C">
              <w:t>South Australia</w:t>
            </w:r>
          </w:p>
        </w:tc>
        <w:tc>
          <w:tcPr>
            <w:tcW w:w="11395" w:type="dxa"/>
            <w:tcMar>
              <w:top w:w="80" w:type="dxa"/>
              <w:left w:w="80" w:type="dxa"/>
              <w:bottom w:w="80" w:type="dxa"/>
              <w:right w:w="80" w:type="dxa"/>
            </w:tcMar>
          </w:tcPr>
          <w:p w:rsidR="00DE6764" w:rsidRPr="0052765C" w:rsidRDefault="00384FFA" w:rsidP="00384FFA">
            <w:pPr>
              <w:pStyle w:val="lgetabletxt"/>
            </w:pPr>
            <w:r>
              <w:t>Under s</w:t>
            </w:r>
            <w:r w:rsidR="00952DEB">
              <w:t xml:space="preserve">63(1) of the </w:t>
            </w:r>
            <w:r w:rsidRPr="00384FFA">
              <w:rPr>
                <w:i/>
              </w:rPr>
              <w:t>Workers’ Rehabilitation and Compensation Act</w:t>
            </w:r>
            <w:r>
              <w:t xml:space="preserve"> </w:t>
            </w:r>
            <w:r w:rsidRPr="00384FFA">
              <w:rPr>
                <w:i/>
              </w:rPr>
              <w:t>1986</w:t>
            </w:r>
            <w:r w:rsidR="00952DEB">
              <w:t xml:space="preserve"> decisions must be made by the self insurer itself and this cannot be delegated.</w:t>
            </w:r>
          </w:p>
        </w:tc>
      </w:tr>
      <w:tr w:rsidR="00DE6764" w:rsidRPr="0052765C" w:rsidTr="00CF37D8">
        <w:trPr>
          <w:trHeight w:val="407"/>
        </w:trPr>
        <w:tc>
          <w:tcPr>
            <w:tcW w:w="2835" w:type="dxa"/>
            <w:tcMar>
              <w:top w:w="80" w:type="dxa"/>
              <w:left w:w="80" w:type="dxa"/>
              <w:bottom w:w="80" w:type="dxa"/>
              <w:right w:w="80" w:type="dxa"/>
            </w:tcMar>
          </w:tcPr>
          <w:p w:rsidR="00DE6764" w:rsidRPr="0052765C" w:rsidRDefault="00DE6764" w:rsidP="00CB1D78">
            <w:pPr>
              <w:pStyle w:val="Rowheadings"/>
            </w:pPr>
            <w:r w:rsidRPr="0052765C">
              <w:t>Tasmania</w:t>
            </w:r>
          </w:p>
        </w:tc>
        <w:tc>
          <w:tcPr>
            <w:tcW w:w="11395" w:type="dxa"/>
            <w:tcMar>
              <w:top w:w="80" w:type="dxa"/>
              <w:left w:w="80" w:type="dxa"/>
              <w:bottom w:w="80" w:type="dxa"/>
              <w:right w:w="80" w:type="dxa"/>
            </w:tcMar>
          </w:tcPr>
          <w:p w:rsidR="00DE6764" w:rsidRPr="0052765C" w:rsidRDefault="00DE6764" w:rsidP="00CB1D78">
            <w:pPr>
              <w:pStyle w:val="lgetabletxt"/>
            </w:pPr>
            <w:r w:rsidRPr="0052765C">
              <w:t>Yes</w:t>
            </w:r>
          </w:p>
        </w:tc>
      </w:tr>
      <w:tr w:rsidR="00DE6764" w:rsidRPr="0052765C" w:rsidTr="00CF37D8">
        <w:trPr>
          <w:trHeight w:val="387"/>
        </w:trPr>
        <w:tc>
          <w:tcPr>
            <w:tcW w:w="2835" w:type="dxa"/>
            <w:tcMar>
              <w:top w:w="80" w:type="dxa"/>
              <w:left w:w="80" w:type="dxa"/>
              <w:bottom w:w="80" w:type="dxa"/>
              <w:right w:w="80" w:type="dxa"/>
            </w:tcMar>
          </w:tcPr>
          <w:p w:rsidR="00DE6764" w:rsidRPr="0052765C" w:rsidRDefault="00DE6764" w:rsidP="00CB1D78">
            <w:pPr>
              <w:pStyle w:val="Rowheadings"/>
            </w:pPr>
            <w:r w:rsidRPr="0052765C">
              <w:t>Northern Territory</w:t>
            </w:r>
          </w:p>
        </w:tc>
        <w:tc>
          <w:tcPr>
            <w:tcW w:w="11395" w:type="dxa"/>
            <w:tcMar>
              <w:top w:w="80" w:type="dxa"/>
              <w:left w:w="80" w:type="dxa"/>
              <w:bottom w:w="80" w:type="dxa"/>
              <w:right w:w="80" w:type="dxa"/>
            </w:tcMar>
          </w:tcPr>
          <w:p w:rsidR="00DE6764" w:rsidRPr="00A27F51" w:rsidRDefault="000F1428" w:rsidP="00A27F51">
            <w:pPr>
              <w:pStyle w:val="lgetabletxt"/>
            </w:pPr>
            <w:r w:rsidRPr="00A27F51">
              <w:t>Not covered in legislation.</w:t>
            </w:r>
            <w:r w:rsidR="00E541F9">
              <w:t xml:space="preserve"> </w:t>
            </w:r>
            <w:r w:rsidRPr="00A27F51">
              <w:t>Expectation is claims are self managed.</w:t>
            </w:r>
          </w:p>
        </w:tc>
      </w:tr>
      <w:tr w:rsidR="00DE6764" w:rsidRPr="0052765C" w:rsidTr="00CF37D8">
        <w:trPr>
          <w:trHeight w:val="395"/>
        </w:trPr>
        <w:tc>
          <w:tcPr>
            <w:tcW w:w="2835" w:type="dxa"/>
            <w:tcMar>
              <w:top w:w="80" w:type="dxa"/>
              <w:left w:w="80" w:type="dxa"/>
              <w:bottom w:w="80" w:type="dxa"/>
              <w:right w:w="80" w:type="dxa"/>
            </w:tcMar>
          </w:tcPr>
          <w:p w:rsidR="00DE6764" w:rsidRPr="0052765C" w:rsidRDefault="00DE6764" w:rsidP="00CB1D78">
            <w:pPr>
              <w:pStyle w:val="Rowheadings"/>
            </w:pPr>
            <w:r w:rsidRPr="0052765C">
              <w:t>Australian Capital Territory</w:t>
            </w:r>
          </w:p>
        </w:tc>
        <w:tc>
          <w:tcPr>
            <w:tcW w:w="11395" w:type="dxa"/>
            <w:tcMar>
              <w:top w:w="80" w:type="dxa"/>
              <w:left w:w="80" w:type="dxa"/>
              <w:bottom w:w="80" w:type="dxa"/>
              <w:right w:w="80" w:type="dxa"/>
            </w:tcMar>
          </w:tcPr>
          <w:p w:rsidR="00DE6764" w:rsidRPr="0052765C" w:rsidRDefault="00DE6764" w:rsidP="00CB1D78">
            <w:pPr>
              <w:pStyle w:val="lgetabletxt"/>
            </w:pPr>
            <w:r w:rsidRPr="0052765C">
              <w:t>Yes</w:t>
            </w:r>
          </w:p>
        </w:tc>
      </w:tr>
      <w:tr w:rsidR="00DE6764" w:rsidRPr="0052765C" w:rsidTr="00D63D8D">
        <w:trPr>
          <w:trHeight w:val="500"/>
        </w:trPr>
        <w:tc>
          <w:tcPr>
            <w:tcW w:w="2835" w:type="dxa"/>
            <w:tcMar>
              <w:top w:w="80" w:type="dxa"/>
              <w:left w:w="80" w:type="dxa"/>
              <w:bottom w:w="80" w:type="dxa"/>
              <w:right w:w="80" w:type="dxa"/>
            </w:tcMar>
          </w:tcPr>
          <w:p w:rsidR="00DE6764" w:rsidRPr="0052765C" w:rsidRDefault="00DE6764" w:rsidP="00CB1D78">
            <w:pPr>
              <w:pStyle w:val="Rowheadings"/>
            </w:pPr>
            <w:r w:rsidRPr="0052765C">
              <w:t>C’wealth Comcare</w:t>
            </w:r>
          </w:p>
        </w:tc>
        <w:tc>
          <w:tcPr>
            <w:tcW w:w="11395" w:type="dxa"/>
            <w:tcMar>
              <w:top w:w="80" w:type="dxa"/>
              <w:left w:w="80" w:type="dxa"/>
              <w:bottom w:w="80" w:type="dxa"/>
              <w:right w:w="80" w:type="dxa"/>
            </w:tcMar>
          </w:tcPr>
          <w:p w:rsidR="00DE6764" w:rsidRPr="0052765C" w:rsidRDefault="00B57691" w:rsidP="00CB1D78">
            <w:pPr>
              <w:pStyle w:val="lgetabletxt"/>
            </w:pPr>
            <w:r w:rsidRPr="00B57691">
              <w:t xml:space="preserve">Section 108B of the </w:t>
            </w:r>
            <w:r w:rsidRPr="00B57691">
              <w:rPr>
                <w:i/>
              </w:rPr>
              <w:t>Safety, Rehabilitation and Compensation Act 1988</w:t>
            </w:r>
            <w:r w:rsidRPr="00B57691">
              <w:t xml:space="preserve"> specifies that a licence may authorise a third party (acting on the licensee’s behalf) to manage claims under the Act. Section 108B(4) stipulates that, should a licensee enter into such a contract, it does not come into force unless, and until, the Commission has varied the licence to note the identity of </w:t>
            </w:r>
            <w:r w:rsidR="00DC05BB">
              <w:t xml:space="preserve">the contracted claims manager. </w:t>
            </w:r>
            <w:r w:rsidRPr="00B57691">
              <w:t>The licence does not cover claims with a date of injury which pre-dates the date of the licence and the licensee must continue to manage these claims as per State/Territory arrangements.</w:t>
            </w:r>
          </w:p>
        </w:tc>
      </w:tr>
      <w:tr w:rsidR="00DE6764" w:rsidRPr="0052765C" w:rsidTr="00D63D8D">
        <w:trPr>
          <w:trHeight w:val="500"/>
        </w:trPr>
        <w:tc>
          <w:tcPr>
            <w:tcW w:w="2835" w:type="dxa"/>
            <w:tcMar>
              <w:top w:w="80" w:type="dxa"/>
              <w:left w:w="80" w:type="dxa"/>
              <w:bottom w:w="80" w:type="dxa"/>
              <w:right w:w="80" w:type="dxa"/>
            </w:tcMar>
          </w:tcPr>
          <w:p w:rsidR="00DE6764" w:rsidRPr="0052765C" w:rsidRDefault="00DE6764" w:rsidP="00CB1D78">
            <w:pPr>
              <w:pStyle w:val="Rowheadings"/>
            </w:pPr>
            <w:r w:rsidRPr="0052765C">
              <w:t>New Zealand</w:t>
            </w:r>
          </w:p>
        </w:tc>
        <w:tc>
          <w:tcPr>
            <w:tcW w:w="11395" w:type="dxa"/>
            <w:tcMar>
              <w:top w:w="80" w:type="dxa"/>
              <w:left w:w="80" w:type="dxa"/>
              <w:bottom w:w="80" w:type="dxa"/>
              <w:right w:w="80" w:type="dxa"/>
            </w:tcMar>
          </w:tcPr>
          <w:p w:rsidR="00DE6764" w:rsidRPr="0052765C" w:rsidRDefault="00590D60" w:rsidP="00CB1D78">
            <w:pPr>
              <w:pStyle w:val="lgetabletxt"/>
            </w:pPr>
            <w:r>
              <w:t>Although accredited e</w:t>
            </w:r>
            <w:r w:rsidR="00DE6764" w:rsidRPr="0052765C">
              <w:t>mployers may, with the consent of the Manager, retain third party providers to assist in the management of workplace injuries this is subject to them maintaining direct personal involvement with the claimant.</w:t>
            </w:r>
          </w:p>
        </w:tc>
      </w:tr>
    </w:tbl>
    <w:p w:rsidR="00DE6764" w:rsidRDefault="00DE6764" w:rsidP="00755448">
      <w:r>
        <w:br w:type="page"/>
      </w:r>
    </w:p>
    <w:p w:rsidR="00DE6764" w:rsidRPr="0052765C" w:rsidRDefault="00DE6764" w:rsidP="005316F7">
      <w:pPr>
        <w:pStyle w:val="NoSpacing"/>
      </w:pPr>
      <w:bookmarkStart w:id="77" w:name="_Toc391635168"/>
      <w:r w:rsidRPr="0052765C">
        <w:lastRenderedPageBreak/>
        <w:t>Table 6.8: Other ongoing licence requirements</w:t>
      </w:r>
      <w:bookmarkEnd w:id="77"/>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8: Other ongoing licence requirements  "/>
      </w:tblPr>
      <w:tblGrid>
        <w:gridCol w:w="1276"/>
        <w:gridCol w:w="3752"/>
        <w:gridCol w:w="5954"/>
        <w:gridCol w:w="3325"/>
      </w:tblGrid>
      <w:tr w:rsidR="00DE6764" w:rsidRPr="0052765C" w:rsidTr="00453B64">
        <w:trPr>
          <w:trHeight w:val="340"/>
          <w:tblHeader/>
        </w:trPr>
        <w:tc>
          <w:tcPr>
            <w:tcW w:w="1276"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rPr>
            </w:pPr>
          </w:p>
        </w:tc>
        <w:tc>
          <w:tcPr>
            <w:tcW w:w="3752"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lang w:val="en-US"/>
              </w:rPr>
            </w:pPr>
            <w:r w:rsidRPr="00D63D8D">
              <w:rPr>
                <w:color w:val="FFFFFF" w:themeColor="background1"/>
                <w:lang w:val="en-US"/>
              </w:rPr>
              <w:t>Compliance with legislation</w:t>
            </w:r>
          </w:p>
        </w:tc>
        <w:tc>
          <w:tcPr>
            <w:tcW w:w="5954"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lang w:val="en-US"/>
              </w:rPr>
            </w:pPr>
            <w:r w:rsidRPr="00D63D8D">
              <w:rPr>
                <w:color w:val="FFFFFF" w:themeColor="background1"/>
                <w:lang w:val="en-US"/>
              </w:rPr>
              <w:t>Ongoing licence requirements</w:t>
            </w:r>
          </w:p>
        </w:tc>
        <w:tc>
          <w:tcPr>
            <w:tcW w:w="3325" w:type="dxa"/>
            <w:shd w:val="clear" w:color="auto" w:fill="681E5B"/>
            <w:tcMar>
              <w:top w:w="0" w:type="dxa"/>
              <w:left w:w="0" w:type="dxa"/>
              <w:bottom w:w="0" w:type="dxa"/>
              <w:right w:w="0" w:type="dxa"/>
            </w:tcMar>
            <w:vAlign w:val="center"/>
          </w:tcPr>
          <w:p w:rsidR="00DE6764" w:rsidRPr="00D63D8D" w:rsidRDefault="00DE6764" w:rsidP="00B71A54">
            <w:pPr>
              <w:pStyle w:val="Columnheadings"/>
              <w:rPr>
                <w:color w:val="FFFFFF" w:themeColor="background1"/>
                <w:lang w:val="en-US"/>
              </w:rPr>
            </w:pPr>
            <w:r w:rsidRPr="00D63D8D">
              <w:rPr>
                <w:color w:val="FFFFFF" w:themeColor="background1"/>
                <w:lang w:val="en-US"/>
              </w:rPr>
              <w:t>Other matters</w:t>
            </w:r>
          </w:p>
        </w:tc>
      </w:tr>
      <w:tr w:rsidR="00DE6764" w:rsidRPr="0052765C" w:rsidTr="00453B64">
        <w:trPr>
          <w:trHeight w:val="1280"/>
        </w:trPr>
        <w:tc>
          <w:tcPr>
            <w:tcW w:w="1276" w:type="dxa"/>
            <w:tcMar>
              <w:top w:w="80" w:type="dxa"/>
              <w:left w:w="80" w:type="dxa"/>
              <w:bottom w:w="80" w:type="dxa"/>
              <w:right w:w="80" w:type="dxa"/>
            </w:tcMar>
          </w:tcPr>
          <w:p w:rsidR="00DE6764" w:rsidRPr="0052765C" w:rsidRDefault="00DE6764" w:rsidP="00CB1D78">
            <w:pPr>
              <w:pStyle w:val="Rowheadings"/>
            </w:pPr>
            <w:r w:rsidRPr="0052765C">
              <w:t>New South Wales</w:t>
            </w:r>
          </w:p>
        </w:tc>
        <w:tc>
          <w:tcPr>
            <w:tcW w:w="3752" w:type="dxa"/>
            <w:tcMar>
              <w:top w:w="80" w:type="dxa"/>
              <w:left w:w="80" w:type="dxa"/>
              <w:bottom w:w="80" w:type="dxa"/>
              <w:right w:w="80" w:type="dxa"/>
            </w:tcMar>
          </w:tcPr>
          <w:p w:rsidR="00DE6764" w:rsidRPr="0052765C" w:rsidRDefault="00DE6764" w:rsidP="00CB1D78">
            <w:pPr>
              <w:pStyle w:val="lgetabletxt"/>
            </w:pPr>
            <w:r w:rsidRPr="0052765C">
              <w:t xml:space="preserve">Self-insurers must comply with all statutory requirements and conditions of licence for licence continuity. Failure to meet such requirements may constitute a basis for licence suspension, cancellation or non-renewal. Before </w:t>
            </w:r>
            <w:r w:rsidR="00F16611">
              <w:t>taking such action</w:t>
            </w:r>
            <w:r w:rsidRPr="0052765C">
              <w:t xml:space="preserve"> WorkCover will provide the self-insurer a reasonable opportunity to rectify any breach.</w:t>
            </w:r>
          </w:p>
        </w:tc>
        <w:tc>
          <w:tcPr>
            <w:tcW w:w="5954" w:type="dxa"/>
            <w:tcMar>
              <w:top w:w="80" w:type="dxa"/>
              <w:left w:w="80" w:type="dxa"/>
              <w:bottom w:w="80" w:type="dxa"/>
              <w:right w:w="80" w:type="dxa"/>
            </w:tcMar>
          </w:tcPr>
          <w:p w:rsidR="00DE6764" w:rsidRPr="007D4835" w:rsidRDefault="007D4835" w:rsidP="007D4835">
            <w:pPr>
              <w:pStyle w:val="lgetabletxt"/>
            </w:pPr>
            <w:r w:rsidRPr="007D4835">
              <w:t xml:space="preserve">Self-insurers must comply with all statutory requirements and conditions of licence for licence continuity. WorkCover undertakes ongoing monitoring and review of self-insurers. Self-insurers provide specified information four months after their financial year end to enable an </w:t>
            </w:r>
            <w:r w:rsidR="00481909">
              <w:t xml:space="preserve">annual review (refer </w:t>
            </w:r>
            <w:r w:rsidR="00F16611">
              <w:t xml:space="preserve">to </w:t>
            </w:r>
            <w:r w:rsidR="00481909">
              <w:t xml:space="preserve">Table 6.9 </w:t>
            </w:r>
            <w:r w:rsidRPr="007D4835">
              <w:t>Reporting Requirements).</w:t>
            </w:r>
          </w:p>
        </w:tc>
        <w:tc>
          <w:tcPr>
            <w:tcW w:w="3325" w:type="dxa"/>
            <w:tcMar>
              <w:top w:w="80" w:type="dxa"/>
              <w:left w:w="80" w:type="dxa"/>
              <w:bottom w:w="80" w:type="dxa"/>
              <w:right w:w="80" w:type="dxa"/>
            </w:tcMar>
          </w:tcPr>
          <w:p w:rsidR="00DE6764" w:rsidRPr="0052765C" w:rsidRDefault="002A4897" w:rsidP="00CB1D78">
            <w:pPr>
              <w:pStyle w:val="lgetabletxt"/>
            </w:pPr>
            <w:r>
              <w:t>—</w:t>
            </w:r>
          </w:p>
        </w:tc>
      </w:tr>
      <w:tr w:rsidR="00A966B1" w:rsidRPr="0052765C" w:rsidTr="00453B64">
        <w:trPr>
          <w:trHeight w:val="1327"/>
        </w:trPr>
        <w:tc>
          <w:tcPr>
            <w:tcW w:w="1276" w:type="dxa"/>
            <w:tcMar>
              <w:top w:w="80" w:type="dxa"/>
              <w:left w:w="80" w:type="dxa"/>
              <w:bottom w:w="80" w:type="dxa"/>
              <w:right w:w="80" w:type="dxa"/>
            </w:tcMar>
          </w:tcPr>
          <w:p w:rsidR="00A966B1" w:rsidRPr="0052765C" w:rsidRDefault="00A966B1" w:rsidP="00CB1D78">
            <w:pPr>
              <w:pStyle w:val="Rowheadings"/>
            </w:pPr>
            <w:r w:rsidRPr="0052765C">
              <w:t>Victoria</w:t>
            </w:r>
          </w:p>
        </w:tc>
        <w:tc>
          <w:tcPr>
            <w:tcW w:w="3752" w:type="dxa"/>
            <w:tcMar>
              <w:top w:w="80" w:type="dxa"/>
              <w:left w:w="80" w:type="dxa"/>
              <w:bottom w:w="80" w:type="dxa"/>
              <w:right w:w="80" w:type="dxa"/>
            </w:tcMar>
          </w:tcPr>
          <w:p w:rsidR="00A966B1" w:rsidRDefault="00A966B1" w:rsidP="00C4379E">
            <w:pPr>
              <w:pStyle w:val="lgetabletxt"/>
            </w:pPr>
            <w:r>
              <w:t>WorkSafe Victoria</w:t>
            </w:r>
            <w:r w:rsidRPr="0052765C">
              <w:t xml:space="preserve"> will monitor the self-insurer’s compliance with the </w:t>
            </w:r>
            <w:r>
              <w:t>WIRC Act,</w:t>
            </w:r>
            <w:r w:rsidRPr="0052765C">
              <w:t xml:space="preserve"> Ministerial Order</w:t>
            </w:r>
            <w:r>
              <w:t>s</w:t>
            </w:r>
            <w:r w:rsidRPr="0052765C">
              <w:t xml:space="preserve">, the </w:t>
            </w:r>
            <w:r>
              <w:t>r</w:t>
            </w:r>
            <w:r w:rsidRPr="0052765C">
              <w:t>egulations, any terms and conditions of appro</w:t>
            </w:r>
            <w:r>
              <w:t>val and other legislation (e.g.</w:t>
            </w:r>
            <w:r w:rsidRPr="0052765C">
              <w:t xml:space="preserve"> the </w:t>
            </w:r>
            <w:r w:rsidRPr="009F2157">
              <w:rPr>
                <w:i/>
              </w:rPr>
              <w:t>Occupational Health and Safety Act 2004</w:t>
            </w:r>
            <w:r w:rsidRPr="0052765C">
              <w:t>) throughout the licence period.</w:t>
            </w:r>
          </w:p>
          <w:p w:rsidR="00A966B1" w:rsidRDefault="00A966B1" w:rsidP="00C4379E">
            <w:pPr>
              <w:pStyle w:val="lgetabletxt"/>
            </w:pPr>
            <w:r w:rsidRPr="0052765C">
              <w:t>An annual performance report is provided to each self-insurer with information on a range of indicators (where possible benchmarked against comparable employers</w:t>
            </w:r>
            <w:r>
              <w:t xml:space="preserve"> </w:t>
            </w:r>
            <w:r w:rsidRPr="0052765C">
              <w:t>/other self-insurers</w:t>
            </w:r>
            <w:r>
              <w:t xml:space="preserve"> /</w:t>
            </w:r>
            <w:r w:rsidRPr="0052765C">
              <w:t xml:space="preserve">or </w:t>
            </w:r>
            <w:r>
              <w:t>WorkSafe Victoria</w:t>
            </w:r>
            <w:r w:rsidRPr="0052765C">
              <w:t xml:space="preserve"> Agents)</w:t>
            </w:r>
            <w:r>
              <w:t>.</w:t>
            </w:r>
          </w:p>
          <w:p w:rsidR="00A966B1" w:rsidRPr="0052765C" w:rsidRDefault="00A966B1" w:rsidP="00C4379E">
            <w:pPr>
              <w:pStyle w:val="lgetabletxt"/>
            </w:pPr>
            <w:r>
              <w:t xml:space="preserve">The report includes, </w:t>
            </w:r>
            <w:r w:rsidRPr="0052765C">
              <w:t xml:space="preserve">but </w:t>
            </w:r>
            <w:r>
              <w:t xml:space="preserve">is </w:t>
            </w:r>
            <w:r w:rsidRPr="0052765C">
              <w:t>not limited to</w:t>
            </w:r>
            <w:r>
              <w:t xml:space="preserve"> an assessment of performance in relation to: self-audits; regulatory audits; financial indicators; incidence of injury and cost of claims; injured worker </w:t>
            </w:r>
            <w:r w:rsidRPr="0052765C">
              <w:t>survey</w:t>
            </w:r>
            <w:r>
              <w:t>; and administrative compliance</w:t>
            </w:r>
            <w:r w:rsidRPr="0052765C">
              <w:t>.</w:t>
            </w:r>
          </w:p>
        </w:tc>
        <w:tc>
          <w:tcPr>
            <w:tcW w:w="5954" w:type="dxa"/>
            <w:tcMar>
              <w:top w:w="80" w:type="dxa"/>
              <w:left w:w="80" w:type="dxa"/>
              <w:bottom w:w="80" w:type="dxa"/>
              <w:right w:w="80" w:type="dxa"/>
            </w:tcMar>
          </w:tcPr>
          <w:p w:rsidR="00A966B1" w:rsidRDefault="00A966B1" w:rsidP="00C4379E">
            <w:pPr>
              <w:pStyle w:val="lgetabletxt"/>
            </w:pPr>
            <w:r w:rsidRPr="0052765C">
              <w:t xml:space="preserve">Self-insurers must comply with the </w:t>
            </w:r>
            <w:r w:rsidRPr="008259A1">
              <w:t>WIRC Act</w:t>
            </w:r>
            <w:r w:rsidRPr="003208EE">
              <w:t>,</w:t>
            </w:r>
            <w:r w:rsidRPr="0052765C">
              <w:t xml:space="preserve"> Ministerial Order</w:t>
            </w:r>
            <w:r>
              <w:t>s</w:t>
            </w:r>
            <w:r w:rsidRPr="0052765C">
              <w:t xml:space="preserve">, the regulations, any terms and conditions of approval and other legislation (e.g. </w:t>
            </w:r>
            <w:r w:rsidRPr="009F2157">
              <w:rPr>
                <w:i/>
              </w:rPr>
              <w:t>Occupational Health and Safety Act 2004</w:t>
            </w:r>
            <w:r w:rsidRPr="0052765C">
              <w:t>).</w:t>
            </w:r>
          </w:p>
          <w:p w:rsidR="00A966B1" w:rsidRPr="0052765C" w:rsidRDefault="00A966B1" w:rsidP="00C4379E">
            <w:pPr>
              <w:pStyle w:val="lgetabletxt"/>
            </w:pPr>
            <w:r w:rsidRPr="0052765C">
              <w:t xml:space="preserve">Self-insurers are also required to provide specified information at specified times to </w:t>
            </w:r>
            <w:r>
              <w:t>WorkSafe Victoria</w:t>
            </w:r>
            <w:r w:rsidRPr="0052765C">
              <w:t>.</w:t>
            </w:r>
          </w:p>
          <w:p w:rsidR="00A966B1" w:rsidRPr="0052765C" w:rsidRDefault="00A966B1" w:rsidP="00C4379E">
            <w:pPr>
              <w:pStyle w:val="lgetabletxt"/>
              <w:jc w:val="both"/>
            </w:pPr>
            <w:r w:rsidRPr="0052765C">
              <w:t>Refer to Tables 6.4, 6.5 and 6.</w:t>
            </w:r>
            <w:r>
              <w:t>9</w:t>
            </w:r>
            <w:r w:rsidRPr="0052765C">
              <w:t xml:space="preserve"> for details.</w:t>
            </w:r>
          </w:p>
          <w:p w:rsidR="00A966B1" w:rsidRPr="0052765C" w:rsidRDefault="00A966B1" w:rsidP="00C4379E">
            <w:pPr>
              <w:pStyle w:val="lgetabletxt"/>
            </w:pPr>
          </w:p>
        </w:tc>
        <w:tc>
          <w:tcPr>
            <w:tcW w:w="3325" w:type="dxa"/>
            <w:tcMar>
              <w:top w:w="80" w:type="dxa"/>
              <w:left w:w="80" w:type="dxa"/>
              <w:bottom w:w="80" w:type="dxa"/>
              <w:right w:w="80" w:type="dxa"/>
            </w:tcMar>
          </w:tcPr>
          <w:p w:rsidR="00A966B1" w:rsidRPr="0052765C" w:rsidRDefault="00A966B1" w:rsidP="00C4379E">
            <w:pPr>
              <w:pStyle w:val="lgetabletxt"/>
            </w:pPr>
            <w:r w:rsidRPr="0052765C">
              <w:t xml:space="preserve">A self-insurer </w:t>
            </w:r>
            <w:r>
              <w:t>must</w:t>
            </w:r>
            <w:r w:rsidRPr="0052765C">
              <w:t xml:space="preserve"> notify </w:t>
            </w:r>
            <w:r>
              <w:t>WorkSafe Victoria</w:t>
            </w:r>
            <w:r w:rsidRPr="0052765C">
              <w:t xml:space="preserve"> as soon as they become aware of any strategically significant matter.</w:t>
            </w:r>
          </w:p>
        </w:tc>
      </w:tr>
      <w:tr w:rsidR="00456C21" w:rsidRPr="0052765C" w:rsidTr="00453B64">
        <w:trPr>
          <w:trHeight w:val="1323"/>
        </w:trPr>
        <w:tc>
          <w:tcPr>
            <w:tcW w:w="1276" w:type="dxa"/>
            <w:tcMar>
              <w:top w:w="80" w:type="dxa"/>
              <w:left w:w="80" w:type="dxa"/>
              <w:bottom w:w="80" w:type="dxa"/>
              <w:right w:w="80" w:type="dxa"/>
            </w:tcMar>
          </w:tcPr>
          <w:p w:rsidR="00456C21" w:rsidRPr="0052765C" w:rsidRDefault="00456C21" w:rsidP="00CB1D78">
            <w:pPr>
              <w:pStyle w:val="Rowheadings"/>
            </w:pPr>
            <w:r w:rsidRPr="0052765C">
              <w:t>Queensland</w:t>
            </w:r>
          </w:p>
        </w:tc>
        <w:tc>
          <w:tcPr>
            <w:tcW w:w="3752" w:type="dxa"/>
            <w:tcMar>
              <w:top w:w="80" w:type="dxa"/>
              <w:left w:w="80" w:type="dxa"/>
              <w:bottom w:w="80" w:type="dxa"/>
              <w:right w:w="80" w:type="dxa"/>
            </w:tcMar>
          </w:tcPr>
          <w:p w:rsidR="00456C21" w:rsidRPr="0052765C" w:rsidRDefault="00456C21" w:rsidP="00456C21">
            <w:pPr>
              <w:pStyle w:val="lgetabletxt"/>
            </w:pPr>
            <w:r>
              <w:t xml:space="preserve">s83 — </w:t>
            </w:r>
            <w:r w:rsidRPr="00805552">
              <w:rPr>
                <w:i/>
              </w:rPr>
              <w:t>Workers’ Compensation and Rehabilitation Act 2003</w:t>
            </w:r>
            <w:r>
              <w:t xml:space="preserve"> — </w:t>
            </w:r>
            <w:r w:rsidRPr="0052765C">
              <w:t xml:space="preserve">A licence may be subject to: (a) the conditions prescribed under a regulation, and (b) any conditions, not inconsistent with the Act, imposed by the </w:t>
            </w:r>
            <w:r>
              <w:t>Regulator</w:t>
            </w:r>
            <w:r w:rsidRPr="0052765C">
              <w:t xml:space="preserve">: (i) on the issue or renewal of a licence, or (ii) at any time during the period of the licence. </w:t>
            </w:r>
          </w:p>
        </w:tc>
        <w:tc>
          <w:tcPr>
            <w:tcW w:w="5954" w:type="dxa"/>
            <w:tcMar>
              <w:top w:w="80" w:type="dxa"/>
              <w:left w:w="80" w:type="dxa"/>
              <w:bottom w:w="80" w:type="dxa"/>
              <w:right w:w="80" w:type="dxa"/>
            </w:tcMar>
          </w:tcPr>
          <w:p w:rsidR="00456C21" w:rsidRPr="0063096E" w:rsidRDefault="00456C21" w:rsidP="00456C21">
            <w:pPr>
              <w:pStyle w:val="newlgetablebullet"/>
              <w:ind w:left="147" w:hanging="147"/>
            </w:pPr>
            <w:r w:rsidRPr="0063096E">
              <w:t xml:space="preserve">Ability to provide data in the format and at time intervals required by </w:t>
            </w:r>
            <w:r>
              <w:t>the Regulator</w:t>
            </w:r>
            <w:r w:rsidRPr="0063096E">
              <w:t>.</w:t>
            </w:r>
            <w:r>
              <w:rPr>
                <w:rStyle w:val="FootnoteReference"/>
              </w:rPr>
              <w:t xml:space="preserve"> </w:t>
            </w:r>
          </w:p>
          <w:p w:rsidR="00456C21" w:rsidRPr="0063096E" w:rsidRDefault="00456C21" w:rsidP="00456C21">
            <w:pPr>
              <w:pStyle w:val="newlgetablebullet"/>
              <w:ind w:left="147" w:hanging="147"/>
            </w:pPr>
            <w:r w:rsidRPr="0063096E">
              <w:t xml:space="preserve">A self-insurer must supply </w:t>
            </w:r>
            <w:r>
              <w:t>the Regulator</w:t>
            </w:r>
            <w:r w:rsidRPr="0063096E">
              <w:t xml:space="preserve"> summary information about claims processed on their system.</w:t>
            </w:r>
          </w:p>
          <w:p w:rsidR="00456C21" w:rsidRPr="0063096E" w:rsidRDefault="00456C21" w:rsidP="00456C21">
            <w:pPr>
              <w:pStyle w:val="lgetabletxt"/>
            </w:pPr>
            <w:r w:rsidRPr="0063096E">
              <w:t xml:space="preserve">s93 — </w:t>
            </w:r>
            <w:r w:rsidRPr="0063096E">
              <w:rPr>
                <w:i/>
              </w:rPr>
              <w:t>Workers’ Compensation and Rehabilitation Act 2003</w:t>
            </w:r>
            <w:r w:rsidRPr="0063096E">
              <w:t xml:space="preserve"> — When requested, provide copies of:</w:t>
            </w:r>
          </w:p>
          <w:p w:rsidR="00456C21" w:rsidRPr="0063096E" w:rsidRDefault="00456C21" w:rsidP="00456C21">
            <w:pPr>
              <w:pStyle w:val="newlgetablebullet"/>
              <w:ind w:left="147" w:hanging="147"/>
            </w:pPr>
            <w:r w:rsidRPr="0063096E">
              <w:t>documents relating to all claims made</w:t>
            </w:r>
          </w:p>
          <w:p w:rsidR="00456C21" w:rsidRPr="0063096E" w:rsidRDefault="00456C21" w:rsidP="00456C21">
            <w:pPr>
              <w:pStyle w:val="newlgetablebullet"/>
              <w:ind w:left="147" w:hanging="147"/>
            </w:pPr>
            <w:r w:rsidRPr="0063096E">
              <w:t>documents that may assist in assessing the quality and timeliness of claims and rehabilitation management</w:t>
            </w:r>
          </w:p>
          <w:p w:rsidR="00456C21" w:rsidRPr="0063096E" w:rsidRDefault="00456C21" w:rsidP="00456C21">
            <w:pPr>
              <w:pStyle w:val="newlgetablebullet"/>
              <w:ind w:left="147" w:hanging="147"/>
            </w:pPr>
            <w:r w:rsidRPr="0063096E">
              <w:t>documents that may assist in assessing the self-insurers financial situation, and</w:t>
            </w:r>
          </w:p>
          <w:p w:rsidR="00456C21" w:rsidRPr="0052765C" w:rsidRDefault="00456C21" w:rsidP="00456C21">
            <w:pPr>
              <w:pStyle w:val="newlgetablebullet"/>
              <w:ind w:left="147" w:hanging="147"/>
            </w:pPr>
            <w:r w:rsidRPr="0063096E">
              <w:t>any other documents required to be kept under the licence.</w:t>
            </w:r>
          </w:p>
        </w:tc>
        <w:tc>
          <w:tcPr>
            <w:tcW w:w="3325" w:type="dxa"/>
            <w:tcMar>
              <w:top w:w="80" w:type="dxa"/>
              <w:left w:w="80" w:type="dxa"/>
              <w:bottom w:w="80" w:type="dxa"/>
              <w:right w:w="80" w:type="dxa"/>
            </w:tcMar>
          </w:tcPr>
          <w:p w:rsidR="00456C21" w:rsidRPr="0052765C" w:rsidRDefault="00456C21" w:rsidP="00CB1D78">
            <w:pPr>
              <w:pStyle w:val="lgetabletxt"/>
            </w:pPr>
            <w:r>
              <w:t>—</w:t>
            </w:r>
          </w:p>
        </w:tc>
      </w:tr>
      <w:tr w:rsidR="00C33DDA" w:rsidRPr="0052765C" w:rsidTr="00453B64">
        <w:trPr>
          <w:trHeight w:val="297"/>
        </w:trPr>
        <w:tc>
          <w:tcPr>
            <w:tcW w:w="1276" w:type="dxa"/>
            <w:tcMar>
              <w:top w:w="80" w:type="dxa"/>
              <w:left w:w="80" w:type="dxa"/>
              <w:bottom w:w="80" w:type="dxa"/>
              <w:right w:w="80" w:type="dxa"/>
            </w:tcMar>
          </w:tcPr>
          <w:p w:rsidR="00C33DDA" w:rsidRPr="0052765C" w:rsidRDefault="00C33DDA" w:rsidP="00CB1D78">
            <w:pPr>
              <w:pStyle w:val="Rowheadings"/>
            </w:pPr>
            <w:r w:rsidRPr="0052765C">
              <w:t>Western Australia</w:t>
            </w:r>
          </w:p>
        </w:tc>
        <w:tc>
          <w:tcPr>
            <w:tcW w:w="3752" w:type="dxa"/>
            <w:tcMar>
              <w:top w:w="80" w:type="dxa"/>
              <w:left w:w="80" w:type="dxa"/>
              <w:bottom w:w="80" w:type="dxa"/>
              <w:right w:w="80" w:type="dxa"/>
            </w:tcMar>
          </w:tcPr>
          <w:p w:rsidR="00C33DDA" w:rsidRPr="00490835" w:rsidRDefault="00C33DDA" w:rsidP="00C33DDA">
            <w:pPr>
              <w:pStyle w:val="lgetabletxt"/>
            </w:pPr>
            <w:r w:rsidRPr="00490835">
              <w:t>WorkCover</w:t>
            </w:r>
            <w:r>
              <w:t xml:space="preserve"> WA</w:t>
            </w:r>
            <w:r w:rsidRPr="00490835">
              <w:t xml:space="preserve"> monitors self-insurer activities and performance and conducts periodic checks to ascertain if self-insurers maintain an acceptable level of compliance against the Guidelines for the Approval and Review of Self-Insurers and the </w:t>
            </w:r>
            <w:r w:rsidRPr="009F2157">
              <w:rPr>
                <w:i/>
              </w:rPr>
              <w:t>Workers</w:t>
            </w:r>
            <w:r>
              <w:rPr>
                <w:i/>
              </w:rPr>
              <w:t>’</w:t>
            </w:r>
            <w:r w:rsidRPr="009F2157">
              <w:rPr>
                <w:i/>
              </w:rPr>
              <w:t xml:space="preserve"> Compensation and Injury Management Act 1981</w:t>
            </w:r>
            <w:r w:rsidRPr="00490835">
              <w:t xml:space="preserve">. </w:t>
            </w:r>
          </w:p>
          <w:p w:rsidR="00C33DDA" w:rsidRPr="00490835" w:rsidRDefault="00C33DDA" w:rsidP="00C33DDA">
            <w:pPr>
              <w:pStyle w:val="lgetabletxt"/>
            </w:pPr>
            <w:r w:rsidRPr="00490835">
              <w:t xml:space="preserve">If a satisfactory performance is not indicated, a nominated person of the self-insurer may be called before </w:t>
            </w:r>
            <w:r>
              <w:t>WorkCover WA</w:t>
            </w:r>
            <w:r w:rsidRPr="00490835">
              <w:t xml:space="preserve"> to show just cause why the approval and exemption of the self-insurer should not be cancel</w:t>
            </w:r>
            <w:r>
              <w:t>led in accordance with s</w:t>
            </w:r>
            <w:r w:rsidRPr="00490835">
              <w:t xml:space="preserve">165 and </w:t>
            </w:r>
            <w:r>
              <w:t>s</w:t>
            </w:r>
            <w:r w:rsidRPr="00490835">
              <w:t>166 of the Act.</w:t>
            </w:r>
          </w:p>
          <w:p w:rsidR="00C33DDA" w:rsidRPr="00490835" w:rsidRDefault="00C33DDA" w:rsidP="00C33DDA">
            <w:pPr>
              <w:pStyle w:val="lgetabletxt"/>
            </w:pPr>
            <w:r w:rsidRPr="00490835">
              <w:lastRenderedPageBreak/>
              <w:t>Refer to WorkCover WA’s Guidelines for the Approval and Review of Self-Insurers for more information.</w:t>
            </w:r>
          </w:p>
          <w:p w:rsidR="00C33DDA" w:rsidRPr="00520A1B" w:rsidRDefault="004D5409" w:rsidP="00C33DDA">
            <w:pPr>
              <w:pStyle w:val="lgetabletxt"/>
            </w:pPr>
            <w:hyperlink r:id="rId526" w:history="1">
              <w:r w:rsidR="00C33DDA" w:rsidRPr="00BB5A79">
                <w:rPr>
                  <w:rStyle w:val="Hyperlink"/>
                  <w:color w:val="3333FF"/>
                </w:rPr>
                <w:t>Guidelines for the Approval and Review of Self-Insurers</w:t>
              </w:r>
            </w:hyperlink>
            <w:r w:rsidR="00C33DDA">
              <w:t>.</w:t>
            </w:r>
          </w:p>
        </w:tc>
        <w:tc>
          <w:tcPr>
            <w:tcW w:w="5954" w:type="dxa"/>
            <w:tcMar>
              <w:top w:w="80" w:type="dxa"/>
              <w:left w:w="80" w:type="dxa"/>
              <w:bottom w:w="80" w:type="dxa"/>
              <w:right w:w="80" w:type="dxa"/>
            </w:tcMar>
          </w:tcPr>
          <w:p w:rsidR="00C33DDA" w:rsidRPr="00BB5A79" w:rsidRDefault="00C33DDA" w:rsidP="00C33DDA">
            <w:pPr>
              <w:pStyle w:val="lgetabletxt"/>
              <w:rPr>
                <w:color w:val="3333FF"/>
              </w:rPr>
            </w:pPr>
            <w:r w:rsidRPr="00490835">
              <w:lastRenderedPageBreak/>
              <w:t xml:space="preserve">Self-insurers are required to meet their financial, reporting and claims management obligations as specified under the </w:t>
            </w:r>
            <w:r w:rsidRPr="00805552">
              <w:rPr>
                <w:i/>
              </w:rPr>
              <w:t>Workers’ Compensation and Injury Management Act 1981</w:t>
            </w:r>
            <w:r w:rsidRPr="00490835">
              <w:t xml:space="preserve"> and the Guideline for the Approval and Review of Self-Insurers.</w:t>
            </w:r>
            <w:r>
              <w:t xml:space="preserve"> </w:t>
            </w:r>
            <w:r w:rsidRPr="00490835">
              <w:t xml:space="preserve">Refer to tables 6.8a </w:t>
            </w:r>
            <w:r>
              <w:t xml:space="preserve">— </w:t>
            </w:r>
            <w:r w:rsidRPr="00490835">
              <w:t xml:space="preserve">e for further information. </w:t>
            </w:r>
          </w:p>
          <w:p w:rsidR="00C33DDA" w:rsidRPr="00520A1B" w:rsidRDefault="004D5409" w:rsidP="00C33DDA">
            <w:pPr>
              <w:pStyle w:val="lgetabletxt"/>
              <w:rPr>
                <w:color w:val="00446A"/>
              </w:rPr>
            </w:pPr>
            <w:hyperlink r:id="rId527" w:history="1">
              <w:r w:rsidR="00C33DDA" w:rsidRPr="00BB5A79">
                <w:rPr>
                  <w:rStyle w:val="Hyperlink"/>
                  <w:color w:val="3333FF"/>
                </w:rPr>
                <w:t>Guidelines for the Approval and Review of Self-Insurers</w:t>
              </w:r>
            </w:hyperlink>
            <w:r w:rsidR="00C33DDA">
              <w:t>.</w:t>
            </w:r>
          </w:p>
          <w:p w:rsidR="00C33DDA" w:rsidRPr="00490835" w:rsidRDefault="00C33DDA" w:rsidP="00C33DDA">
            <w:pPr>
              <w:pStyle w:val="lgetabletxt"/>
            </w:pPr>
          </w:p>
        </w:tc>
        <w:tc>
          <w:tcPr>
            <w:tcW w:w="3325" w:type="dxa"/>
            <w:tcMar>
              <w:top w:w="80" w:type="dxa"/>
              <w:left w:w="80" w:type="dxa"/>
              <w:bottom w:w="80" w:type="dxa"/>
              <w:right w:w="80" w:type="dxa"/>
            </w:tcMar>
          </w:tcPr>
          <w:p w:rsidR="00C33DDA" w:rsidRPr="00490835" w:rsidRDefault="00C33DDA" w:rsidP="00C33DDA">
            <w:pPr>
              <w:pStyle w:val="lgetabletxt"/>
            </w:pPr>
            <w:r w:rsidRPr="00490835">
              <w:t>Self-insurers must:</w:t>
            </w:r>
          </w:p>
          <w:p w:rsidR="00C33DDA" w:rsidRPr="00490835" w:rsidRDefault="00C33DDA" w:rsidP="00C33DDA">
            <w:pPr>
              <w:pStyle w:val="newlgetablebullet"/>
              <w:ind w:left="147" w:hanging="147"/>
            </w:pPr>
            <w:r>
              <w:t>d</w:t>
            </w:r>
            <w:r w:rsidRPr="00490835">
              <w:t>emonstrate expertise to determine claims within the State in t</w:t>
            </w:r>
            <w:r>
              <w:t>ime limits specified</w:t>
            </w:r>
          </w:p>
          <w:p w:rsidR="00C33DDA" w:rsidRPr="00490835" w:rsidRDefault="00C33DDA" w:rsidP="00C33DDA">
            <w:pPr>
              <w:pStyle w:val="newlgetablebullet"/>
              <w:ind w:left="147" w:hanging="147"/>
            </w:pPr>
            <w:r>
              <w:t>e</w:t>
            </w:r>
            <w:r w:rsidRPr="00490835">
              <w:t>ffect weekly paym</w:t>
            </w:r>
            <w:r>
              <w:t>ents within frequency specified</w:t>
            </w:r>
          </w:p>
          <w:p w:rsidR="00C33DDA" w:rsidRPr="00490835" w:rsidRDefault="00C33DDA" w:rsidP="00C33DDA">
            <w:pPr>
              <w:pStyle w:val="newlgetablebullet"/>
              <w:ind w:left="147" w:hanging="147"/>
            </w:pPr>
            <w:r>
              <w:t>c</w:t>
            </w:r>
            <w:r w:rsidRPr="00490835">
              <w:t>arry out responsibility wi</w:t>
            </w:r>
            <w:r>
              <w:t>th respect to injury management</w:t>
            </w:r>
          </w:p>
          <w:p w:rsidR="00C33DDA" w:rsidRPr="00490835" w:rsidRDefault="00C33DDA" w:rsidP="00C33DDA">
            <w:pPr>
              <w:pStyle w:val="newlgetablebullet"/>
              <w:ind w:left="147" w:hanging="147"/>
            </w:pPr>
            <w:r>
              <w:t>s</w:t>
            </w:r>
            <w:r w:rsidRPr="00490835">
              <w:t xml:space="preserve">ubmit accurate and timely </w:t>
            </w:r>
            <w:r>
              <w:t>statistical returns/information</w:t>
            </w:r>
          </w:p>
          <w:p w:rsidR="00C33DDA" w:rsidRPr="00490835" w:rsidRDefault="00C33DDA" w:rsidP="00C33DDA">
            <w:pPr>
              <w:pStyle w:val="newlgetablebullet"/>
              <w:ind w:left="147" w:hanging="147"/>
            </w:pPr>
            <w:r>
              <w:t>p</w:t>
            </w:r>
            <w:r w:rsidRPr="00490835">
              <w:t>rovide and maintain a copy of their organisational chart</w:t>
            </w:r>
          </w:p>
          <w:p w:rsidR="00C33DDA" w:rsidRPr="00490835" w:rsidRDefault="00C33DDA" w:rsidP="00C33DDA">
            <w:pPr>
              <w:pStyle w:val="newlgetablebullet"/>
              <w:ind w:left="147" w:hanging="147"/>
            </w:pPr>
            <w:r>
              <w:t>d</w:t>
            </w:r>
            <w:r w:rsidRPr="00490835">
              <w:t>emonstrate that an injury management programme is in place</w:t>
            </w:r>
            <w:r>
              <w:t>, and</w:t>
            </w:r>
          </w:p>
          <w:p w:rsidR="00C33DDA" w:rsidRPr="00490835" w:rsidRDefault="00C33DDA" w:rsidP="00C33DDA">
            <w:pPr>
              <w:pStyle w:val="newlgetablebullet"/>
              <w:ind w:left="147" w:hanging="147"/>
            </w:pPr>
            <w:r>
              <w:lastRenderedPageBreak/>
              <w:t>c</w:t>
            </w:r>
            <w:r w:rsidRPr="00490835">
              <w:t>onfirm that information management systems utilised by the self insurer are able to meet the compliance standards as defined in the Q1 specifications including the provision of data and returns.</w:t>
            </w:r>
          </w:p>
          <w:p w:rsidR="00C33DDA" w:rsidRPr="001824A6" w:rsidRDefault="004D5409" w:rsidP="00C33DDA">
            <w:pPr>
              <w:pStyle w:val="lgetabletxt"/>
              <w:rPr>
                <w:color w:val="00446A"/>
              </w:rPr>
            </w:pPr>
            <w:hyperlink r:id="rId528" w:history="1">
              <w:r w:rsidR="00C33DDA" w:rsidRPr="00BB5A79">
                <w:rPr>
                  <w:rStyle w:val="Hyperlink"/>
                  <w:color w:val="3333FF"/>
                </w:rPr>
                <w:t>Guidelines for the Approval and Review of Self-Insurers</w:t>
              </w:r>
            </w:hyperlink>
            <w:r w:rsidR="00C33DDA">
              <w:t>.</w:t>
            </w:r>
          </w:p>
        </w:tc>
      </w:tr>
      <w:tr w:rsidR="00B92D84" w:rsidRPr="0052765C" w:rsidTr="00453B64">
        <w:trPr>
          <w:trHeight w:val="1553"/>
        </w:trPr>
        <w:tc>
          <w:tcPr>
            <w:tcW w:w="1276" w:type="dxa"/>
            <w:tcMar>
              <w:top w:w="80" w:type="dxa"/>
              <w:left w:w="80" w:type="dxa"/>
              <w:bottom w:w="80" w:type="dxa"/>
              <w:right w:w="80" w:type="dxa"/>
            </w:tcMar>
          </w:tcPr>
          <w:p w:rsidR="00B92D84" w:rsidRPr="0052765C" w:rsidRDefault="00B92D84" w:rsidP="00CB1D78">
            <w:pPr>
              <w:pStyle w:val="Rowheadings"/>
            </w:pPr>
            <w:r w:rsidRPr="0052765C">
              <w:lastRenderedPageBreak/>
              <w:t>South Australia</w:t>
            </w:r>
          </w:p>
        </w:tc>
        <w:tc>
          <w:tcPr>
            <w:tcW w:w="3752" w:type="dxa"/>
            <w:tcMar>
              <w:top w:w="80" w:type="dxa"/>
              <w:left w:w="80" w:type="dxa"/>
              <w:bottom w:w="80" w:type="dxa"/>
              <w:right w:w="80" w:type="dxa"/>
            </w:tcMar>
          </w:tcPr>
          <w:p w:rsidR="00B92D84" w:rsidRDefault="00B92D84" w:rsidP="00023F1E">
            <w:pPr>
              <w:pStyle w:val="lgetabletxt"/>
              <w:rPr>
                <w:lang w:eastAsia="en-US"/>
              </w:rPr>
            </w:pPr>
            <w:r>
              <w:t xml:space="preserve">Self-insurers must comply with all statutory requirements and conditions of registration for registration continuity. Failure to meet requirements may result in reduction, revocation or non-renewal of self-insured registration. Furthermore, any proven systemic abuse of a delegation under the Act may result in the delegation being removed. See s60 of the </w:t>
            </w:r>
            <w:r w:rsidRPr="00590D60">
              <w:rPr>
                <w:i/>
              </w:rPr>
              <w:t>Workers’ Rehabilitation and Compensation Act</w:t>
            </w:r>
            <w:r>
              <w:rPr>
                <w:i/>
              </w:rPr>
              <w:t xml:space="preserve"> </w:t>
            </w:r>
            <w:r w:rsidRPr="00590D60">
              <w:rPr>
                <w:i/>
              </w:rPr>
              <w:t>1986</w:t>
            </w:r>
            <w:r>
              <w:t xml:space="preserve"> and 3.6 </w:t>
            </w:r>
            <w:r w:rsidRPr="00106F15">
              <w:t xml:space="preserve">within </w:t>
            </w:r>
            <w:hyperlink r:id="rId529" w:history="1">
              <w:r w:rsidR="001922E7" w:rsidRPr="00BB5A79">
                <w:rPr>
                  <w:rStyle w:val="Hyperlink"/>
                  <w:color w:val="3333FF"/>
                </w:rPr>
                <w:t>Code of conduct for self-insurers under the work cover scheme (25 July 2013)</w:t>
              </w:r>
            </w:hyperlink>
          </w:p>
        </w:tc>
        <w:tc>
          <w:tcPr>
            <w:tcW w:w="5954" w:type="dxa"/>
            <w:tcMar>
              <w:top w:w="80" w:type="dxa"/>
              <w:left w:w="80" w:type="dxa"/>
              <w:bottom w:w="80" w:type="dxa"/>
              <w:right w:w="80" w:type="dxa"/>
            </w:tcMar>
          </w:tcPr>
          <w:p w:rsidR="00B92D84" w:rsidRDefault="00B92D84" w:rsidP="00023F1E">
            <w:pPr>
              <w:pStyle w:val="lgetabletxt"/>
              <w:rPr>
                <w:lang w:eastAsia="en-US"/>
              </w:rPr>
            </w:pPr>
            <w:r>
              <w:t>Self-insurers must comply with all statutory requirements and conditions of registration for registration continuity. See</w:t>
            </w:r>
            <w:r>
              <w:rPr>
                <w:color w:val="00446A"/>
              </w:rPr>
              <w:t xml:space="preserve"> </w:t>
            </w:r>
            <w:hyperlink r:id="rId530" w:history="1">
              <w:r w:rsidRPr="00BB5A79">
                <w:rPr>
                  <w:rStyle w:val="Hyperlink"/>
                  <w:color w:val="3333FF"/>
                </w:rPr>
                <w:t>Code of conduct for self-insurers under the work cover scheme (25 July 2013)</w:t>
              </w:r>
            </w:hyperlink>
            <w:r w:rsidRPr="00106F15">
              <w:rPr>
                <w:color w:val="00446A"/>
              </w:rPr>
              <w:t>.</w:t>
            </w:r>
          </w:p>
        </w:tc>
        <w:tc>
          <w:tcPr>
            <w:tcW w:w="3325" w:type="dxa"/>
            <w:tcMar>
              <w:top w:w="80" w:type="dxa"/>
              <w:left w:w="80" w:type="dxa"/>
              <w:bottom w:w="80" w:type="dxa"/>
              <w:right w:w="80" w:type="dxa"/>
            </w:tcMar>
          </w:tcPr>
          <w:p w:rsidR="00B92D84" w:rsidRDefault="00B92D84" w:rsidP="00023F1E">
            <w:pPr>
              <w:spacing w:after="0"/>
              <w:rPr>
                <w:sz w:val="16"/>
                <w:szCs w:val="16"/>
                <w:lang w:eastAsia="en-US"/>
              </w:rPr>
            </w:pPr>
            <w:r>
              <w:rPr>
                <w:sz w:val="14"/>
                <w:szCs w:val="14"/>
              </w:rPr>
              <w:t>—</w:t>
            </w:r>
          </w:p>
        </w:tc>
      </w:tr>
      <w:tr w:rsidR="000F7338" w:rsidRPr="0052765C" w:rsidTr="00453B64">
        <w:trPr>
          <w:trHeight w:val="1553"/>
        </w:trPr>
        <w:tc>
          <w:tcPr>
            <w:tcW w:w="1276" w:type="dxa"/>
            <w:tcMar>
              <w:top w:w="80" w:type="dxa"/>
              <w:left w:w="80" w:type="dxa"/>
              <w:bottom w:w="80" w:type="dxa"/>
              <w:right w:w="80" w:type="dxa"/>
            </w:tcMar>
          </w:tcPr>
          <w:p w:rsidR="000F7338" w:rsidRPr="0052765C" w:rsidRDefault="000F7338" w:rsidP="00CB1D78">
            <w:pPr>
              <w:pStyle w:val="Rowheadings"/>
            </w:pPr>
            <w:r w:rsidRPr="0052765C">
              <w:t>Tasmania</w:t>
            </w:r>
          </w:p>
        </w:tc>
        <w:tc>
          <w:tcPr>
            <w:tcW w:w="3752" w:type="dxa"/>
            <w:tcMar>
              <w:top w:w="80" w:type="dxa"/>
              <w:left w:w="80" w:type="dxa"/>
              <w:bottom w:w="80" w:type="dxa"/>
              <w:right w:w="80" w:type="dxa"/>
            </w:tcMar>
          </w:tcPr>
          <w:p w:rsidR="000F7338" w:rsidRDefault="000F7338" w:rsidP="000F7338">
            <w:pPr>
              <w:pStyle w:val="lgetabletxt"/>
              <w:rPr>
                <w:lang w:eastAsia="en-US"/>
              </w:rPr>
            </w:pPr>
            <w:r>
              <w:t xml:space="preserve">Self-insurers must comply with all statutory requirements and conditions of registration for registration continuity. Failure to meet requirements may result in reduction, revocation or non-renewal of self-insured registration. Furthermore, any proven systemic abuse of a delegation under the Act may result in the delegation being removed. See s60 of the </w:t>
            </w:r>
            <w:r w:rsidRPr="00590D60">
              <w:rPr>
                <w:i/>
              </w:rPr>
              <w:t>Workers’ Rehabilitation and Compensation Act</w:t>
            </w:r>
            <w:r>
              <w:rPr>
                <w:i/>
              </w:rPr>
              <w:t xml:space="preserve"> </w:t>
            </w:r>
            <w:r w:rsidRPr="00590D60">
              <w:rPr>
                <w:i/>
              </w:rPr>
              <w:t>1986</w:t>
            </w:r>
            <w:r>
              <w:t xml:space="preserve"> and 3.6 </w:t>
            </w:r>
            <w:r w:rsidRPr="00106F15">
              <w:t xml:space="preserve">within </w:t>
            </w:r>
            <w:hyperlink r:id="rId531" w:history="1">
              <w:r w:rsidRPr="00BB5A79">
                <w:rPr>
                  <w:rStyle w:val="Hyperlink"/>
                  <w:color w:val="3333FF"/>
                </w:rPr>
                <w:t>Code of conduct for self-insured employers</w:t>
              </w:r>
            </w:hyperlink>
            <w:r>
              <w:rPr>
                <w:color w:val="00446A"/>
              </w:rPr>
              <w:t>.</w:t>
            </w:r>
          </w:p>
        </w:tc>
        <w:tc>
          <w:tcPr>
            <w:tcW w:w="5954" w:type="dxa"/>
            <w:tcMar>
              <w:top w:w="80" w:type="dxa"/>
              <w:left w:w="80" w:type="dxa"/>
              <w:bottom w:w="80" w:type="dxa"/>
              <w:right w:w="80" w:type="dxa"/>
            </w:tcMar>
          </w:tcPr>
          <w:p w:rsidR="000F7338" w:rsidRDefault="000F7338" w:rsidP="000F7338">
            <w:pPr>
              <w:pStyle w:val="lgetabletxt"/>
              <w:rPr>
                <w:lang w:eastAsia="en-US"/>
              </w:rPr>
            </w:pPr>
            <w:r>
              <w:t>Self-insurers must comply with all statutory requirements and conditions of registration for registration continuity. See</w:t>
            </w:r>
            <w:r>
              <w:rPr>
                <w:color w:val="00446A"/>
              </w:rPr>
              <w:t xml:space="preserve"> </w:t>
            </w:r>
            <w:hyperlink r:id="rId532" w:history="1">
              <w:r w:rsidRPr="00BB5A79">
                <w:rPr>
                  <w:rStyle w:val="Hyperlink"/>
                  <w:color w:val="3333FF"/>
                </w:rPr>
                <w:t>Code of conduct for self-insured employers</w:t>
              </w:r>
            </w:hyperlink>
            <w:r w:rsidRPr="00106F15">
              <w:rPr>
                <w:color w:val="00446A"/>
              </w:rPr>
              <w:t>.</w:t>
            </w:r>
          </w:p>
        </w:tc>
        <w:tc>
          <w:tcPr>
            <w:tcW w:w="3325" w:type="dxa"/>
            <w:tcMar>
              <w:top w:w="80" w:type="dxa"/>
              <w:left w:w="80" w:type="dxa"/>
              <w:bottom w:w="80" w:type="dxa"/>
              <w:right w:w="80" w:type="dxa"/>
            </w:tcMar>
          </w:tcPr>
          <w:p w:rsidR="000F7338" w:rsidRPr="0052765C" w:rsidRDefault="000F7338" w:rsidP="001824A6">
            <w:pPr>
              <w:pStyle w:val="lgetabletxt"/>
            </w:pPr>
            <w:r>
              <w:t>—</w:t>
            </w:r>
          </w:p>
        </w:tc>
      </w:tr>
      <w:tr w:rsidR="00DE6764" w:rsidRPr="0052765C" w:rsidTr="00453B64">
        <w:trPr>
          <w:trHeight w:val="297"/>
        </w:trPr>
        <w:tc>
          <w:tcPr>
            <w:tcW w:w="1276" w:type="dxa"/>
            <w:tcMar>
              <w:top w:w="80" w:type="dxa"/>
              <w:left w:w="80" w:type="dxa"/>
              <w:bottom w:w="80" w:type="dxa"/>
              <w:right w:w="80" w:type="dxa"/>
            </w:tcMar>
          </w:tcPr>
          <w:p w:rsidR="00DE6764" w:rsidRPr="0052765C" w:rsidRDefault="00DE6764" w:rsidP="00CB1D78">
            <w:pPr>
              <w:pStyle w:val="Rowheadings"/>
            </w:pPr>
            <w:r w:rsidRPr="0052765C">
              <w:t>Northern Territory</w:t>
            </w:r>
          </w:p>
        </w:tc>
        <w:tc>
          <w:tcPr>
            <w:tcW w:w="3752" w:type="dxa"/>
            <w:tcMar>
              <w:top w:w="80" w:type="dxa"/>
              <w:left w:w="80" w:type="dxa"/>
              <w:bottom w:w="80" w:type="dxa"/>
              <w:right w:w="80" w:type="dxa"/>
            </w:tcMar>
          </w:tcPr>
          <w:p w:rsidR="00DE6764" w:rsidRPr="0052765C" w:rsidRDefault="00DE6764" w:rsidP="00590D60">
            <w:pPr>
              <w:pStyle w:val="lgetabletxt"/>
            </w:pPr>
            <w:r w:rsidRPr="0052765C">
              <w:t>s124</w:t>
            </w:r>
            <w:r w:rsidR="00511622">
              <w:t xml:space="preserve"> — </w:t>
            </w:r>
            <w:r w:rsidRPr="0052765C">
              <w:t xml:space="preserve">The Authority may at any time, in its absolute discretion, by notice in writing to an approved insurer or self-insurer, revoke or suspend approval. </w:t>
            </w:r>
          </w:p>
        </w:tc>
        <w:tc>
          <w:tcPr>
            <w:tcW w:w="5954" w:type="dxa"/>
            <w:tcMar>
              <w:top w:w="80" w:type="dxa"/>
              <w:left w:w="80" w:type="dxa"/>
              <w:bottom w:w="80" w:type="dxa"/>
              <w:right w:w="80" w:type="dxa"/>
            </w:tcMar>
          </w:tcPr>
          <w:p w:rsidR="00DE6764" w:rsidRPr="0052765C" w:rsidRDefault="00240623" w:rsidP="00CB1D78">
            <w:pPr>
              <w:pStyle w:val="lgetabletxt"/>
            </w:pPr>
            <w:r>
              <w:t>N/A</w:t>
            </w:r>
          </w:p>
        </w:tc>
        <w:tc>
          <w:tcPr>
            <w:tcW w:w="3325" w:type="dxa"/>
            <w:tcMar>
              <w:top w:w="80" w:type="dxa"/>
              <w:left w:w="80" w:type="dxa"/>
              <w:bottom w:w="80" w:type="dxa"/>
              <w:right w:w="80" w:type="dxa"/>
            </w:tcMar>
          </w:tcPr>
          <w:p w:rsidR="00DE6764" w:rsidRPr="0052765C" w:rsidRDefault="00DE6764" w:rsidP="00CB1D78">
            <w:pPr>
              <w:pStyle w:val="lgetabletxt"/>
            </w:pPr>
            <w:r w:rsidRPr="0052765C">
              <w:t xml:space="preserve">Ongoing satisfactory demonstration of the employer’s ability to: </w:t>
            </w:r>
          </w:p>
          <w:p w:rsidR="00DE6764" w:rsidRPr="0052765C" w:rsidRDefault="00DE6764" w:rsidP="006A3BBD">
            <w:pPr>
              <w:pStyle w:val="newlgetablebullet"/>
              <w:ind w:left="147" w:hanging="147"/>
            </w:pPr>
            <w:r w:rsidRPr="0052765C">
              <w:t>provide statistical and other information required</w:t>
            </w:r>
          </w:p>
          <w:p w:rsidR="00DE6764" w:rsidRPr="0052765C" w:rsidRDefault="00DE6764" w:rsidP="006A3BBD">
            <w:pPr>
              <w:pStyle w:val="newlgetablebullet"/>
              <w:ind w:left="147" w:hanging="147"/>
            </w:pPr>
            <w:r w:rsidRPr="0052765C">
              <w:t>provide finan</w:t>
            </w:r>
            <w:r w:rsidR="00590D60">
              <w:t>cial contributions as requested, and</w:t>
            </w:r>
            <w:r w:rsidRPr="0052765C">
              <w:t xml:space="preserve"> </w:t>
            </w:r>
          </w:p>
          <w:p w:rsidR="00DE6764" w:rsidRPr="0052765C" w:rsidRDefault="00DE6764" w:rsidP="006A3BBD">
            <w:pPr>
              <w:pStyle w:val="newlgetablebullet"/>
              <w:ind w:left="147" w:hanging="147"/>
            </w:pPr>
            <w:r w:rsidRPr="0052765C">
              <w:t>adequately provide for and manage the company’s Northern Territory workers’ compensation claims.</w:t>
            </w:r>
          </w:p>
          <w:p w:rsidR="00DE6764" w:rsidRPr="0052765C" w:rsidRDefault="00DE6764" w:rsidP="00CB1D78">
            <w:pPr>
              <w:pStyle w:val="lgetabletxt"/>
            </w:pPr>
            <w:r w:rsidRPr="0052765C">
              <w:t>Adequate expertise to determine claims within the Territory in the time limits specified. Effect weekly payments within the frequency specified. Carry out responsibility with respect to injury management. Submit accurate and timely statistical retur</w:t>
            </w:r>
            <w:r w:rsidR="00590D60">
              <w:t>ns/information</w:t>
            </w:r>
            <w:r w:rsidR="00511622">
              <w:t xml:space="preserve"> — </w:t>
            </w:r>
            <w:r w:rsidR="00590D60">
              <w:t>s119 and s</w:t>
            </w:r>
            <w:r w:rsidRPr="0052765C">
              <w:t>122</w:t>
            </w:r>
            <w:r w:rsidR="00590D60">
              <w:t>.</w:t>
            </w:r>
          </w:p>
        </w:tc>
      </w:tr>
      <w:tr w:rsidR="00DE6764" w:rsidRPr="0052765C" w:rsidTr="00453B64">
        <w:trPr>
          <w:trHeight w:val="1553"/>
        </w:trPr>
        <w:tc>
          <w:tcPr>
            <w:tcW w:w="1276" w:type="dxa"/>
            <w:tcMar>
              <w:top w:w="80" w:type="dxa"/>
              <w:left w:w="80" w:type="dxa"/>
              <w:bottom w:w="80" w:type="dxa"/>
              <w:right w:w="80" w:type="dxa"/>
            </w:tcMar>
          </w:tcPr>
          <w:p w:rsidR="00DE6764" w:rsidRPr="0052765C" w:rsidRDefault="00DE6764" w:rsidP="00CB1D78">
            <w:pPr>
              <w:pStyle w:val="Rowheadings"/>
            </w:pPr>
            <w:r w:rsidRPr="0052765C">
              <w:lastRenderedPageBreak/>
              <w:t>Australian Capital Territory</w:t>
            </w:r>
          </w:p>
        </w:tc>
        <w:tc>
          <w:tcPr>
            <w:tcW w:w="3752" w:type="dxa"/>
            <w:tcMar>
              <w:top w:w="80" w:type="dxa"/>
              <w:left w:w="80" w:type="dxa"/>
              <w:bottom w:w="80" w:type="dxa"/>
              <w:right w:w="80" w:type="dxa"/>
            </w:tcMar>
          </w:tcPr>
          <w:p w:rsidR="0065146C" w:rsidRPr="0052765C" w:rsidRDefault="0065146C" w:rsidP="001824A6">
            <w:pPr>
              <w:pStyle w:val="lgetabletxt"/>
            </w:pPr>
            <w:r w:rsidRPr="0052765C">
              <w:t>Continue to meet obligation</w:t>
            </w:r>
            <w:r w:rsidR="0083622F">
              <w:t>s under the Act and Regulations</w:t>
            </w:r>
            <w:r w:rsidRPr="0052765C">
              <w:t xml:space="preserve"> and any other protocol approved by the Minister that relate to self-insurers.</w:t>
            </w:r>
          </w:p>
          <w:p w:rsidR="0065146C" w:rsidRPr="0052765C" w:rsidRDefault="0065146C" w:rsidP="001824A6">
            <w:pPr>
              <w:pStyle w:val="lgetabletxt"/>
            </w:pPr>
            <w:r w:rsidRPr="0052765C">
              <w:t>Ensure that workers’ compensation claim form, register of injuries and early injury notification form comply with Workers’ Compensation Insurer’s Form Specifications.</w:t>
            </w:r>
          </w:p>
          <w:p w:rsidR="00DE6764" w:rsidRPr="0052765C" w:rsidRDefault="0065146C" w:rsidP="001824A6">
            <w:pPr>
              <w:pStyle w:val="lgetabletxt"/>
            </w:pPr>
            <w:r w:rsidRPr="0052765C">
              <w:t xml:space="preserve">Comply with Workers’ Compensation Insurers </w:t>
            </w:r>
            <w:r>
              <w:t>data reporting requirements</w:t>
            </w:r>
            <w:r w:rsidR="00240623">
              <w:t>.</w:t>
            </w:r>
          </w:p>
        </w:tc>
        <w:tc>
          <w:tcPr>
            <w:tcW w:w="5954" w:type="dxa"/>
            <w:tcMar>
              <w:top w:w="80" w:type="dxa"/>
              <w:left w:w="80" w:type="dxa"/>
              <w:bottom w:w="80" w:type="dxa"/>
              <w:right w:w="80" w:type="dxa"/>
            </w:tcMar>
          </w:tcPr>
          <w:p w:rsidR="00DE6764" w:rsidRPr="0052765C" w:rsidRDefault="00DE6764" w:rsidP="00CB1D78">
            <w:pPr>
              <w:pStyle w:val="lgetabletxt"/>
            </w:pPr>
            <w:r w:rsidRPr="0052765C">
              <w:t>Self-insurers must comply with all statutory requirements and conditions of licence for licence continuity.</w:t>
            </w:r>
          </w:p>
        </w:tc>
        <w:tc>
          <w:tcPr>
            <w:tcW w:w="3325" w:type="dxa"/>
            <w:tcMar>
              <w:top w:w="80" w:type="dxa"/>
              <w:left w:w="80" w:type="dxa"/>
              <w:bottom w:w="80" w:type="dxa"/>
              <w:right w:w="80" w:type="dxa"/>
            </w:tcMar>
          </w:tcPr>
          <w:p w:rsidR="00DE6764" w:rsidRPr="0052765C" w:rsidRDefault="00DE6764" w:rsidP="00CB1D78">
            <w:pPr>
              <w:pStyle w:val="lgetabletxt"/>
            </w:pPr>
            <w:r w:rsidRPr="0052765C">
              <w:t xml:space="preserve">The self-insurer must agree to participate in, and pay the costs of, an audit to establish that the self-insurer has adequate resources to meet its current and expected liabilities under the Act. </w:t>
            </w:r>
          </w:p>
          <w:p w:rsidR="00DE6764" w:rsidRPr="0052765C" w:rsidRDefault="00DE6764" w:rsidP="00CB1D78">
            <w:pPr>
              <w:pStyle w:val="lgetabletxt"/>
            </w:pPr>
            <w:r w:rsidRPr="0052765C">
              <w:t>The employer must agree to participate in, and pay the costs of, an audit to establish that the employer has complied with its obligations under the Regulatory Framework</w:t>
            </w:r>
            <w:r w:rsidR="00240623">
              <w:t>.</w:t>
            </w:r>
          </w:p>
        </w:tc>
      </w:tr>
      <w:tr w:rsidR="00DF1B36" w:rsidRPr="0052765C" w:rsidTr="00453B64">
        <w:trPr>
          <w:trHeight w:val="1553"/>
        </w:trPr>
        <w:tc>
          <w:tcPr>
            <w:tcW w:w="1276" w:type="dxa"/>
            <w:tcMar>
              <w:top w:w="80" w:type="dxa"/>
              <w:left w:w="80" w:type="dxa"/>
              <w:bottom w:w="80" w:type="dxa"/>
              <w:right w:w="80" w:type="dxa"/>
            </w:tcMar>
          </w:tcPr>
          <w:p w:rsidR="00DF1B36" w:rsidRPr="0052765C" w:rsidRDefault="00DF1B36" w:rsidP="00CB1D78">
            <w:pPr>
              <w:pStyle w:val="Rowheadings"/>
            </w:pPr>
            <w:r w:rsidRPr="0052765C">
              <w:t>C’wealth Comcare</w:t>
            </w:r>
          </w:p>
        </w:tc>
        <w:tc>
          <w:tcPr>
            <w:tcW w:w="3752" w:type="dxa"/>
            <w:tcMar>
              <w:top w:w="80" w:type="dxa"/>
              <w:left w:w="80" w:type="dxa"/>
              <w:bottom w:w="80" w:type="dxa"/>
              <w:right w:w="80" w:type="dxa"/>
            </w:tcMar>
          </w:tcPr>
          <w:p w:rsidR="00DF1B36" w:rsidRPr="0052765C" w:rsidRDefault="00DF1B36" w:rsidP="00EC6C2C">
            <w:pPr>
              <w:pStyle w:val="lgetabletxt"/>
            </w:pPr>
            <w:r w:rsidRPr="0052765C">
              <w:t>Licensee must comply with the requirements of:</w:t>
            </w:r>
          </w:p>
          <w:p w:rsidR="00DF1B36" w:rsidRPr="0052765C" w:rsidRDefault="00DF1B36" w:rsidP="006A3BBD">
            <w:pPr>
              <w:pStyle w:val="newlgetablebullet"/>
              <w:ind w:left="147" w:hanging="147"/>
            </w:pPr>
            <w:r>
              <w:t>t</w:t>
            </w:r>
            <w:r w:rsidRPr="0052765C">
              <w:t xml:space="preserve">he </w:t>
            </w:r>
            <w:r w:rsidRPr="00590D60">
              <w:rPr>
                <w:i/>
              </w:rPr>
              <w:t>Safety, Rehabilitation and Compensation Act</w:t>
            </w:r>
            <w:r w:rsidRPr="0052765C">
              <w:t xml:space="preserve">, </w:t>
            </w:r>
            <w:r w:rsidRPr="0043669C">
              <w:rPr>
                <w:i/>
              </w:rPr>
              <w:t>Safety, Rehabilitation and Compensation  Regulations</w:t>
            </w:r>
            <w:r>
              <w:rPr>
                <w:i/>
              </w:rPr>
              <w:t xml:space="preserve">, </w:t>
            </w:r>
            <w:r w:rsidRPr="0043669C">
              <w:t xml:space="preserve">the </w:t>
            </w:r>
            <w:r w:rsidRPr="00DC05BB">
              <w:t>Safety, Rehabilitation and Compensation Directions</w:t>
            </w:r>
            <w:r w:rsidRPr="0052765C">
              <w:t xml:space="preserve"> and any other applicable guidelines issued by the Commission under s73A of the </w:t>
            </w:r>
            <w:r w:rsidRPr="00590D60">
              <w:rPr>
                <w:i/>
              </w:rPr>
              <w:t>Safety, Rehabilitation and Compensation Act</w:t>
            </w:r>
            <w:r w:rsidRPr="0052765C">
              <w:t xml:space="preserve"> in respect to </w:t>
            </w:r>
            <w:r>
              <w:t>rehabilitation and compensation</w:t>
            </w:r>
          </w:p>
          <w:p w:rsidR="00DF1B36" w:rsidRPr="0052765C" w:rsidRDefault="00DF1B36" w:rsidP="006A3BBD">
            <w:pPr>
              <w:pStyle w:val="newlgetablebullet"/>
              <w:ind w:left="147" w:hanging="147"/>
            </w:pPr>
            <w:r w:rsidRPr="0052765C">
              <w:t xml:space="preserve">Commonwealth </w:t>
            </w:r>
            <w:r>
              <w:t>W</w:t>
            </w:r>
            <w:r w:rsidRPr="0052765C">
              <w:t xml:space="preserve">HS Act </w:t>
            </w:r>
            <w:r>
              <w:t>and any applicable laws of the states or t</w:t>
            </w:r>
            <w:r w:rsidRPr="0052765C">
              <w:t xml:space="preserve">erritories with respect to </w:t>
            </w:r>
            <w:r>
              <w:t>safety and health of employees</w:t>
            </w:r>
          </w:p>
          <w:p w:rsidR="00DF1B36" w:rsidRPr="0052765C" w:rsidRDefault="00DF1B36" w:rsidP="006A3BBD">
            <w:pPr>
              <w:pStyle w:val="newlgetablebullet"/>
              <w:ind w:left="147" w:hanging="147"/>
            </w:pPr>
            <w:r>
              <w:t>a</w:t>
            </w:r>
            <w:r w:rsidRPr="0052765C">
              <w:t>ny such guidelines dealing with c</w:t>
            </w:r>
            <w:r>
              <w:t>overt surveillance of employees, and</w:t>
            </w:r>
          </w:p>
          <w:p w:rsidR="00DF1B36" w:rsidRPr="0052765C" w:rsidRDefault="00DF1B36" w:rsidP="006A3BBD">
            <w:pPr>
              <w:pStyle w:val="newlgetablebullet"/>
              <w:ind w:left="147" w:hanging="147"/>
            </w:pPr>
            <w:r>
              <w:t>c</w:t>
            </w:r>
            <w:r w:rsidRPr="0052765C">
              <w:t>onditions of licence</w:t>
            </w:r>
            <w:r>
              <w:t xml:space="preserve"> and performance standards</w:t>
            </w:r>
            <w:r w:rsidRPr="0052765C">
              <w:t>.</w:t>
            </w:r>
          </w:p>
        </w:tc>
        <w:tc>
          <w:tcPr>
            <w:tcW w:w="5954" w:type="dxa"/>
            <w:tcMar>
              <w:top w:w="80" w:type="dxa"/>
              <w:left w:w="80" w:type="dxa"/>
              <w:bottom w:w="80" w:type="dxa"/>
              <w:right w:w="80" w:type="dxa"/>
            </w:tcMar>
          </w:tcPr>
          <w:p w:rsidR="001E413A" w:rsidRDefault="001E413A" w:rsidP="001E413A">
            <w:pPr>
              <w:pStyle w:val="lgetabletxt"/>
            </w:pPr>
            <w:r w:rsidRPr="0052765C">
              <w:t>Comply with any written directions given by the Commission. If claims are managed by a claims manager, provide a copy of the Commission’s directions to the claims manager.</w:t>
            </w:r>
            <w:r>
              <w:t xml:space="preserve"> </w:t>
            </w:r>
            <w:r w:rsidRPr="0052765C">
              <w:t xml:space="preserve">Advise and provide a copy of the initiating process to Comcare as soon as possible of any court proceedings in relation to a matter arising in respect of a claim. Must notify Comcare in writing immediately that the licensee becomes aware: </w:t>
            </w:r>
          </w:p>
          <w:p w:rsidR="001E413A" w:rsidRDefault="001E413A" w:rsidP="001E413A">
            <w:pPr>
              <w:pStyle w:val="lgetabletxt"/>
              <w:spacing w:before="0" w:after="0"/>
              <w:ind w:left="170" w:hanging="170"/>
            </w:pPr>
            <w:r w:rsidRPr="0052765C">
              <w:t>a) licensee has not complied with, or not likely to comply with, a condition of the licence</w:t>
            </w:r>
          </w:p>
          <w:p w:rsidR="001E413A" w:rsidRDefault="001E413A" w:rsidP="001E413A">
            <w:pPr>
              <w:pStyle w:val="lgetabletxt"/>
              <w:spacing w:before="0" w:after="0"/>
              <w:ind w:left="170" w:hanging="170"/>
            </w:pPr>
            <w:r w:rsidRPr="0052765C">
              <w:t xml:space="preserve">b) of any event that may materially impact upon its sustainability to hold a licence, including its capacity to meets its liabilities under the </w:t>
            </w:r>
            <w:r w:rsidRPr="00590D60">
              <w:rPr>
                <w:i/>
              </w:rPr>
              <w:t>Safety, Rehabilitation and Compensation Act</w:t>
            </w:r>
            <w:r w:rsidRPr="0052765C">
              <w:t xml:space="preserve"> or of any material change in financial </w:t>
            </w:r>
            <w:r>
              <w:t xml:space="preserve">position </w:t>
            </w:r>
          </w:p>
          <w:p w:rsidR="001E413A" w:rsidRDefault="001E413A" w:rsidP="001E413A">
            <w:pPr>
              <w:pStyle w:val="lgetabletxt"/>
              <w:spacing w:before="0" w:after="0"/>
              <w:ind w:left="170" w:hanging="170"/>
            </w:pPr>
            <w:r w:rsidRPr="0052765C">
              <w:t>c) any material change to its legal s</w:t>
            </w:r>
            <w:r>
              <w:t xml:space="preserve">tructure, ownership or control </w:t>
            </w:r>
          </w:p>
          <w:p w:rsidR="001E413A" w:rsidRPr="0052765C" w:rsidRDefault="001E413A" w:rsidP="001E413A">
            <w:pPr>
              <w:pStyle w:val="lgetabletxt"/>
              <w:spacing w:before="0" w:after="0"/>
              <w:ind w:left="170" w:hanging="170"/>
            </w:pPr>
            <w:r w:rsidRPr="0052765C">
              <w:t>d) of any significant change in its employee numbers or significant change in the risk profile of the work undertaken by its employees.</w:t>
            </w:r>
          </w:p>
          <w:p w:rsidR="001E413A" w:rsidRDefault="001E413A" w:rsidP="001E413A">
            <w:pPr>
              <w:pStyle w:val="lgetabletxt"/>
            </w:pPr>
            <w:r w:rsidRPr="0052765C">
              <w:t>Provide Commission upon request, information relating to the licensee’s operations. Ensure claims manager complies with the conditions of the licence. Be accountable for all claims management policies issued by the claims manager. Notify the Commission in writing as soon as possible after it becomes aware that the claims manager has done, or omitted to do, something which has the effect that the licensee is, or likely to be, in breach of a term or condition of the licence. Must enter into and maintain a written contract with the claims manager and provide a copy of the contract to the Commission. Obligations imposed by the licence must be written into the contract between the licensee and the claims manager. Provide a yearly guarantee. Maintain an appropriate level of reinsurance.</w:t>
            </w:r>
          </w:p>
          <w:p w:rsidR="001E413A" w:rsidRPr="00992795" w:rsidRDefault="001E413A" w:rsidP="001E413A">
            <w:pPr>
              <w:pStyle w:val="lgetabletxt"/>
            </w:pPr>
            <w:r>
              <w:t>Co</w:t>
            </w:r>
            <w:r w:rsidRPr="00992795">
              <w:t>ntinue to meet the Commission’s standards for prevention, rehabilitation and claims management.</w:t>
            </w:r>
          </w:p>
          <w:p w:rsidR="00DF1B36" w:rsidRPr="0052765C" w:rsidRDefault="001E413A" w:rsidP="001E413A">
            <w:pPr>
              <w:pStyle w:val="lgetabletxt"/>
            </w:pPr>
            <w:r>
              <w:t>A licensee improvement program report, outlining the licensee’s achievements for the past 12 months and objectives and targets for the coming year, must be provided annually to Comcare.</w:t>
            </w:r>
          </w:p>
        </w:tc>
        <w:tc>
          <w:tcPr>
            <w:tcW w:w="3325" w:type="dxa"/>
            <w:tcMar>
              <w:top w:w="80" w:type="dxa"/>
              <w:left w:w="80" w:type="dxa"/>
              <w:bottom w:w="80" w:type="dxa"/>
              <w:right w:w="80" w:type="dxa"/>
            </w:tcMar>
          </w:tcPr>
          <w:p w:rsidR="00DF1B36" w:rsidRPr="0052765C" w:rsidRDefault="00DF1B36" w:rsidP="00CB1D78">
            <w:pPr>
              <w:pStyle w:val="lgetabletxt"/>
            </w:pPr>
            <w:r>
              <w:t>—</w:t>
            </w:r>
          </w:p>
        </w:tc>
      </w:tr>
      <w:tr w:rsidR="00DE6764" w:rsidRPr="0052765C" w:rsidTr="00453B64">
        <w:trPr>
          <w:trHeight w:val="3247"/>
        </w:trPr>
        <w:tc>
          <w:tcPr>
            <w:tcW w:w="1276" w:type="dxa"/>
            <w:tcMar>
              <w:top w:w="80" w:type="dxa"/>
              <w:left w:w="80" w:type="dxa"/>
              <w:bottom w:w="80" w:type="dxa"/>
              <w:right w:w="80" w:type="dxa"/>
            </w:tcMar>
          </w:tcPr>
          <w:p w:rsidR="00DE6764" w:rsidRPr="0052765C" w:rsidRDefault="00DE6764" w:rsidP="00CB1D78">
            <w:pPr>
              <w:pStyle w:val="Rowheadings"/>
            </w:pPr>
            <w:r w:rsidRPr="0052765C">
              <w:lastRenderedPageBreak/>
              <w:t>New Zealand</w:t>
            </w:r>
          </w:p>
        </w:tc>
        <w:tc>
          <w:tcPr>
            <w:tcW w:w="3752" w:type="dxa"/>
            <w:tcMar>
              <w:top w:w="80" w:type="dxa"/>
              <w:left w:w="80" w:type="dxa"/>
              <w:bottom w:w="80" w:type="dxa"/>
              <w:right w:w="80" w:type="dxa"/>
            </w:tcMar>
          </w:tcPr>
          <w:p w:rsidR="00BB5F0F" w:rsidRPr="00BF38C0" w:rsidRDefault="00BB5F0F" w:rsidP="00BB5F0F">
            <w:pPr>
              <w:pStyle w:val="lgetabletxt"/>
            </w:pPr>
            <w:r w:rsidRPr="00BF38C0">
              <w:t>Licensee must comply with the requirements of:</w:t>
            </w:r>
          </w:p>
          <w:p w:rsidR="00BB5F0F" w:rsidRPr="00BF38C0" w:rsidRDefault="00BB5F0F" w:rsidP="006A3BBD">
            <w:pPr>
              <w:pStyle w:val="newlgetablebullet"/>
              <w:ind w:left="147" w:hanging="147"/>
            </w:pPr>
            <w:r w:rsidRPr="00BF38C0">
              <w:t xml:space="preserve">the </w:t>
            </w:r>
            <w:r w:rsidRPr="00E52960">
              <w:rPr>
                <w:i/>
              </w:rPr>
              <w:t>A</w:t>
            </w:r>
            <w:r w:rsidR="00A80C92" w:rsidRPr="00E52960">
              <w:rPr>
                <w:i/>
              </w:rPr>
              <w:t>ccident Compensation</w:t>
            </w:r>
            <w:r w:rsidRPr="00E52960">
              <w:rPr>
                <w:i/>
              </w:rPr>
              <w:t xml:space="preserve"> Act</w:t>
            </w:r>
            <w:r w:rsidRPr="00BF38C0">
              <w:t>, Regulations and any other applicable guidelines issued by Accident Compensation Corporation</w:t>
            </w:r>
          </w:p>
          <w:p w:rsidR="00BB5F0F" w:rsidRPr="00BF38C0" w:rsidRDefault="00BB5F0F" w:rsidP="006A3BBD">
            <w:pPr>
              <w:pStyle w:val="newlgetablebullet"/>
              <w:ind w:left="147" w:hanging="147"/>
            </w:pPr>
            <w:r w:rsidRPr="00BF38C0">
              <w:t xml:space="preserve">the </w:t>
            </w:r>
            <w:r w:rsidRPr="00BF38C0">
              <w:rPr>
                <w:i/>
              </w:rPr>
              <w:t>Privacy Act 1993</w:t>
            </w:r>
          </w:p>
          <w:p w:rsidR="00BB5F0F" w:rsidRPr="00BF38C0" w:rsidRDefault="00BB5F0F" w:rsidP="006A3BBD">
            <w:pPr>
              <w:pStyle w:val="newlgetablebullet"/>
              <w:ind w:left="147" w:hanging="147"/>
            </w:pPr>
            <w:r w:rsidRPr="00BF38C0">
              <w:t>Health Information Privacy Code 1994, and</w:t>
            </w:r>
          </w:p>
          <w:p w:rsidR="00DE6764" w:rsidRPr="0052765C" w:rsidRDefault="00BB5F0F" w:rsidP="006A3BBD">
            <w:pPr>
              <w:pStyle w:val="newlgetablebullet"/>
              <w:ind w:left="147" w:hanging="147"/>
            </w:pPr>
            <w:r w:rsidRPr="00BF38C0">
              <w:t xml:space="preserve">the Code of </w:t>
            </w:r>
            <w:r>
              <w:t xml:space="preserve">ACC </w:t>
            </w:r>
            <w:r w:rsidRPr="00BF38C0">
              <w:t>Claimants’ Rights.</w:t>
            </w:r>
          </w:p>
        </w:tc>
        <w:tc>
          <w:tcPr>
            <w:tcW w:w="5954" w:type="dxa"/>
            <w:tcMar>
              <w:top w:w="80" w:type="dxa"/>
              <w:left w:w="80" w:type="dxa"/>
              <w:bottom w:w="80" w:type="dxa"/>
              <w:right w:w="80" w:type="dxa"/>
            </w:tcMar>
          </w:tcPr>
          <w:p w:rsidR="00DE6764" w:rsidRPr="0052765C" w:rsidRDefault="00DE6764" w:rsidP="00CB1D78">
            <w:pPr>
              <w:pStyle w:val="lgetabletxt"/>
            </w:pPr>
            <w:r w:rsidRPr="0052765C">
              <w:t xml:space="preserve">Comply with any written directions given by </w:t>
            </w:r>
            <w:r w:rsidR="00BE1EE1">
              <w:t>ACC</w:t>
            </w:r>
            <w:r w:rsidRPr="0052765C">
              <w:t xml:space="preserve">. Advise </w:t>
            </w:r>
            <w:r w:rsidR="00E52960">
              <w:t>ACC</w:t>
            </w:r>
            <w:r w:rsidR="00590D60" w:rsidRPr="0052765C">
              <w:t xml:space="preserve"> </w:t>
            </w:r>
            <w:r w:rsidRPr="0052765C">
              <w:t>of:</w:t>
            </w:r>
          </w:p>
          <w:p w:rsidR="00DE6764" w:rsidRPr="0052765C" w:rsidRDefault="00DE6764" w:rsidP="006A3BBD">
            <w:pPr>
              <w:pStyle w:val="newlgetablebullet"/>
              <w:ind w:left="147" w:hanging="147"/>
            </w:pPr>
            <w:r w:rsidRPr="0052765C">
              <w:t>any serious ongoing claim or cla</w:t>
            </w:r>
            <w:r w:rsidR="0083622F">
              <w:t>ims with a duration &lt; 12 months</w:t>
            </w:r>
            <w:r w:rsidRPr="0052765C">
              <w:t xml:space="preserve"> as soon as practicable</w:t>
            </w:r>
          </w:p>
          <w:p w:rsidR="00DE6764" w:rsidRPr="0052765C" w:rsidRDefault="00DE6764" w:rsidP="006A3BBD">
            <w:pPr>
              <w:pStyle w:val="newlgetablebullet"/>
              <w:ind w:left="147" w:hanging="147"/>
            </w:pPr>
            <w:r w:rsidRPr="0052765C">
              <w:t>any insolvency event</w:t>
            </w:r>
          </w:p>
          <w:p w:rsidR="00DE6764" w:rsidRPr="0052765C" w:rsidRDefault="00DE6764" w:rsidP="006A3BBD">
            <w:pPr>
              <w:pStyle w:val="newlgetablebullet"/>
              <w:ind w:left="147" w:hanging="147"/>
            </w:pPr>
            <w:r w:rsidRPr="0052765C">
              <w:t xml:space="preserve">any report from Occupational Health and Safety </w:t>
            </w:r>
            <w:r w:rsidR="00BB5F0F" w:rsidRPr="00BF38C0">
              <w:t>(</w:t>
            </w:r>
            <w:r w:rsidR="00BB5F0F">
              <w:t>Ministry of Business, Innovation and Employment</w:t>
            </w:r>
            <w:r w:rsidR="00BB5F0F" w:rsidRPr="00BF38C0">
              <w:t>)</w:t>
            </w:r>
          </w:p>
          <w:p w:rsidR="00DE6764" w:rsidRPr="0052765C" w:rsidRDefault="00DE6764" w:rsidP="006A3BBD">
            <w:pPr>
              <w:pStyle w:val="newlgetablebullet"/>
              <w:ind w:left="147" w:hanging="147"/>
            </w:pPr>
            <w:r w:rsidRPr="0052765C">
              <w:t xml:space="preserve">anything that could contribute to </w:t>
            </w:r>
            <w:r w:rsidR="00590D60">
              <w:t>Accident Compensation Corporation</w:t>
            </w:r>
            <w:r w:rsidR="00590D60" w:rsidRPr="0052765C">
              <w:t xml:space="preserve"> </w:t>
            </w:r>
            <w:r w:rsidRPr="0052765C">
              <w:t>reviewing the status of the employer</w:t>
            </w:r>
            <w:r w:rsidR="00240623">
              <w:t>, and</w:t>
            </w:r>
          </w:p>
          <w:p w:rsidR="00DE6764" w:rsidRPr="0052765C" w:rsidRDefault="00DE6764" w:rsidP="006A3BBD">
            <w:pPr>
              <w:pStyle w:val="newlgetablebullet"/>
              <w:ind w:left="147" w:hanging="147"/>
            </w:pPr>
            <w:r w:rsidRPr="0052765C">
              <w:t xml:space="preserve">provide a copy of the initiating process to </w:t>
            </w:r>
            <w:r w:rsidR="00590D60">
              <w:t>Accident Compensation Corporation</w:t>
            </w:r>
            <w:r w:rsidR="00590D60" w:rsidRPr="0052765C">
              <w:t xml:space="preserve"> </w:t>
            </w:r>
            <w:r w:rsidRPr="0052765C">
              <w:t>as soon as possible of any court proceedings in relation to a matter arising in respect of a claim.</w:t>
            </w:r>
          </w:p>
          <w:p w:rsidR="00DE6764" w:rsidRPr="001824A6" w:rsidRDefault="00DE6764" w:rsidP="00BE1EE1">
            <w:pPr>
              <w:pStyle w:val="lgetabletxt"/>
            </w:pPr>
            <w:r w:rsidRPr="001824A6">
              <w:t xml:space="preserve">Provide </w:t>
            </w:r>
            <w:r w:rsidR="00590D60">
              <w:t>Accident Compensation Corporation</w:t>
            </w:r>
            <w:r w:rsidR="00590D60" w:rsidRPr="001824A6">
              <w:t xml:space="preserve"> </w:t>
            </w:r>
            <w:r w:rsidRPr="001824A6">
              <w:t xml:space="preserve">upon request, information relating to the licensee’s operations. Ensure claims manager complies with the conditions of the licence. Retain overall responsibility for claim and case management. Notify </w:t>
            </w:r>
            <w:r w:rsidR="00590D60">
              <w:t>Accident Compensation Corporation</w:t>
            </w:r>
            <w:r w:rsidR="00590D60" w:rsidRPr="001824A6">
              <w:t xml:space="preserve"> </w:t>
            </w:r>
            <w:r w:rsidRPr="001824A6">
              <w:t xml:space="preserve">in writing as soon as possible after it becomes aware that the claims manager has done, or omitted to do, something which has the effect that the licensee is, or likely to be, in breach of a term or condition of the licence. Must enter into and maintain a written contract with the claims manager and provide a copy of the contract to the </w:t>
            </w:r>
            <w:r w:rsidR="00BE1EE1">
              <w:t>ACC</w:t>
            </w:r>
            <w:r w:rsidRPr="001824A6">
              <w:t>.</w:t>
            </w:r>
          </w:p>
        </w:tc>
        <w:tc>
          <w:tcPr>
            <w:tcW w:w="3325" w:type="dxa"/>
            <w:tcMar>
              <w:top w:w="80" w:type="dxa"/>
              <w:left w:w="80" w:type="dxa"/>
              <w:bottom w:w="80" w:type="dxa"/>
              <w:right w:w="80" w:type="dxa"/>
            </w:tcMar>
          </w:tcPr>
          <w:p w:rsidR="00DE6764" w:rsidRPr="0052765C" w:rsidRDefault="00240623" w:rsidP="00CB1D78">
            <w:pPr>
              <w:pStyle w:val="lgetabletxt"/>
            </w:pPr>
            <w:r>
              <w:t>—</w:t>
            </w:r>
          </w:p>
        </w:tc>
      </w:tr>
    </w:tbl>
    <w:p w:rsidR="00DE6764" w:rsidRDefault="00DE6764" w:rsidP="00755448">
      <w:r>
        <w:br w:type="page"/>
      </w:r>
    </w:p>
    <w:p w:rsidR="00DE6764" w:rsidRPr="00C87E09" w:rsidRDefault="00DE6764" w:rsidP="005316F7">
      <w:pPr>
        <w:pStyle w:val="NoSpacing"/>
      </w:pPr>
      <w:bookmarkStart w:id="78" w:name="_Toc391635169"/>
      <w:r w:rsidRPr="00C87E09">
        <w:lastRenderedPageBreak/>
        <w:t>Table 6.9: Reporting requirements</w:t>
      </w:r>
      <w:bookmarkEnd w:id="78"/>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9: Reporting requirements "/>
      </w:tblPr>
      <w:tblGrid>
        <w:gridCol w:w="1172"/>
        <w:gridCol w:w="104"/>
        <w:gridCol w:w="1172"/>
        <w:gridCol w:w="188"/>
        <w:gridCol w:w="1219"/>
        <w:gridCol w:w="1219"/>
        <w:gridCol w:w="67"/>
        <w:gridCol w:w="1294"/>
        <w:gridCol w:w="1362"/>
        <w:gridCol w:w="37"/>
        <w:gridCol w:w="1107"/>
        <w:gridCol w:w="1134"/>
        <w:gridCol w:w="1019"/>
        <w:gridCol w:w="30"/>
        <w:gridCol w:w="141"/>
        <w:gridCol w:w="1418"/>
        <w:gridCol w:w="1776"/>
        <w:gridCol w:w="29"/>
      </w:tblGrid>
      <w:tr w:rsidR="00DE6764" w:rsidRPr="00C87E09" w:rsidTr="00DC05BB">
        <w:trPr>
          <w:trHeight w:val="60"/>
          <w:tblHeader/>
        </w:trPr>
        <w:tc>
          <w:tcPr>
            <w:tcW w:w="1276" w:type="dxa"/>
            <w:gridSpan w:val="2"/>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rPr>
            </w:pPr>
          </w:p>
        </w:tc>
        <w:tc>
          <w:tcPr>
            <w:tcW w:w="1360" w:type="dxa"/>
            <w:gridSpan w:val="2"/>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New South Wales</w:t>
            </w:r>
          </w:p>
        </w:tc>
        <w:tc>
          <w:tcPr>
            <w:tcW w:w="1219" w:type="dxa"/>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Victoria</w:t>
            </w:r>
          </w:p>
        </w:tc>
        <w:tc>
          <w:tcPr>
            <w:tcW w:w="1286" w:type="dxa"/>
            <w:gridSpan w:val="2"/>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Queensland</w:t>
            </w:r>
          </w:p>
        </w:tc>
        <w:tc>
          <w:tcPr>
            <w:tcW w:w="1294" w:type="dxa"/>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Western Australia</w:t>
            </w:r>
          </w:p>
        </w:tc>
        <w:tc>
          <w:tcPr>
            <w:tcW w:w="1362" w:type="dxa"/>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South Australia</w:t>
            </w:r>
          </w:p>
        </w:tc>
        <w:tc>
          <w:tcPr>
            <w:tcW w:w="1144" w:type="dxa"/>
            <w:gridSpan w:val="2"/>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Tasmania</w:t>
            </w:r>
          </w:p>
        </w:tc>
        <w:tc>
          <w:tcPr>
            <w:tcW w:w="1134" w:type="dxa"/>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Northern Territory</w:t>
            </w:r>
          </w:p>
        </w:tc>
        <w:tc>
          <w:tcPr>
            <w:tcW w:w="1019" w:type="dxa"/>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Australian Capital Territory</w:t>
            </w:r>
          </w:p>
        </w:tc>
        <w:tc>
          <w:tcPr>
            <w:tcW w:w="1589" w:type="dxa"/>
            <w:gridSpan w:val="3"/>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C’wealth Comcare</w:t>
            </w:r>
          </w:p>
        </w:tc>
        <w:tc>
          <w:tcPr>
            <w:tcW w:w="1805" w:type="dxa"/>
            <w:gridSpan w:val="2"/>
            <w:shd w:val="clear" w:color="auto" w:fill="681E5B"/>
            <w:tcMar>
              <w:top w:w="0" w:type="dxa"/>
              <w:left w:w="0" w:type="dxa"/>
              <w:bottom w:w="0" w:type="dxa"/>
              <w:right w:w="0" w:type="dxa"/>
            </w:tcMar>
            <w:vAlign w:val="center"/>
          </w:tcPr>
          <w:p w:rsidR="00DE6764" w:rsidRPr="00D63D8D" w:rsidRDefault="00DE6764" w:rsidP="004B79F2">
            <w:pPr>
              <w:pStyle w:val="Columnheadings"/>
              <w:rPr>
                <w:color w:val="FFFFFF" w:themeColor="background1"/>
                <w:lang w:val="en-US"/>
              </w:rPr>
            </w:pPr>
            <w:r w:rsidRPr="00D63D8D">
              <w:rPr>
                <w:color w:val="FFFFFF" w:themeColor="background1"/>
                <w:lang w:val="en-US"/>
              </w:rPr>
              <w:t>New Zealand</w:t>
            </w:r>
          </w:p>
        </w:tc>
      </w:tr>
      <w:tr w:rsidR="00DE6764" w:rsidRPr="00C87E09" w:rsidTr="00DC05BB">
        <w:trPr>
          <w:gridAfter w:val="1"/>
          <w:wAfter w:w="29" w:type="dxa"/>
          <w:trHeight w:val="60"/>
        </w:trPr>
        <w:tc>
          <w:tcPr>
            <w:tcW w:w="14459" w:type="dxa"/>
            <w:gridSpan w:val="17"/>
            <w:tcMar>
              <w:top w:w="80" w:type="dxa"/>
              <w:left w:w="80" w:type="dxa"/>
              <w:bottom w:w="80" w:type="dxa"/>
              <w:right w:w="80" w:type="dxa"/>
            </w:tcMar>
          </w:tcPr>
          <w:p w:rsidR="00DE6764" w:rsidRPr="007A6E3E" w:rsidRDefault="00DE6764" w:rsidP="007A6E3E">
            <w:pPr>
              <w:pStyle w:val="Columnheadings"/>
              <w:jc w:val="center"/>
              <w:rPr>
                <w:lang w:val="en-US"/>
              </w:rPr>
            </w:pPr>
            <w:r w:rsidRPr="007A6E3E">
              <w:rPr>
                <w:lang w:val="en-US"/>
              </w:rPr>
              <w:t>Claims data</w:t>
            </w:r>
          </w:p>
        </w:tc>
      </w:tr>
      <w:tr w:rsidR="00EB0965" w:rsidRPr="00C87E09" w:rsidTr="00DC05BB">
        <w:trPr>
          <w:trHeight w:val="569"/>
        </w:trPr>
        <w:tc>
          <w:tcPr>
            <w:tcW w:w="1172" w:type="dxa"/>
            <w:tcMar>
              <w:top w:w="80" w:type="dxa"/>
              <w:left w:w="80" w:type="dxa"/>
              <w:bottom w:w="80" w:type="dxa"/>
              <w:right w:w="80" w:type="dxa"/>
            </w:tcMar>
          </w:tcPr>
          <w:p w:rsidR="00EB0965" w:rsidRPr="00C87E09" w:rsidRDefault="00EB0965" w:rsidP="007A6E3E">
            <w:pPr>
              <w:pStyle w:val="Rowheadings"/>
            </w:pPr>
            <w:r w:rsidRPr="00C87E09">
              <w:t>Frequency</w:t>
            </w:r>
          </w:p>
        </w:tc>
        <w:tc>
          <w:tcPr>
            <w:tcW w:w="1276" w:type="dxa"/>
            <w:gridSpan w:val="2"/>
            <w:tcMar>
              <w:top w:w="80" w:type="dxa"/>
              <w:left w:w="80" w:type="dxa"/>
              <w:bottom w:w="80" w:type="dxa"/>
              <w:right w:w="80" w:type="dxa"/>
            </w:tcMar>
          </w:tcPr>
          <w:p w:rsidR="00EB0965" w:rsidRPr="00C87E09" w:rsidRDefault="00EB0965" w:rsidP="002224F9">
            <w:pPr>
              <w:pStyle w:val="Tabletext"/>
            </w:pPr>
            <w:r w:rsidRPr="00C87E09">
              <w:t>Monthly</w:t>
            </w:r>
          </w:p>
        </w:tc>
        <w:tc>
          <w:tcPr>
            <w:tcW w:w="1407" w:type="dxa"/>
            <w:gridSpan w:val="2"/>
            <w:tcMar>
              <w:top w:w="80" w:type="dxa"/>
              <w:left w:w="80" w:type="dxa"/>
              <w:bottom w:w="80" w:type="dxa"/>
              <w:right w:w="80" w:type="dxa"/>
            </w:tcMar>
          </w:tcPr>
          <w:p w:rsidR="00EB0965" w:rsidRPr="00C87E09" w:rsidRDefault="00EB0965" w:rsidP="002224F9">
            <w:pPr>
              <w:pStyle w:val="Tabletext"/>
            </w:pPr>
            <w:r w:rsidRPr="00C87E09">
              <w:t>Quarterly</w:t>
            </w:r>
          </w:p>
        </w:tc>
        <w:tc>
          <w:tcPr>
            <w:tcW w:w="1219" w:type="dxa"/>
            <w:tcMar>
              <w:top w:w="80" w:type="dxa"/>
              <w:left w:w="80" w:type="dxa"/>
              <w:bottom w:w="80" w:type="dxa"/>
              <w:right w:w="80" w:type="dxa"/>
            </w:tcMar>
          </w:tcPr>
          <w:p w:rsidR="00EB0965" w:rsidRPr="00C87E09" w:rsidRDefault="00EB0965" w:rsidP="002224F9">
            <w:pPr>
              <w:pStyle w:val="Tabletext"/>
            </w:pPr>
            <w:r w:rsidRPr="00C87E09">
              <w:t>Monthly</w:t>
            </w:r>
          </w:p>
        </w:tc>
        <w:tc>
          <w:tcPr>
            <w:tcW w:w="1361" w:type="dxa"/>
            <w:gridSpan w:val="2"/>
            <w:tcMar>
              <w:top w:w="80" w:type="dxa"/>
              <w:left w:w="80" w:type="dxa"/>
              <w:bottom w:w="80" w:type="dxa"/>
              <w:right w:w="80" w:type="dxa"/>
            </w:tcMar>
          </w:tcPr>
          <w:p w:rsidR="00EB0965" w:rsidRPr="00490835" w:rsidRDefault="00EB0965" w:rsidP="002224F9">
            <w:pPr>
              <w:pStyle w:val="Tabletext"/>
              <w:rPr>
                <w:sz w:val="16"/>
              </w:rPr>
            </w:pPr>
            <w:r w:rsidRPr="00490835">
              <w:t>Monthly</w:t>
            </w:r>
          </w:p>
        </w:tc>
        <w:tc>
          <w:tcPr>
            <w:tcW w:w="1362" w:type="dxa"/>
            <w:tcMar>
              <w:top w:w="80" w:type="dxa"/>
              <w:left w:w="80" w:type="dxa"/>
              <w:bottom w:w="80" w:type="dxa"/>
              <w:right w:w="80" w:type="dxa"/>
            </w:tcMar>
          </w:tcPr>
          <w:p w:rsidR="00EB0965" w:rsidRDefault="00EB0965" w:rsidP="002224F9">
            <w:pPr>
              <w:pStyle w:val="Tabletext"/>
              <w:rPr>
                <w:sz w:val="16"/>
                <w:lang w:eastAsia="en-US"/>
              </w:rPr>
            </w:pPr>
            <w:r>
              <w:rPr>
                <w:szCs w:val="14"/>
              </w:rPr>
              <w:t>Fortnightly</w:t>
            </w:r>
          </w:p>
        </w:tc>
        <w:tc>
          <w:tcPr>
            <w:tcW w:w="1144" w:type="dxa"/>
            <w:gridSpan w:val="2"/>
            <w:tcMar>
              <w:top w:w="80" w:type="dxa"/>
              <w:left w:w="80" w:type="dxa"/>
              <w:bottom w:w="80" w:type="dxa"/>
              <w:right w:w="80" w:type="dxa"/>
            </w:tcMar>
          </w:tcPr>
          <w:p w:rsidR="00EB0965" w:rsidRPr="00C87E09" w:rsidRDefault="00EB0965" w:rsidP="006A3BBD">
            <w:pPr>
              <w:pStyle w:val="Tabletext"/>
            </w:pPr>
            <w:r>
              <w:t>Monthly.</w:t>
            </w:r>
            <w:r>
              <w:br/>
              <w:t>Annually.</w:t>
            </w:r>
            <w:r>
              <w:br/>
            </w:r>
          </w:p>
        </w:tc>
        <w:tc>
          <w:tcPr>
            <w:tcW w:w="1134" w:type="dxa"/>
            <w:tcMar>
              <w:top w:w="80" w:type="dxa"/>
              <w:left w:w="80" w:type="dxa"/>
              <w:bottom w:w="80" w:type="dxa"/>
              <w:right w:w="80" w:type="dxa"/>
            </w:tcMar>
          </w:tcPr>
          <w:p w:rsidR="00EB0965" w:rsidRPr="00C87E09" w:rsidRDefault="00EB0965" w:rsidP="002224F9">
            <w:pPr>
              <w:pStyle w:val="Tabletext"/>
            </w:pPr>
            <w:r w:rsidRPr="00C87E09">
              <w:t>Monthly</w:t>
            </w:r>
          </w:p>
        </w:tc>
        <w:tc>
          <w:tcPr>
            <w:tcW w:w="1019" w:type="dxa"/>
            <w:tcMar>
              <w:top w:w="80" w:type="dxa"/>
              <w:left w:w="80" w:type="dxa"/>
              <w:bottom w:w="80" w:type="dxa"/>
              <w:right w:w="80" w:type="dxa"/>
            </w:tcMar>
          </w:tcPr>
          <w:p w:rsidR="00EB0965" w:rsidRPr="00C87E09" w:rsidRDefault="00EB0965" w:rsidP="002224F9">
            <w:pPr>
              <w:pStyle w:val="Tabletext"/>
            </w:pPr>
            <w:r w:rsidRPr="00C87E09">
              <w:t>Monthly</w:t>
            </w:r>
          </w:p>
        </w:tc>
        <w:tc>
          <w:tcPr>
            <w:tcW w:w="1589" w:type="dxa"/>
            <w:gridSpan w:val="3"/>
            <w:tcMar>
              <w:top w:w="80" w:type="dxa"/>
              <w:left w:w="80" w:type="dxa"/>
              <w:bottom w:w="80" w:type="dxa"/>
              <w:right w:w="80" w:type="dxa"/>
            </w:tcMar>
          </w:tcPr>
          <w:p w:rsidR="00EB0965" w:rsidRPr="00C87E09" w:rsidRDefault="00EB0965" w:rsidP="00406CA0">
            <w:pPr>
              <w:pStyle w:val="Tabletext"/>
              <w:rPr>
                <w:sz w:val="16"/>
              </w:rPr>
            </w:pPr>
            <w:r w:rsidRPr="00C87E09">
              <w:rPr>
                <w:szCs w:val="14"/>
              </w:rPr>
              <w:t>Monthly</w:t>
            </w:r>
            <w:r>
              <w:rPr>
                <w:szCs w:val="14"/>
              </w:rPr>
              <w:t xml:space="preserve"> or as per direction by the Commission.</w:t>
            </w:r>
          </w:p>
        </w:tc>
        <w:tc>
          <w:tcPr>
            <w:tcW w:w="1805" w:type="dxa"/>
            <w:gridSpan w:val="2"/>
            <w:tcMar>
              <w:top w:w="80" w:type="dxa"/>
              <w:left w:w="80" w:type="dxa"/>
              <w:bottom w:w="80" w:type="dxa"/>
              <w:right w:w="80" w:type="dxa"/>
            </w:tcMar>
          </w:tcPr>
          <w:p w:rsidR="00EB0965" w:rsidRPr="00C87E09" w:rsidRDefault="00EB0965" w:rsidP="002224F9">
            <w:pPr>
              <w:pStyle w:val="Tabletext"/>
            </w:pPr>
            <w:r w:rsidRPr="00C87E09">
              <w:t>Monthly</w:t>
            </w:r>
          </w:p>
        </w:tc>
      </w:tr>
      <w:tr w:rsidR="00EB0965" w:rsidRPr="00C87E09" w:rsidTr="00DC05BB">
        <w:trPr>
          <w:trHeight w:val="1204"/>
        </w:trPr>
        <w:tc>
          <w:tcPr>
            <w:tcW w:w="1172" w:type="dxa"/>
            <w:tcMar>
              <w:top w:w="80" w:type="dxa"/>
              <w:left w:w="80" w:type="dxa"/>
              <w:bottom w:w="80" w:type="dxa"/>
              <w:right w:w="80" w:type="dxa"/>
            </w:tcMar>
          </w:tcPr>
          <w:p w:rsidR="00EB0965" w:rsidRPr="00C87E09" w:rsidRDefault="00EB0965" w:rsidP="007A6E3E">
            <w:pPr>
              <w:pStyle w:val="Rowheadings"/>
            </w:pPr>
            <w:r w:rsidRPr="00C87E09">
              <w:t>Timing</w:t>
            </w:r>
          </w:p>
        </w:tc>
        <w:tc>
          <w:tcPr>
            <w:tcW w:w="1276" w:type="dxa"/>
            <w:gridSpan w:val="2"/>
            <w:tcMar>
              <w:top w:w="80" w:type="dxa"/>
              <w:left w:w="80" w:type="dxa"/>
              <w:bottom w:w="80" w:type="dxa"/>
              <w:right w:w="80" w:type="dxa"/>
            </w:tcMar>
          </w:tcPr>
          <w:p w:rsidR="00EB0965" w:rsidRPr="00C87E09" w:rsidRDefault="00EB0965" w:rsidP="002224F9">
            <w:pPr>
              <w:pStyle w:val="Tabletext"/>
            </w:pPr>
            <w:r w:rsidRPr="00C87E09">
              <w:t>By the 10th day of the following month</w:t>
            </w:r>
            <w:r>
              <w:t>.</w:t>
            </w:r>
          </w:p>
        </w:tc>
        <w:tc>
          <w:tcPr>
            <w:tcW w:w="1407" w:type="dxa"/>
            <w:gridSpan w:val="2"/>
            <w:tcMar>
              <w:top w:w="80" w:type="dxa"/>
              <w:left w:w="80" w:type="dxa"/>
              <w:bottom w:w="80" w:type="dxa"/>
              <w:right w:w="80" w:type="dxa"/>
            </w:tcMar>
          </w:tcPr>
          <w:p w:rsidR="00EB0965" w:rsidRDefault="00EB0965" w:rsidP="00C4379E">
            <w:pPr>
              <w:pStyle w:val="Tabletext"/>
            </w:pPr>
            <w:r>
              <w:t>Each year by:</w:t>
            </w:r>
          </w:p>
          <w:p w:rsidR="00EB0965" w:rsidRDefault="00EB0965" w:rsidP="00C4379E">
            <w:pPr>
              <w:pStyle w:val="Tabletext"/>
            </w:pPr>
            <w:r w:rsidRPr="00C87E09">
              <w:t>31 March</w:t>
            </w:r>
            <w:r>
              <w:t xml:space="preserve"> </w:t>
            </w:r>
          </w:p>
          <w:p w:rsidR="00EB0965" w:rsidRDefault="00EB0965" w:rsidP="00C4379E">
            <w:pPr>
              <w:pStyle w:val="Tabletext"/>
            </w:pPr>
            <w:r w:rsidRPr="00C87E09">
              <w:t>30 June</w:t>
            </w:r>
            <w:r>
              <w:t xml:space="preserve"> </w:t>
            </w:r>
          </w:p>
          <w:p w:rsidR="00EB0965" w:rsidRDefault="00EB0965" w:rsidP="00C4379E">
            <w:pPr>
              <w:pStyle w:val="Tabletext"/>
            </w:pPr>
            <w:r w:rsidRPr="00C87E09">
              <w:t>30 September</w:t>
            </w:r>
            <w:r>
              <w:t xml:space="preserve"> </w:t>
            </w:r>
          </w:p>
          <w:p w:rsidR="00EB0965" w:rsidRPr="00C87E09" w:rsidRDefault="00EB0965" w:rsidP="00C4379E">
            <w:pPr>
              <w:pStyle w:val="Tabletext"/>
            </w:pPr>
            <w:r w:rsidRPr="00C87E09">
              <w:t>31 December</w:t>
            </w:r>
          </w:p>
        </w:tc>
        <w:tc>
          <w:tcPr>
            <w:tcW w:w="1219" w:type="dxa"/>
            <w:tcMar>
              <w:top w:w="80" w:type="dxa"/>
              <w:left w:w="80" w:type="dxa"/>
              <w:bottom w:w="80" w:type="dxa"/>
              <w:right w:w="80" w:type="dxa"/>
            </w:tcMar>
          </w:tcPr>
          <w:p w:rsidR="00EB0965" w:rsidRPr="00C87E09" w:rsidRDefault="00EB0965" w:rsidP="002224F9">
            <w:pPr>
              <w:pStyle w:val="Tabletext"/>
            </w:pPr>
            <w:r w:rsidRPr="00C87E09">
              <w:t>By the 8th day of the following month</w:t>
            </w:r>
            <w:r>
              <w:t>.</w:t>
            </w:r>
          </w:p>
        </w:tc>
        <w:tc>
          <w:tcPr>
            <w:tcW w:w="1361" w:type="dxa"/>
            <w:gridSpan w:val="2"/>
            <w:tcMar>
              <w:top w:w="80" w:type="dxa"/>
              <w:left w:w="80" w:type="dxa"/>
              <w:bottom w:w="80" w:type="dxa"/>
              <w:right w:w="80" w:type="dxa"/>
            </w:tcMar>
          </w:tcPr>
          <w:p w:rsidR="00EB0965" w:rsidRPr="00490835" w:rsidRDefault="00EB0965" w:rsidP="002224F9">
            <w:pPr>
              <w:pStyle w:val="Tabletext"/>
              <w:rPr>
                <w:sz w:val="16"/>
              </w:rPr>
            </w:pPr>
            <w:r w:rsidRPr="00490835">
              <w:t>Within 21 days from the end of the month</w:t>
            </w:r>
            <w:r>
              <w:t>.</w:t>
            </w:r>
          </w:p>
        </w:tc>
        <w:tc>
          <w:tcPr>
            <w:tcW w:w="1362" w:type="dxa"/>
            <w:tcMar>
              <w:top w:w="80" w:type="dxa"/>
              <w:left w:w="80" w:type="dxa"/>
              <w:bottom w:w="80" w:type="dxa"/>
              <w:right w:w="80" w:type="dxa"/>
            </w:tcMar>
          </w:tcPr>
          <w:p w:rsidR="00EB0965" w:rsidRDefault="00EB0965" w:rsidP="002224F9">
            <w:pPr>
              <w:pStyle w:val="Tabletext"/>
              <w:rPr>
                <w:sz w:val="16"/>
                <w:lang w:eastAsia="en-US"/>
              </w:rPr>
            </w:pPr>
            <w:r w:rsidRPr="000F7338">
              <w:rPr>
                <w:szCs w:val="14"/>
              </w:rPr>
              <w:t>By fortnightly schedule agreed between WorkCoverSA and employer.</w:t>
            </w:r>
          </w:p>
        </w:tc>
        <w:tc>
          <w:tcPr>
            <w:tcW w:w="1144" w:type="dxa"/>
            <w:gridSpan w:val="2"/>
            <w:tcMar>
              <w:top w:w="80" w:type="dxa"/>
              <w:left w:w="80" w:type="dxa"/>
              <w:bottom w:w="80" w:type="dxa"/>
              <w:right w:w="80" w:type="dxa"/>
            </w:tcMar>
          </w:tcPr>
          <w:p w:rsidR="00EB0965" w:rsidRPr="00C87E09" w:rsidRDefault="00EB0965" w:rsidP="002224F9">
            <w:pPr>
              <w:pStyle w:val="Tabletext"/>
            </w:pPr>
            <w:r w:rsidRPr="00C87E09">
              <w:t xml:space="preserve">By the </w:t>
            </w:r>
            <w:r>
              <w:t>21st day of the following month.</w:t>
            </w:r>
          </w:p>
          <w:p w:rsidR="00EB0965" w:rsidRPr="00C87E09" w:rsidRDefault="00EB0965" w:rsidP="002224F9">
            <w:pPr>
              <w:pStyle w:val="Tabletext"/>
            </w:pPr>
            <w:r w:rsidRPr="00C87E09">
              <w:t>By 31 August each year</w:t>
            </w:r>
            <w:r>
              <w:t>.</w:t>
            </w:r>
          </w:p>
          <w:p w:rsidR="00EB0965" w:rsidRPr="00C87E09" w:rsidRDefault="00EB0965" w:rsidP="004A0ED2">
            <w:pPr>
              <w:pStyle w:val="Tabletext"/>
            </w:pPr>
            <w:r w:rsidRPr="00C87E09">
              <w:t>By 30 September each year</w:t>
            </w:r>
            <w:r>
              <w:t>.</w:t>
            </w:r>
          </w:p>
        </w:tc>
        <w:tc>
          <w:tcPr>
            <w:tcW w:w="1134" w:type="dxa"/>
            <w:tcMar>
              <w:top w:w="80" w:type="dxa"/>
              <w:left w:w="80" w:type="dxa"/>
              <w:bottom w:w="80" w:type="dxa"/>
              <w:right w:w="80" w:type="dxa"/>
            </w:tcMar>
          </w:tcPr>
          <w:p w:rsidR="00EB0965" w:rsidRPr="00C87E09" w:rsidRDefault="00EB0965" w:rsidP="002224F9">
            <w:pPr>
              <w:pStyle w:val="Tabletext"/>
            </w:pPr>
            <w:r w:rsidRPr="00C87E09">
              <w:t>By the 15th day of the following month</w:t>
            </w:r>
            <w:r>
              <w:t>.</w:t>
            </w:r>
          </w:p>
        </w:tc>
        <w:tc>
          <w:tcPr>
            <w:tcW w:w="1019" w:type="dxa"/>
            <w:tcMar>
              <w:top w:w="80" w:type="dxa"/>
              <w:left w:w="80" w:type="dxa"/>
              <w:bottom w:w="80" w:type="dxa"/>
              <w:right w:w="80" w:type="dxa"/>
            </w:tcMar>
          </w:tcPr>
          <w:p w:rsidR="00EB0965" w:rsidRPr="00C87E09" w:rsidRDefault="00EB0965" w:rsidP="002224F9">
            <w:pPr>
              <w:pStyle w:val="Tabletext"/>
            </w:pPr>
            <w:r w:rsidRPr="00C87E09">
              <w:t>By the 10th day of the following month</w:t>
            </w:r>
            <w:r>
              <w:t>.</w:t>
            </w:r>
          </w:p>
        </w:tc>
        <w:tc>
          <w:tcPr>
            <w:tcW w:w="1589" w:type="dxa"/>
            <w:gridSpan w:val="3"/>
            <w:tcMar>
              <w:top w:w="80" w:type="dxa"/>
              <w:left w:w="80" w:type="dxa"/>
              <w:bottom w:w="80" w:type="dxa"/>
              <w:right w:w="80" w:type="dxa"/>
            </w:tcMar>
          </w:tcPr>
          <w:p w:rsidR="00EB0965" w:rsidRPr="00C87E09" w:rsidRDefault="00EB0965" w:rsidP="00406CA0">
            <w:pPr>
              <w:pStyle w:val="Tabletext"/>
            </w:pPr>
            <w:r w:rsidRPr="00C87E09">
              <w:t xml:space="preserve">By the </w:t>
            </w:r>
            <w:r>
              <w:t>20</w:t>
            </w:r>
            <w:r w:rsidRPr="00C87E09">
              <w:t>th day of the following month</w:t>
            </w:r>
            <w:r>
              <w:t>.</w:t>
            </w:r>
          </w:p>
        </w:tc>
        <w:tc>
          <w:tcPr>
            <w:tcW w:w="1805" w:type="dxa"/>
            <w:gridSpan w:val="2"/>
            <w:tcMar>
              <w:top w:w="80" w:type="dxa"/>
              <w:left w:w="80" w:type="dxa"/>
              <w:bottom w:w="80" w:type="dxa"/>
              <w:right w:w="80" w:type="dxa"/>
            </w:tcMar>
          </w:tcPr>
          <w:p w:rsidR="00EB0965" w:rsidRPr="00C87E09" w:rsidRDefault="00EB0965" w:rsidP="002224F9">
            <w:pPr>
              <w:pStyle w:val="Tabletext"/>
            </w:pPr>
            <w:r w:rsidRPr="00C87E09">
              <w:t>At the end of each month, and no later than 5 working days</w:t>
            </w:r>
            <w:r>
              <w:t>.</w:t>
            </w:r>
          </w:p>
        </w:tc>
      </w:tr>
      <w:tr w:rsidR="00EB0965" w:rsidRPr="00C87E09" w:rsidTr="00DC05BB">
        <w:trPr>
          <w:trHeight w:val="60"/>
        </w:trPr>
        <w:tc>
          <w:tcPr>
            <w:tcW w:w="1172" w:type="dxa"/>
            <w:tcMar>
              <w:top w:w="80" w:type="dxa"/>
              <w:left w:w="80" w:type="dxa"/>
              <w:bottom w:w="80" w:type="dxa"/>
              <w:right w:w="80" w:type="dxa"/>
            </w:tcMar>
          </w:tcPr>
          <w:p w:rsidR="00EB0965" w:rsidRPr="00C87E09" w:rsidRDefault="00EB0965" w:rsidP="007A6E3E">
            <w:pPr>
              <w:pStyle w:val="Rowheadings"/>
            </w:pPr>
            <w:r w:rsidRPr="00C87E09">
              <w:t>Format</w:t>
            </w:r>
          </w:p>
        </w:tc>
        <w:tc>
          <w:tcPr>
            <w:tcW w:w="1276" w:type="dxa"/>
            <w:gridSpan w:val="2"/>
            <w:tcMar>
              <w:top w:w="80" w:type="dxa"/>
              <w:left w:w="80" w:type="dxa"/>
              <w:bottom w:w="80" w:type="dxa"/>
              <w:right w:w="80" w:type="dxa"/>
            </w:tcMar>
          </w:tcPr>
          <w:p w:rsidR="00EB0965" w:rsidRPr="0053144F" w:rsidRDefault="00EB0965" w:rsidP="002224F9">
            <w:pPr>
              <w:pStyle w:val="Tabletext"/>
            </w:pPr>
            <w:r w:rsidRPr="00D63D8D">
              <w:t>Electronic lodgement. Specifications in accordance with Claims Technical Manual V5.9. Injury coding for claims made after 30 June 2011 in accordance with TOOCS 3.1.</w:t>
            </w:r>
          </w:p>
        </w:tc>
        <w:tc>
          <w:tcPr>
            <w:tcW w:w="1407" w:type="dxa"/>
            <w:gridSpan w:val="2"/>
            <w:tcMar>
              <w:top w:w="80" w:type="dxa"/>
              <w:left w:w="80" w:type="dxa"/>
              <w:bottom w:w="80" w:type="dxa"/>
              <w:right w:w="80" w:type="dxa"/>
            </w:tcMar>
          </w:tcPr>
          <w:p w:rsidR="00EB0965" w:rsidRDefault="00EB0965" w:rsidP="001E23A4">
            <w:pPr>
              <w:pStyle w:val="Tabletext"/>
              <w:numPr>
                <w:ilvl w:val="0"/>
                <w:numId w:val="51"/>
              </w:numPr>
              <w:ind w:left="186" w:hanging="142"/>
            </w:pPr>
            <w:r w:rsidRPr="00C87E09">
              <w:t xml:space="preserve">Electronic data transfer: remuneration </w:t>
            </w:r>
          </w:p>
          <w:p w:rsidR="00EB0965" w:rsidRDefault="00EB0965" w:rsidP="001E23A4">
            <w:pPr>
              <w:pStyle w:val="Tabletext"/>
              <w:numPr>
                <w:ilvl w:val="0"/>
                <w:numId w:val="51"/>
              </w:numPr>
              <w:ind w:left="186" w:hanging="142"/>
            </w:pPr>
            <w:r w:rsidRPr="00C87E09">
              <w:t>count of standardised claims</w:t>
            </w:r>
          </w:p>
          <w:p w:rsidR="00EB0965" w:rsidRDefault="00EB0965" w:rsidP="001E23A4">
            <w:pPr>
              <w:pStyle w:val="Tabletext"/>
              <w:numPr>
                <w:ilvl w:val="0"/>
                <w:numId w:val="51"/>
              </w:numPr>
              <w:ind w:left="186" w:hanging="142"/>
            </w:pPr>
            <w:r w:rsidRPr="00C87E09">
              <w:t>count of &gt; 10 day claims</w:t>
            </w:r>
          </w:p>
          <w:p w:rsidR="00EB0965" w:rsidRDefault="00EB0965" w:rsidP="001E23A4">
            <w:pPr>
              <w:pStyle w:val="Tabletext"/>
              <w:numPr>
                <w:ilvl w:val="0"/>
                <w:numId w:val="51"/>
              </w:numPr>
              <w:ind w:left="186" w:hanging="142"/>
            </w:pPr>
            <w:r w:rsidRPr="00C87E09">
              <w:t>count of &gt; 15 day claims (or &gt;13 weeks over excess claims)</w:t>
            </w:r>
          </w:p>
          <w:p w:rsidR="00EB0965" w:rsidRDefault="00EB0965" w:rsidP="001E23A4">
            <w:pPr>
              <w:pStyle w:val="Tabletext"/>
              <w:numPr>
                <w:ilvl w:val="0"/>
                <w:numId w:val="51"/>
              </w:numPr>
              <w:ind w:left="186" w:hanging="142"/>
            </w:pPr>
            <w:r w:rsidRPr="00C87E09">
              <w:t>total standardised payments on standardised claims</w:t>
            </w:r>
          </w:p>
          <w:p w:rsidR="00EB0965" w:rsidRDefault="00EB0965" w:rsidP="001E23A4">
            <w:pPr>
              <w:pStyle w:val="Tabletext"/>
              <w:numPr>
                <w:ilvl w:val="0"/>
                <w:numId w:val="51"/>
              </w:numPr>
              <w:ind w:left="186" w:hanging="142"/>
            </w:pPr>
            <w:r w:rsidRPr="00C87E09">
              <w:t>total standardised payments on &gt; 10 day claims</w:t>
            </w:r>
          </w:p>
          <w:p w:rsidR="00EB0965" w:rsidRPr="00C87E09" w:rsidRDefault="00EB0965" w:rsidP="001E23A4">
            <w:pPr>
              <w:pStyle w:val="Tabletext"/>
              <w:numPr>
                <w:ilvl w:val="0"/>
                <w:numId w:val="51"/>
              </w:numPr>
              <w:ind w:left="186" w:hanging="142"/>
            </w:pPr>
            <w:r w:rsidRPr="00C87E09">
              <w:t>number of companies in the comparator group</w:t>
            </w:r>
          </w:p>
        </w:tc>
        <w:tc>
          <w:tcPr>
            <w:tcW w:w="1219" w:type="dxa"/>
            <w:tcMar>
              <w:top w:w="80" w:type="dxa"/>
              <w:left w:w="80" w:type="dxa"/>
              <w:bottom w:w="80" w:type="dxa"/>
              <w:right w:w="80" w:type="dxa"/>
            </w:tcMar>
          </w:tcPr>
          <w:p w:rsidR="00EB0965" w:rsidRPr="00C87E09" w:rsidRDefault="00EB0965" w:rsidP="002224F9">
            <w:pPr>
              <w:pStyle w:val="Tabletext"/>
            </w:pPr>
            <w:r w:rsidRPr="00C87E09">
              <w:t>Electronic data interchange</w:t>
            </w:r>
            <w:r>
              <w:t>.</w:t>
            </w:r>
          </w:p>
        </w:tc>
        <w:tc>
          <w:tcPr>
            <w:tcW w:w="1361" w:type="dxa"/>
            <w:gridSpan w:val="2"/>
            <w:tcMar>
              <w:top w:w="80" w:type="dxa"/>
              <w:left w:w="80" w:type="dxa"/>
              <w:bottom w:w="80" w:type="dxa"/>
              <w:right w:w="80" w:type="dxa"/>
            </w:tcMar>
          </w:tcPr>
          <w:p w:rsidR="00EB0965" w:rsidRPr="00490835" w:rsidRDefault="00EB0965" w:rsidP="006F5F48">
            <w:pPr>
              <w:pStyle w:val="Tabletext"/>
              <w:rPr>
                <w:sz w:val="16"/>
              </w:rPr>
            </w:pPr>
            <w:r w:rsidRPr="006F5F48">
              <w:t>Electronic/meets WorkCover WA specifications.</w:t>
            </w:r>
          </w:p>
        </w:tc>
        <w:tc>
          <w:tcPr>
            <w:tcW w:w="1362" w:type="dxa"/>
            <w:tcMar>
              <w:top w:w="80" w:type="dxa"/>
              <w:left w:w="80" w:type="dxa"/>
              <w:bottom w:w="80" w:type="dxa"/>
              <w:right w:w="80" w:type="dxa"/>
            </w:tcMar>
          </w:tcPr>
          <w:p w:rsidR="00EB0965" w:rsidRDefault="00EB0965" w:rsidP="002224F9">
            <w:pPr>
              <w:pStyle w:val="Tabletext"/>
              <w:rPr>
                <w:sz w:val="16"/>
                <w:lang w:eastAsia="en-US"/>
              </w:rPr>
            </w:pPr>
            <w:r>
              <w:rPr>
                <w:szCs w:val="14"/>
              </w:rPr>
              <w:t xml:space="preserve">Electronic Data Interchange. Claim data as detailed in Schedule 1 to the </w:t>
            </w:r>
            <w:r>
              <w:rPr>
                <w:i/>
                <w:szCs w:val="14"/>
              </w:rPr>
              <w:t>Workers Compensation Regulations 2010.</w:t>
            </w:r>
          </w:p>
        </w:tc>
        <w:tc>
          <w:tcPr>
            <w:tcW w:w="1144" w:type="dxa"/>
            <w:gridSpan w:val="2"/>
            <w:tcMar>
              <w:top w:w="80" w:type="dxa"/>
              <w:left w:w="80" w:type="dxa"/>
              <w:bottom w:w="80" w:type="dxa"/>
              <w:right w:w="80" w:type="dxa"/>
            </w:tcMar>
          </w:tcPr>
          <w:p w:rsidR="00EB0965" w:rsidRPr="00C87E09" w:rsidRDefault="00EB0965" w:rsidP="002224F9">
            <w:pPr>
              <w:pStyle w:val="Tabletext"/>
            </w:pPr>
            <w:r w:rsidRPr="00C87E09">
              <w:t>Annual data return</w:t>
            </w:r>
            <w:r>
              <w:t>.</w:t>
            </w:r>
          </w:p>
          <w:p w:rsidR="00EB0965" w:rsidRPr="00C87E09" w:rsidRDefault="00EB0965" w:rsidP="002224F9">
            <w:pPr>
              <w:pStyle w:val="Tabletext"/>
            </w:pPr>
            <w:r w:rsidRPr="00C87E09">
              <w:t>Actuarial assessment of claims</w:t>
            </w:r>
            <w:r>
              <w:t>.</w:t>
            </w:r>
          </w:p>
        </w:tc>
        <w:tc>
          <w:tcPr>
            <w:tcW w:w="1134" w:type="dxa"/>
            <w:tcMar>
              <w:top w:w="80" w:type="dxa"/>
              <w:left w:w="80" w:type="dxa"/>
              <w:bottom w:w="80" w:type="dxa"/>
              <w:right w:w="80" w:type="dxa"/>
            </w:tcMar>
          </w:tcPr>
          <w:p w:rsidR="00EB0965" w:rsidRPr="00C87E09" w:rsidRDefault="00EB0965" w:rsidP="002224F9">
            <w:pPr>
              <w:pStyle w:val="Tabletext"/>
            </w:pPr>
            <w:r w:rsidRPr="00C87E09">
              <w:t>Electronic data interchange</w:t>
            </w:r>
            <w:r>
              <w:t>.</w:t>
            </w:r>
          </w:p>
        </w:tc>
        <w:tc>
          <w:tcPr>
            <w:tcW w:w="1019" w:type="dxa"/>
            <w:tcMar>
              <w:top w:w="80" w:type="dxa"/>
              <w:left w:w="80" w:type="dxa"/>
              <w:bottom w:w="80" w:type="dxa"/>
              <w:right w:w="80" w:type="dxa"/>
            </w:tcMar>
          </w:tcPr>
          <w:p w:rsidR="00EB0965" w:rsidRPr="00C87E09" w:rsidRDefault="00EB0965" w:rsidP="002224F9">
            <w:pPr>
              <w:pStyle w:val="Tabletext"/>
              <w:rPr>
                <w:sz w:val="16"/>
              </w:rPr>
            </w:pPr>
            <w:r>
              <w:rPr>
                <w:szCs w:val="14"/>
              </w:rPr>
              <w:t>Electronic data transfer.</w:t>
            </w:r>
          </w:p>
        </w:tc>
        <w:tc>
          <w:tcPr>
            <w:tcW w:w="1589" w:type="dxa"/>
            <w:gridSpan w:val="3"/>
            <w:tcMar>
              <w:top w:w="80" w:type="dxa"/>
              <w:left w:w="80" w:type="dxa"/>
              <w:bottom w:w="80" w:type="dxa"/>
              <w:right w:w="80" w:type="dxa"/>
            </w:tcMar>
          </w:tcPr>
          <w:p w:rsidR="00EB0965" w:rsidRPr="00C87E09" w:rsidRDefault="00EB0965" w:rsidP="00406CA0">
            <w:pPr>
              <w:pStyle w:val="Tabletext"/>
            </w:pPr>
            <w:r>
              <w:t>Electronic data interchange/</w:t>
            </w:r>
            <w:r w:rsidRPr="00C87E09">
              <w:t>NDS3 format</w:t>
            </w:r>
            <w:r>
              <w:t>.</w:t>
            </w:r>
          </w:p>
        </w:tc>
        <w:tc>
          <w:tcPr>
            <w:tcW w:w="1805" w:type="dxa"/>
            <w:gridSpan w:val="2"/>
            <w:tcMar>
              <w:top w:w="80" w:type="dxa"/>
              <w:left w:w="80" w:type="dxa"/>
              <w:bottom w:w="80" w:type="dxa"/>
              <w:right w:w="80" w:type="dxa"/>
            </w:tcMar>
          </w:tcPr>
          <w:p w:rsidR="00EB0965" w:rsidRPr="00C87E09" w:rsidRDefault="00EB0965" w:rsidP="002224F9">
            <w:pPr>
              <w:pStyle w:val="Tabletext"/>
            </w:pPr>
            <w:r w:rsidRPr="00C87E09">
              <w:t>The Accredited Employer must regularly report to the Manager on claims, entitlements and expenses arising during the Cover Period and ensuing Claim Management Period</w:t>
            </w:r>
            <w:r>
              <w:t>.</w:t>
            </w:r>
          </w:p>
        </w:tc>
      </w:tr>
      <w:tr w:rsidR="00EB0965" w:rsidRPr="00C87E09" w:rsidTr="00DC05BB">
        <w:trPr>
          <w:trHeight w:val="133"/>
        </w:trPr>
        <w:tc>
          <w:tcPr>
            <w:tcW w:w="1172" w:type="dxa"/>
            <w:tcMar>
              <w:top w:w="80" w:type="dxa"/>
              <w:left w:w="80" w:type="dxa"/>
              <w:bottom w:w="80" w:type="dxa"/>
              <w:right w:w="80" w:type="dxa"/>
            </w:tcMar>
          </w:tcPr>
          <w:p w:rsidR="00EB0965" w:rsidRPr="00C87E09" w:rsidRDefault="00EB0965" w:rsidP="007A6E3E">
            <w:pPr>
              <w:pStyle w:val="Rowheadings"/>
            </w:pPr>
            <w:r w:rsidRPr="00C87E09">
              <w:t>More information</w:t>
            </w:r>
          </w:p>
        </w:tc>
        <w:tc>
          <w:tcPr>
            <w:tcW w:w="1276" w:type="dxa"/>
            <w:gridSpan w:val="2"/>
            <w:tcMar>
              <w:top w:w="80" w:type="dxa"/>
              <w:left w:w="80" w:type="dxa"/>
              <w:bottom w:w="80" w:type="dxa"/>
              <w:right w:w="80" w:type="dxa"/>
            </w:tcMar>
          </w:tcPr>
          <w:p w:rsidR="00EB0965" w:rsidRPr="00C87E09" w:rsidRDefault="00EB0965" w:rsidP="002224F9">
            <w:pPr>
              <w:pStyle w:val="Tabletext"/>
            </w:pPr>
            <w:r>
              <w:t>—</w:t>
            </w:r>
          </w:p>
        </w:tc>
        <w:tc>
          <w:tcPr>
            <w:tcW w:w="1407" w:type="dxa"/>
            <w:gridSpan w:val="2"/>
            <w:tcMar>
              <w:top w:w="80" w:type="dxa"/>
              <w:left w:w="80" w:type="dxa"/>
              <w:bottom w:w="80" w:type="dxa"/>
              <w:right w:w="80" w:type="dxa"/>
            </w:tcMar>
          </w:tcPr>
          <w:p w:rsidR="00EB0965" w:rsidRPr="00C87E09" w:rsidRDefault="00EB0965" w:rsidP="00C4379E">
            <w:pPr>
              <w:pStyle w:val="Tabletext"/>
            </w:pPr>
            <w:r>
              <w:t>—</w:t>
            </w:r>
          </w:p>
        </w:tc>
        <w:tc>
          <w:tcPr>
            <w:tcW w:w="1219" w:type="dxa"/>
            <w:tcMar>
              <w:top w:w="80" w:type="dxa"/>
              <w:left w:w="80" w:type="dxa"/>
              <w:bottom w:w="80" w:type="dxa"/>
              <w:right w:w="80" w:type="dxa"/>
            </w:tcMar>
          </w:tcPr>
          <w:p w:rsidR="00EB0965" w:rsidRPr="00C87E09" w:rsidRDefault="004D5409" w:rsidP="002224F9">
            <w:pPr>
              <w:pStyle w:val="Tabletext"/>
            </w:pPr>
            <w:hyperlink r:id="rId533" w:history="1">
              <w:r w:rsidR="00EB0965" w:rsidRPr="00081BAB">
                <w:rPr>
                  <w:rStyle w:val="Hyperlink"/>
                  <w:color w:val="3333FF"/>
                </w:rPr>
                <w:t>Reference material and links — Data specifications</w:t>
              </w:r>
            </w:hyperlink>
          </w:p>
        </w:tc>
        <w:tc>
          <w:tcPr>
            <w:tcW w:w="1361" w:type="dxa"/>
            <w:gridSpan w:val="2"/>
            <w:tcMar>
              <w:top w:w="80" w:type="dxa"/>
              <w:left w:w="80" w:type="dxa"/>
              <w:bottom w:w="80" w:type="dxa"/>
              <w:right w:w="80" w:type="dxa"/>
            </w:tcMar>
          </w:tcPr>
          <w:p w:rsidR="00EB0965" w:rsidRPr="00081BAB" w:rsidRDefault="004D5409" w:rsidP="002224F9">
            <w:pPr>
              <w:pStyle w:val="Tabletext"/>
              <w:rPr>
                <w:color w:val="3333FF"/>
              </w:rPr>
            </w:pPr>
            <w:hyperlink r:id="rId534" w:history="1">
              <w:r w:rsidR="00EB0965" w:rsidRPr="00081BAB">
                <w:rPr>
                  <w:rStyle w:val="Hyperlink"/>
                  <w:color w:val="3333FF"/>
                  <w:szCs w:val="14"/>
                </w:rPr>
                <w:t>Guidelines for the Approval and Review of Self-Insurers</w:t>
              </w:r>
            </w:hyperlink>
            <w:r w:rsidR="00EB0965" w:rsidRPr="00081BAB">
              <w:rPr>
                <w:rStyle w:val="Hyperlink"/>
                <w:color w:val="3333FF"/>
                <w:szCs w:val="14"/>
              </w:rPr>
              <w:t>.</w:t>
            </w:r>
          </w:p>
          <w:p w:rsidR="00EB0965" w:rsidRPr="00081BAB" w:rsidRDefault="004D5409" w:rsidP="002224F9">
            <w:pPr>
              <w:pStyle w:val="Tabletext"/>
              <w:rPr>
                <w:color w:val="3333FF"/>
              </w:rPr>
            </w:pPr>
            <w:hyperlink r:id="rId535" w:history="1">
              <w:r w:rsidR="00EB0965" w:rsidRPr="00081BAB">
                <w:rPr>
                  <w:rStyle w:val="Hyperlink"/>
                  <w:color w:val="3333FF"/>
                  <w:szCs w:val="14"/>
                </w:rPr>
                <w:t>Approved Self-Insurers Performance Indicators</w:t>
              </w:r>
            </w:hyperlink>
            <w:r w:rsidR="00EB0965" w:rsidRPr="00081BAB">
              <w:rPr>
                <w:rStyle w:val="Hyperlink"/>
                <w:color w:val="3333FF"/>
                <w:szCs w:val="14"/>
              </w:rPr>
              <w:t>.</w:t>
            </w:r>
          </w:p>
          <w:p w:rsidR="00EB0965" w:rsidRPr="00490835" w:rsidRDefault="004D5409" w:rsidP="002224F9">
            <w:pPr>
              <w:pStyle w:val="Tabletext"/>
              <w:rPr>
                <w:sz w:val="16"/>
              </w:rPr>
            </w:pPr>
            <w:hyperlink r:id="rId536" w:history="1">
              <w:r w:rsidR="00EB0965" w:rsidRPr="00081BAB">
                <w:rPr>
                  <w:rStyle w:val="Hyperlink"/>
                  <w:color w:val="3333FF"/>
                  <w:szCs w:val="14"/>
                </w:rPr>
                <w:t>Insurer/Self Insurer Electronic Data Specification</w:t>
              </w:r>
            </w:hyperlink>
            <w:r w:rsidR="00EB0965">
              <w:rPr>
                <w:rStyle w:val="Hyperlink"/>
                <w:szCs w:val="14"/>
              </w:rPr>
              <w:t>.</w:t>
            </w:r>
          </w:p>
        </w:tc>
        <w:tc>
          <w:tcPr>
            <w:tcW w:w="1362" w:type="dxa"/>
            <w:tcMar>
              <w:top w:w="80" w:type="dxa"/>
              <w:left w:w="80" w:type="dxa"/>
              <w:bottom w:w="80" w:type="dxa"/>
              <w:right w:w="80" w:type="dxa"/>
            </w:tcMar>
          </w:tcPr>
          <w:p w:rsidR="00EB0965" w:rsidRDefault="00EB0965" w:rsidP="002224F9">
            <w:pPr>
              <w:pStyle w:val="Tabletext"/>
              <w:rPr>
                <w:sz w:val="16"/>
                <w:lang w:eastAsia="en-US"/>
              </w:rPr>
            </w:pPr>
            <w:r>
              <w:rPr>
                <w:szCs w:val="14"/>
              </w:rPr>
              <w:t>Schedule 1 to the Workers Compensation Regulations or the Self-Insured Code of conduct.</w:t>
            </w:r>
          </w:p>
        </w:tc>
        <w:tc>
          <w:tcPr>
            <w:tcW w:w="1144" w:type="dxa"/>
            <w:gridSpan w:val="2"/>
            <w:tcMar>
              <w:top w:w="80" w:type="dxa"/>
              <w:left w:w="80" w:type="dxa"/>
              <w:bottom w:w="80" w:type="dxa"/>
              <w:right w:w="80" w:type="dxa"/>
            </w:tcMar>
          </w:tcPr>
          <w:p w:rsidR="00EB0965" w:rsidRPr="00081BAB" w:rsidRDefault="004D5409" w:rsidP="002224F9">
            <w:pPr>
              <w:pStyle w:val="Tabletext"/>
              <w:rPr>
                <w:color w:val="3333FF"/>
              </w:rPr>
            </w:pPr>
            <w:hyperlink r:id="rId537" w:history="1">
              <w:r w:rsidR="00EB0965" w:rsidRPr="00081BAB">
                <w:rPr>
                  <w:rStyle w:val="Hyperlink"/>
                  <w:color w:val="3333FF"/>
                  <w:szCs w:val="14"/>
                </w:rPr>
                <w:t>WorkCover Tasmania website</w:t>
              </w:r>
            </w:hyperlink>
            <w:r w:rsidR="00EB0965" w:rsidRPr="00081BAB">
              <w:rPr>
                <w:color w:val="3333FF"/>
              </w:rPr>
              <w:t>.</w:t>
            </w:r>
          </w:p>
        </w:tc>
        <w:tc>
          <w:tcPr>
            <w:tcW w:w="1134" w:type="dxa"/>
            <w:tcMar>
              <w:top w:w="80" w:type="dxa"/>
              <w:left w:w="80" w:type="dxa"/>
              <w:bottom w:w="80" w:type="dxa"/>
              <w:right w:w="80" w:type="dxa"/>
            </w:tcMar>
          </w:tcPr>
          <w:p w:rsidR="00EB0965" w:rsidRPr="00081BAB" w:rsidRDefault="004D5409" w:rsidP="002224F9">
            <w:pPr>
              <w:pStyle w:val="Tabletext"/>
              <w:rPr>
                <w:color w:val="3333FF"/>
              </w:rPr>
            </w:pPr>
            <w:hyperlink r:id="rId538" w:history="1">
              <w:r w:rsidR="00EB0965" w:rsidRPr="00081BAB">
                <w:rPr>
                  <w:rStyle w:val="Hyperlink"/>
                  <w:color w:val="3333FF"/>
                  <w:szCs w:val="14"/>
                </w:rPr>
                <w:t>Contact NT WorkSafe</w:t>
              </w:r>
            </w:hyperlink>
            <w:r w:rsidR="00EB0965" w:rsidRPr="00081BAB">
              <w:rPr>
                <w:color w:val="3333FF"/>
              </w:rPr>
              <w:t>.</w:t>
            </w:r>
          </w:p>
        </w:tc>
        <w:tc>
          <w:tcPr>
            <w:tcW w:w="1019" w:type="dxa"/>
            <w:tcMar>
              <w:top w:w="80" w:type="dxa"/>
              <w:left w:w="80" w:type="dxa"/>
              <w:bottom w:w="80" w:type="dxa"/>
              <w:right w:w="80" w:type="dxa"/>
            </w:tcMar>
          </w:tcPr>
          <w:p w:rsidR="00EB0965" w:rsidRPr="00081BAB" w:rsidRDefault="00EB0965" w:rsidP="002224F9">
            <w:pPr>
              <w:pStyle w:val="Tabletext"/>
              <w:rPr>
                <w:color w:val="3333FF"/>
                <w:sz w:val="24"/>
                <w:szCs w:val="24"/>
              </w:rPr>
            </w:pPr>
            <w:r w:rsidRPr="00081BAB">
              <w:rPr>
                <w:rStyle w:val="Hyperlink"/>
                <w:color w:val="3333FF"/>
                <w:szCs w:val="14"/>
              </w:rPr>
              <w:t xml:space="preserve">Contact </w:t>
            </w:r>
            <w:hyperlink r:id="rId539" w:history="1">
              <w:r w:rsidRPr="00081BAB">
                <w:rPr>
                  <w:rStyle w:val="Hyperlink"/>
                  <w:color w:val="3333FF"/>
                  <w:szCs w:val="14"/>
                </w:rPr>
                <w:t>WorkSafe ACT</w:t>
              </w:r>
            </w:hyperlink>
            <w:r w:rsidRPr="00081BAB">
              <w:rPr>
                <w:color w:val="3333FF"/>
              </w:rPr>
              <w:t>.</w:t>
            </w:r>
          </w:p>
        </w:tc>
        <w:tc>
          <w:tcPr>
            <w:tcW w:w="1589" w:type="dxa"/>
            <w:gridSpan w:val="3"/>
            <w:tcMar>
              <w:top w:w="80" w:type="dxa"/>
              <w:left w:w="80" w:type="dxa"/>
              <w:bottom w:w="80" w:type="dxa"/>
              <w:right w:w="80" w:type="dxa"/>
            </w:tcMar>
          </w:tcPr>
          <w:p w:rsidR="00EB0965" w:rsidRPr="00C87E09" w:rsidRDefault="00EB0965" w:rsidP="00406CA0">
            <w:pPr>
              <w:pStyle w:val="Tabletext"/>
            </w:pPr>
            <w:r>
              <w:t>—</w:t>
            </w:r>
          </w:p>
        </w:tc>
        <w:tc>
          <w:tcPr>
            <w:tcW w:w="1805" w:type="dxa"/>
            <w:gridSpan w:val="2"/>
            <w:tcMar>
              <w:top w:w="80" w:type="dxa"/>
              <w:left w:w="80" w:type="dxa"/>
              <w:bottom w:w="80" w:type="dxa"/>
              <w:right w:w="80" w:type="dxa"/>
            </w:tcMar>
          </w:tcPr>
          <w:p w:rsidR="00EB0965" w:rsidRPr="00C87E09" w:rsidRDefault="00EB0965" w:rsidP="002224F9">
            <w:pPr>
              <w:pStyle w:val="Tabletext"/>
            </w:pPr>
            <w:r w:rsidRPr="00C87E09">
              <w:t>Licensee must comply with the requirements of:</w:t>
            </w:r>
          </w:p>
          <w:p w:rsidR="00EB0965" w:rsidRPr="006A3BBD" w:rsidRDefault="00EB0965" w:rsidP="006A3BBD">
            <w:pPr>
              <w:pStyle w:val="newlgetablebullet"/>
              <w:ind w:left="147" w:hanging="147"/>
              <w:rPr>
                <w:sz w:val="14"/>
                <w:szCs w:val="14"/>
              </w:rPr>
            </w:pPr>
            <w:r w:rsidRPr="006A3BBD">
              <w:rPr>
                <w:sz w:val="14"/>
                <w:szCs w:val="14"/>
              </w:rPr>
              <w:t>the AC Act, Regulations and any other guidelines issued by ACC</w:t>
            </w:r>
          </w:p>
          <w:p w:rsidR="00EB0965" w:rsidRPr="006A3BBD" w:rsidRDefault="00EB0965" w:rsidP="006A3BBD">
            <w:pPr>
              <w:pStyle w:val="newlgetablebullet"/>
              <w:ind w:left="147" w:hanging="147"/>
              <w:rPr>
                <w:sz w:val="14"/>
                <w:szCs w:val="14"/>
              </w:rPr>
            </w:pPr>
            <w:r w:rsidRPr="006A3BBD">
              <w:rPr>
                <w:sz w:val="14"/>
                <w:szCs w:val="14"/>
              </w:rPr>
              <w:t xml:space="preserve">the </w:t>
            </w:r>
            <w:r w:rsidRPr="006A3BBD">
              <w:rPr>
                <w:i/>
                <w:sz w:val="14"/>
                <w:szCs w:val="14"/>
              </w:rPr>
              <w:t>Privacy Act 1993</w:t>
            </w:r>
          </w:p>
          <w:p w:rsidR="00EB0965" w:rsidRPr="006A3BBD" w:rsidRDefault="00EB0965" w:rsidP="006A3BBD">
            <w:pPr>
              <w:pStyle w:val="newlgetablebullet"/>
              <w:ind w:left="147" w:hanging="147"/>
              <w:rPr>
                <w:sz w:val="14"/>
                <w:szCs w:val="14"/>
              </w:rPr>
            </w:pPr>
            <w:r w:rsidRPr="006A3BBD">
              <w:rPr>
                <w:sz w:val="14"/>
                <w:szCs w:val="14"/>
              </w:rPr>
              <w:t>Health Information Privacy Code 1994, and</w:t>
            </w:r>
          </w:p>
          <w:p w:rsidR="00EB0965" w:rsidRPr="006A3BBD" w:rsidRDefault="00EB0965" w:rsidP="006A3BBD">
            <w:pPr>
              <w:pStyle w:val="newlgetablebullet"/>
              <w:ind w:left="147" w:hanging="147"/>
              <w:rPr>
                <w:sz w:val="14"/>
                <w:szCs w:val="14"/>
              </w:rPr>
            </w:pPr>
            <w:r w:rsidRPr="006A3BBD">
              <w:rPr>
                <w:sz w:val="14"/>
                <w:szCs w:val="14"/>
              </w:rPr>
              <w:t>the Code of ACC Claimants’ Rights.</w:t>
            </w:r>
          </w:p>
          <w:p w:rsidR="00EB0965" w:rsidRPr="00C87E09" w:rsidRDefault="00EB0965" w:rsidP="004B79F2">
            <w:pPr>
              <w:pStyle w:val="Tablebullet"/>
              <w:numPr>
                <w:ilvl w:val="0"/>
                <w:numId w:val="0"/>
              </w:numPr>
              <w:ind w:left="113"/>
            </w:pPr>
          </w:p>
        </w:tc>
      </w:tr>
      <w:tr w:rsidR="00E42912" w:rsidRPr="00C87E09" w:rsidTr="00DC05BB">
        <w:trPr>
          <w:gridAfter w:val="1"/>
          <w:wAfter w:w="29" w:type="dxa"/>
          <w:trHeight w:val="60"/>
        </w:trPr>
        <w:tc>
          <w:tcPr>
            <w:tcW w:w="14459" w:type="dxa"/>
            <w:gridSpan w:val="17"/>
            <w:tcMar>
              <w:top w:w="80" w:type="dxa"/>
              <w:left w:w="80" w:type="dxa"/>
              <w:bottom w:w="80" w:type="dxa"/>
              <w:right w:w="80" w:type="dxa"/>
            </w:tcMar>
          </w:tcPr>
          <w:p w:rsidR="00E42912" w:rsidRPr="00C87E09" w:rsidRDefault="00E42912" w:rsidP="002224F9">
            <w:pPr>
              <w:pStyle w:val="Columnheadings"/>
              <w:jc w:val="center"/>
            </w:pPr>
            <w:r w:rsidRPr="00C87E09">
              <w:lastRenderedPageBreak/>
              <w:t>Annual financial information</w:t>
            </w:r>
          </w:p>
        </w:tc>
      </w:tr>
      <w:tr w:rsidR="00EB0965" w:rsidRPr="00C87E09" w:rsidTr="00DC05BB">
        <w:trPr>
          <w:gridAfter w:val="1"/>
          <w:wAfter w:w="29" w:type="dxa"/>
          <w:trHeight w:val="3002"/>
        </w:trPr>
        <w:tc>
          <w:tcPr>
            <w:tcW w:w="1276" w:type="dxa"/>
            <w:gridSpan w:val="2"/>
            <w:tcMar>
              <w:top w:w="80" w:type="dxa"/>
              <w:left w:w="80" w:type="dxa"/>
              <w:bottom w:w="80" w:type="dxa"/>
              <w:right w:w="80" w:type="dxa"/>
            </w:tcMar>
          </w:tcPr>
          <w:p w:rsidR="00EB0965" w:rsidRPr="00C87E09" w:rsidRDefault="00EB0965" w:rsidP="007A6E3E">
            <w:pPr>
              <w:pStyle w:val="Rowheadings"/>
            </w:pPr>
            <w:r w:rsidRPr="00C87E09">
              <w:t>Annual report/ financial statements</w:t>
            </w:r>
          </w:p>
        </w:tc>
        <w:tc>
          <w:tcPr>
            <w:tcW w:w="1360" w:type="dxa"/>
            <w:gridSpan w:val="2"/>
            <w:tcMar>
              <w:top w:w="80" w:type="dxa"/>
              <w:left w:w="80" w:type="dxa"/>
              <w:bottom w:w="80" w:type="dxa"/>
              <w:right w:w="80" w:type="dxa"/>
            </w:tcMar>
          </w:tcPr>
          <w:p w:rsidR="00EB0965" w:rsidRPr="007D4835" w:rsidRDefault="00EB0965" w:rsidP="002224F9">
            <w:pPr>
              <w:pStyle w:val="Tabletext"/>
            </w:pPr>
            <w:r>
              <w:t>Annual report</w:t>
            </w:r>
            <w:r w:rsidRPr="0053144F">
              <w:t xml:space="preserve"> includi</w:t>
            </w:r>
            <w:r>
              <w:t>ng audited financial statements</w:t>
            </w:r>
            <w:r w:rsidRPr="0053144F">
              <w:t xml:space="preserve"> within 4 months of end financial year.</w:t>
            </w:r>
          </w:p>
        </w:tc>
        <w:tc>
          <w:tcPr>
            <w:tcW w:w="1219" w:type="dxa"/>
            <w:tcMar>
              <w:top w:w="80" w:type="dxa"/>
              <w:left w:w="80" w:type="dxa"/>
              <w:bottom w:w="80" w:type="dxa"/>
              <w:right w:w="80" w:type="dxa"/>
            </w:tcMar>
          </w:tcPr>
          <w:p w:rsidR="00EB0965" w:rsidRPr="00C87E09" w:rsidRDefault="00EB0965" w:rsidP="00C4379E">
            <w:pPr>
              <w:pStyle w:val="Tabletext"/>
            </w:pPr>
            <w:r w:rsidRPr="00C87E09">
              <w:t xml:space="preserve">Annual report </w:t>
            </w:r>
            <w:r>
              <w:t xml:space="preserve">/ financial statements </w:t>
            </w:r>
            <w:r w:rsidRPr="00C87E09">
              <w:t xml:space="preserve">within 6 months of </w:t>
            </w:r>
            <w:r>
              <w:t>the self insurer’s balance date</w:t>
            </w:r>
            <w:r w:rsidRPr="00C87E09">
              <w:t xml:space="preserve">. </w:t>
            </w:r>
          </w:p>
          <w:p w:rsidR="00EB0965" w:rsidRPr="00C87E09" w:rsidRDefault="00EB0965" w:rsidP="00C4379E">
            <w:pPr>
              <w:pStyle w:val="Tabletext"/>
            </w:pPr>
          </w:p>
        </w:tc>
        <w:tc>
          <w:tcPr>
            <w:tcW w:w="1219" w:type="dxa"/>
            <w:tcMar>
              <w:top w:w="80" w:type="dxa"/>
              <w:left w:w="80" w:type="dxa"/>
              <w:bottom w:w="80" w:type="dxa"/>
              <w:right w:w="80" w:type="dxa"/>
            </w:tcMar>
          </w:tcPr>
          <w:p w:rsidR="00EB0965" w:rsidRPr="00C87E09" w:rsidRDefault="00EB0965" w:rsidP="004A0ED2">
            <w:pPr>
              <w:pStyle w:val="Tabletext"/>
              <w:spacing w:before="0"/>
            </w:pPr>
            <w:r w:rsidRPr="00C87E09">
              <w:t>Audited financial statements within 20 business days of becoming publicly available.</w:t>
            </w:r>
          </w:p>
          <w:p w:rsidR="00EB0965" w:rsidRPr="00C87E09" w:rsidRDefault="00EB0965" w:rsidP="004A0ED2">
            <w:pPr>
              <w:pStyle w:val="Tabletext"/>
              <w:spacing w:before="0"/>
            </w:pPr>
            <w:r w:rsidRPr="00C87E09">
              <w:t>Annual report within 20 business days of becoming publicly available.</w:t>
            </w:r>
          </w:p>
          <w:p w:rsidR="00EB0965" w:rsidRPr="00C87E09" w:rsidRDefault="00EB0965" w:rsidP="004A0ED2">
            <w:pPr>
              <w:pStyle w:val="Tabletext"/>
              <w:spacing w:before="0"/>
            </w:pPr>
            <w:r w:rsidRPr="00C87E09">
              <w:t>Wages declaration for NDS purposes only be 31 August each year.</w:t>
            </w:r>
          </w:p>
        </w:tc>
        <w:tc>
          <w:tcPr>
            <w:tcW w:w="1361" w:type="dxa"/>
            <w:gridSpan w:val="2"/>
            <w:tcMar>
              <w:top w:w="80" w:type="dxa"/>
              <w:left w:w="80" w:type="dxa"/>
              <w:bottom w:w="80" w:type="dxa"/>
              <w:right w:w="80" w:type="dxa"/>
            </w:tcMar>
          </w:tcPr>
          <w:p w:rsidR="00EB0965" w:rsidRPr="00490835" w:rsidRDefault="00EB0965" w:rsidP="002224F9">
            <w:pPr>
              <w:pStyle w:val="Tabletext"/>
              <w:rPr>
                <w:sz w:val="16"/>
              </w:rPr>
            </w:pPr>
            <w:r w:rsidRPr="00490835">
              <w:t>Return on investment required for initial application and for annual review.</w:t>
            </w:r>
          </w:p>
        </w:tc>
        <w:tc>
          <w:tcPr>
            <w:tcW w:w="1399" w:type="dxa"/>
            <w:gridSpan w:val="2"/>
            <w:tcMar>
              <w:top w:w="80" w:type="dxa"/>
              <w:left w:w="80" w:type="dxa"/>
              <w:bottom w:w="80" w:type="dxa"/>
              <w:right w:w="80" w:type="dxa"/>
            </w:tcMar>
          </w:tcPr>
          <w:p w:rsidR="00EB0965" w:rsidRDefault="00EB0965" w:rsidP="002224F9">
            <w:pPr>
              <w:pStyle w:val="Tabletext"/>
              <w:rPr>
                <w:sz w:val="16"/>
                <w:lang w:eastAsia="en-US"/>
              </w:rPr>
            </w:pPr>
            <w:r>
              <w:rPr>
                <w:szCs w:val="14"/>
              </w:rPr>
              <w:t>Audited financial statements/Annual Report Within 5 months of the end of the employer’s financial year.</w:t>
            </w:r>
          </w:p>
        </w:tc>
        <w:tc>
          <w:tcPr>
            <w:tcW w:w="1107" w:type="dxa"/>
            <w:tcMar>
              <w:top w:w="80" w:type="dxa"/>
              <w:left w:w="80" w:type="dxa"/>
              <w:bottom w:w="80" w:type="dxa"/>
              <w:right w:w="80" w:type="dxa"/>
            </w:tcMar>
          </w:tcPr>
          <w:p w:rsidR="00EB0965" w:rsidRPr="00C87E09" w:rsidRDefault="00EB0965" w:rsidP="002224F9">
            <w:pPr>
              <w:pStyle w:val="Tabletext"/>
            </w:pPr>
            <w:r w:rsidRPr="00C87E09">
              <w:rPr>
                <w:szCs w:val="14"/>
              </w:rPr>
              <w:t>Annual report by 31 July eac</w:t>
            </w:r>
            <w:r>
              <w:rPr>
                <w:szCs w:val="14"/>
              </w:rPr>
              <w:t>h</w:t>
            </w:r>
            <w:r w:rsidRPr="00C87E09">
              <w:rPr>
                <w:szCs w:val="14"/>
              </w:rPr>
              <w:t xml:space="preserve"> year.</w:t>
            </w:r>
          </w:p>
        </w:tc>
        <w:tc>
          <w:tcPr>
            <w:tcW w:w="1134" w:type="dxa"/>
            <w:tcMar>
              <w:top w:w="80" w:type="dxa"/>
              <w:left w:w="80" w:type="dxa"/>
              <w:bottom w:w="80" w:type="dxa"/>
              <w:right w:w="80" w:type="dxa"/>
            </w:tcMar>
          </w:tcPr>
          <w:p w:rsidR="00EB0965" w:rsidRPr="00C87E09" w:rsidRDefault="00EB0965" w:rsidP="002224F9">
            <w:pPr>
              <w:pStyle w:val="Tabletext"/>
            </w:pPr>
            <w:r w:rsidRPr="00C87E09">
              <w:t>Audited financial statements by 31 August each year.</w:t>
            </w:r>
          </w:p>
          <w:p w:rsidR="00EB0965" w:rsidRPr="00C87E09" w:rsidRDefault="00EB0965" w:rsidP="002224F9">
            <w:pPr>
              <w:pStyle w:val="Tabletext"/>
            </w:pPr>
            <w:r w:rsidRPr="00C87E09">
              <w:t>Annual report by 31 August each year.</w:t>
            </w:r>
          </w:p>
        </w:tc>
        <w:tc>
          <w:tcPr>
            <w:tcW w:w="1049" w:type="dxa"/>
            <w:gridSpan w:val="2"/>
            <w:tcMar>
              <w:top w:w="80" w:type="dxa"/>
              <w:left w:w="80" w:type="dxa"/>
              <w:bottom w:w="80" w:type="dxa"/>
              <w:right w:w="80" w:type="dxa"/>
            </w:tcMar>
          </w:tcPr>
          <w:p w:rsidR="00EB0965" w:rsidRPr="00C87E09" w:rsidRDefault="00EB0965" w:rsidP="002224F9">
            <w:pPr>
              <w:pStyle w:val="Tabletext"/>
            </w:pPr>
            <w:r>
              <w:t>—</w:t>
            </w:r>
          </w:p>
        </w:tc>
        <w:tc>
          <w:tcPr>
            <w:tcW w:w="1559" w:type="dxa"/>
            <w:gridSpan w:val="2"/>
            <w:tcMar>
              <w:top w:w="80" w:type="dxa"/>
              <w:left w:w="80" w:type="dxa"/>
              <w:bottom w:w="80" w:type="dxa"/>
              <w:right w:w="80" w:type="dxa"/>
            </w:tcMar>
          </w:tcPr>
          <w:p w:rsidR="00EB0965" w:rsidRPr="00C87E09" w:rsidRDefault="00EB0965" w:rsidP="00406CA0">
            <w:pPr>
              <w:pStyle w:val="Tabletext"/>
            </w:pPr>
            <w:r w:rsidRPr="00C87E09">
              <w:t>Audi</w:t>
            </w:r>
            <w:r>
              <w:t xml:space="preserve">ted financial statements provided annually (the date depends on the licensee’s Balance Date e.g. end of financial year). The </w:t>
            </w:r>
            <w:r w:rsidRPr="00DB44F7">
              <w:t>statements must show that provision has been made for meeting the workers’ compensation liability as advised in the actuarial report</w:t>
            </w:r>
            <w:r>
              <w:t>.</w:t>
            </w:r>
          </w:p>
        </w:tc>
        <w:tc>
          <w:tcPr>
            <w:tcW w:w="1776" w:type="dxa"/>
            <w:tcMar>
              <w:top w:w="80" w:type="dxa"/>
              <w:left w:w="80" w:type="dxa"/>
              <w:bottom w:w="80" w:type="dxa"/>
              <w:right w:w="80" w:type="dxa"/>
            </w:tcMar>
          </w:tcPr>
          <w:p w:rsidR="00EB0965" w:rsidRPr="00C87E09" w:rsidRDefault="00EB0965" w:rsidP="002224F9">
            <w:pPr>
              <w:pStyle w:val="Tabletext"/>
            </w:pPr>
            <w:r>
              <w:t>—</w:t>
            </w:r>
          </w:p>
        </w:tc>
      </w:tr>
      <w:tr w:rsidR="00EB0965" w:rsidRPr="00C87E09" w:rsidTr="00DC05BB">
        <w:trPr>
          <w:gridAfter w:val="1"/>
          <w:wAfter w:w="29" w:type="dxa"/>
          <w:trHeight w:val="60"/>
        </w:trPr>
        <w:tc>
          <w:tcPr>
            <w:tcW w:w="1276" w:type="dxa"/>
            <w:gridSpan w:val="2"/>
            <w:tcMar>
              <w:top w:w="80" w:type="dxa"/>
              <w:left w:w="80" w:type="dxa"/>
              <w:bottom w:w="80" w:type="dxa"/>
              <w:right w:w="80" w:type="dxa"/>
            </w:tcMar>
          </w:tcPr>
          <w:p w:rsidR="00EB0965" w:rsidRPr="00C87E09" w:rsidRDefault="00EB0965" w:rsidP="007A6E3E">
            <w:pPr>
              <w:pStyle w:val="Rowheadings"/>
            </w:pPr>
            <w:r w:rsidRPr="00C87E09">
              <w:t>Actuarial report/ assessment of claims liabilities</w:t>
            </w:r>
          </w:p>
        </w:tc>
        <w:tc>
          <w:tcPr>
            <w:tcW w:w="1360" w:type="dxa"/>
            <w:gridSpan w:val="2"/>
            <w:tcMar>
              <w:top w:w="80" w:type="dxa"/>
              <w:left w:w="80" w:type="dxa"/>
              <w:bottom w:w="80" w:type="dxa"/>
              <w:right w:w="80" w:type="dxa"/>
            </w:tcMar>
          </w:tcPr>
          <w:p w:rsidR="00EB0965" w:rsidRPr="0053144F" w:rsidRDefault="00EB0965" w:rsidP="002224F9">
            <w:pPr>
              <w:pStyle w:val="Tabletext"/>
            </w:pPr>
            <w:r w:rsidRPr="0053144F">
              <w:t>Actuarial assessment of claims liabilities as at balance date provided within 4 months of end of financial year.</w:t>
            </w:r>
          </w:p>
        </w:tc>
        <w:tc>
          <w:tcPr>
            <w:tcW w:w="1219" w:type="dxa"/>
            <w:tcMar>
              <w:top w:w="80" w:type="dxa"/>
              <w:left w:w="80" w:type="dxa"/>
              <w:bottom w:w="80" w:type="dxa"/>
              <w:right w:w="80" w:type="dxa"/>
            </w:tcMar>
          </w:tcPr>
          <w:p w:rsidR="00EB0965" w:rsidRPr="00C87E09" w:rsidRDefault="00EB0965" w:rsidP="00C4379E">
            <w:pPr>
              <w:pStyle w:val="Tabletext"/>
            </w:pPr>
            <w:r w:rsidRPr="00C87E09">
              <w:t xml:space="preserve">Actuarial assessment of claims liabilities </w:t>
            </w:r>
            <w:r>
              <w:t>submitted w</w:t>
            </w:r>
            <w:r w:rsidRPr="00C87E09">
              <w:t xml:space="preserve">ithin </w:t>
            </w:r>
            <w:r>
              <w:t>3</w:t>
            </w:r>
            <w:r w:rsidRPr="00C87E09">
              <w:t xml:space="preserve"> months of the </w:t>
            </w:r>
            <w:r>
              <w:t>self insurer’s balance date.</w:t>
            </w:r>
          </w:p>
        </w:tc>
        <w:tc>
          <w:tcPr>
            <w:tcW w:w="1219" w:type="dxa"/>
            <w:tcMar>
              <w:top w:w="80" w:type="dxa"/>
              <w:left w:w="80" w:type="dxa"/>
              <w:bottom w:w="80" w:type="dxa"/>
              <w:right w:w="80" w:type="dxa"/>
            </w:tcMar>
          </w:tcPr>
          <w:p w:rsidR="00EB0965" w:rsidRPr="00C87E09" w:rsidRDefault="00EB0965" w:rsidP="002224F9">
            <w:pPr>
              <w:pStyle w:val="Tabletext"/>
            </w:pPr>
            <w:r w:rsidRPr="00BA4851">
              <w:t>Actuarial assessment on claims liabilities within 20 business days after the end of each year of the Licence or such other time as agreed between the Regulator and the licensee.</w:t>
            </w:r>
          </w:p>
        </w:tc>
        <w:tc>
          <w:tcPr>
            <w:tcW w:w="1361" w:type="dxa"/>
            <w:gridSpan w:val="2"/>
            <w:tcMar>
              <w:top w:w="80" w:type="dxa"/>
              <w:left w:w="80" w:type="dxa"/>
              <w:bottom w:w="80" w:type="dxa"/>
              <w:right w:w="80" w:type="dxa"/>
            </w:tcMar>
          </w:tcPr>
          <w:p w:rsidR="00EB0965" w:rsidRPr="0085592D" w:rsidRDefault="00EB0965" w:rsidP="0085592D">
            <w:pPr>
              <w:pStyle w:val="Tabletext"/>
            </w:pPr>
            <w:r>
              <w:t>Claims liability as a%</w:t>
            </w:r>
            <w:r w:rsidRPr="0085592D">
              <w:t xml:space="preserve"> of net assets required for initial application and for annual review.</w:t>
            </w:r>
          </w:p>
          <w:p w:rsidR="00EB0965" w:rsidRPr="0085592D" w:rsidRDefault="00EB0965" w:rsidP="0085592D">
            <w:pPr>
              <w:pStyle w:val="Tabletext"/>
            </w:pPr>
            <w:r w:rsidRPr="0085592D">
              <w:t>Gearing ratio required for initial application and for annual review.</w:t>
            </w:r>
          </w:p>
        </w:tc>
        <w:tc>
          <w:tcPr>
            <w:tcW w:w="1399" w:type="dxa"/>
            <w:gridSpan w:val="2"/>
            <w:tcMar>
              <w:top w:w="80" w:type="dxa"/>
              <w:left w:w="80" w:type="dxa"/>
              <w:bottom w:w="80" w:type="dxa"/>
              <w:right w:w="80" w:type="dxa"/>
            </w:tcMar>
          </w:tcPr>
          <w:p w:rsidR="00EB0965" w:rsidRPr="0085592D" w:rsidRDefault="00EB0965" w:rsidP="0085592D">
            <w:pPr>
              <w:pStyle w:val="Tabletext"/>
            </w:pPr>
            <w:r w:rsidRPr="000F7338">
              <w:t xml:space="preserve">Actuarial report on outstanding claim liability within 5 months of the end of the </w:t>
            </w:r>
            <w:r w:rsidR="00DC05BB" w:rsidRPr="000F7338">
              <w:t>employer’s</w:t>
            </w:r>
            <w:r w:rsidRPr="000F7338">
              <w:t xml:space="preserve"> financial year or at such other time as may be agreed between WorkCoverSA and the employer.</w:t>
            </w:r>
          </w:p>
        </w:tc>
        <w:tc>
          <w:tcPr>
            <w:tcW w:w="1107" w:type="dxa"/>
            <w:tcMar>
              <w:top w:w="80" w:type="dxa"/>
              <w:left w:w="80" w:type="dxa"/>
              <w:bottom w:w="80" w:type="dxa"/>
              <w:right w:w="80" w:type="dxa"/>
            </w:tcMar>
          </w:tcPr>
          <w:p w:rsidR="00EB0965" w:rsidRPr="00C87E09" w:rsidRDefault="00EB0965" w:rsidP="002224F9">
            <w:pPr>
              <w:pStyle w:val="Tabletext"/>
            </w:pPr>
            <w:r>
              <w:t>—</w:t>
            </w:r>
          </w:p>
        </w:tc>
        <w:tc>
          <w:tcPr>
            <w:tcW w:w="1134" w:type="dxa"/>
            <w:tcMar>
              <w:top w:w="80" w:type="dxa"/>
              <w:left w:w="80" w:type="dxa"/>
              <w:bottom w:w="80" w:type="dxa"/>
              <w:right w:w="80" w:type="dxa"/>
            </w:tcMar>
          </w:tcPr>
          <w:p w:rsidR="00EB0965" w:rsidRPr="00C87E09" w:rsidRDefault="00EB0965" w:rsidP="002224F9">
            <w:pPr>
              <w:pStyle w:val="Tabletext"/>
            </w:pPr>
            <w:r w:rsidRPr="00C87E09">
              <w:t>Actuarial assessment of claims liabilities by 31 August each year</w:t>
            </w:r>
            <w:r>
              <w:t>.</w:t>
            </w:r>
          </w:p>
        </w:tc>
        <w:tc>
          <w:tcPr>
            <w:tcW w:w="1049" w:type="dxa"/>
            <w:gridSpan w:val="2"/>
            <w:tcMar>
              <w:top w:w="80" w:type="dxa"/>
              <w:left w:w="80" w:type="dxa"/>
              <w:bottom w:w="80" w:type="dxa"/>
              <w:right w:w="80" w:type="dxa"/>
            </w:tcMar>
          </w:tcPr>
          <w:p w:rsidR="00EB0965" w:rsidRPr="0085592D" w:rsidRDefault="00EB0965" w:rsidP="0085592D">
            <w:pPr>
              <w:pStyle w:val="Tabletext"/>
            </w:pPr>
            <w:r w:rsidRPr="0085592D">
              <w:t>Actuarial assessment of claims liabilities incorporated in licence review process</w:t>
            </w:r>
            <w:r>
              <w:t>.</w:t>
            </w:r>
          </w:p>
        </w:tc>
        <w:tc>
          <w:tcPr>
            <w:tcW w:w="1559" w:type="dxa"/>
            <w:gridSpan w:val="2"/>
            <w:tcMar>
              <w:top w:w="80" w:type="dxa"/>
              <w:left w:w="80" w:type="dxa"/>
              <w:bottom w:w="80" w:type="dxa"/>
              <w:right w:w="80" w:type="dxa"/>
            </w:tcMar>
          </w:tcPr>
          <w:p w:rsidR="00EB0965" w:rsidRPr="00C87E09" w:rsidRDefault="00EB0965" w:rsidP="00406CA0">
            <w:pPr>
              <w:pStyle w:val="Tabletext"/>
            </w:pPr>
            <w:r>
              <w:t>An annual a</w:t>
            </w:r>
            <w:r w:rsidRPr="00C87E09">
              <w:t xml:space="preserve">ctuarial assessment of claims liabilities </w:t>
            </w:r>
            <w:r>
              <w:t>is required (the date depends on the licensee’s financial Balance Date).</w:t>
            </w:r>
          </w:p>
          <w:p w:rsidR="00EB0965" w:rsidRPr="00C87E09" w:rsidRDefault="00EB0965" w:rsidP="00406CA0">
            <w:pPr>
              <w:pStyle w:val="Tabletext"/>
            </w:pPr>
          </w:p>
        </w:tc>
        <w:tc>
          <w:tcPr>
            <w:tcW w:w="1776" w:type="dxa"/>
            <w:tcMar>
              <w:top w:w="80" w:type="dxa"/>
              <w:left w:w="80" w:type="dxa"/>
              <w:bottom w:w="80" w:type="dxa"/>
              <w:right w:w="80" w:type="dxa"/>
            </w:tcMar>
          </w:tcPr>
          <w:p w:rsidR="00EB0965" w:rsidRPr="00C87E09" w:rsidRDefault="00EB0965" w:rsidP="004A0ED2">
            <w:pPr>
              <w:pStyle w:val="Tabletext"/>
              <w:spacing w:before="0"/>
            </w:pPr>
            <w:r w:rsidRPr="00C87E09">
              <w:t>The measures are: it has substantial net worth; that its contingent liabilities are not excessive (details to be provided including an evaluation as to likely crystallisation of those liabilities); it has an appropriate working capital ratio based on current assets divided by current liabilities; it has an appropriate equity to debt ratio; and it has an appropriate return on equity.</w:t>
            </w:r>
          </w:p>
          <w:p w:rsidR="00EB0965" w:rsidRDefault="00EB0965" w:rsidP="004A0ED2">
            <w:pPr>
              <w:pStyle w:val="Tabletext"/>
              <w:spacing w:before="0"/>
            </w:pPr>
            <w:r w:rsidRPr="00C87E09">
              <w:t>These figures should, where possible, be provided for the 3 financial periods preceding the application and include best estimates for at least the then current financial period and the next financial period (“period” normally meaning a year).</w:t>
            </w:r>
          </w:p>
          <w:p w:rsidR="00EB0965" w:rsidRPr="00C87E09" w:rsidRDefault="00EB0965" w:rsidP="004A0ED2">
            <w:pPr>
              <w:pStyle w:val="Tabletext"/>
              <w:spacing w:before="0"/>
            </w:pPr>
          </w:p>
        </w:tc>
      </w:tr>
      <w:tr w:rsidR="00EB0965" w:rsidRPr="00C87E09" w:rsidTr="00DC05BB">
        <w:trPr>
          <w:gridAfter w:val="1"/>
          <w:wAfter w:w="29" w:type="dxa"/>
          <w:trHeight w:val="3197"/>
        </w:trPr>
        <w:tc>
          <w:tcPr>
            <w:tcW w:w="1276" w:type="dxa"/>
            <w:gridSpan w:val="2"/>
            <w:tcMar>
              <w:top w:w="80" w:type="dxa"/>
              <w:left w:w="80" w:type="dxa"/>
              <w:bottom w:w="80" w:type="dxa"/>
              <w:right w:w="80" w:type="dxa"/>
            </w:tcMar>
          </w:tcPr>
          <w:p w:rsidR="00EB0965" w:rsidRPr="00C87E09" w:rsidRDefault="00EB0965" w:rsidP="00AE3E56">
            <w:pPr>
              <w:pStyle w:val="Rowheadings"/>
              <w:spacing w:before="0"/>
            </w:pPr>
            <w:r w:rsidRPr="00C87E09">
              <w:lastRenderedPageBreak/>
              <w:t>Guarantees/ audit certificates</w:t>
            </w:r>
          </w:p>
        </w:tc>
        <w:tc>
          <w:tcPr>
            <w:tcW w:w="1360" w:type="dxa"/>
            <w:gridSpan w:val="2"/>
            <w:tcMar>
              <w:top w:w="80" w:type="dxa"/>
              <w:left w:w="80" w:type="dxa"/>
              <w:bottom w:w="80" w:type="dxa"/>
              <w:right w:w="80" w:type="dxa"/>
            </w:tcMar>
          </w:tcPr>
          <w:p w:rsidR="00EB0965" w:rsidRPr="0053144F" w:rsidRDefault="00EB0965" w:rsidP="00AE3E56">
            <w:pPr>
              <w:pStyle w:val="Tabletext"/>
              <w:spacing w:before="0"/>
            </w:pPr>
            <w:r w:rsidRPr="0053144F">
              <w:t>Update guarantee or security as required in correspondence, normally within 4 to 6 weeks of submission of actuarial report and determination of security requirement</w:t>
            </w:r>
            <w:r>
              <w:t>.</w:t>
            </w:r>
          </w:p>
          <w:p w:rsidR="00EB0965" w:rsidRPr="00C87E09" w:rsidRDefault="00EB0965" w:rsidP="00AE3E56">
            <w:pPr>
              <w:pStyle w:val="Tabletext"/>
              <w:spacing w:before="0"/>
            </w:pPr>
          </w:p>
        </w:tc>
        <w:tc>
          <w:tcPr>
            <w:tcW w:w="1219" w:type="dxa"/>
            <w:tcMar>
              <w:top w:w="80" w:type="dxa"/>
              <w:left w:w="80" w:type="dxa"/>
              <w:bottom w:w="80" w:type="dxa"/>
              <w:right w:w="80" w:type="dxa"/>
            </w:tcMar>
          </w:tcPr>
          <w:p w:rsidR="00EB0965" w:rsidRDefault="00EB0965" w:rsidP="00C4379E">
            <w:pPr>
              <w:pStyle w:val="Tabletext"/>
              <w:spacing w:before="0"/>
            </w:pPr>
            <w:r>
              <w:t>Audit certificate submitted within 6 months of the self-insurer’s balance date.</w:t>
            </w:r>
          </w:p>
          <w:p w:rsidR="00EB0965" w:rsidRDefault="00EB0965" w:rsidP="00C4379E">
            <w:pPr>
              <w:pStyle w:val="Tabletext"/>
              <w:spacing w:before="0"/>
            </w:pPr>
            <w:r>
              <w:t xml:space="preserve"> </w:t>
            </w:r>
          </w:p>
          <w:p w:rsidR="00EB0965" w:rsidRDefault="00EB0965" w:rsidP="00C4379E">
            <w:pPr>
              <w:pStyle w:val="Tabletext"/>
              <w:spacing w:before="0"/>
            </w:pPr>
            <w:r>
              <w:t xml:space="preserve">Self-insurer notified of </w:t>
            </w:r>
            <w:r w:rsidRPr="00BC6CAF">
              <w:t>guarantee coverage</w:t>
            </w:r>
            <w:r>
              <w:t xml:space="preserve"> adjustment within 2 </w:t>
            </w:r>
            <w:r w:rsidRPr="00BC6CAF">
              <w:t xml:space="preserve">weeks </w:t>
            </w:r>
            <w:r>
              <w:t xml:space="preserve">of </w:t>
            </w:r>
            <w:r w:rsidRPr="00BC6CAF">
              <w:t>receipt of</w:t>
            </w:r>
            <w:r>
              <w:t xml:space="preserve"> the </w:t>
            </w:r>
            <w:r w:rsidRPr="00BC6CAF">
              <w:t xml:space="preserve">actuarial </w:t>
            </w:r>
            <w:r>
              <w:t>assessment by the regulator.</w:t>
            </w:r>
          </w:p>
          <w:p w:rsidR="00EB0965" w:rsidRDefault="00EB0965" w:rsidP="00C4379E">
            <w:pPr>
              <w:pStyle w:val="Tabletext"/>
              <w:spacing w:before="0"/>
            </w:pPr>
          </w:p>
          <w:p w:rsidR="00EB0965" w:rsidRPr="00C87E09" w:rsidRDefault="00EB0965" w:rsidP="00C4379E">
            <w:pPr>
              <w:pStyle w:val="Tabletext"/>
              <w:spacing w:before="0"/>
            </w:pPr>
            <w:r>
              <w:t>Amended guarantee submitted by self-insurer w</w:t>
            </w:r>
            <w:r w:rsidRPr="00361618">
              <w:t xml:space="preserve">ithin 4 weeks of </w:t>
            </w:r>
            <w:r>
              <w:t>regulator’s notification.</w:t>
            </w:r>
          </w:p>
        </w:tc>
        <w:tc>
          <w:tcPr>
            <w:tcW w:w="1219" w:type="dxa"/>
            <w:tcMar>
              <w:top w:w="80" w:type="dxa"/>
              <w:left w:w="80" w:type="dxa"/>
              <w:bottom w:w="80" w:type="dxa"/>
              <w:right w:w="80" w:type="dxa"/>
            </w:tcMar>
          </w:tcPr>
          <w:p w:rsidR="00EB0965" w:rsidRPr="00C87E09" w:rsidRDefault="00EB0965" w:rsidP="00AE3E56">
            <w:pPr>
              <w:pStyle w:val="Tabletext"/>
              <w:spacing w:before="0"/>
            </w:pPr>
            <w:r>
              <w:t>—</w:t>
            </w:r>
          </w:p>
        </w:tc>
        <w:tc>
          <w:tcPr>
            <w:tcW w:w="1361" w:type="dxa"/>
            <w:gridSpan w:val="2"/>
            <w:tcMar>
              <w:top w:w="80" w:type="dxa"/>
              <w:left w:w="80" w:type="dxa"/>
              <w:bottom w:w="80" w:type="dxa"/>
              <w:right w:w="80" w:type="dxa"/>
            </w:tcMar>
          </w:tcPr>
          <w:p w:rsidR="00EB0965" w:rsidRPr="00490835" w:rsidRDefault="00EB0965" w:rsidP="00AE3E56">
            <w:pPr>
              <w:pStyle w:val="Tabletext"/>
              <w:spacing w:before="0"/>
              <w:rPr>
                <w:sz w:val="16"/>
              </w:rPr>
            </w:pPr>
            <w:r w:rsidRPr="00490835">
              <w:t>Balance sheet test, quick liquidity, current liquidity, interest coverage, return required for initial application and for annual review.</w:t>
            </w:r>
          </w:p>
        </w:tc>
        <w:tc>
          <w:tcPr>
            <w:tcW w:w="1399" w:type="dxa"/>
            <w:gridSpan w:val="2"/>
            <w:tcMar>
              <w:top w:w="80" w:type="dxa"/>
              <w:left w:w="80" w:type="dxa"/>
              <w:bottom w:w="80" w:type="dxa"/>
              <w:right w:w="80" w:type="dxa"/>
            </w:tcMar>
          </w:tcPr>
          <w:p w:rsidR="00EB0965" w:rsidRDefault="00EB0965" w:rsidP="00AE3E56">
            <w:pPr>
              <w:pStyle w:val="Tabletext"/>
              <w:spacing w:before="0"/>
              <w:rPr>
                <w:szCs w:val="14"/>
                <w:lang w:eastAsia="en-US"/>
              </w:rPr>
            </w:pPr>
            <w:r>
              <w:rPr>
                <w:szCs w:val="14"/>
              </w:rPr>
              <w:t>Update financial guarantee.</w:t>
            </w:r>
          </w:p>
          <w:p w:rsidR="00EB0965" w:rsidRDefault="00EB0965" w:rsidP="00AE3E56">
            <w:pPr>
              <w:pStyle w:val="Tabletext"/>
              <w:spacing w:before="0"/>
              <w:rPr>
                <w:sz w:val="16"/>
                <w:lang w:eastAsia="en-US"/>
              </w:rPr>
            </w:pPr>
            <w:r>
              <w:rPr>
                <w:szCs w:val="14"/>
              </w:rPr>
              <w:t>As required in correspondence, normally within one month of submission of actuarial report.</w:t>
            </w:r>
          </w:p>
        </w:tc>
        <w:tc>
          <w:tcPr>
            <w:tcW w:w="1107" w:type="dxa"/>
            <w:tcMar>
              <w:top w:w="80" w:type="dxa"/>
              <w:left w:w="80" w:type="dxa"/>
              <w:bottom w:w="80" w:type="dxa"/>
              <w:right w:w="80" w:type="dxa"/>
            </w:tcMar>
          </w:tcPr>
          <w:p w:rsidR="00EB0965" w:rsidRPr="00C87E09" w:rsidRDefault="00EB0965" w:rsidP="00AE3E56">
            <w:pPr>
              <w:pStyle w:val="Tabletext"/>
              <w:spacing w:before="0"/>
            </w:pPr>
            <w:r w:rsidRPr="00C87E09">
              <w:t>Independent financial Audit Report by 31 August each year.</w:t>
            </w:r>
          </w:p>
        </w:tc>
        <w:tc>
          <w:tcPr>
            <w:tcW w:w="1134" w:type="dxa"/>
            <w:tcMar>
              <w:top w:w="80" w:type="dxa"/>
              <w:left w:w="80" w:type="dxa"/>
              <w:bottom w:w="80" w:type="dxa"/>
              <w:right w:w="80" w:type="dxa"/>
            </w:tcMar>
          </w:tcPr>
          <w:p w:rsidR="00EB0965" w:rsidRPr="00C87E09" w:rsidRDefault="00EB0965" w:rsidP="00AE3E56">
            <w:pPr>
              <w:pStyle w:val="Tabletext"/>
              <w:spacing w:before="0"/>
            </w:pPr>
            <w:r>
              <w:t>—</w:t>
            </w:r>
          </w:p>
        </w:tc>
        <w:tc>
          <w:tcPr>
            <w:tcW w:w="1049" w:type="dxa"/>
            <w:gridSpan w:val="2"/>
            <w:tcMar>
              <w:top w:w="80" w:type="dxa"/>
              <w:left w:w="80" w:type="dxa"/>
              <w:bottom w:w="80" w:type="dxa"/>
              <w:right w:w="80" w:type="dxa"/>
            </w:tcMar>
          </w:tcPr>
          <w:p w:rsidR="00EB0965" w:rsidRPr="00C87E09" w:rsidRDefault="00EB0965" w:rsidP="00AE3E56">
            <w:pPr>
              <w:pStyle w:val="Tabletext"/>
              <w:spacing w:before="0"/>
            </w:pPr>
            <w:r>
              <w:t>—</w:t>
            </w:r>
          </w:p>
        </w:tc>
        <w:tc>
          <w:tcPr>
            <w:tcW w:w="1559" w:type="dxa"/>
            <w:gridSpan w:val="2"/>
            <w:tcMar>
              <w:top w:w="80" w:type="dxa"/>
              <w:left w:w="80" w:type="dxa"/>
              <w:bottom w:w="80" w:type="dxa"/>
              <w:right w:w="80" w:type="dxa"/>
            </w:tcMar>
          </w:tcPr>
          <w:p w:rsidR="00EB0965" w:rsidRDefault="00EB0965" w:rsidP="00406CA0">
            <w:pPr>
              <w:pStyle w:val="Tabletext"/>
              <w:rPr>
                <w:szCs w:val="14"/>
              </w:rPr>
            </w:pPr>
            <w:r w:rsidRPr="00C87E09">
              <w:rPr>
                <w:szCs w:val="14"/>
              </w:rPr>
              <w:t xml:space="preserve">Deed between the Commission, Comcare and a bank or insurer for an amount that can be called upon by the Commission in the event a self insurance licence is suspended or </w:t>
            </w:r>
            <w:r>
              <w:rPr>
                <w:szCs w:val="14"/>
              </w:rPr>
              <w:t xml:space="preserve">revoked. The guarantee is </w:t>
            </w:r>
            <w:r>
              <w:t>provided annually (date dependent on licensee’s financial Balance Date) and</w:t>
            </w:r>
            <w:r w:rsidRPr="00DB44F7">
              <w:rPr>
                <w:szCs w:val="14"/>
              </w:rPr>
              <w:t xml:space="preserve"> is for an amount</w:t>
            </w:r>
            <w:r>
              <w:rPr>
                <w:szCs w:val="14"/>
              </w:rPr>
              <w:t xml:space="preserve"> (minimum $2.5 million).</w:t>
            </w:r>
            <w:r w:rsidRPr="00DB44F7">
              <w:rPr>
                <w:szCs w:val="14"/>
              </w:rPr>
              <w:t xml:space="preserve"> </w:t>
            </w:r>
          </w:p>
          <w:p w:rsidR="00EB0965" w:rsidRPr="00C87E09" w:rsidRDefault="00EB0965" w:rsidP="00406CA0">
            <w:pPr>
              <w:pStyle w:val="Tabletext"/>
            </w:pPr>
            <w:r w:rsidRPr="001A2E89">
              <w:rPr>
                <w:szCs w:val="14"/>
              </w:rPr>
              <w:t>Annual certification by the principal officer that: the actuarial assessment complies with licence requirements; provision has been made for meeting the actuarial estimate of liability; the licensee has the capacity to meet any single claim up to the reinsurance retention amount</w:t>
            </w:r>
            <w:r>
              <w:t>.</w:t>
            </w:r>
          </w:p>
        </w:tc>
        <w:tc>
          <w:tcPr>
            <w:tcW w:w="1776" w:type="dxa"/>
            <w:tcMar>
              <w:top w:w="80" w:type="dxa"/>
              <w:left w:w="80" w:type="dxa"/>
              <w:bottom w:w="80" w:type="dxa"/>
              <w:right w:w="80" w:type="dxa"/>
            </w:tcMar>
          </w:tcPr>
          <w:p w:rsidR="00EB0965" w:rsidRPr="00C87E09" w:rsidRDefault="00EB0965" w:rsidP="00AE3E56">
            <w:pPr>
              <w:pStyle w:val="Tabletext"/>
              <w:spacing w:before="0"/>
            </w:pPr>
            <w:r w:rsidRPr="00C87E09">
              <w:t>Employers must provide evidence to prove their solvency and their ability to meet their obligations under the programme prior to acceptance in to the programme. ACC is required to satisfy itself in respect of an employers net worth, that the employer’s contingent liabilities are not excessive, that it has satisfactory solvency, liquidity and profitability ratios over a period of time (usually three years).</w:t>
            </w:r>
          </w:p>
        </w:tc>
      </w:tr>
      <w:tr w:rsidR="00EB0965" w:rsidRPr="00C87E09" w:rsidTr="00DC05BB">
        <w:trPr>
          <w:gridAfter w:val="1"/>
          <w:wAfter w:w="29" w:type="dxa"/>
          <w:trHeight w:val="60"/>
        </w:trPr>
        <w:tc>
          <w:tcPr>
            <w:tcW w:w="1276" w:type="dxa"/>
            <w:gridSpan w:val="2"/>
            <w:tcMar>
              <w:top w:w="80" w:type="dxa"/>
              <w:left w:w="80" w:type="dxa"/>
              <w:bottom w:w="80" w:type="dxa"/>
              <w:right w:w="80" w:type="dxa"/>
            </w:tcMar>
          </w:tcPr>
          <w:p w:rsidR="00EB0965" w:rsidRPr="00C87E09" w:rsidRDefault="00EB0965" w:rsidP="00AE3E56">
            <w:pPr>
              <w:pStyle w:val="Rowheadings"/>
              <w:spacing w:before="0"/>
            </w:pPr>
            <w:r w:rsidRPr="00C87E09">
              <w:t>Evidence of excess of loss insurance or reinsurance</w:t>
            </w:r>
          </w:p>
        </w:tc>
        <w:tc>
          <w:tcPr>
            <w:tcW w:w="1360" w:type="dxa"/>
            <w:gridSpan w:val="2"/>
            <w:tcMar>
              <w:top w:w="80" w:type="dxa"/>
              <w:left w:w="80" w:type="dxa"/>
              <w:bottom w:w="80" w:type="dxa"/>
              <w:right w:w="80" w:type="dxa"/>
            </w:tcMar>
          </w:tcPr>
          <w:p w:rsidR="00EB0965" w:rsidRPr="007D4835" w:rsidRDefault="00EB0965" w:rsidP="00AE3E56">
            <w:pPr>
              <w:pStyle w:val="Tabletext"/>
              <w:spacing w:before="0"/>
            </w:pPr>
            <w:r w:rsidRPr="007D4835">
              <w:t>Evidence of existence of Excess of Loss insurance provided with annual reporting information 4 months after financial year end.</w:t>
            </w:r>
          </w:p>
        </w:tc>
        <w:tc>
          <w:tcPr>
            <w:tcW w:w="1219" w:type="dxa"/>
            <w:tcMar>
              <w:top w:w="80" w:type="dxa"/>
              <w:left w:w="80" w:type="dxa"/>
              <w:bottom w:w="80" w:type="dxa"/>
              <w:right w:w="80" w:type="dxa"/>
            </w:tcMar>
          </w:tcPr>
          <w:p w:rsidR="00EB0965" w:rsidRDefault="00EB0965" w:rsidP="00C4379E">
            <w:pPr>
              <w:pStyle w:val="Tabletext"/>
              <w:spacing w:before="0"/>
            </w:pPr>
            <w:r>
              <w:t>A</w:t>
            </w:r>
            <w:r w:rsidRPr="00361618">
              <w:t>nnual certificate of currency of the contract of insurance</w:t>
            </w:r>
            <w:r>
              <w:t xml:space="preserve"> submitted w</w:t>
            </w:r>
            <w:r w:rsidRPr="00361618">
              <w:t>ithin 21 days of expiry of the previous certificate of currency</w:t>
            </w:r>
            <w:r>
              <w:t xml:space="preserve"> (seamless coverage).</w:t>
            </w:r>
          </w:p>
          <w:p w:rsidR="00EB0965" w:rsidRDefault="00EB0965" w:rsidP="00C4379E">
            <w:pPr>
              <w:pStyle w:val="Tabletext"/>
              <w:spacing w:before="0"/>
            </w:pPr>
          </w:p>
          <w:p w:rsidR="00EB0965" w:rsidRDefault="00EB0965" w:rsidP="00C4379E">
            <w:pPr>
              <w:spacing w:before="0" w:after="0" w:line="240" w:lineRule="auto"/>
              <w:rPr>
                <w:sz w:val="14"/>
                <w:szCs w:val="16"/>
              </w:rPr>
            </w:pPr>
            <w:r w:rsidRPr="00361618">
              <w:rPr>
                <w:sz w:val="14"/>
                <w:szCs w:val="16"/>
              </w:rPr>
              <w:t>New</w:t>
            </w:r>
            <w:r>
              <w:rPr>
                <w:sz w:val="14"/>
                <w:szCs w:val="16"/>
              </w:rPr>
              <w:t>/</w:t>
            </w:r>
            <w:r w:rsidRPr="00361618">
              <w:rPr>
                <w:sz w:val="14"/>
                <w:szCs w:val="16"/>
              </w:rPr>
              <w:t>revised contract of insurance</w:t>
            </w:r>
            <w:r>
              <w:rPr>
                <w:sz w:val="14"/>
                <w:szCs w:val="16"/>
              </w:rPr>
              <w:t xml:space="preserve"> submitted w</w:t>
            </w:r>
            <w:r w:rsidRPr="00361618">
              <w:rPr>
                <w:sz w:val="14"/>
                <w:szCs w:val="16"/>
              </w:rPr>
              <w:t>ithin 21 days of the contract of insurance being altered or effected with a different insurer</w:t>
            </w:r>
            <w:r>
              <w:rPr>
                <w:sz w:val="14"/>
                <w:szCs w:val="16"/>
              </w:rPr>
              <w:t>.</w:t>
            </w:r>
          </w:p>
          <w:p w:rsidR="00081414" w:rsidRDefault="00081414" w:rsidP="00C4379E">
            <w:pPr>
              <w:spacing w:before="0" w:after="0" w:line="240" w:lineRule="auto"/>
              <w:rPr>
                <w:sz w:val="14"/>
                <w:szCs w:val="16"/>
              </w:rPr>
            </w:pPr>
          </w:p>
          <w:p w:rsidR="00081414" w:rsidRPr="00C87E09" w:rsidRDefault="00081414" w:rsidP="00C4379E">
            <w:pPr>
              <w:spacing w:before="0" w:after="0" w:line="240" w:lineRule="auto"/>
            </w:pPr>
          </w:p>
        </w:tc>
        <w:tc>
          <w:tcPr>
            <w:tcW w:w="1219" w:type="dxa"/>
            <w:tcMar>
              <w:top w:w="80" w:type="dxa"/>
              <w:left w:w="80" w:type="dxa"/>
              <w:bottom w:w="80" w:type="dxa"/>
              <w:right w:w="80" w:type="dxa"/>
            </w:tcMar>
          </w:tcPr>
          <w:p w:rsidR="00EB0965" w:rsidRPr="00C87E09" w:rsidRDefault="00EB0965" w:rsidP="00AE3E56">
            <w:pPr>
              <w:pStyle w:val="Tabletext"/>
              <w:spacing w:before="0"/>
            </w:pPr>
            <w:r w:rsidRPr="00C87E09">
              <w:t>Excess of loss insurance</w:t>
            </w:r>
            <w:r>
              <w:t xml:space="preserve"> — </w:t>
            </w:r>
            <w:r w:rsidRPr="00C87E09">
              <w:t>varies from insurer to insurer.</w:t>
            </w:r>
          </w:p>
        </w:tc>
        <w:tc>
          <w:tcPr>
            <w:tcW w:w="1361" w:type="dxa"/>
            <w:gridSpan w:val="2"/>
            <w:tcMar>
              <w:top w:w="80" w:type="dxa"/>
              <w:left w:w="80" w:type="dxa"/>
              <w:bottom w:w="80" w:type="dxa"/>
              <w:right w:w="80" w:type="dxa"/>
            </w:tcMar>
          </w:tcPr>
          <w:p w:rsidR="00EB0965" w:rsidRPr="00490835" w:rsidRDefault="00EB0965" w:rsidP="00AE3E56">
            <w:pPr>
              <w:pStyle w:val="Tabletext"/>
              <w:spacing w:before="0"/>
              <w:rPr>
                <w:sz w:val="16"/>
              </w:rPr>
            </w:pPr>
            <w:r>
              <w:rPr>
                <w:sz w:val="16"/>
              </w:rPr>
              <w:t>—</w:t>
            </w:r>
          </w:p>
        </w:tc>
        <w:tc>
          <w:tcPr>
            <w:tcW w:w="1399" w:type="dxa"/>
            <w:gridSpan w:val="2"/>
            <w:tcMar>
              <w:top w:w="80" w:type="dxa"/>
              <w:left w:w="80" w:type="dxa"/>
              <w:bottom w:w="80" w:type="dxa"/>
              <w:right w:w="80" w:type="dxa"/>
            </w:tcMar>
          </w:tcPr>
          <w:p w:rsidR="00EB0965" w:rsidRDefault="00EB0965" w:rsidP="00AE3E56">
            <w:pPr>
              <w:pStyle w:val="Tabletext"/>
              <w:spacing w:before="0"/>
              <w:rPr>
                <w:sz w:val="16"/>
                <w:lang w:eastAsia="en-US"/>
              </w:rPr>
            </w:pPr>
            <w:r>
              <w:rPr>
                <w:szCs w:val="14"/>
              </w:rPr>
              <w:t>Evidence of existence of Excess of Loss Insurance policy As required in correspondence, normally within one month of submission of actuarial report.</w:t>
            </w:r>
          </w:p>
        </w:tc>
        <w:tc>
          <w:tcPr>
            <w:tcW w:w="1107" w:type="dxa"/>
            <w:tcMar>
              <w:top w:w="80" w:type="dxa"/>
              <w:left w:w="80" w:type="dxa"/>
              <w:bottom w:w="80" w:type="dxa"/>
              <w:right w:w="80" w:type="dxa"/>
            </w:tcMar>
          </w:tcPr>
          <w:p w:rsidR="00EB0965" w:rsidRPr="00C87E09" w:rsidRDefault="00EB0965" w:rsidP="00AE3E56">
            <w:pPr>
              <w:pStyle w:val="Tabletext"/>
              <w:spacing w:before="0"/>
            </w:pPr>
            <w:r w:rsidRPr="00C87E09">
              <w:t xml:space="preserve">Evidence of existence of </w:t>
            </w:r>
            <w:r>
              <w:t>Excess of Loss Insurance by</w:t>
            </w:r>
            <w:r w:rsidRPr="00C87E09">
              <w:t xml:space="preserve"> 31 August each year.</w:t>
            </w:r>
          </w:p>
        </w:tc>
        <w:tc>
          <w:tcPr>
            <w:tcW w:w="1134" w:type="dxa"/>
            <w:tcMar>
              <w:top w:w="80" w:type="dxa"/>
              <w:left w:w="80" w:type="dxa"/>
              <w:bottom w:w="80" w:type="dxa"/>
              <w:right w:w="80" w:type="dxa"/>
            </w:tcMar>
          </w:tcPr>
          <w:p w:rsidR="00EB0965" w:rsidRPr="00C87E09" w:rsidRDefault="00EB0965" w:rsidP="00AE3E56">
            <w:pPr>
              <w:pStyle w:val="Tabletext"/>
              <w:spacing w:before="0"/>
            </w:pPr>
            <w:r w:rsidRPr="00C87E09">
              <w:t>Claims liabilities and evidence of Excess of Loss Insurance by 31 August each year.</w:t>
            </w:r>
          </w:p>
        </w:tc>
        <w:tc>
          <w:tcPr>
            <w:tcW w:w="1049" w:type="dxa"/>
            <w:gridSpan w:val="2"/>
            <w:tcMar>
              <w:top w:w="80" w:type="dxa"/>
              <w:left w:w="80" w:type="dxa"/>
              <w:bottom w:w="80" w:type="dxa"/>
              <w:right w:w="80" w:type="dxa"/>
            </w:tcMar>
          </w:tcPr>
          <w:p w:rsidR="00EB0965" w:rsidRPr="00C87E09" w:rsidRDefault="00EB0965" w:rsidP="00AE3E56">
            <w:pPr>
              <w:pStyle w:val="Tabletext"/>
              <w:spacing w:before="0"/>
            </w:pPr>
            <w:r>
              <w:t>—</w:t>
            </w:r>
          </w:p>
        </w:tc>
        <w:tc>
          <w:tcPr>
            <w:tcW w:w="1559" w:type="dxa"/>
            <w:gridSpan w:val="2"/>
            <w:tcMar>
              <w:top w:w="80" w:type="dxa"/>
              <w:left w:w="80" w:type="dxa"/>
              <w:bottom w:w="80" w:type="dxa"/>
              <w:right w:w="80" w:type="dxa"/>
            </w:tcMar>
          </w:tcPr>
          <w:p w:rsidR="00EB0965" w:rsidRPr="00C87E09" w:rsidRDefault="00EB0965" w:rsidP="00406CA0">
            <w:pPr>
              <w:pStyle w:val="Tabletext"/>
              <w:spacing w:before="0"/>
              <w:rPr>
                <w:sz w:val="24"/>
                <w:szCs w:val="24"/>
              </w:rPr>
            </w:pPr>
            <w:r>
              <w:rPr>
                <w:szCs w:val="14"/>
              </w:rPr>
              <w:t>Required to maintain an appropriate level of reinsurance for any single event in excess of a retention amount determined by the Commission (excess amount) and as recommended by an actuary. A copy of the policy as provided to the Commission within seven days of issuing.</w:t>
            </w:r>
          </w:p>
        </w:tc>
        <w:tc>
          <w:tcPr>
            <w:tcW w:w="1776" w:type="dxa"/>
            <w:tcMar>
              <w:top w:w="80" w:type="dxa"/>
              <w:left w:w="80" w:type="dxa"/>
              <w:bottom w:w="80" w:type="dxa"/>
              <w:right w:w="80" w:type="dxa"/>
            </w:tcMar>
          </w:tcPr>
          <w:p w:rsidR="00EB0965" w:rsidRPr="00C87E09" w:rsidRDefault="00EB0965" w:rsidP="00AE3E56">
            <w:pPr>
              <w:pStyle w:val="Tabletext"/>
              <w:spacing w:before="0"/>
            </w:pPr>
            <w:r>
              <w:t>—</w:t>
            </w:r>
          </w:p>
        </w:tc>
      </w:tr>
      <w:tr w:rsidR="00E42912" w:rsidRPr="00C87E09" w:rsidTr="00DC05BB">
        <w:trPr>
          <w:gridAfter w:val="1"/>
          <w:wAfter w:w="29" w:type="dxa"/>
          <w:trHeight w:val="148"/>
        </w:trPr>
        <w:tc>
          <w:tcPr>
            <w:tcW w:w="14459" w:type="dxa"/>
            <w:gridSpan w:val="17"/>
            <w:tcMar>
              <w:top w:w="80" w:type="dxa"/>
              <w:left w:w="80" w:type="dxa"/>
              <w:bottom w:w="80" w:type="dxa"/>
              <w:right w:w="80" w:type="dxa"/>
            </w:tcMar>
          </w:tcPr>
          <w:p w:rsidR="00E42912" w:rsidRPr="00C87E09" w:rsidRDefault="00E42912" w:rsidP="00AE3E56">
            <w:pPr>
              <w:pStyle w:val="Columnheadings"/>
              <w:jc w:val="center"/>
            </w:pPr>
            <w:r w:rsidRPr="00C87E09">
              <w:lastRenderedPageBreak/>
              <w:t>Other company information</w:t>
            </w:r>
          </w:p>
        </w:tc>
      </w:tr>
      <w:tr w:rsidR="00EB0965" w:rsidRPr="00C87E09" w:rsidTr="00DC05BB">
        <w:trPr>
          <w:gridAfter w:val="1"/>
          <w:wAfter w:w="29" w:type="dxa"/>
          <w:trHeight w:val="133"/>
        </w:trPr>
        <w:tc>
          <w:tcPr>
            <w:tcW w:w="1276" w:type="dxa"/>
            <w:gridSpan w:val="2"/>
            <w:tcMar>
              <w:top w:w="80" w:type="dxa"/>
              <w:left w:w="80" w:type="dxa"/>
              <w:bottom w:w="80" w:type="dxa"/>
              <w:right w:w="80" w:type="dxa"/>
            </w:tcMar>
          </w:tcPr>
          <w:p w:rsidR="00EB0965" w:rsidRPr="00C87E09" w:rsidRDefault="00EB0965" w:rsidP="00AE3E56">
            <w:pPr>
              <w:pStyle w:val="Rowheadings"/>
              <w:spacing w:before="0"/>
            </w:pPr>
            <w:r w:rsidRPr="00C87E09">
              <w:t>Number of employees/</w:t>
            </w:r>
            <w:r>
              <w:br/>
            </w:r>
            <w:r w:rsidRPr="00C87E09">
              <w:t>FTE</w:t>
            </w:r>
          </w:p>
        </w:tc>
        <w:tc>
          <w:tcPr>
            <w:tcW w:w="1360" w:type="dxa"/>
            <w:gridSpan w:val="2"/>
            <w:tcMar>
              <w:top w:w="80" w:type="dxa"/>
              <w:left w:w="80" w:type="dxa"/>
              <w:bottom w:w="80" w:type="dxa"/>
              <w:right w:w="80" w:type="dxa"/>
            </w:tcMar>
          </w:tcPr>
          <w:p w:rsidR="00EB0965" w:rsidRPr="00C87E09" w:rsidRDefault="00EB0965" w:rsidP="00AE3E56">
            <w:pPr>
              <w:pStyle w:val="Tabletext"/>
              <w:spacing w:before="0"/>
            </w:pPr>
            <w:r w:rsidRPr="00C87E09">
              <w:t>Number of employees by 31 August each year.</w:t>
            </w:r>
          </w:p>
        </w:tc>
        <w:tc>
          <w:tcPr>
            <w:tcW w:w="1219" w:type="dxa"/>
            <w:tcMar>
              <w:top w:w="80" w:type="dxa"/>
              <w:left w:w="80" w:type="dxa"/>
              <w:bottom w:w="80" w:type="dxa"/>
              <w:right w:w="80" w:type="dxa"/>
            </w:tcMar>
          </w:tcPr>
          <w:p w:rsidR="00EB0965" w:rsidRPr="00C87E09" w:rsidRDefault="00A22741" w:rsidP="00C4379E">
            <w:pPr>
              <w:pStyle w:val="Tabletext"/>
              <w:spacing w:before="0"/>
            </w:pPr>
            <w:r>
              <w:t>Number of FTE</w:t>
            </w:r>
            <w:r w:rsidR="00EB0965" w:rsidRPr="00C87E09">
              <w:t>s</w:t>
            </w:r>
          </w:p>
          <w:p w:rsidR="00EB0965" w:rsidRPr="00C87E09" w:rsidRDefault="00EB0965" w:rsidP="00C4379E">
            <w:pPr>
              <w:pStyle w:val="Tabletext"/>
              <w:spacing w:before="0"/>
            </w:pPr>
            <w:r>
              <w:t>by 31 August each year.</w:t>
            </w:r>
          </w:p>
          <w:p w:rsidR="00EB0965" w:rsidRPr="00C87E09" w:rsidRDefault="00EB0965" w:rsidP="00C4379E">
            <w:pPr>
              <w:pStyle w:val="Tabletext"/>
              <w:spacing w:before="0"/>
            </w:pPr>
          </w:p>
        </w:tc>
        <w:tc>
          <w:tcPr>
            <w:tcW w:w="1219" w:type="dxa"/>
            <w:tcMar>
              <w:top w:w="80" w:type="dxa"/>
              <w:left w:w="80" w:type="dxa"/>
              <w:bottom w:w="80" w:type="dxa"/>
              <w:right w:w="80" w:type="dxa"/>
            </w:tcMar>
          </w:tcPr>
          <w:p w:rsidR="00EB0965" w:rsidRPr="00C87E09" w:rsidRDefault="00EB0965" w:rsidP="00BA4851">
            <w:pPr>
              <w:pStyle w:val="Tabletext"/>
              <w:spacing w:before="0"/>
            </w:pPr>
            <w:r w:rsidRPr="00BA4851">
              <w:t>Number of FTEs (Minimum 5</w:t>
            </w:r>
            <w:r w:rsidR="00A22741">
              <w:t>00 if licence issues pre March 19</w:t>
            </w:r>
            <w:r w:rsidRPr="00BA4851">
              <w:t>99 and 2000 if licence after March 1999) annually and at licence renewal — reporting annually and varies by insurer.</w:t>
            </w:r>
          </w:p>
        </w:tc>
        <w:tc>
          <w:tcPr>
            <w:tcW w:w="1361" w:type="dxa"/>
            <w:gridSpan w:val="2"/>
            <w:tcMar>
              <w:top w:w="80" w:type="dxa"/>
              <w:left w:w="80" w:type="dxa"/>
              <w:bottom w:w="80" w:type="dxa"/>
              <w:right w:w="80" w:type="dxa"/>
            </w:tcMar>
          </w:tcPr>
          <w:p w:rsidR="00EB0965" w:rsidRPr="00490835" w:rsidRDefault="00EB0965" w:rsidP="00AE3E56">
            <w:pPr>
              <w:pStyle w:val="Tabletext"/>
              <w:spacing w:before="0"/>
              <w:rPr>
                <w:sz w:val="16"/>
              </w:rPr>
            </w:pPr>
            <w:r w:rsidRPr="00307BEF">
              <w:t>The number of full-time and part-time staff employed during the reporting period is to be provided in the annual self-insurer review</w:t>
            </w:r>
            <w:r w:rsidRPr="00490835">
              <w:rPr>
                <w:sz w:val="16"/>
              </w:rPr>
              <w:t>.</w:t>
            </w:r>
          </w:p>
        </w:tc>
        <w:tc>
          <w:tcPr>
            <w:tcW w:w="1362" w:type="dxa"/>
            <w:tcMar>
              <w:top w:w="80" w:type="dxa"/>
              <w:left w:w="80" w:type="dxa"/>
              <w:bottom w:w="80" w:type="dxa"/>
              <w:right w:w="80" w:type="dxa"/>
            </w:tcMar>
          </w:tcPr>
          <w:p w:rsidR="00EB0965" w:rsidRDefault="00EB0965" w:rsidP="00AE3E56">
            <w:pPr>
              <w:pStyle w:val="Tabletext"/>
              <w:spacing w:before="0"/>
              <w:rPr>
                <w:sz w:val="24"/>
                <w:szCs w:val="24"/>
                <w:lang w:eastAsia="en-US"/>
              </w:rPr>
            </w:pPr>
            <w:r w:rsidRPr="009B6E31">
              <w:t>—</w:t>
            </w:r>
          </w:p>
        </w:tc>
        <w:tc>
          <w:tcPr>
            <w:tcW w:w="1144" w:type="dxa"/>
            <w:gridSpan w:val="2"/>
            <w:tcMar>
              <w:top w:w="80" w:type="dxa"/>
              <w:left w:w="80" w:type="dxa"/>
              <w:bottom w:w="80" w:type="dxa"/>
              <w:right w:w="80" w:type="dxa"/>
            </w:tcMar>
          </w:tcPr>
          <w:p w:rsidR="00EB0965" w:rsidRPr="00C87E09" w:rsidRDefault="00EB0965" w:rsidP="00AE3E56">
            <w:pPr>
              <w:pStyle w:val="Tabletext"/>
              <w:spacing w:before="0"/>
            </w:pPr>
            <w:r>
              <w:t>—</w:t>
            </w:r>
          </w:p>
        </w:tc>
        <w:tc>
          <w:tcPr>
            <w:tcW w:w="1134" w:type="dxa"/>
            <w:tcMar>
              <w:top w:w="80" w:type="dxa"/>
              <w:left w:w="80" w:type="dxa"/>
              <w:bottom w:w="80" w:type="dxa"/>
              <w:right w:w="80" w:type="dxa"/>
            </w:tcMar>
          </w:tcPr>
          <w:p w:rsidR="00EB0965" w:rsidRPr="00C87E09" w:rsidRDefault="00EB0965" w:rsidP="00AE3E56">
            <w:pPr>
              <w:pStyle w:val="Tabletext"/>
              <w:spacing w:before="0"/>
            </w:pPr>
            <w:r w:rsidRPr="00C87E09">
              <w:t>Numb</w:t>
            </w:r>
            <w:r>
              <w:t>er of employees by 31 August ea</w:t>
            </w:r>
            <w:r w:rsidRPr="00C87E09">
              <w:t>ch year.</w:t>
            </w:r>
          </w:p>
        </w:tc>
        <w:tc>
          <w:tcPr>
            <w:tcW w:w="1190" w:type="dxa"/>
            <w:gridSpan w:val="3"/>
            <w:tcMar>
              <w:top w:w="80" w:type="dxa"/>
              <w:left w:w="80" w:type="dxa"/>
              <w:bottom w:w="80" w:type="dxa"/>
              <w:right w:w="80" w:type="dxa"/>
            </w:tcMar>
          </w:tcPr>
          <w:p w:rsidR="00EB0965" w:rsidRPr="00C87E09" w:rsidRDefault="00EB0965" w:rsidP="00AE3E56">
            <w:pPr>
              <w:pStyle w:val="Tabletext"/>
              <w:spacing w:before="0"/>
            </w:pPr>
            <w:r w:rsidRPr="00C87E09">
              <w:t>Number of employees by 31 August each year.</w:t>
            </w:r>
          </w:p>
        </w:tc>
        <w:tc>
          <w:tcPr>
            <w:tcW w:w="1418" w:type="dxa"/>
            <w:tcMar>
              <w:top w:w="80" w:type="dxa"/>
              <w:left w:w="80" w:type="dxa"/>
              <w:bottom w:w="80" w:type="dxa"/>
              <w:right w:w="80" w:type="dxa"/>
            </w:tcMar>
          </w:tcPr>
          <w:p w:rsidR="00EB0965" w:rsidRPr="00C87E09" w:rsidRDefault="00EB0965" w:rsidP="00406CA0">
            <w:pPr>
              <w:pStyle w:val="Tabletext"/>
              <w:spacing w:before="0"/>
            </w:pPr>
            <w:r w:rsidRPr="00C87E09">
              <w:t>Number of employees.</w:t>
            </w:r>
          </w:p>
        </w:tc>
        <w:tc>
          <w:tcPr>
            <w:tcW w:w="1776" w:type="dxa"/>
            <w:tcMar>
              <w:top w:w="80" w:type="dxa"/>
              <w:left w:w="80" w:type="dxa"/>
              <w:bottom w:w="80" w:type="dxa"/>
              <w:right w:w="80" w:type="dxa"/>
            </w:tcMar>
          </w:tcPr>
          <w:p w:rsidR="00EB0965" w:rsidRPr="00C87E09" w:rsidRDefault="00EB0965" w:rsidP="00AE3E56">
            <w:pPr>
              <w:pStyle w:val="Tabletext"/>
              <w:spacing w:before="0"/>
            </w:pPr>
            <w:r>
              <w:t>—</w:t>
            </w:r>
          </w:p>
        </w:tc>
      </w:tr>
      <w:tr w:rsidR="00EB0965" w:rsidRPr="00C87E09" w:rsidTr="00DC05BB">
        <w:trPr>
          <w:gridAfter w:val="1"/>
          <w:wAfter w:w="29" w:type="dxa"/>
          <w:trHeight w:val="60"/>
        </w:trPr>
        <w:tc>
          <w:tcPr>
            <w:tcW w:w="1276" w:type="dxa"/>
            <w:gridSpan w:val="2"/>
            <w:tcMar>
              <w:top w:w="80" w:type="dxa"/>
              <w:left w:w="80" w:type="dxa"/>
              <w:bottom w:w="80" w:type="dxa"/>
              <w:right w:w="80" w:type="dxa"/>
            </w:tcMar>
          </w:tcPr>
          <w:p w:rsidR="00EB0965" w:rsidRPr="00C87E09" w:rsidRDefault="00EB0965" w:rsidP="007A6E3E">
            <w:pPr>
              <w:pStyle w:val="Rowheadings"/>
            </w:pPr>
            <w:r w:rsidRPr="00C87E09">
              <w:t>Remuneration or wages declaration</w:t>
            </w:r>
          </w:p>
        </w:tc>
        <w:tc>
          <w:tcPr>
            <w:tcW w:w="1360" w:type="dxa"/>
            <w:gridSpan w:val="2"/>
            <w:tcMar>
              <w:top w:w="80" w:type="dxa"/>
              <w:left w:w="80" w:type="dxa"/>
              <w:bottom w:w="80" w:type="dxa"/>
              <w:right w:w="80" w:type="dxa"/>
            </w:tcMar>
          </w:tcPr>
          <w:p w:rsidR="00EB0965" w:rsidRPr="00C87E09" w:rsidRDefault="00EB0965" w:rsidP="002224F9">
            <w:pPr>
              <w:pStyle w:val="Tabletext"/>
            </w:pPr>
            <w:r w:rsidRPr="00C87E09">
              <w:t>Remuneration by 31 August each year.</w:t>
            </w:r>
          </w:p>
        </w:tc>
        <w:tc>
          <w:tcPr>
            <w:tcW w:w="1219" w:type="dxa"/>
            <w:tcMar>
              <w:top w:w="80" w:type="dxa"/>
              <w:left w:w="80" w:type="dxa"/>
              <w:bottom w:w="80" w:type="dxa"/>
              <w:right w:w="80" w:type="dxa"/>
            </w:tcMar>
          </w:tcPr>
          <w:p w:rsidR="00EB0965" w:rsidRPr="00C87E09" w:rsidRDefault="00EB0965" w:rsidP="00C4379E">
            <w:pPr>
              <w:pStyle w:val="Tabletext"/>
            </w:pPr>
            <w:r>
              <w:t>Rateable r</w:t>
            </w:r>
            <w:r w:rsidRPr="00C87E09">
              <w:t>emuneration</w:t>
            </w:r>
            <w:r>
              <w:t xml:space="preserve"> return submitted</w:t>
            </w:r>
            <w:r w:rsidRPr="00C87E09">
              <w:t xml:space="preserve"> by 31 August each year</w:t>
            </w:r>
            <w:r>
              <w:t>.</w:t>
            </w:r>
          </w:p>
        </w:tc>
        <w:tc>
          <w:tcPr>
            <w:tcW w:w="1219" w:type="dxa"/>
            <w:tcMar>
              <w:top w:w="80" w:type="dxa"/>
              <w:left w:w="80" w:type="dxa"/>
              <w:bottom w:w="80" w:type="dxa"/>
              <w:right w:w="80" w:type="dxa"/>
            </w:tcMar>
          </w:tcPr>
          <w:p w:rsidR="00EB0965" w:rsidRPr="00C87E09" w:rsidRDefault="00EB0965" w:rsidP="00D67998">
            <w:pPr>
              <w:pStyle w:val="Tabletext"/>
              <w:spacing w:before="0"/>
            </w:pPr>
            <w:r>
              <w:t>—</w:t>
            </w:r>
          </w:p>
        </w:tc>
        <w:tc>
          <w:tcPr>
            <w:tcW w:w="1361" w:type="dxa"/>
            <w:gridSpan w:val="2"/>
            <w:tcMar>
              <w:top w:w="80" w:type="dxa"/>
              <w:left w:w="80" w:type="dxa"/>
              <w:bottom w:w="80" w:type="dxa"/>
              <w:right w:w="80" w:type="dxa"/>
            </w:tcMar>
          </w:tcPr>
          <w:p w:rsidR="00EB0965" w:rsidRPr="00C87E09" w:rsidRDefault="00EB0965" w:rsidP="00D67998">
            <w:pPr>
              <w:pStyle w:val="Tabletext"/>
              <w:spacing w:before="0"/>
            </w:pPr>
            <w:r>
              <w:t>—</w:t>
            </w:r>
          </w:p>
        </w:tc>
        <w:tc>
          <w:tcPr>
            <w:tcW w:w="1362" w:type="dxa"/>
            <w:tcMar>
              <w:top w:w="80" w:type="dxa"/>
              <w:left w:w="80" w:type="dxa"/>
              <w:bottom w:w="80" w:type="dxa"/>
              <w:right w:w="80" w:type="dxa"/>
            </w:tcMar>
          </w:tcPr>
          <w:p w:rsidR="00EB0965" w:rsidRDefault="00EB0965" w:rsidP="002224F9">
            <w:pPr>
              <w:pStyle w:val="Tabletext"/>
              <w:rPr>
                <w:sz w:val="16"/>
                <w:lang w:eastAsia="en-US"/>
              </w:rPr>
            </w:pPr>
            <w:r>
              <w:rPr>
                <w:szCs w:val="14"/>
              </w:rPr>
              <w:t>Remuneration by 31 July each year.</w:t>
            </w:r>
          </w:p>
        </w:tc>
        <w:tc>
          <w:tcPr>
            <w:tcW w:w="1144" w:type="dxa"/>
            <w:gridSpan w:val="2"/>
            <w:tcMar>
              <w:top w:w="80" w:type="dxa"/>
              <w:left w:w="80" w:type="dxa"/>
              <w:bottom w:w="80" w:type="dxa"/>
              <w:right w:w="80" w:type="dxa"/>
            </w:tcMar>
          </w:tcPr>
          <w:p w:rsidR="00EB0965" w:rsidRPr="00C87E09" w:rsidRDefault="00EB0965" w:rsidP="002224F9">
            <w:pPr>
              <w:pStyle w:val="Tabletext"/>
            </w:pPr>
            <w:r w:rsidRPr="00C87E09">
              <w:t>Workers and wages report by 21 July each year.</w:t>
            </w:r>
          </w:p>
        </w:tc>
        <w:tc>
          <w:tcPr>
            <w:tcW w:w="1134" w:type="dxa"/>
            <w:tcMar>
              <w:top w:w="80" w:type="dxa"/>
              <w:left w:w="80" w:type="dxa"/>
              <w:bottom w:w="80" w:type="dxa"/>
              <w:right w:w="80" w:type="dxa"/>
            </w:tcMar>
          </w:tcPr>
          <w:p w:rsidR="00EB0965" w:rsidRPr="00C87E09" w:rsidRDefault="00EB0965" w:rsidP="002224F9">
            <w:pPr>
              <w:pStyle w:val="Tabletext"/>
            </w:pPr>
            <w:r w:rsidRPr="00C87E09">
              <w:t>Remuneration by 31 August each year.</w:t>
            </w:r>
          </w:p>
        </w:tc>
        <w:tc>
          <w:tcPr>
            <w:tcW w:w="1190" w:type="dxa"/>
            <w:gridSpan w:val="3"/>
            <w:tcMar>
              <w:top w:w="80" w:type="dxa"/>
              <w:left w:w="80" w:type="dxa"/>
              <w:bottom w:w="80" w:type="dxa"/>
              <w:right w:w="80" w:type="dxa"/>
            </w:tcMar>
          </w:tcPr>
          <w:p w:rsidR="00EB0965" w:rsidRPr="00C87E09" w:rsidRDefault="00EB0965" w:rsidP="00D67998">
            <w:pPr>
              <w:pStyle w:val="Tabletext"/>
              <w:spacing w:before="0"/>
            </w:pPr>
            <w:r>
              <w:t>—</w:t>
            </w:r>
          </w:p>
        </w:tc>
        <w:tc>
          <w:tcPr>
            <w:tcW w:w="1418" w:type="dxa"/>
            <w:tcMar>
              <w:top w:w="80" w:type="dxa"/>
              <w:left w:w="80" w:type="dxa"/>
              <w:bottom w:w="80" w:type="dxa"/>
              <w:right w:w="80" w:type="dxa"/>
            </w:tcMar>
          </w:tcPr>
          <w:p w:rsidR="00EB0965" w:rsidRPr="00C87E09" w:rsidRDefault="00EB0965" w:rsidP="00406CA0">
            <w:pPr>
              <w:pStyle w:val="Tabletext"/>
            </w:pPr>
            <w:r w:rsidRPr="00C87E09">
              <w:t>Remuneration.</w:t>
            </w:r>
          </w:p>
        </w:tc>
        <w:tc>
          <w:tcPr>
            <w:tcW w:w="1776" w:type="dxa"/>
            <w:tcMar>
              <w:top w:w="80" w:type="dxa"/>
              <w:left w:w="80" w:type="dxa"/>
              <w:bottom w:w="80" w:type="dxa"/>
              <w:right w:w="80" w:type="dxa"/>
            </w:tcMar>
          </w:tcPr>
          <w:p w:rsidR="00EB0965" w:rsidRPr="00C87E09" w:rsidRDefault="00EB0965" w:rsidP="00D67998">
            <w:pPr>
              <w:pStyle w:val="Tabletext"/>
              <w:spacing w:before="0"/>
            </w:pPr>
            <w:r>
              <w:t>—</w:t>
            </w:r>
          </w:p>
        </w:tc>
      </w:tr>
      <w:tr w:rsidR="00EB0965" w:rsidRPr="00C87E09" w:rsidTr="00DC05BB">
        <w:trPr>
          <w:gridAfter w:val="1"/>
          <w:wAfter w:w="29" w:type="dxa"/>
          <w:trHeight w:val="5071"/>
        </w:trPr>
        <w:tc>
          <w:tcPr>
            <w:tcW w:w="1276" w:type="dxa"/>
            <w:gridSpan w:val="2"/>
            <w:tcMar>
              <w:top w:w="80" w:type="dxa"/>
              <w:left w:w="80" w:type="dxa"/>
              <w:bottom w:w="80" w:type="dxa"/>
              <w:right w:w="80" w:type="dxa"/>
            </w:tcMar>
          </w:tcPr>
          <w:p w:rsidR="00EB0965" w:rsidRPr="00C87E09" w:rsidRDefault="00EB0965" w:rsidP="007A6E3E">
            <w:pPr>
              <w:pStyle w:val="Rowheadings"/>
            </w:pPr>
            <w:r w:rsidRPr="00C87E09">
              <w:t>Other</w:t>
            </w:r>
          </w:p>
        </w:tc>
        <w:tc>
          <w:tcPr>
            <w:tcW w:w="1360" w:type="dxa"/>
            <w:gridSpan w:val="2"/>
            <w:tcMar>
              <w:top w:w="80" w:type="dxa"/>
              <w:left w:w="80" w:type="dxa"/>
              <w:bottom w:w="80" w:type="dxa"/>
              <w:right w:w="80" w:type="dxa"/>
            </w:tcMar>
          </w:tcPr>
          <w:p w:rsidR="00EB0965" w:rsidRPr="00D44D01" w:rsidRDefault="00EB0965" w:rsidP="002224F9">
            <w:pPr>
              <w:pStyle w:val="Tabletext"/>
            </w:pPr>
            <w:r w:rsidRPr="00D44D01">
              <w:t>Predomina</w:t>
            </w:r>
            <w:r>
              <w:t>n</w:t>
            </w:r>
            <w:r w:rsidRPr="00D44D01">
              <w:t>t industry/Workcover Industry Classification by 31 August each year.</w:t>
            </w:r>
          </w:p>
        </w:tc>
        <w:tc>
          <w:tcPr>
            <w:tcW w:w="1219" w:type="dxa"/>
            <w:tcMar>
              <w:top w:w="80" w:type="dxa"/>
              <w:left w:w="80" w:type="dxa"/>
              <w:bottom w:w="80" w:type="dxa"/>
              <w:right w:w="80" w:type="dxa"/>
            </w:tcMar>
          </w:tcPr>
          <w:p w:rsidR="00A10A0C" w:rsidRDefault="00A10A0C" w:rsidP="00A10A0C">
            <w:pPr>
              <w:pStyle w:val="Tabletext"/>
            </w:pPr>
            <w:r>
              <w:t>By 31 August each year:</w:t>
            </w:r>
          </w:p>
          <w:p w:rsidR="00A10A0C" w:rsidRDefault="00A10A0C" w:rsidP="001E23A4">
            <w:pPr>
              <w:pStyle w:val="Tabletext"/>
              <w:numPr>
                <w:ilvl w:val="0"/>
                <w:numId w:val="51"/>
              </w:numPr>
              <w:ind w:left="186" w:hanging="142"/>
            </w:pPr>
            <w:r>
              <w:t>o</w:t>
            </w:r>
            <w:r w:rsidRPr="00C87E09">
              <w:t>pened</w:t>
            </w:r>
            <w:r>
              <w:t xml:space="preserve"> </w:t>
            </w:r>
            <w:r w:rsidRPr="00C87E09">
              <w:t>/</w:t>
            </w:r>
            <w:r>
              <w:t xml:space="preserve"> c</w:t>
            </w:r>
            <w:r w:rsidRPr="00C87E09">
              <w:t>losed workplace</w:t>
            </w:r>
            <w:r>
              <w:t>s</w:t>
            </w:r>
            <w:r w:rsidRPr="00C87E09">
              <w:t xml:space="preserve"> during the reporting period</w:t>
            </w:r>
            <w:r>
              <w:t>;</w:t>
            </w:r>
            <w:r w:rsidRPr="00C87E09">
              <w:t xml:space="preserve"> </w:t>
            </w:r>
            <w:r>
              <w:t>w</w:t>
            </w:r>
            <w:r w:rsidRPr="00C87E09">
              <w:t>orkplace loca</w:t>
            </w:r>
            <w:r>
              <w:t>tion;</w:t>
            </w:r>
          </w:p>
          <w:p w:rsidR="00A10A0C" w:rsidRDefault="00A10A0C" w:rsidP="001E23A4">
            <w:pPr>
              <w:pStyle w:val="Tabletext"/>
              <w:numPr>
                <w:ilvl w:val="0"/>
                <w:numId w:val="51"/>
              </w:numPr>
              <w:ind w:left="186" w:hanging="142"/>
            </w:pPr>
            <w:r>
              <w:t>predominant industry / WorkC</w:t>
            </w:r>
            <w:r w:rsidRPr="00C87E09">
              <w:t>over Industry Classification</w:t>
            </w:r>
            <w:r>
              <w:t>.</w:t>
            </w:r>
          </w:p>
          <w:p w:rsidR="00A10A0C" w:rsidRDefault="00A10A0C" w:rsidP="00A10A0C">
            <w:pPr>
              <w:pStyle w:val="Tabletext"/>
            </w:pPr>
            <w:r>
              <w:t>Self-audit results by 31 August each year:</w:t>
            </w:r>
          </w:p>
          <w:p w:rsidR="00A10A0C" w:rsidRDefault="00A10A0C" w:rsidP="001E23A4">
            <w:pPr>
              <w:pStyle w:val="Tabletext"/>
              <w:numPr>
                <w:ilvl w:val="0"/>
                <w:numId w:val="51"/>
              </w:numPr>
              <w:ind w:left="186" w:hanging="142"/>
            </w:pPr>
            <w:r>
              <w:t xml:space="preserve">OHS management system audit against the NAT;  </w:t>
            </w:r>
          </w:p>
          <w:p w:rsidR="00EB0965" w:rsidRPr="00C87E09" w:rsidRDefault="00A10A0C" w:rsidP="001E23A4">
            <w:pPr>
              <w:pStyle w:val="Tabletext"/>
              <w:numPr>
                <w:ilvl w:val="0"/>
                <w:numId w:val="51"/>
              </w:numPr>
              <w:ind w:left="186" w:hanging="142"/>
            </w:pPr>
            <w:r>
              <w:t>claims management, rehabilitation services &amp; other requirements.</w:t>
            </w:r>
          </w:p>
        </w:tc>
        <w:tc>
          <w:tcPr>
            <w:tcW w:w="1219" w:type="dxa"/>
            <w:tcMar>
              <w:top w:w="80" w:type="dxa"/>
              <w:left w:w="80" w:type="dxa"/>
              <w:bottom w:w="80" w:type="dxa"/>
              <w:right w:w="80" w:type="dxa"/>
            </w:tcMar>
          </w:tcPr>
          <w:p w:rsidR="00EB0965" w:rsidRPr="00C87E09" w:rsidRDefault="00EB0965" w:rsidP="002224F9">
            <w:pPr>
              <w:pStyle w:val="Tabletext"/>
            </w:pPr>
            <w:r w:rsidRPr="00C87E09">
              <w:t>Rehabilitation policy and procedures (once per licence period</w:t>
            </w:r>
            <w:r>
              <w:t xml:space="preserve"> — </w:t>
            </w:r>
            <w:r w:rsidRPr="00C87E09">
              <w:t>up to 4 years)</w:t>
            </w:r>
            <w:r>
              <w:t xml:space="preserve"> — </w:t>
            </w:r>
            <w:r w:rsidRPr="00C87E09">
              <w:t>reporting annually and varies by insurer.</w:t>
            </w:r>
          </w:p>
        </w:tc>
        <w:tc>
          <w:tcPr>
            <w:tcW w:w="1361" w:type="dxa"/>
            <w:gridSpan w:val="2"/>
            <w:tcMar>
              <w:top w:w="80" w:type="dxa"/>
              <w:left w:w="80" w:type="dxa"/>
              <w:bottom w:w="80" w:type="dxa"/>
              <w:right w:w="80" w:type="dxa"/>
            </w:tcMar>
          </w:tcPr>
          <w:p w:rsidR="00EB0965" w:rsidRPr="00490835" w:rsidRDefault="00EB0965" w:rsidP="002224F9">
            <w:pPr>
              <w:pStyle w:val="Tabletext"/>
              <w:rPr>
                <w:szCs w:val="14"/>
              </w:rPr>
            </w:pPr>
            <w:r w:rsidRPr="00490835">
              <w:rPr>
                <w:szCs w:val="14"/>
              </w:rPr>
              <w:t>Internal dispute resolution services</w:t>
            </w:r>
            <w:r>
              <w:rPr>
                <w:szCs w:val="14"/>
              </w:rPr>
              <w:t>.</w:t>
            </w:r>
            <w:r w:rsidRPr="00490835">
              <w:rPr>
                <w:szCs w:val="14"/>
              </w:rPr>
              <w:t xml:space="preserve"> </w:t>
            </w:r>
          </w:p>
          <w:p w:rsidR="00EB0965" w:rsidRPr="00490835" w:rsidRDefault="00EB0965" w:rsidP="002224F9">
            <w:pPr>
              <w:pStyle w:val="Tabletext"/>
              <w:rPr>
                <w:szCs w:val="14"/>
              </w:rPr>
            </w:pPr>
            <w:r w:rsidRPr="00490835">
              <w:rPr>
                <w:szCs w:val="14"/>
              </w:rPr>
              <w:t>Material reso</w:t>
            </w:r>
            <w:r>
              <w:rPr>
                <w:szCs w:val="14"/>
              </w:rPr>
              <w:t>urces (organisational chart).</w:t>
            </w:r>
          </w:p>
          <w:p w:rsidR="00EB0965" w:rsidRPr="00490835" w:rsidRDefault="00EB0965" w:rsidP="002224F9">
            <w:pPr>
              <w:pStyle w:val="Tabletext"/>
              <w:rPr>
                <w:szCs w:val="14"/>
              </w:rPr>
            </w:pPr>
            <w:r w:rsidRPr="00490835">
              <w:rPr>
                <w:szCs w:val="14"/>
              </w:rPr>
              <w:t>Security obligations (claims liabilities, etc)</w:t>
            </w:r>
            <w:r>
              <w:rPr>
                <w:szCs w:val="14"/>
              </w:rPr>
              <w:t>.</w:t>
            </w:r>
          </w:p>
          <w:p w:rsidR="00EB0965" w:rsidRPr="00490835" w:rsidRDefault="00EB0965" w:rsidP="002224F9">
            <w:pPr>
              <w:pStyle w:val="Tabletext"/>
              <w:rPr>
                <w:szCs w:val="14"/>
              </w:rPr>
            </w:pPr>
            <w:r w:rsidRPr="00490835">
              <w:rPr>
                <w:szCs w:val="14"/>
              </w:rPr>
              <w:t>Insurance obligations (common l</w:t>
            </w:r>
            <w:r>
              <w:rPr>
                <w:szCs w:val="14"/>
              </w:rPr>
              <w:t>aw cover).</w:t>
            </w:r>
          </w:p>
          <w:p w:rsidR="00EB0965" w:rsidRPr="009F6B26" w:rsidRDefault="00EB0965" w:rsidP="0083622F">
            <w:pPr>
              <w:pStyle w:val="Tabletext"/>
              <w:rPr>
                <w:sz w:val="16"/>
                <w:highlight w:val="yellow"/>
              </w:rPr>
            </w:pPr>
            <w:r w:rsidRPr="00490835">
              <w:rPr>
                <w:szCs w:val="14"/>
              </w:rPr>
              <w:t>Terrorism arrangements (contribution as a result of terrorism)</w:t>
            </w:r>
            <w:r>
              <w:rPr>
                <w:szCs w:val="14"/>
              </w:rPr>
              <w:t xml:space="preserve"> — </w:t>
            </w:r>
            <w:r w:rsidRPr="00490835">
              <w:rPr>
                <w:szCs w:val="14"/>
              </w:rPr>
              <w:t xml:space="preserve">reporting annually for initial application </w:t>
            </w:r>
            <w:r>
              <w:rPr>
                <w:szCs w:val="14"/>
              </w:rPr>
              <w:t>and</w:t>
            </w:r>
            <w:r w:rsidRPr="00490835">
              <w:rPr>
                <w:szCs w:val="14"/>
              </w:rPr>
              <w:t xml:space="preserve"> for annual review.</w:t>
            </w:r>
          </w:p>
        </w:tc>
        <w:tc>
          <w:tcPr>
            <w:tcW w:w="1362" w:type="dxa"/>
            <w:tcMar>
              <w:top w:w="80" w:type="dxa"/>
              <w:left w:w="80" w:type="dxa"/>
              <w:bottom w:w="80" w:type="dxa"/>
              <w:right w:w="80" w:type="dxa"/>
            </w:tcMar>
          </w:tcPr>
          <w:p w:rsidR="00EB0965" w:rsidRDefault="00EB0965" w:rsidP="002224F9">
            <w:pPr>
              <w:pStyle w:val="Tabletext"/>
              <w:rPr>
                <w:sz w:val="16"/>
                <w:lang w:eastAsia="en-US"/>
              </w:rPr>
            </w:pPr>
            <w:r>
              <w:rPr>
                <w:szCs w:val="14"/>
              </w:rPr>
              <w:t>Advice of any change in structure or financial relationships that may affect the consideration of the viability of the employer by 31 July each year or as soon as possible after a change has occurred.</w:t>
            </w:r>
          </w:p>
        </w:tc>
        <w:tc>
          <w:tcPr>
            <w:tcW w:w="1144" w:type="dxa"/>
            <w:gridSpan w:val="2"/>
            <w:tcMar>
              <w:top w:w="80" w:type="dxa"/>
              <w:left w:w="80" w:type="dxa"/>
              <w:bottom w:w="80" w:type="dxa"/>
              <w:right w:w="80" w:type="dxa"/>
            </w:tcMar>
          </w:tcPr>
          <w:p w:rsidR="00EB0965" w:rsidRPr="00C87E09" w:rsidRDefault="00EB0965" w:rsidP="002224F9">
            <w:pPr>
              <w:pStyle w:val="Tabletext"/>
            </w:pPr>
            <w:r w:rsidRPr="00C87E09">
              <w:t>Financial undertaking by 30 September each year.</w:t>
            </w:r>
          </w:p>
        </w:tc>
        <w:tc>
          <w:tcPr>
            <w:tcW w:w="1134" w:type="dxa"/>
            <w:tcMar>
              <w:top w:w="80" w:type="dxa"/>
              <w:left w:w="80" w:type="dxa"/>
              <w:bottom w:w="80" w:type="dxa"/>
              <w:right w:w="80" w:type="dxa"/>
            </w:tcMar>
          </w:tcPr>
          <w:p w:rsidR="00EB0965" w:rsidRPr="00C87E09" w:rsidRDefault="00EB0965" w:rsidP="002224F9">
            <w:pPr>
              <w:pStyle w:val="Tabletext"/>
            </w:pPr>
            <w:r w:rsidRPr="00C87E09">
              <w:t>Claims paid and occupation of</w:t>
            </w:r>
            <w:r>
              <w:t xml:space="preserve"> workers by 31 August each year</w:t>
            </w:r>
            <w:r w:rsidRPr="00C87E09">
              <w:t>.</w:t>
            </w:r>
          </w:p>
        </w:tc>
        <w:tc>
          <w:tcPr>
            <w:tcW w:w="1190" w:type="dxa"/>
            <w:gridSpan w:val="3"/>
            <w:tcMar>
              <w:top w:w="80" w:type="dxa"/>
              <w:left w:w="80" w:type="dxa"/>
              <w:bottom w:w="80" w:type="dxa"/>
              <w:right w:w="80" w:type="dxa"/>
            </w:tcMar>
          </w:tcPr>
          <w:p w:rsidR="00EB0965" w:rsidRPr="00C87E09" w:rsidRDefault="00EB0965" w:rsidP="002224F9">
            <w:pPr>
              <w:pStyle w:val="Tabletext"/>
            </w:pPr>
            <w:r w:rsidRPr="00C87E09">
              <w:t>Workplace loca</w:t>
            </w:r>
            <w:r>
              <w:t>tion, predominate industry/WorkC</w:t>
            </w:r>
            <w:r w:rsidRPr="00C87E09">
              <w:t>over Industry Classification by 31 August each year.</w:t>
            </w:r>
          </w:p>
          <w:p w:rsidR="00EB0965" w:rsidRPr="00C87E09" w:rsidRDefault="00EB0965" w:rsidP="002224F9">
            <w:pPr>
              <w:pStyle w:val="Tabletext"/>
            </w:pPr>
            <w:r w:rsidRPr="00C87E09">
              <w:t>Insurer data specification reported monthly by the 10th day of the following month.</w:t>
            </w:r>
          </w:p>
        </w:tc>
        <w:tc>
          <w:tcPr>
            <w:tcW w:w="1418" w:type="dxa"/>
            <w:tcMar>
              <w:top w:w="80" w:type="dxa"/>
              <w:left w:w="80" w:type="dxa"/>
              <w:bottom w:w="80" w:type="dxa"/>
              <w:right w:w="80" w:type="dxa"/>
            </w:tcMar>
          </w:tcPr>
          <w:p w:rsidR="00EB0965" w:rsidRPr="00C87E09" w:rsidRDefault="00EB0965" w:rsidP="00406CA0">
            <w:pPr>
              <w:pStyle w:val="Tabletext"/>
            </w:pPr>
            <w:r w:rsidRPr="00EB0965">
              <w:t>—</w:t>
            </w:r>
          </w:p>
        </w:tc>
        <w:tc>
          <w:tcPr>
            <w:tcW w:w="1776" w:type="dxa"/>
            <w:tcMar>
              <w:top w:w="80" w:type="dxa"/>
              <w:left w:w="80" w:type="dxa"/>
              <w:bottom w:w="80" w:type="dxa"/>
              <w:right w:w="80" w:type="dxa"/>
            </w:tcMar>
          </w:tcPr>
          <w:p w:rsidR="00EB0965" w:rsidRPr="00C87E09" w:rsidRDefault="00EB0965" w:rsidP="00D67998">
            <w:pPr>
              <w:pStyle w:val="Tabletext"/>
              <w:spacing w:before="0"/>
            </w:pPr>
            <w:r>
              <w:t>—</w:t>
            </w:r>
          </w:p>
        </w:tc>
      </w:tr>
      <w:tr w:rsidR="00E42912" w:rsidRPr="00C87E09" w:rsidTr="00DC05BB">
        <w:trPr>
          <w:gridAfter w:val="1"/>
          <w:wAfter w:w="29" w:type="dxa"/>
          <w:trHeight w:val="60"/>
        </w:trPr>
        <w:tc>
          <w:tcPr>
            <w:tcW w:w="1276" w:type="dxa"/>
            <w:gridSpan w:val="2"/>
            <w:tcMar>
              <w:top w:w="80" w:type="dxa"/>
              <w:left w:w="80" w:type="dxa"/>
              <w:bottom w:w="80" w:type="dxa"/>
              <w:right w:w="80" w:type="dxa"/>
            </w:tcMar>
          </w:tcPr>
          <w:p w:rsidR="00E42912" w:rsidRPr="00C87E09" w:rsidRDefault="00E42912" w:rsidP="007A6E3E">
            <w:pPr>
              <w:pStyle w:val="Rowheadings"/>
            </w:pPr>
            <w:r w:rsidRPr="00C87E09">
              <w:t>More information</w:t>
            </w:r>
          </w:p>
        </w:tc>
        <w:tc>
          <w:tcPr>
            <w:tcW w:w="1360" w:type="dxa"/>
            <w:gridSpan w:val="2"/>
            <w:tcMar>
              <w:top w:w="80" w:type="dxa"/>
              <w:left w:w="80" w:type="dxa"/>
              <w:bottom w:w="80" w:type="dxa"/>
              <w:right w:w="80" w:type="dxa"/>
            </w:tcMar>
            <w:vAlign w:val="center"/>
          </w:tcPr>
          <w:p w:rsidR="00E42912" w:rsidRPr="00C87E09" w:rsidRDefault="00E42912" w:rsidP="009B6E31">
            <w:pPr>
              <w:pStyle w:val="Tabletext"/>
              <w:spacing w:before="0"/>
            </w:pPr>
            <w:r>
              <w:t>—</w:t>
            </w:r>
          </w:p>
        </w:tc>
        <w:tc>
          <w:tcPr>
            <w:tcW w:w="1219" w:type="dxa"/>
            <w:tcMar>
              <w:top w:w="80" w:type="dxa"/>
              <w:left w:w="80" w:type="dxa"/>
              <w:bottom w:w="80" w:type="dxa"/>
              <w:right w:w="80" w:type="dxa"/>
            </w:tcMar>
            <w:vAlign w:val="center"/>
          </w:tcPr>
          <w:p w:rsidR="00E42912" w:rsidRPr="00C87E09" w:rsidRDefault="00E42912" w:rsidP="00C4379E">
            <w:pPr>
              <w:pStyle w:val="Tabletext"/>
              <w:spacing w:before="0"/>
            </w:pPr>
            <w:r>
              <w:t>—</w:t>
            </w:r>
          </w:p>
        </w:tc>
        <w:tc>
          <w:tcPr>
            <w:tcW w:w="1219" w:type="dxa"/>
            <w:tcMar>
              <w:top w:w="80" w:type="dxa"/>
              <w:left w:w="80" w:type="dxa"/>
              <w:bottom w:w="80" w:type="dxa"/>
              <w:right w:w="80" w:type="dxa"/>
            </w:tcMar>
            <w:vAlign w:val="center"/>
          </w:tcPr>
          <w:p w:rsidR="00E42912" w:rsidRPr="00C87E09" w:rsidRDefault="00E42912" w:rsidP="009B6E31">
            <w:pPr>
              <w:pStyle w:val="Tabletext"/>
              <w:spacing w:before="0"/>
            </w:pPr>
            <w:r>
              <w:t>—</w:t>
            </w:r>
          </w:p>
        </w:tc>
        <w:tc>
          <w:tcPr>
            <w:tcW w:w="1361" w:type="dxa"/>
            <w:gridSpan w:val="2"/>
            <w:tcMar>
              <w:top w:w="80" w:type="dxa"/>
              <w:left w:w="80" w:type="dxa"/>
              <w:bottom w:w="80" w:type="dxa"/>
              <w:right w:w="80" w:type="dxa"/>
            </w:tcMar>
            <w:vAlign w:val="center"/>
          </w:tcPr>
          <w:p w:rsidR="00E42912" w:rsidRPr="00C87E09" w:rsidRDefault="00E42912" w:rsidP="009B6E31">
            <w:pPr>
              <w:pStyle w:val="Tabletext"/>
              <w:spacing w:before="0"/>
            </w:pPr>
            <w:r>
              <w:t>—</w:t>
            </w:r>
          </w:p>
        </w:tc>
        <w:tc>
          <w:tcPr>
            <w:tcW w:w="1362" w:type="dxa"/>
            <w:tcMar>
              <w:top w:w="80" w:type="dxa"/>
              <w:left w:w="80" w:type="dxa"/>
              <w:bottom w:w="80" w:type="dxa"/>
              <w:right w:w="80" w:type="dxa"/>
            </w:tcMar>
            <w:vAlign w:val="center"/>
          </w:tcPr>
          <w:p w:rsidR="00E42912" w:rsidRPr="00C87E09" w:rsidRDefault="00E42912" w:rsidP="009B6E31">
            <w:pPr>
              <w:pStyle w:val="Tabletext"/>
              <w:spacing w:before="0"/>
            </w:pPr>
            <w:r>
              <w:t>—</w:t>
            </w:r>
          </w:p>
        </w:tc>
        <w:tc>
          <w:tcPr>
            <w:tcW w:w="1144" w:type="dxa"/>
            <w:gridSpan w:val="2"/>
            <w:tcMar>
              <w:top w:w="80" w:type="dxa"/>
              <w:left w:w="80" w:type="dxa"/>
              <w:bottom w:w="80" w:type="dxa"/>
              <w:right w:w="80" w:type="dxa"/>
            </w:tcMar>
            <w:vAlign w:val="center"/>
          </w:tcPr>
          <w:p w:rsidR="00E42912" w:rsidRPr="00C87E09" w:rsidRDefault="00E42912" w:rsidP="009B6E31">
            <w:pPr>
              <w:pStyle w:val="Tabletext"/>
              <w:spacing w:before="0"/>
            </w:pPr>
            <w:r>
              <w:t>—</w:t>
            </w:r>
          </w:p>
        </w:tc>
        <w:tc>
          <w:tcPr>
            <w:tcW w:w="1134" w:type="dxa"/>
            <w:tcMar>
              <w:top w:w="80" w:type="dxa"/>
              <w:left w:w="80" w:type="dxa"/>
              <w:bottom w:w="80" w:type="dxa"/>
              <w:right w:w="80" w:type="dxa"/>
            </w:tcMar>
            <w:vAlign w:val="center"/>
          </w:tcPr>
          <w:p w:rsidR="00E42912" w:rsidRPr="00C87E09" w:rsidRDefault="00E42912" w:rsidP="009B6E31">
            <w:pPr>
              <w:pStyle w:val="Tabletext"/>
              <w:spacing w:before="0"/>
            </w:pPr>
            <w:r>
              <w:t>—</w:t>
            </w:r>
          </w:p>
        </w:tc>
        <w:tc>
          <w:tcPr>
            <w:tcW w:w="1190" w:type="dxa"/>
            <w:gridSpan w:val="3"/>
            <w:tcMar>
              <w:top w:w="80" w:type="dxa"/>
              <w:left w:w="80" w:type="dxa"/>
              <w:bottom w:w="80" w:type="dxa"/>
              <w:right w:w="80" w:type="dxa"/>
            </w:tcMar>
            <w:vAlign w:val="center"/>
          </w:tcPr>
          <w:p w:rsidR="00E42912" w:rsidRPr="00C87E09" w:rsidRDefault="00E42912" w:rsidP="009B6E31">
            <w:pPr>
              <w:pStyle w:val="Tabletext"/>
              <w:spacing w:before="0"/>
            </w:pPr>
            <w:r>
              <w:t>—</w:t>
            </w:r>
          </w:p>
        </w:tc>
        <w:tc>
          <w:tcPr>
            <w:tcW w:w="1418" w:type="dxa"/>
            <w:tcMar>
              <w:top w:w="80" w:type="dxa"/>
              <w:left w:w="80" w:type="dxa"/>
              <w:bottom w:w="80" w:type="dxa"/>
              <w:right w:w="80" w:type="dxa"/>
            </w:tcMar>
            <w:vAlign w:val="center"/>
          </w:tcPr>
          <w:p w:rsidR="00E42912" w:rsidRPr="00C87E09" w:rsidRDefault="00E42912" w:rsidP="009B6E31">
            <w:pPr>
              <w:pStyle w:val="Tabletext"/>
              <w:spacing w:before="0"/>
            </w:pPr>
            <w:r>
              <w:t>—</w:t>
            </w:r>
          </w:p>
        </w:tc>
        <w:tc>
          <w:tcPr>
            <w:tcW w:w="1776" w:type="dxa"/>
            <w:tcMar>
              <w:top w:w="80" w:type="dxa"/>
              <w:left w:w="80" w:type="dxa"/>
              <w:bottom w:w="80" w:type="dxa"/>
              <w:right w:w="80" w:type="dxa"/>
            </w:tcMar>
          </w:tcPr>
          <w:p w:rsidR="00E42912" w:rsidRPr="00C87E09" w:rsidRDefault="00E42912" w:rsidP="002224F9">
            <w:pPr>
              <w:pStyle w:val="Tabletext"/>
            </w:pPr>
            <w:r w:rsidRPr="00C87E09">
              <w:t>Frequency of reporting</w:t>
            </w:r>
            <w:r>
              <w:t xml:space="preserve"> — </w:t>
            </w:r>
            <w:r w:rsidRPr="00C87E09">
              <w:t>upon entry.</w:t>
            </w:r>
          </w:p>
        </w:tc>
      </w:tr>
      <w:tr w:rsidR="00E42912" w:rsidRPr="00C87E09" w:rsidTr="00DC05BB">
        <w:trPr>
          <w:gridAfter w:val="1"/>
          <w:wAfter w:w="29" w:type="dxa"/>
          <w:trHeight w:val="60"/>
        </w:trPr>
        <w:tc>
          <w:tcPr>
            <w:tcW w:w="14459" w:type="dxa"/>
            <w:gridSpan w:val="17"/>
            <w:tcMar>
              <w:top w:w="80" w:type="dxa"/>
              <w:left w:w="80" w:type="dxa"/>
              <w:bottom w:w="80" w:type="dxa"/>
              <w:right w:w="80" w:type="dxa"/>
            </w:tcMar>
          </w:tcPr>
          <w:p w:rsidR="00E42912" w:rsidRPr="00C87E09" w:rsidRDefault="00E42912" w:rsidP="002224F9">
            <w:pPr>
              <w:pStyle w:val="Columnheadings"/>
              <w:jc w:val="center"/>
            </w:pPr>
            <w:r w:rsidRPr="00C87E09">
              <w:t>Irregular reporting requirements</w:t>
            </w:r>
          </w:p>
        </w:tc>
      </w:tr>
      <w:tr w:rsidR="00E42912" w:rsidRPr="00C87E09" w:rsidTr="00DC05BB">
        <w:trPr>
          <w:trHeight w:val="60"/>
        </w:trPr>
        <w:tc>
          <w:tcPr>
            <w:tcW w:w="1276" w:type="dxa"/>
            <w:gridSpan w:val="2"/>
            <w:tcMar>
              <w:top w:w="80" w:type="dxa"/>
              <w:left w:w="80" w:type="dxa"/>
              <w:bottom w:w="80" w:type="dxa"/>
              <w:right w:w="80" w:type="dxa"/>
            </w:tcMar>
          </w:tcPr>
          <w:p w:rsidR="00E42912" w:rsidRPr="00C87E09" w:rsidRDefault="00E42912" w:rsidP="007A6E3E">
            <w:pPr>
              <w:pStyle w:val="Rowheadings"/>
            </w:pPr>
            <w:r w:rsidRPr="00C87E09">
              <w:lastRenderedPageBreak/>
              <w:t>Changes to Company structure ownership or control</w:t>
            </w:r>
          </w:p>
        </w:tc>
        <w:tc>
          <w:tcPr>
            <w:tcW w:w="1360" w:type="dxa"/>
            <w:gridSpan w:val="2"/>
            <w:tcMar>
              <w:top w:w="80" w:type="dxa"/>
              <w:left w:w="80" w:type="dxa"/>
              <w:bottom w:w="80" w:type="dxa"/>
              <w:right w:w="80" w:type="dxa"/>
            </w:tcMar>
          </w:tcPr>
          <w:p w:rsidR="00E42912" w:rsidRPr="0053144F" w:rsidRDefault="00E42912" w:rsidP="002224F9">
            <w:pPr>
              <w:pStyle w:val="Tabletext"/>
            </w:pPr>
            <w:r w:rsidRPr="0053144F">
              <w:t>Notify within 10 business days of any change in effective control or any change in ownership exceeding 20</w:t>
            </w:r>
            <w:r>
              <w:t>%</w:t>
            </w:r>
            <w:r w:rsidRPr="0053144F">
              <w:t xml:space="preserve"> of shareholding.</w:t>
            </w:r>
          </w:p>
          <w:p w:rsidR="00E42912" w:rsidRPr="00C87E09" w:rsidRDefault="00E42912" w:rsidP="002224F9">
            <w:pPr>
              <w:pStyle w:val="Tabletext"/>
            </w:pPr>
            <w:r>
              <w:t xml:space="preserve">Notify </w:t>
            </w:r>
            <w:r w:rsidRPr="0053144F">
              <w:t xml:space="preserve">within 10 business days of acquisitions </w:t>
            </w:r>
            <w:r>
              <w:t>and</w:t>
            </w:r>
            <w:r w:rsidRPr="0053144F">
              <w:t xml:space="preserve"> dispositions of wholly owned subsidiaries employing in NSW.</w:t>
            </w:r>
          </w:p>
        </w:tc>
        <w:tc>
          <w:tcPr>
            <w:tcW w:w="1219" w:type="dxa"/>
            <w:tcMar>
              <w:top w:w="80" w:type="dxa"/>
              <w:left w:w="80" w:type="dxa"/>
              <w:bottom w:w="80" w:type="dxa"/>
              <w:right w:w="80" w:type="dxa"/>
            </w:tcMar>
          </w:tcPr>
          <w:p w:rsidR="00E42912" w:rsidRPr="00C87E09" w:rsidRDefault="00E42912" w:rsidP="00C4379E">
            <w:pPr>
              <w:pStyle w:val="Tabletext"/>
            </w:pPr>
            <w:r w:rsidRPr="00C87E09">
              <w:t>Not</w:t>
            </w:r>
            <w:r>
              <w:t>ify within 28 days of the occurre</w:t>
            </w:r>
            <w:r w:rsidRPr="00C87E09">
              <w:t xml:space="preserve">nce of any circumstance under </w:t>
            </w:r>
            <w:r>
              <w:t>s384</w:t>
            </w:r>
            <w:r w:rsidRPr="00C87E09">
              <w:t xml:space="preserve"> of the </w:t>
            </w:r>
            <w:r>
              <w:t>WIRC Act</w:t>
            </w:r>
            <w:r w:rsidRPr="00C87E09">
              <w:t>.</w:t>
            </w:r>
          </w:p>
          <w:p w:rsidR="00E42912" w:rsidRPr="00C87E09" w:rsidRDefault="00E42912" w:rsidP="00C4379E">
            <w:pPr>
              <w:pStyle w:val="Tabletext"/>
            </w:pPr>
            <w:r w:rsidRPr="00C87E09">
              <w:t>Notify within 1 week after becoming aware of</w:t>
            </w:r>
            <w:r>
              <w:t xml:space="preserve"> a</w:t>
            </w:r>
            <w:r w:rsidRPr="00C87E09">
              <w:t xml:space="preserve"> strategically significant matter.</w:t>
            </w:r>
          </w:p>
        </w:tc>
        <w:tc>
          <w:tcPr>
            <w:tcW w:w="1219" w:type="dxa"/>
            <w:tcMar>
              <w:top w:w="80" w:type="dxa"/>
              <w:left w:w="80" w:type="dxa"/>
              <w:bottom w:w="80" w:type="dxa"/>
              <w:right w:w="80" w:type="dxa"/>
            </w:tcMar>
          </w:tcPr>
          <w:p w:rsidR="00E42912" w:rsidRPr="00C87E09" w:rsidRDefault="00E42912" w:rsidP="002224F9">
            <w:pPr>
              <w:pStyle w:val="Tabletext"/>
            </w:pPr>
            <w:r w:rsidRPr="00BA4851">
              <w:t xml:space="preserve">Report within 5 business days of the proposed change: any event that could reasonably be expected to materially impact on the licensee’s net tangible assets; any event that could reasonably be expected to materially impact on the licensee’s financial viability or ability to meet its liabilities for claims; any intention of the licensee to withdraw or reduce the bank guarantee or cash deposit lodged with </w:t>
            </w:r>
            <w:r w:rsidRPr="00BA4851">
              <w:br/>
              <w:t>the Regulator.</w:t>
            </w:r>
          </w:p>
        </w:tc>
        <w:tc>
          <w:tcPr>
            <w:tcW w:w="1361" w:type="dxa"/>
            <w:gridSpan w:val="2"/>
            <w:tcMar>
              <w:top w:w="80" w:type="dxa"/>
              <w:left w:w="80" w:type="dxa"/>
              <w:bottom w:w="80" w:type="dxa"/>
              <w:right w:w="80" w:type="dxa"/>
            </w:tcMar>
          </w:tcPr>
          <w:p w:rsidR="00E42912" w:rsidRPr="00C87E09" w:rsidRDefault="00E42912" w:rsidP="00D67998">
            <w:pPr>
              <w:pStyle w:val="Tabletext"/>
              <w:spacing w:before="0"/>
            </w:pPr>
            <w:r>
              <w:t>—</w:t>
            </w:r>
          </w:p>
        </w:tc>
        <w:tc>
          <w:tcPr>
            <w:tcW w:w="1362" w:type="dxa"/>
            <w:tcMar>
              <w:top w:w="80" w:type="dxa"/>
              <w:left w:w="80" w:type="dxa"/>
              <w:bottom w:w="80" w:type="dxa"/>
              <w:right w:w="80" w:type="dxa"/>
            </w:tcMar>
          </w:tcPr>
          <w:p w:rsidR="00E42912" w:rsidRDefault="00E42912" w:rsidP="002224F9">
            <w:pPr>
              <w:pStyle w:val="Tabletext"/>
              <w:rPr>
                <w:sz w:val="16"/>
                <w:lang w:eastAsia="en-US"/>
              </w:rPr>
            </w:pPr>
            <w:r>
              <w:rPr>
                <w:szCs w:val="14"/>
              </w:rPr>
              <w:t>Report financial and structural details as early as possible (or in advance) any action affecting the corporate structure of the group including disposal of subsidiary, acquisition of subsidiary, formation of new subsidiary, appointment of receivers, administrators or liquidators and takeover of the company etc.</w:t>
            </w:r>
          </w:p>
        </w:tc>
        <w:tc>
          <w:tcPr>
            <w:tcW w:w="1144" w:type="dxa"/>
            <w:gridSpan w:val="2"/>
            <w:tcMar>
              <w:top w:w="80" w:type="dxa"/>
              <w:left w:w="80" w:type="dxa"/>
              <w:bottom w:w="80" w:type="dxa"/>
              <w:right w:w="80" w:type="dxa"/>
            </w:tcMar>
          </w:tcPr>
          <w:p w:rsidR="00E42912" w:rsidRPr="00C87E09" w:rsidRDefault="00E42912" w:rsidP="002224F9">
            <w:pPr>
              <w:pStyle w:val="Tabletext"/>
            </w:pPr>
            <w:r w:rsidRPr="00C87E09">
              <w:t>Report as soon as practicable any changes in ownership, directors, structure or financial circumstances.</w:t>
            </w:r>
          </w:p>
        </w:tc>
        <w:tc>
          <w:tcPr>
            <w:tcW w:w="1134" w:type="dxa"/>
            <w:tcMar>
              <w:top w:w="80" w:type="dxa"/>
              <w:left w:w="80" w:type="dxa"/>
              <w:bottom w:w="80" w:type="dxa"/>
              <w:right w:w="80" w:type="dxa"/>
            </w:tcMar>
          </w:tcPr>
          <w:p w:rsidR="00E42912" w:rsidRPr="00C87E09" w:rsidRDefault="00E42912" w:rsidP="00D67998">
            <w:pPr>
              <w:pStyle w:val="Tabletext"/>
              <w:spacing w:before="0"/>
            </w:pPr>
            <w:r>
              <w:t>—</w:t>
            </w:r>
          </w:p>
        </w:tc>
        <w:tc>
          <w:tcPr>
            <w:tcW w:w="1190" w:type="dxa"/>
            <w:gridSpan w:val="3"/>
            <w:tcMar>
              <w:top w:w="80" w:type="dxa"/>
              <w:left w:w="80" w:type="dxa"/>
              <w:bottom w:w="80" w:type="dxa"/>
              <w:right w:w="80" w:type="dxa"/>
            </w:tcMar>
          </w:tcPr>
          <w:p w:rsidR="00E42912" w:rsidRPr="00C87E09" w:rsidRDefault="00E42912" w:rsidP="00D67998">
            <w:pPr>
              <w:pStyle w:val="Tabletext"/>
              <w:spacing w:before="0"/>
            </w:pPr>
            <w:r>
              <w:t>—</w:t>
            </w:r>
          </w:p>
        </w:tc>
        <w:tc>
          <w:tcPr>
            <w:tcW w:w="1418" w:type="dxa"/>
            <w:tcMar>
              <w:top w:w="80" w:type="dxa"/>
              <w:left w:w="80" w:type="dxa"/>
              <w:bottom w:w="80" w:type="dxa"/>
              <w:right w:w="80" w:type="dxa"/>
            </w:tcMar>
          </w:tcPr>
          <w:p w:rsidR="00E42912" w:rsidRPr="00C87E09" w:rsidRDefault="00E42912" w:rsidP="002224F9">
            <w:pPr>
              <w:pStyle w:val="Tabletext"/>
            </w:pPr>
            <w:r w:rsidRPr="00C87E09">
              <w:t>Licensee must notify Comcare in writing immediately when it becomes aware of any changes to its legal structure, ownership or control</w:t>
            </w:r>
            <w:r>
              <w:t>.</w:t>
            </w:r>
          </w:p>
          <w:p w:rsidR="00E42912" w:rsidRPr="00C87E09" w:rsidRDefault="00E42912" w:rsidP="002224F9">
            <w:pPr>
              <w:pStyle w:val="Tabletext"/>
            </w:pPr>
          </w:p>
        </w:tc>
        <w:tc>
          <w:tcPr>
            <w:tcW w:w="1805" w:type="dxa"/>
            <w:gridSpan w:val="2"/>
            <w:tcMar>
              <w:top w:w="80" w:type="dxa"/>
              <w:left w:w="80" w:type="dxa"/>
              <w:bottom w:w="80" w:type="dxa"/>
              <w:right w:w="80" w:type="dxa"/>
            </w:tcMar>
          </w:tcPr>
          <w:p w:rsidR="00E42912" w:rsidRPr="00C87E09" w:rsidRDefault="00E42912" w:rsidP="00D67998">
            <w:pPr>
              <w:pStyle w:val="Tabletext"/>
              <w:spacing w:before="0"/>
            </w:pPr>
            <w:r>
              <w:t>—</w:t>
            </w:r>
          </w:p>
        </w:tc>
      </w:tr>
      <w:tr w:rsidR="00E42912" w:rsidRPr="00C87E09" w:rsidTr="00DC05BB">
        <w:trPr>
          <w:trHeight w:val="60"/>
        </w:trPr>
        <w:tc>
          <w:tcPr>
            <w:tcW w:w="1276" w:type="dxa"/>
            <w:gridSpan w:val="2"/>
            <w:tcMar>
              <w:top w:w="80" w:type="dxa"/>
              <w:left w:w="80" w:type="dxa"/>
              <w:bottom w:w="80" w:type="dxa"/>
              <w:right w:w="80" w:type="dxa"/>
            </w:tcMar>
          </w:tcPr>
          <w:p w:rsidR="00E42912" w:rsidRPr="00C87E09" w:rsidRDefault="00E42912" w:rsidP="007A6E3E">
            <w:pPr>
              <w:pStyle w:val="Rowheadings"/>
            </w:pPr>
            <w:r w:rsidRPr="00C87E09">
              <w:t>Changes to key personnel responsible for OHS or injury management</w:t>
            </w:r>
          </w:p>
        </w:tc>
        <w:tc>
          <w:tcPr>
            <w:tcW w:w="1360" w:type="dxa"/>
            <w:gridSpan w:val="2"/>
            <w:tcMar>
              <w:top w:w="80" w:type="dxa"/>
              <w:left w:w="80" w:type="dxa"/>
              <w:bottom w:w="80" w:type="dxa"/>
              <w:right w:w="80" w:type="dxa"/>
            </w:tcMar>
          </w:tcPr>
          <w:p w:rsidR="00E42912" w:rsidRPr="0053144F" w:rsidRDefault="00E42912" w:rsidP="002224F9">
            <w:pPr>
              <w:pStyle w:val="Tabletext"/>
            </w:pPr>
            <w:r w:rsidRPr="0053144F">
              <w:t>Notify within 10 business days of any change or vacancy in the senior management position responsible for claims or injury management or the senior management position with overall responsibility for workers compensation.</w:t>
            </w:r>
          </w:p>
        </w:tc>
        <w:tc>
          <w:tcPr>
            <w:tcW w:w="1219" w:type="dxa"/>
            <w:tcMar>
              <w:top w:w="80" w:type="dxa"/>
              <w:left w:w="80" w:type="dxa"/>
              <w:bottom w:w="80" w:type="dxa"/>
              <w:right w:w="80" w:type="dxa"/>
            </w:tcMar>
          </w:tcPr>
          <w:p w:rsidR="00E42912" w:rsidRPr="00C87E09" w:rsidRDefault="00E42912" w:rsidP="00C4379E">
            <w:pPr>
              <w:pStyle w:val="Tabletext"/>
            </w:pPr>
            <w:r>
              <w:t>—</w:t>
            </w:r>
          </w:p>
        </w:tc>
        <w:tc>
          <w:tcPr>
            <w:tcW w:w="1219" w:type="dxa"/>
            <w:tcMar>
              <w:top w:w="80" w:type="dxa"/>
              <w:left w:w="80" w:type="dxa"/>
              <w:bottom w:w="80" w:type="dxa"/>
              <w:right w:w="80" w:type="dxa"/>
            </w:tcMar>
          </w:tcPr>
          <w:p w:rsidR="00E42912" w:rsidRPr="00C87E09" w:rsidRDefault="00E42912" w:rsidP="002224F9">
            <w:pPr>
              <w:pStyle w:val="Tabletext"/>
            </w:pPr>
            <w:r w:rsidRPr="00C87E09">
              <w:t>Report within 5 busines</w:t>
            </w:r>
            <w:r>
              <w:t>s days of the proposed change: a</w:t>
            </w:r>
            <w:r w:rsidRPr="00C87E09">
              <w:t>ny event that reasonably could be expected to affect the licensee’s occupational health and safety performance;</w:t>
            </w:r>
          </w:p>
          <w:p w:rsidR="00E42912" w:rsidRPr="00C87E09" w:rsidRDefault="00E42912" w:rsidP="002224F9">
            <w:pPr>
              <w:pStyle w:val="Tabletext"/>
            </w:pPr>
            <w:r w:rsidRPr="00C87E09">
              <w:t>Any intention to change the manner in which any claims are administered or the manner in which the rehabilitation</w:t>
            </w:r>
            <w:r>
              <w:t xml:space="preserve"> of workers is managed.</w:t>
            </w:r>
          </w:p>
        </w:tc>
        <w:tc>
          <w:tcPr>
            <w:tcW w:w="1361" w:type="dxa"/>
            <w:gridSpan w:val="2"/>
            <w:tcMar>
              <w:top w:w="80" w:type="dxa"/>
              <w:left w:w="80" w:type="dxa"/>
              <w:bottom w:w="80" w:type="dxa"/>
              <w:right w:w="80" w:type="dxa"/>
            </w:tcMar>
          </w:tcPr>
          <w:p w:rsidR="00E42912" w:rsidRPr="00C87E09" w:rsidRDefault="00E42912" w:rsidP="002224F9">
            <w:pPr>
              <w:pStyle w:val="Tabletext"/>
            </w:pPr>
            <w:r w:rsidRPr="00490835">
              <w:rPr>
                <w:szCs w:val="14"/>
              </w:rPr>
              <w:t>Report one month prior to the commencement of any arrangement resulting in change in a self-insurer’s outsou</w:t>
            </w:r>
            <w:r>
              <w:rPr>
                <w:szCs w:val="14"/>
              </w:rPr>
              <w:t>r</w:t>
            </w:r>
            <w:r w:rsidRPr="00490835">
              <w:rPr>
                <w:szCs w:val="14"/>
              </w:rPr>
              <w:t>cing a</w:t>
            </w:r>
            <w:r>
              <w:rPr>
                <w:szCs w:val="14"/>
              </w:rPr>
              <w:t>rrangement of claims management</w:t>
            </w:r>
            <w:r w:rsidRPr="00490835">
              <w:t>.</w:t>
            </w:r>
          </w:p>
        </w:tc>
        <w:tc>
          <w:tcPr>
            <w:tcW w:w="1362" w:type="dxa"/>
            <w:tcMar>
              <w:top w:w="80" w:type="dxa"/>
              <w:left w:w="80" w:type="dxa"/>
              <w:bottom w:w="80" w:type="dxa"/>
              <w:right w:w="80" w:type="dxa"/>
            </w:tcMar>
          </w:tcPr>
          <w:p w:rsidR="00E42912" w:rsidRDefault="00E42912" w:rsidP="002224F9">
            <w:pPr>
              <w:pStyle w:val="Tabletext"/>
              <w:rPr>
                <w:szCs w:val="14"/>
                <w:lang w:eastAsia="en-US"/>
              </w:rPr>
            </w:pPr>
            <w:r w:rsidRPr="000F7338">
              <w:rPr>
                <w:szCs w:val="14"/>
              </w:rPr>
              <w:t>Changes of personnel should be reported to WorkCoverSA once they are known as required by the Code.</w:t>
            </w:r>
          </w:p>
        </w:tc>
        <w:tc>
          <w:tcPr>
            <w:tcW w:w="1144" w:type="dxa"/>
            <w:gridSpan w:val="2"/>
            <w:tcMar>
              <w:top w:w="80" w:type="dxa"/>
              <w:left w:w="80" w:type="dxa"/>
              <w:bottom w:w="80" w:type="dxa"/>
              <w:right w:w="80" w:type="dxa"/>
            </w:tcMar>
          </w:tcPr>
          <w:p w:rsidR="00E42912" w:rsidRPr="00C87E09" w:rsidRDefault="00E42912" w:rsidP="002224F9">
            <w:pPr>
              <w:pStyle w:val="Tabletext"/>
            </w:pPr>
            <w:r>
              <w:t>—</w:t>
            </w:r>
          </w:p>
        </w:tc>
        <w:tc>
          <w:tcPr>
            <w:tcW w:w="1134" w:type="dxa"/>
            <w:tcMar>
              <w:top w:w="80" w:type="dxa"/>
              <w:left w:w="80" w:type="dxa"/>
              <w:bottom w:w="80" w:type="dxa"/>
              <w:right w:w="80" w:type="dxa"/>
            </w:tcMar>
          </w:tcPr>
          <w:p w:rsidR="00E42912" w:rsidRPr="00C87E09" w:rsidRDefault="00E42912" w:rsidP="002224F9">
            <w:pPr>
              <w:pStyle w:val="Tabletext"/>
            </w:pPr>
            <w:r>
              <w:t>—</w:t>
            </w:r>
          </w:p>
        </w:tc>
        <w:tc>
          <w:tcPr>
            <w:tcW w:w="1190" w:type="dxa"/>
            <w:gridSpan w:val="3"/>
            <w:tcMar>
              <w:top w:w="80" w:type="dxa"/>
              <w:left w:w="80" w:type="dxa"/>
              <w:bottom w:w="80" w:type="dxa"/>
              <w:right w:w="80" w:type="dxa"/>
            </w:tcMar>
          </w:tcPr>
          <w:p w:rsidR="00E42912" w:rsidRPr="00C87E09" w:rsidRDefault="00E42912" w:rsidP="002224F9">
            <w:pPr>
              <w:pStyle w:val="Tabletext"/>
            </w:pPr>
            <w:r>
              <w:t>—</w:t>
            </w:r>
          </w:p>
        </w:tc>
        <w:tc>
          <w:tcPr>
            <w:tcW w:w="1418" w:type="dxa"/>
            <w:tcMar>
              <w:top w:w="80" w:type="dxa"/>
              <w:left w:w="80" w:type="dxa"/>
              <w:bottom w:w="80" w:type="dxa"/>
              <w:right w:w="80" w:type="dxa"/>
            </w:tcMar>
          </w:tcPr>
          <w:p w:rsidR="00E42912" w:rsidRPr="00C87E09" w:rsidRDefault="00E42912" w:rsidP="002224F9">
            <w:pPr>
              <w:pStyle w:val="Tabletext"/>
            </w:pPr>
            <w:r>
              <w:t>—</w:t>
            </w:r>
          </w:p>
        </w:tc>
        <w:tc>
          <w:tcPr>
            <w:tcW w:w="1805" w:type="dxa"/>
            <w:gridSpan w:val="2"/>
            <w:tcMar>
              <w:top w:w="80" w:type="dxa"/>
              <w:left w:w="80" w:type="dxa"/>
              <w:bottom w:w="80" w:type="dxa"/>
              <w:right w:w="80" w:type="dxa"/>
            </w:tcMar>
          </w:tcPr>
          <w:p w:rsidR="00E42912" w:rsidRPr="00C87E09" w:rsidRDefault="00E42912" w:rsidP="002224F9">
            <w:pPr>
              <w:pStyle w:val="Tabletext"/>
            </w:pPr>
            <w:r>
              <w:t>—</w:t>
            </w:r>
          </w:p>
        </w:tc>
      </w:tr>
      <w:tr w:rsidR="00E42912" w:rsidRPr="00C87E09" w:rsidTr="00DC05BB">
        <w:trPr>
          <w:trHeight w:val="60"/>
        </w:trPr>
        <w:tc>
          <w:tcPr>
            <w:tcW w:w="1276" w:type="dxa"/>
            <w:gridSpan w:val="2"/>
            <w:tcMar>
              <w:top w:w="80" w:type="dxa"/>
              <w:left w:w="80" w:type="dxa"/>
              <w:bottom w:w="80" w:type="dxa"/>
              <w:right w:w="80" w:type="dxa"/>
            </w:tcMar>
          </w:tcPr>
          <w:p w:rsidR="00E42912" w:rsidRPr="00C87E09" w:rsidRDefault="00E42912" w:rsidP="007A6E3E">
            <w:pPr>
              <w:pStyle w:val="Rowheadings"/>
            </w:pPr>
            <w:r w:rsidRPr="00C87E09">
              <w:t xml:space="preserve">Breaches or failures to comply with licence conditions or </w:t>
            </w:r>
            <w:r w:rsidRPr="00C87E09">
              <w:lastRenderedPageBreak/>
              <w:t>changes likely to result in same</w:t>
            </w:r>
          </w:p>
        </w:tc>
        <w:tc>
          <w:tcPr>
            <w:tcW w:w="1360" w:type="dxa"/>
            <w:gridSpan w:val="2"/>
            <w:tcMar>
              <w:top w:w="80" w:type="dxa"/>
              <w:left w:w="80" w:type="dxa"/>
              <w:bottom w:w="80" w:type="dxa"/>
              <w:right w:w="80" w:type="dxa"/>
            </w:tcMar>
          </w:tcPr>
          <w:p w:rsidR="00E42912" w:rsidRPr="00C87E09" w:rsidRDefault="00E42912" w:rsidP="002224F9">
            <w:pPr>
              <w:pStyle w:val="Tabletext"/>
            </w:pPr>
            <w:r>
              <w:lastRenderedPageBreak/>
              <w:t>—</w:t>
            </w:r>
          </w:p>
        </w:tc>
        <w:tc>
          <w:tcPr>
            <w:tcW w:w="1219" w:type="dxa"/>
            <w:tcMar>
              <w:top w:w="80" w:type="dxa"/>
              <w:left w:w="80" w:type="dxa"/>
              <w:bottom w:w="80" w:type="dxa"/>
              <w:right w:w="80" w:type="dxa"/>
            </w:tcMar>
          </w:tcPr>
          <w:p w:rsidR="00E42912" w:rsidRPr="00C87E09" w:rsidRDefault="00E42912" w:rsidP="00C4379E">
            <w:pPr>
              <w:pStyle w:val="Tabletext"/>
            </w:pPr>
            <w:r w:rsidRPr="00C87E09">
              <w:t xml:space="preserve">A self-insurer must immediately notify </w:t>
            </w:r>
            <w:r>
              <w:t>WorkSafe Victoria</w:t>
            </w:r>
            <w:r w:rsidRPr="00C87E09">
              <w:t xml:space="preserve"> if they are unable to </w:t>
            </w:r>
            <w:r w:rsidRPr="00C87E09">
              <w:lastRenderedPageBreak/>
              <w:t xml:space="preserve">pay any debts as </w:t>
            </w:r>
            <w:r>
              <w:t>and</w:t>
            </w:r>
            <w:r w:rsidRPr="00C87E09">
              <w:t xml:space="preserve"> when they fall due or they become aware of any event that may prevent them from meeting any other requirement for approval </w:t>
            </w:r>
            <w:r>
              <w:t>and</w:t>
            </w:r>
            <w:r w:rsidRPr="00C87E09">
              <w:t xml:space="preserve"> operation as self-insurer in accordance with (i) the Act or the regulations; or (ii) any terms or conditions of its approval as a self-insurer; or (iii) a Ministerial Order; or (iv) any</w:t>
            </w:r>
            <w:r>
              <w:t xml:space="preserve"> </w:t>
            </w:r>
            <w:r w:rsidRPr="00C87E09">
              <w:t>other subordinate instrument made under the Act or regulations.</w:t>
            </w:r>
          </w:p>
        </w:tc>
        <w:tc>
          <w:tcPr>
            <w:tcW w:w="1219" w:type="dxa"/>
            <w:tcMar>
              <w:top w:w="80" w:type="dxa"/>
              <w:left w:w="80" w:type="dxa"/>
              <w:bottom w:w="80" w:type="dxa"/>
              <w:right w:w="80" w:type="dxa"/>
            </w:tcMar>
          </w:tcPr>
          <w:p w:rsidR="00E42912" w:rsidRPr="00C87E09" w:rsidRDefault="00E42912" w:rsidP="002224F9">
            <w:pPr>
              <w:pStyle w:val="Tabletext"/>
            </w:pPr>
            <w:r>
              <w:lastRenderedPageBreak/>
              <w:t>—</w:t>
            </w:r>
          </w:p>
        </w:tc>
        <w:tc>
          <w:tcPr>
            <w:tcW w:w="1361" w:type="dxa"/>
            <w:gridSpan w:val="2"/>
            <w:tcMar>
              <w:top w:w="80" w:type="dxa"/>
              <w:left w:w="80" w:type="dxa"/>
              <w:bottom w:w="80" w:type="dxa"/>
              <w:right w:w="80" w:type="dxa"/>
            </w:tcMar>
          </w:tcPr>
          <w:p w:rsidR="00E42912" w:rsidRPr="00C87E09" w:rsidRDefault="00E42912" w:rsidP="002224F9">
            <w:pPr>
              <w:pStyle w:val="Tabletext"/>
            </w:pPr>
            <w:r>
              <w:t>—</w:t>
            </w:r>
          </w:p>
        </w:tc>
        <w:tc>
          <w:tcPr>
            <w:tcW w:w="1362" w:type="dxa"/>
            <w:tcMar>
              <w:top w:w="80" w:type="dxa"/>
              <w:left w:w="80" w:type="dxa"/>
              <w:bottom w:w="80" w:type="dxa"/>
              <w:right w:w="80" w:type="dxa"/>
            </w:tcMar>
          </w:tcPr>
          <w:p w:rsidR="00E42912" w:rsidRDefault="00E42912" w:rsidP="002224F9">
            <w:pPr>
              <w:pStyle w:val="Tabletext"/>
              <w:rPr>
                <w:sz w:val="24"/>
                <w:szCs w:val="24"/>
                <w:lang w:eastAsia="en-US"/>
              </w:rPr>
            </w:pPr>
            <w:r>
              <w:rPr>
                <w:szCs w:val="14"/>
              </w:rPr>
              <w:t>Immediately report any changes of the self-insurer that would impact the self-insurance registration.</w:t>
            </w:r>
          </w:p>
        </w:tc>
        <w:tc>
          <w:tcPr>
            <w:tcW w:w="1144" w:type="dxa"/>
            <w:gridSpan w:val="2"/>
            <w:tcMar>
              <w:top w:w="80" w:type="dxa"/>
              <w:left w:w="80" w:type="dxa"/>
              <w:bottom w:w="80" w:type="dxa"/>
              <w:right w:w="80" w:type="dxa"/>
            </w:tcMar>
          </w:tcPr>
          <w:p w:rsidR="00E42912" w:rsidRPr="00C87E09" w:rsidRDefault="00E42912" w:rsidP="002224F9">
            <w:pPr>
              <w:pStyle w:val="Tabletext"/>
            </w:pPr>
            <w:r>
              <w:t>—</w:t>
            </w:r>
          </w:p>
        </w:tc>
        <w:tc>
          <w:tcPr>
            <w:tcW w:w="1134" w:type="dxa"/>
            <w:tcMar>
              <w:top w:w="80" w:type="dxa"/>
              <w:left w:w="80" w:type="dxa"/>
              <w:bottom w:w="80" w:type="dxa"/>
              <w:right w:w="80" w:type="dxa"/>
            </w:tcMar>
          </w:tcPr>
          <w:p w:rsidR="00E42912" w:rsidRPr="00C87E09" w:rsidRDefault="00E42912" w:rsidP="002224F9">
            <w:pPr>
              <w:pStyle w:val="Tabletext"/>
            </w:pPr>
            <w:r>
              <w:t>—</w:t>
            </w:r>
          </w:p>
        </w:tc>
        <w:tc>
          <w:tcPr>
            <w:tcW w:w="1190" w:type="dxa"/>
            <w:gridSpan w:val="3"/>
            <w:tcMar>
              <w:top w:w="80" w:type="dxa"/>
              <w:left w:w="80" w:type="dxa"/>
              <w:bottom w:w="80" w:type="dxa"/>
              <w:right w:w="80" w:type="dxa"/>
            </w:tcMar>
          </w:tcPr>
          <w:p w:rsidR="00E42912" w:rsidRPr="00C87E09" w:rsidRDefault="00E42912" w:rsidP="002224F9">
            <w:pPr>
              <w:pStyle w:val="Tabletext"/>
            </w:pPr>
            <w:r w:rsidRPr="00C87E09">
              <w:t>Immediately report any changes</w:t>
            </w:r>
            <w:r w:rsidR="00385DEF">
              <w:t xml:space="preserve"> </w:t>
            </w:r>
            <w:r w:rsidRPr="00C87E09">
              <w:t>of the self-insurer that would impact the self-</w:t>
            </w:r>
            <w:r w:rsidRPr="00C87E09">
              <w:lastRenderedPageBreak/>
              <w:t>insurance licence.</w:t>
            </w:r>
          </w:p>
        </w:tc>
        <w:tc>
          <w:tcPr>
            <w:tcW w:w="1418" w:type="dxa"/>
            <w:tcMar>
              <w:top w:w="80" w:type="dxa"/>
              <w:left w:w="80" w:type="dxa"/>
              <w:bottom w:w="80" w:type="dxa"/>
              <w:right w:w="80" w:type="dxa"/>
            </w:tcMar>
          </w:tcPr>
          <w:p w:rsidR="00E42912" w:rsidRPr="00C87E09" w:rsidRDefault="00E42912" w:rsidP="002224F9">
            <w:pPr>
              <w:pStyle w:val="Tabletext"/>
            </w:pPr>
            <w:r w:rsidRPr="00C87E09">
              <w:lastRenderedPageBreak/>
              <w:t>Licensee must notify Comcare in writing immediately when it becomes aware</w:t>
            </w:r>
            <w:r>
              <w:t xml:space="preserve"> </w:t>
            </w:r>
            <w:r w:rsidRPr="00C87E09">
              <w:t xml:space="preserve">that it has not complied with, </w:t>
            </w:r>
            <w:r w:rsidRPr="00C87E09">
              <w:lastRenderedPageBreak/>
              <w:t>or is not likely to comply with, a condition of licence</w:t>
            </w:r>
            <w:r>
              <w:t>.</w:t>
            </w:r>
          </w:p>
          <w:p w:rsidR="00E42912" w:rsidRPr="00C87E09" w:rsidRDefault="00E42912" w:rsidP="002224F9">
            <w:pPr>
              <w:pStyle w:val="Tabletext"/>
            </w:pPr>
            <w:r w:rsidRPr="00C87E09">
              <w:t>Licensee must notify Comcare in writing immediately when it becomes aware of any event that may materially impact upon its suitability to hold a licence, including its capacity to meet its liabilities under the SRC Act or of any material change in its financial position</w:t>
            </w:r>
            <w:r>
              <w:t>.</w:t>
            </w:r>
          </w:p>
        </w:tc>
        <w:tc>
          <w:tcPr>
            <w:tcW w:w="1805" w:type="dxa"/>
            <w:gridSpan w:val="2"/>
            <w:tcMar>
              <w:top w:w="80" w:type="dxa"/>
              <w:left w:w="80" w:type="dxa"/>
              <w:bottom w:w="80" w:type="dxa"/>
              <w:right w:w="80" w:type="dxa"/>
            </w:tcMar>
          </w:tcPr>
          <w:p w:rsidR="00E42912" w:rsidRPr="00C87E09" w:rsidRDefault="00E42912" w:rsidP="002224F9">
            <w:pPr>
              <w:pStyle w:val="Tabletext"/>
            </w:pPr>
            <w:r>
              <w:lastRenderedPageBreak/>
              <w:t>—</w:t>
            </w:r>
          </w:p>
        </w:tc>
      </w:tr>
      <w:tr w:rsidR="00E42912" w:rsidRPr="00C87E09" w:rsidTr="00DC05BB">
        <w:trPr>
          <w:trHeight w:val="60"/>
        </w:trPr>
        <w:tc>
          <w:tcPr>
            <w:tcW w:w="1276" w:type="dxa"/>
            <w:gridSpan w:val="2"/>
            <w:tcMar>
              <w:top w:w="80" w:type="dxa"/>
              <w:left w:w="80" w:type="dxa"/>
              <w:bottom w:w="80" w:type="dxa"/>
              <w:right w:w="80" w:type="dxa"/>
            </w:tcMar>
          </w:tcPr>
          <w:p w:rsidR="00E42912" w:rsidRPr="00C87E09" w:rsidRDefault="00E42912" w:rsidP="007A6E3E">
            <w:pPr>
              <w:pStyle w:val="Rowheadings"/>
            </w:pPr>
            <w:r w:rsidRPr="00C87E09">
              <w:lastRenderedPageBreak/>
              <w:t>Changes to predominant industry/</w:t>
            </w:r>
            <w:r>
              <w:t xml:space="preserve"> </w:t>
            </w:r>
            <w:r w:rsidRPr="00C87E09">
              <w:t>employee numbers</w:t>
            </w:r>
            <w:r>
              <w:t xml:space="preserve"> </w:t>
            </w:r>
            <w:r w:rsidRPr="00C87E09">
              <w:t>/</w:t>
            </w:r>
            <w:r>
              <w:t xml:space="preserve"> </w:t>
            </w:r>
            <w:r w:rsidRPr="00C87E09">
              <w:t>risk profile of work</w:t>
            </w:r>
          </w:p>
        </w:tc>
        <w:tc>
          <w:tcPr>
            <w:tcW w:w="1360" w:type="dxa"/>
            <w:gridSpan w:val="2"/>
            <w:tcMar>
              <w:top w:w="80" w:type="dxa"/>
              <w:left w:w="80" w:type="dxa"/>
              <w:bottom w:w="80" w:type="dxa"/>
              <w:right w:w="80" w:type="dxa"/>
            </w:tcMar>
          </w:tcPr>
          <w:p w:rsidR="00E42912" w:rsidRPr="00C87E09" w:rsidRDefault="00E42912" w:rsidP="002224F9">
            <w:pPr>
              <w:pStyle w:val="Tabletext"/>
            </w:pPr>
            <w:r>
              <w:t>—</w:t>
            </w:r>
          </w:p>
        </w:tc>
        <w:tc>
          <w:tcPr>
            <w:tcW w:w="1219" w:type="dxa"/>
            <w:tcMar>
              <w:top w:w="80" w:type="dxa"/>
              <w:left w:w="80" w:type="dxa"/>
              <w:bottom w:w="80" w:type="dxa"/>
              <w:right w:w="80" w:type="dxa"/>
            </w:tcMar>
          </w:tcPr>
          <w:p w:rsidR="00E42912" w:rsidRPr="00C87E09" w:rsidRDefault="00E42912" w:rsidP="00C4379E">
            <w:pPr>
              <w:pStyle w:val="Tabletext"/>
            </w:pPr>
            <w:r>
              <w:t>—</w:t>
            </w:r>
          </w:p>
        </w:tc>
        <w:tc>
          <w:tcPr>
            <w:tcW w:w="1219" w:type="dxa"/>
            <w:tcMar>
              <w:top w:w="80" w:type="dxa"/>
              <w:left w:w="80" w:type="dxa"/>
              <w:bottom w:w="80" w:type="dxa"/>
              <w:right w:w="80" w:type="dxa"/>
            </w:tcMar>
          </w:tcPr>
          <w:p w:rsidR="00E42912" w:rsidRPr="00C87E09" w:rsidRDefault="00E42912" w:rsidP="002224F9">
            <w:pPr>
              <w:pStyle w:val="Tabletext"/>
            </w:pPr>
            <w:r w:rsidRPr="00C87E09">
              <w:t>Report within 5 busines</w:t>
            </w:r>
            <w:r>
              <w:t>s days of the proposed change: a</w:t>
            </w:r>
            <w:r w:rsidRPr="00C87E09">
              <w:t>ny event that could reasonably be expected to materially impact on the number of fulltime workers employed in Queensland by the licensee; Any proposed changes to personnel responsible for managing and deciding claims.</w:t>
            </w:r>
          </w:p>
        </w:tc>
        <w:tc>
          <w:tcPr>
            <w:tcW w:w="1361" w:type="dxa"/>
            <w:gridSpan w:val="2"/>
            <w:tcMar>
              <w:top w:w="80" w:type="dxa"/>
              <w:left w:w="80" w:type="dxa"/>
              <w:bottom w:w="80" w:type="dxa"/>
              <w:right w:w="80" w:type="dxa"/>
            </w:tcMar>
          </w:tcPr>
          <w:p w:rsidR="00E42912" w:rsidRPr="00C87E09" w:rsidRDefault="00E42912" w:rsidP="002224F9">
            <w:pPr>
              <w:pStyle w:val="Tabletext"/>
            </w:pPr>
            <w:r>
              <w:t>—</w:t>
            </w:r>
          </w:p>
        </w:tc>
        <w:tc>
          <w:tcPr>
            <w:tcW w:w="1362" w:type="dxa"/>
            <w:tcMar>
              <w:top w:w="80" w:type="dxa"/>
              <w:left w:w="80" w:type="dxa"/>
              <w:bottom w:w="80" w:type="dxa"/>
              <w:right w:w="80" w:type="dxa"/>
            </w:tcMar>
          </w:tcPr>
          <w:p w:rsidR="00E42912" w:rsidRDefault="00E42912" w:rsidP="002224F9">
            <w:pPr>
              <w:pStyle w:val="Tabletext"/>
              <w:rPr>
                <w:szCs w:val="14"/>
                <w:lang w:eastAsia="en-US"/>
              </w:rPr>
            </w:pPr>
            <w:r>
              <w:rPr>
                <w:szCs w:val="14"/>
              </w:rPr>
              <w:t>Self-insurer must notify WorkCoverSA immediately when it becomes aware of any significant change in its employee numbers or significant change in the risk profile or operations of its employment.</w:t>
            </w:r>
          </w:p>
          <w:p w:rsidR="00E42912" w:rsidRDefault="00E42912" w:rsidP="002224F9">
            <w:pPr>
              <w:pStyle w:val="Tabletext"/>
              <w:rPr>
                <w:sz w:val="24"/>
                <w:szCs w:val="24"/>
                <w:lang w:eastAsia="en-US"/>
              </w:rPr>
            </w:pPr>
            <w:r>
              <w:rPr>
                <w:szCs w:val="14"/>
              </w:rPr>
              <w:t xml:space="preserve">Self-insurer must notify WorkCoverSA in writing immediately of any group structure changes including acquisitions, sales etc. </w:t>
            </w:r>
          </w:p>
        </w:tc>
        <w:tc>
          <w:tcPr>
            <w:tcW w:w="1144" w:type="dxa"/>
            <w:gridSpan w:val="2"/>
            <w:tcMar>
              <w:top w:w="80" w:type="dxa"/>
              <w:left w:w="80" w:type="dxa"/>
              <w:bottom w:w="80" w:type="dxa"/>
              <w:right w:w="80" w:type="dxa"/>
            </w:tcMar>
          </w:tcPr>
          <w:p w:rsidR="00E42912" w:rsidRPr="00C87E09" w:rsidRDefault="00E42912" w:rsidP="002224F9">
            <w:pPr>
              <w:pStyle w:val="Tabletext"/>
            </w:pPr>
            <w:r>
              <w:t>—</w:t>
            </w:r>
          </w:p>
        </w:tc>
        <w:tc>
          <w:tcPr>
            <w:tcW w:w="1134" w:type="dxa"/>
            <w:tcMar>
              <w:top w:w="80" w:type="dxa"/>
              <w:left w:w="80" w:type="dxa"/>
              <w:bottom w:w="80" w:type="dxa"/>
              <w:right w:w="80" w:type="dxa"/>
            </w:tcMar>
          </w:tcPr>
          <w:p w:rsidR="00E42912" w:rsidRPr="00C87E09" w:rsidRDefault="00E42912" w:rsidP="002224F9">
            <w:pPr>
              <w:pStyle w:val="Tabletext"/>
            </w:pPr>
            <w:r>
              <w:t>—</w:t>
            </w:r>
          </w:p>
        </w:tc>
        <w:tc>
          <w:tcPr>
            <w:tcW w:w="1190" w:type="dxa"/>
            <w:gridSpan w:val="3"/>
            <w:tcMar>
              <w:top w:w="80" w:type="dxa"/>
              <w:left w:w="80" w:type="dxa"/>
              <w:bottom w:w="80" w:type="dxa"/>
              <w:right w:w="80" w:type="dxa"/>
            </w:tcMar>
          </w:tcPr>
          <w:p w:rsidR="00E42912" w:rsidRPr="00C87E09" w:rsidRDefault="00E42912" w:rsidP="002224F9">
            <w:pPr>
              <w:pStyle w:val="Tabletext"/>
            </w:pPr>
            <w:r>
              <w:t>—</w:t>
            </w:r>
          </w:p>
        </w:tc>
        <w:tc>
          <w:tcPr>
            <w:tcW w:w="1418" w:type="dxa"/>
            <w:tcMar>
              <w:top w:w="80" w:type="dxa"/>
              <w:left w:w="80" w:type="dxa"/>
              <w:bottom w:w="80" w:type="dxa"/>
              <w:right w:w="80" w:type="dxa"/>
            </w:tcMar>
          </w:tcPr>
          <w:p w:rsidR="00E42912" w:rsidRPr="00C87E09" w:rsidRDefault="00E42912" w:rsidP="002224F9">
            <w:pPr>
              <w:pStyle w:val="Tabletext"/>
            </w:pPr>
            <w:r w:rsidRPr="00C87E09">
              <w:t>Licensee must notify Comcare in writing immediately when it becomes aware of any significant change in its employee numbers or significant change in the risk profile of the work undertaken by its employees</w:t>
            </w:r>
            <w:r>
              <w:t>.</w:t>
            </w:r>
          </w:p>
          <w:p w:rsidR="00E42912" w:rsidRPr="00C87E09" w:rsidRDefault="00E42912" w:rsidP="002224F9">
            <w:pPr>
              <w:pStyle w:val="Tabletext"/>
            </w:pPr>
            <w:r w:rsidRPr="00C87E09">
              <w:t>Licensee must notify Comcare in writing immediately when it acquires another company and intends on transferring the employees of that company to the licensed company, or merges with another company and intends on transferring the employees of that company to the licensed company</w:t>
            </w:r>
            <w:r>
              <w:t>.</w:t>
            </w:r>
          </w:p>
        </w:tc>
        <w:tc>
          <w:tcPr>
            <w:tcW w:w="1805" w:type="dxa"/>
            <w:gridSpan w:val="2"/>
            <w:tcMar>
              <w:top w:w="80" w:type="dxa"/>
              <w:left w:w="80" w:type="dxa"/>
              <w:bottom w:w="80" w:type="dxa"/>
              <w:right w:w="80" w:type="dxa"/>
            </w:tcMar>
          </w:tcPr>
          <w:p w:rsidR="00E42912" w:rsidRPr="00C87E09" w:rsidRDefault="00E42912" w:rsidP="002224F9">
            <w:pPr>
              <w:pStyle w:val="Tabletext"/>
            </w:pPr>
            <w:r>
              <w:t>—</w:t>
            </w:r>
          </w:p>
        </w:tc>
      </w:tr>
      <w:tr w:rsidR="00E42912" w:rsidRPr="00C87E09" w:rsidTr="00DC05BB">
        <w:trPr>
          <w:trHeight w:val="60"/>
        </w:trPr>
        <w:tc>
          <w:tcPr>
            <w:tcW w:w="1276" w:type="dxa"/>
            <w:gridSpan w:val="2"/>
            <w:tcMar>
              <w:top w:w="80" w:type="dxa"/>
              <w:left w:w="80" w:type="dxa"/>
              <w:bottom w:w="80" w:type="dxa"/>
              <w:right w:w="80" w:type="dxa"/>
            </w:tcMar>
          </w:tcPr>
          <w:p w:rsidR="00E42912" w:rsidRPr="00C87E09" w:rsidRDefault="00E42912" w:rsidP="007A6E3E">
            <w:pPr>
              <w:pStyle w:val="Rowheadings"/>
            </w:pPr>
            <w:r w:rsidRPr="00C87E09">
              <w:lastRenderedPageBreak/>
              <w:t>Other</w:t>
            </w:r>
          </w:p>
        </w:tc>
        <w:tc>
          <w:tcPr>
            <w:tcW w:w="1360" w:type="dxa"/>
            <w:gridSpan w:val="2"/>
            <w:tcMar>
              <w:top w:w="80" w:type="dxa"/>
              <w:left w:w="80" w:type="dxa"/>
              <w:bottom w:w="80" w:type="dxa"/>
              <w:right w:w="80" w:type="dxa"/>
            </w:tcMar>
          </w:tcPr>
          <w:p w:rsidR="00E42912" w:rsidRPr="00C87E09" w:rsidRDefault="00E42912" w:rsidP="002224F9">
            <w:pPr>
              <w:pStyle w:val="Tabletext"/>
            </w:pPr>
            <w:r>
              <w:t>—</w:t>
            </w:r>
          </w:p>
        </w:tc>
        <w:tc>
          <w:tcPr>
            <w:tcW w:w="1219" w:type="dxa"/>
            <w:tcMar>
              <w:top w:w="80" w:type="dxa"/>
              <w:left w:w="80" w:type="dxa"/>
              <w:bottom w:w="80" w:type="dxa"/>
              <w:right w:w="80" w:type="dxa"/>
            </w:tcMar>
          </w:tcPr>
          <w:p w:rsidR="00E42912" w:rsidRPr="00C87E09" w:rsidRDefault="00E42912" w:rsidP="00C4379E">
            <w:pPr>
              <w:pStyle w:val="Tabletext"/>
            </w:pPr>
            <w:r w:rsidRPr="00C87E09">
              <w:t xml:space="preserve">Notify </w:t>
            </w:r>
            <w:r>
              <w:t>WorkSafe Victoria</w:t>
            </w:r>
            <w:r w:rsidRPr="00C87E09">
              <w:t xml:space="preserve"> within 28 days of wholly acquiring a </w:t>
            </w:r>
            <w:r>
              <w:t xml:space="preserve">scheme-insured or self-insured employer of its election </w:t>
            </w:r>
            <w:r w:rsidRPr="00C87E09">
              <w:t xml:space="preserve">to assume the </w:t>
            </w:r>
            <w:r>
              <w:t>tail claims liability of the entity that has been acquired.</w:t>
            </w:r>
          </w:p>
        </w:tc>
        <w:tc>
          <w:tcPr>
            <w:tcW w:w="1219" w:type="dxa"/>
            <w:tcMar>
              <w:top w:w="80" w:type="dxa"/>
              <w:left w:w="80" w:type="dxa"/>
              <w:bottom w:w="80" w:type="dxa"/>
              <w:right w:w="80" w:type="dxa"/>
            </w:tcMar>
          </w:tcPr>
          <w:p w:rsidR="00E42912" w:rsidRPr="00C87E09" w:rsidRDefault="00E42912" w:rsidP="007440B6">
            <w:pPr>
              <w:pStyle w:val="Tabletext"/>
            </w:pPr>
            <w:r w:rsidRPr="00BA4851">
              <w:t>Report within 5 business days of the proposed change: any event that reasonably could be expected to affect the licensee’s occupational health and safety performance; Any intention to change the resources and systems used by the licensee for the provision of information to</w:t>
            </w:r>
            <w:r w:rsidRPr="00BA4851">
              <w:br/>
              <w:t>the Regulator.</w:t>
            </w:r>
          </w:p>
        </w:tc>
        <w:tc>
          <w:tcPr>
            <w:tcW w:w="1361" w:type="dxa"/>
            <w:gridSpan w:val="2"/>
            <w:tcMar>
              <w:top w:w="80" w:type="dxa"/>
              <w:left w:w="80" w:type="dxa"/>
              <w:bottom w:w="80" w:type="dxa"/>
              <w:right w:w="80" w:type="dxa"/>
            </w:tcMar>
          </w:tcPr>
          <w:p w:rsidR="00E42912" w:rsidRPr="00C87E09" w:rsidRDefault="00E42912" w:rsidP="002224F9">
            <w:pPr>
              <w:pStyle w:val="Tabletext"/>
            </w:pPr>
            <w:r>
              <w:t>—</w:t>
            </w:r>
          </w:p>
        </w:tc>
        <w:tc>
          <w:tcPr>
            <w:tcW w:w="1362" w:type="dxa"/>
            <w:tcMar>
              <w:top w:w="80" w:type="dxa"/>
              <w:left w:w="80" w:type="dxa"/>
              <w:bottom w:w="80" w:type="dxa"/>
              <w:right w:w="80" w:type="dxa"/>
            </w:tcMar>
          </w:tcPr>
          <w:p w:rsidR="00E42912" w:rsidRDefault="00E42912" w:rsidP="002224F9">
            <w:pPr>
              <w:pStyle w:val="Tabletext"/>
              <w:rPr>
                <w:sz w:val="24"/>
                <w:szCs w:val="24"/>
                <w:lang w:eastAsia="en-US"/>
              </w:rPr>
            </w:pPr>
            <w:r>
              <w:t>—</w:t>
            </w:r>
          </w:p>
        </w:tc>
        <w:tc>
          <w:tcPr>
            <w:tcW w:w="1144" w:type="dxa"/>
            <w:gridSpan w:val="2"/>
            <w:tcMar>
              <w:top w:w="80" w:type="dxa"/>
              <w:left w:w="80" w:type="dxa"/>
              <w:bottom w:w="80" w:type="dxa"/>
              <w:right w:w="80" w:type="dxa"/>
            </w:tcMar>
          </w:tcPr>
          <w:p w:rsidR="00E42912" w:rsidRPr="00C87E09" w:rsidRDefault="00E42912" w:rsidP="002224F9">
            <w:pPr>
              <w:pStyle w:val="Tabletext"/>
            </w:pPr>
            <w:r>
              <w:t>—</w:t>
            </w:r>
          </w:p>
        </w:tc>
        <w:tc>
          <w:tcPr>
            <w:tcW w:w="1134" w:type="dxa"/>
            <w:tcMar>
              <w:top w:w="80" w:type="dxa"/>
              <w:left w:w="80" w:type="dxa"/>
              <w:bottom w:w="80" w:type="dxa"/>
              <w:right w:w="80" w:type="dxa"/>
            </w:tcMar>
          </w:tcPr>
          <w:p w:rsidR="00E42912" w:rsidRPr="00C87E09" w:rsidRDefault="00E42912" w:rsidP="002224F9">
            <w:pPr>
              <w:pStyle w:val="Tabletext"/>
            </w:pPr>
            <w:r>
              <w:t>—</w:t>
            </w:r>
          </w:p>
        </w:tc>
        <w:tc>
          <w:tcPr>
            <w:tcW w:w="1190" w:type="dxa"/>
            <w:gridSpan w:val="3"/>
            <w:tcMar>
              <w:top w:w="80" w:type="dxa"/>
              <w:left w:w="80" w:type="dxa"/>
              <w:bottom w:w="80" w:type="dxa"/>
              <w:right w:w="80" w:type="dxa"/>
            </w:tcMar>
          </w:tcPr>
          <w:p w:rsidR="00E42912" w:rsidRPr="00C87E09" w:rsidRDefault="00E42912" w:rsidP="002224F9">
            <w:pPr>
              <w:pStyle w:val="Tabletext"/>
            </w:pPr>
            <w:r>
              <w:t>—</w:t>
            </w:r>
          </w:p>
        </w:tc>
        <w:tc>
          <w:tcPr>
            <w:tcW w:w="1418" w:type="dxa"/>
            <w:tcMar>
              <w:top w:w="80" w:type="dxa"/>
              <w:left w:w="80" w:type="dxa"/>
              <w:bottom w:w="80" w:type="dxa"/>
              <w:right w:w="80" w:type="dxa"/>
            </w:tcMar>
          </w:tcPr>
          <w:p w:rsidR="00E42912" w:rsidRPr="00C87E09" w:rsidRDefault="00E42912" w:rsidP="002224F9">
            <w:pPr>
              <w:pStyle w:val="Tabletext"/>
            </w:pPr>
            <w:r>
              <w:t>L</w:t>
            </w:r>
            <w:r w:rsidRPr="00C87E09">
              <w:t>icensees must inform Comcare as soon as practicable of court or tribunal proceedings in relation to a claim managed by a licensee under the SRC Act. The licensee must not make any submission to a court or tribunal in relation to the interpretation of a provision of the SRC Act that Comcare or the Commission requests the licensee not to make.</w:t>
            </w:r>
          </w:p>
          <w:p w:rsidR="00E42912" w:rsidRPr="00C87E09" w:rsidRDefault="00E42912" w:rsidP="002224F9">
            <w:pPr>
              <w:pStyle w:val="Tabletext"/>
            </w:pPr>
            <w:r w:rsidRPr="00C87E09">
              <w:t>Clause 18 of the licence conditions requires licensees to report certain workers’ compensation and other data to Comcare on a regular basis.</w:t>
            </w:r>
          </w:p>
        </w:tc>
        <w:tc>
          <w:tcPr>
            <w:tcW w:w="1805" w:type="dxa"/>
            <w:gridSpan w:val="2"/>
            <w:tcMar>
              <w:top w:w="80" w:type="dxa"/>
              <w:left w:w="80" w:type="dxa"/>
              <w:bottom w:w="80" w:type="dxa"/>
              <w:right w:w="80" w:type="dxa"/>
            </w:tcMar>
          </w:tcPr>
          <w:p w:rsidR="00E42912" w:rsidRPr="00C87E09" w:rsidRDefault="00E42912" w:rsidP="002224F9">
            <w:pPr>
              <w:pStyle w:val="Tabletext"/>
            </w:pPr>
            <w:r>
              <w:t>—</w:t>
            </w:r>
          </w:p>
        </w:tc>
      </w:tr>
    </w:tbl>
    <w:p w:rsidR="00DE6764" w:rsidRDefault="00DE6764" w:rsidP="00755448">
      <w:r>
        <w:br w:type="page"/>
      </w:r>
    </w:p>
    <w:p w:rsidR="00DE6764" w:rsidRPr="007F0848" w:rsidRDefault="00DE6764" w:rsidP="005316F7">
      <w:pPr>
        <w:pStyle w:val="NoSpacing"/>
      </w:pPr>
      <w:bookmarkStart w:id="79" w:name="_Toc391635170"/>
      <w:r w:rsidRPr="007F0848">
        <w:lastRenderedPageBreak/>
        <w:t>Table 6.10: Requirements for surrendering a self-insurance licence and penalties for exiting the scheme</w:t>
      </w:r>
      <w:bookmarkEnd w:id="79"/>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6.10: Requirements for surrendering a self-insurance licence and penalties for exiting the scheme "/>
      </w:tblPr>
      <w:tblGrid>
        <w:gridCol w:w="1531"/>
        <w:gridCol w:w="6472"/>
        <w:gridCol w:w="6303"/>
      </w:tblGrid>
      <w:tr w:rsidR="00DE6764" w:rsidRPr="007F0848" w:rsidTr="00D63D8D">
        <w:trPr>
          <w:trHeight w:val="340"/>
          <w:tblHeader/>
        </w:trPr>
        <w:tc>
          <w:tcPr>
            <w:tcW w:w="1531" w:type="dxa"/>
            <w:shd w:val="clear" w:color="auto" w:fill="681E5B"/>
            <w:tcMar>
              <w:top w:w="0" w:type="dxa"/>
              <w:left w:w="0" w:type="dxa"/>
              <w:bottom w:w="0" w:type="dxa"/>
              <w:right w:w="0" w:type="dxa"/>
            </w:tcMar>
            <w:vAlign w:val="center"/>
          </w:tcPr>
          <w:p w:rsidR="00DE6764" w:rsidRPr="00D63D8D" w:rsidRDefault="00DE6764" w:rsidP="00F92C64">
            <w:pPr>
              <w:pStyle w:val="Columnheadings"/>
              <w:rPr>
                <w:color w:val="FFFFFF" w:themeColor="background1"/>
              </w:rPr>
            </w:pPr>
          </w:p>
        </w:tc>
        <w:tc>
          <w:tcPr>
            <w:tcW w:w="6472" w:type="dxa"/>
            <w:shd w:val="clear" w:color="auto" w:fill="681E5B"/>
            <w:tcMar>
              <w:top w:w="0" w:type="dxa"/>
              <w:left w:w="0" w:type="dxa"/>
              <w:bottom w:w="0" w:type="dxa"/>
              <w:right w:w="0" w:type="dxa"/>
            </w:tcMar>
            <w:vAlign w:val="center"/>
          </w:tcPr>
          <w:p w:rsidR="00DE6764" w:rsidRPr="00D63D8D" w:rsidRDefault="00DE6764" w:rsidP="00F92C64">
            <w:pPr>
              <w:pStyle w:val="Columnheadings"/>
              <w:rPr>
                <w:color w:val="FFFFFF" w:themeColor="background1"/>
                <w:lang w:val="en-US"/>
              </w:rPr>
            </w:pPr>
            <w:r w:rsidRPr="00D63D8D">
              <w:rPr>
                <w:color w:val="FFFFFF" w:themeColor="background1"/>
                <w:lang w:val="en-US"/>
              </w:rPr>
              <w:t>Requirements for surrendering a self-insurer licence</w:t>
            </w:r>
          </w:p>
        </w:tc>
        <w:tc>
          <w:tcPr>
            <w:tcW w:w="6303" w:type="dxa"/>
            <w:shd w:val="clear" w:color="auto" w:fill="681E5B"/>
            <w:tcMar>
              <w:top w:w="0" w:type="dxa"/>
              <w:left w:w="0" w:type="dxa"/>
              <w:bottom w:w="0" w:type="dxa"/>
              <w:right w:w="0" w:type="dxa"/>
            </w:tcMar>
            <w:vAlign w:val="center"/>
          </w:tcPr>
          <w:p w:rsidR="00DE6764" w:rsidRPr="00D63D8D" w:rsidRDefault="00DE6764" w:rsidP="00F92C64">
            <w:pPr>
              <w:pStyle w:val="Columnheadings"/>
              <w:rPr>
                <w:color w:val="FFFFFF" w:themeColor="background1"/>
                <w:lang w:val="en-US"/>
              </w:rPr>
            </w:pPr>
            <w:r w:rsidRPr="00D63D8D">
              <w:rPr>
                <w:color w:val="FFFFFF" w:themeColor="background1"/>
                <w:lang w:val="en-US"/>
              </w:rPr>
              <w:t>Penalties for exiting the scheme (and/ or moving to Comcare scheme</w:t>
            </w:r>
          </w:p>
        </w:tc>
      </w:tr>
      <w:tr w:rsidR="00DE6764" w:rsidRPr="007F0848" w:rsidTr="00D63D8D">
        <w:trPr>
          <w:trHeight w:val="1280"/>
        </w:trPr>
        <w:tc>
          <w:tcPr>
            <w:tcW w:w="1531" w:type="dxa"/>
            <w:tcMar>
              <w:top w:w="80" w:type="dxa"/>
              <w:left w:w="80" w:type="dxa"/>
              <w:bottom w:w="80" w:type="dxa"/>
              <w:right w:w="80" w:type="dxa"/>
            </w:tcMar>
          </w:tcPr>
          <w:p w:rsidR="00DE6764" w:rsidRPr="007F0848" w:rsidRDefault="00DE6764" w:rsidP="005303B8">
            <w:pPr>
              <w:pStyle w:val="Rowheadings"/>
            </w:pPr>
            <w:r w:rsidRPr="007F0848">
              <w:t>New South Wales</w:t>
            </w:r>
          </w:p>
        </w:tc>
        <w:tc>
          <w:tcPr>
            <w:tcW w:w="6472" w:type="dxa"/>
            <w:tcMar>
              <w:top w:w="80" w:type="dxa"/>
              <w:left w:w="80" w:type="dxa"/>
              <w:bottom w:w="80" w:type="dxa"/>
              <w:right w:w="80" w:type="dxa"/>
            </w:tcMar>
          </w:tcPr>
          <w:p w:rsidR="002B2BCD" w:rsidRDefault="00DE6764" w:rsidP="00BB0C89">
            <w:pPr>
              <w:pStyle w:val="lgetabletxt"/>
            </w:pPr>
            <w:r w:rsidRPr="007F0848">
              <w:t>WorkCover requires a written undertaking from the self-insurer to comply with WorkCover’s licensing policy requirements as outlined in policy item 15 which states</w:t>
            </w:r>
            <w:r w:rsidR="002B2BCD">
              <w:t>:</w:t>
            </w:r>
          </w:p>
          <w:p w:rsidR="002B2BCD" w:rsidRDefault="002B2BCD" w:rsidP="002B2BCD">
            <w:pPr>
              <w:pStyle w:val="lgetabletxt"/>
              <w:ind w:left="170" w:hanging="170"/>
            </w:pPr>
            <w:r w:rsidRPr="002B2BCD">
              <w:t>a)</w:t>
            </w:r>
            <w:r>
              <w:t xml:space="preserve"> </w:t>
            </w:r>
            <w:r w:rsidR="00BB0C89">
              <w:t>s</w:t>
            </w:r>
            <w:r w:rsidR="00DE6764" w:rsidRPr="007F0848">
              <w:t>hould a self-insurer no longer hold a licence, it will still be held responsible for the management of the tail of claims incurred whilst l</w:t>
            </w:r>
            <w:r w:rsidR="00BB0C89">
              <w:t>icensed as a self-insurer</w:t>
            </w:r>
            <w:r>
              <w:t xml:space="preserve">, and </w:t>
            </w:r>
          </w:p>
          <w:p w:rsidR="002B2BCD" w:rsidRDefault="00BB0C89" w:rsidP="002B2BCD">
            <w:pPr>
              <w:pStyle w:val="lgetabletxt"/>
              <w:ind w:left="170" w:hanging="170"/>
            </w:pPr>
            <w:r>
              <w:t>b) t</w:t>
            </w:r>
            <w:r w:rsidR="00DE6764" w:rsidRPr="007F0848">
              <w:t>he former licensee will be expected to manage and administer run off claims in a profess</w:t>
            </w:r>
            <w:r w:rsidR="0083622F">
              <w:t>ional manner and continue to co</w:t>
            </w:r>
            <w:r w:rsidR="00DE6764" w:rsidRPr="007F0848">
              <w:t xml:space="preserve">operate in the provision of claims data and other specified information to WorkCover. </w:t>
            </w:r>
          </w:p>
          <w:p w:rsidR="00DE6764" w:rsidRPr="007F0848" w:rsidRDefault="00DE6764" w:rsidP="002B2BCD">
            <w:pPr>
              <w:pStyle w:val="lgetabletxt"/>
            </w:pPr>
            <w:r w:rsidRPr="007F0848">
              <w:t xml:space="preserve">Security held by WorkCover and other guarantee arrangements will remain in force until WorkCover is satisfied that all claims have been discharged or adequately provided for pursuant to </w:t>
            </w:r>
            <w:r w:rsidR="00BA124B">
              <w:t>s</w:t>
            </w:r>
            <w:r w:rsidRPr="007F0848">
              <w:t xml:space="preserve">216 of the </w:t>
            </w:r>
            <w:r w:rsidR="00805552" w:rsidRPr="00805552">
              <w:rPr>
                <w:i/>
              </w:rPr>
              <w:t>Workers Compensation Act 1987</w:t>
            </w:r>
            <w:r w:rsidRPr="007F0848">
              <w:t xml:space="preserve">. Legislation pursuant to </w:t>
            </w:r>
            <w:r w:rsidR="00BA124B">
              <w:t>s</w:t>
            </w:r>
            <w:r w:rsidRPr="007F0848">
              <w:t xml:space="preserve">213 of the </w:t>
            </w:r>
            <w:r w:rsidR="00805552" w:rsidRPr="00805552">
              <w:rPr>
                <w:i/>
              </w:rPr>
              <w:t>Workers Compensation Act 1987</w:t>
            </w:r>
            <w:r w:rsidRPr="007F0848">
              <w:t xml:space="preserve"> now allows WorkCover to require additional security from former self-insurers.</w:t>
            </w:r>
          </w:p>
        </w:tc>
        <w:tc>
          <w:tcPr>
            <w:tcW w:w="6303" w:type="dxa"/>
            <w:tcMar>
              <w:top w:w="80" w:type="dxa"/>
              <w:left w:w="80" w:type="dxa"/>
              <w:bottom w:w="80" w:type="dxa"/>
              <w:right w:w="80" w:type="dxa"/>
            </w:tcMar>
          </w:tcPr>
          <w:p w:rsidR="00EC47BC" w:rsidRPr="0053144F" w:rsidRDefault="00805552" w:rsidP="005303B8">
            <w:pPr>
              <w:pStyle w:val="lgetabletxt"/>
            </w:pPr>
            <w:r w:rsidRPr="00805552">
              <w:rPr>
                <w:i/>
              </w:rPr>
              <w:t>Workers Compensation Act 1987</w:t>
            </w:r>
            <w:r w:rsidR="00511622">
              <w:t xml:space="preserve"> — </w:t>
            </w:r>
            <w:r w:rsidR="00EC47BC" w:rsidRPr="0053144F">
              <w:t>s208AA</w:t>
            </w:r>
            <w:r w:rsidR="00F13D01">
              <w:t>.</w:t>
            </w:r>
          </w:p>
          <w:p w:rsidR="00EC47BC" w:rsidRPr="0053144F" w:rsidRDefault="00EC47BC" w:rsidP="005303B8">
            <w:pPr>
              <w:pStyle w:val="lgetabletxt"/>
            </w:pPr>
            <w:r w:rsidRPr="0053144F">
              <w:t>WorkCover may require contributions to the Insurance Fund from exiting employers which includes an employer moving to Comcare.</w:t>
            </w:r>
          </w:p>
          <w:p w:rsidR="00EC47BC" w:rsidRPr="0053144F" w:rsidRDefault="00EC47BC" w:rsidP="005303B8">
            <w:pPr>
              <w:pStyle w:val="lgetabletxt"/>
            </w:pPr>
            <w:r w:rsidRPr="0053144F">
              <w:t>As an alternative to the making of a contribution to the Insurance Fund, the self-insurer may enter into an agreement with WorkCover to assume responsibility for the outstanding claim liabilities that would otherwise be payable by the licensed insurer who previously insured the employer.</w:t>
            </w:r>
          </w:p>
          <w:p w:rsidR="00EC47BC" w:rsidRPr="0053144F" w:rsidRDefault="00EC47BC" w:rsidP="005303B8">
            <w:pPr>
              <w:pStyle w:val="lgetabletxt"/>
            </w:pPr>
            <w:r w:rsidRPr="0053144F">
              <w:t xml:space="preserve">Extra charges: </w:t>
            </w:r>
            <w:r w:rsidR="00F13D01">
              <w:t>N/A</w:t>
            </w:r>
            <w:r w:rsidR="002B2BCD">
              <w:t>.</w:t>
            </w:r>
          </w:p>
          <w:p w:rsidR="00EC47BC" w:rsidRPr="0053144F" w:rsidRDefault="00EC47BC" w:rsidP="005303B8">
            <w:pPr>
              <w:pStyle w:val="lgetabletxt"/>
            </w:pPr>
            <w:r w:rsidRPr="0053144F">
              <w:t xml:space="preserve">Time for payment: </w:t>
            </w:r>
            <w:r w:rsidR="0083622F">
              <w:t>N/A</w:t>
            </w:r>
            <w:r w:rsidR="002B2BCD">
              <w:t>.</w:t>
            </w:r>
          </w:p>
          <w:p w:rsidR="00EC47BC" w:rsidRPr="0053144F" w:rsidRDefault="00EC47BC" w:rsidP="005303B8">
            <w:pPr>
              <w:pStyle w:val="lgetabletxt"/>
            </w:pPr>
            <w:r w:rsidRPr="0053144F">
              <w:t>Specific review provisi</w:t>
            </w:r>
            <w:r w:rsidR="00666E44">
              <w:t xml:space="preserve">ons: </w:t>
            </w:r>
            <w:r w:rsidR="0083622F">
              <w:t>N/A</w:t>
            </w:r>
            <w:r w:rsidR="002B2BCD">
              <w:t>.</w:t>
            </w:r>
          </w:p>
          <w:p w:rsidR="00DE6764" w:rsidRPr="007F0848" w:rsidRDefault="00666E44" w:rsidP="005303B8">
            <w:pPr>
              <w:pStyle w:val="lgetabletxt"/>
            </w:pPr>
            <w:r>
              <w:t xml:space="preserve">Penalties: </w:t>
            </w:r>
            <w:r w:rsidR="0083622F">
              <w:t>N/A</w:t>
            </w:r>
            <w:r w:rsidR="002B2BCD">
              <w:t>.</w:t>
            </w:r>
          </w:p>
        </w:tc>
      </w:tr>
      <w:tr w:rsidR="00E42912" w:rsidRPr="007F0848" w:rsidTr="00BE4FE2">
        <w:trPr>
          <w:trHeight w:val="1130"/>
        </w:trPr>
        <w:tc>
          <w:tcPr>
            <w:tcW w:w="1531" w:type="dxa"/>
            <w:tcMar>
              <w:top w:w="80" w:type="dxa"/>
              <w:left w:w="80" w:type="dxa"/>
              <w:bottom w:w="80" w:type="dxa"/>
              <w:right w:w="80" w:type="dxa"/>
            </w:tcMar>
          </w:tcPr>
          <w:p w:rsidR="00E42912" w:rsidRPr="007F0848" w:rsidRDefault="00E42912" w:rsidP="005303B8">
            <w:pPr>
              <w:pStyle w:val="Rowheadings"/>
            </w:pPr>
            <w:r w:rsidRPr="007F0848">
              <w:t>Victoria</w:t>
            </w:r>
          </w:p>
        </w:tc>
        <w:tc>
          <w:tcPr>
            <w:tcW w:w="6472" w:type="dxa"/>
            <w:tcMar>
              <w:top w:w="80" w:type="dxa"/>
              <w:left w:w="80" w:type="dxa"/>
              <w:bottom w:w="80" w:type="dxa"/>
              <w:right w:w="80" w:type="dxa"/>
            </w:tcMar>
          </w:tcPr>
          <w:p w:rsidR="00E42912" w:rsidRPr="007F0848" w:rsidRDefault="00E42912" w:rsidP="00C4379E">
            <w:pPr>
              <w:pStyle w:val="lgetabletxt"/>
            </w:pPr>
            <w:r>
              <w:t>s403</w:t>
            </w:r>
            <w:r w:rsidRPr="007F0848">
              <w:t xml:space="preserve">, </w:t>
            </w:r>
            <w:r>
              <w:t>s404</w:t>
            </w:r>
            <w:r w:rsidRPr="007F0848">
              <w:t xml:space="preserve">, </w:t>
            </w:r>
            <w:r>
              <w:t>s405</w:t>
            </w:r>
            <w:r w:rsidRPr="007F0848">
              <w:t xml:space="preserve">, </w:t>
            </w:r>
            <w:r>
              <w:t>s406</w:t>
            </w:r>
            <w:r w:rsidRPr="007F0848">
              <w:t xml:space="preserve">, </w:t>
            </w:r>
            <w:r>
              <w:t>s407</w:t>
            </w:r>
            <w:r w:rsidRPr="007F0848">
              <w:t xml:space="preserve"> </w:t>
            </w:r>
            <w:r>
              <w:t>and</w:t>
            </w:r>
            <w:r w:rsidRPr="007F0848">
              <w:t xml:space="preserve"> </w:t>
            </w:r>
            <w:r>
              <w:t>s408 — WIRC Act</w:t>
            </w:r>
          </w:p>
          <w:p w:rsidR="00E42912" w:rsidRDefault="00E42912" w:rsidP="00C4379E">
            <w:pPr>
              <w:pStyle w:val="lgetabletxt"/>
            </w:pPr>
            <w:r w:rsidRPr="00FE6286">
              <w:rPr>
                <w:b/>
              </w:rPr>
              <w:t>Application:</w:t>
            </w:r>
            <w:r>
              <w:t xml:space="preserve"> At the request of the self-insurer or determined by WorkSafe Victoria (WSV), the self-insurer’s approval may be revoked. </w:t>
            </w:r>
          </w:p>
          <w:p w:rsidR="00E42912" w:rsidRDefault="00E42912" w:rsidP="00C4379E">
            <w:pPr>
              <w:pStyle w:val="lgetabletxt"/>
            </w:pPr>
            <w:r w:rsidRPr="00FE6286">
              <w:rPr>
                <w:b/>
              </w:rPr>
              <w:t>Tail claims</w:t>
            </w:r>
            <w:r>
              <w:rPr>
                <w:b/>
              </w:rPr>
              <w:t xml:space="preserve"> liability</w:t>
            </w:r>
            <w:r w:rsidRPr="00FE6286">
              <w:rPr>
                <w:b/>
              </w:rPr>
              <w:t>:</w:t>
            </w:r>
            <w:r w:rsidRPr="007F0848">
              <w:t xml:space="preserve"> </w:t>
            </w:r>
            <w:r>
              <w:t xml:space="preserve">Unless otherwise allowed by WSV, WSV </w:t>
            </w:r>
            <w:r w:rsidRPr="007F0848">
              <w:t xml:space="preserve">assumes </w:t>
            </w:r>
            <w:r>
              <w:t xml:space="preserve">the </w:t>
            </w:r>
            <w:r w:rsidRPr="007F0848">
              <w:t>liability</w:t>
            </w:r>
            <w:r>
              <w:t xml:space="preserve"> for and responsibility for management of, the tail claims of the former self-insurer.  A settlement payment covering the outstanding </w:t>
            </w:r>
            <w:r w:rsidRPr="007F0848">
              <w:t>tail claim</w:t>
            </w:r>
            <w:r>
              <w:t>s</w:t>
            </w:r>
            <w:r w:rsidRPr="007F0848">
              <w:t xml:space="preserve"> liabilit</w:t>
            </w:r>
            <w:r>
              <w:t>y is payable by the former self-insurer to WSV</w:t>
            </w:r>
            <w:r w:rsidRPr="007F0848">
              <w:t>.</w:t>
            </w:r>
            <w:r>
              <w:t xml:space="preserve">  </w:t>
            </w:r>
          </w:p>
          <w:p w:rsidR="00E42912" w:rsidRDefault="00E42912" w:rsidP="00C4379E">
            <w:pPr>
              <w:pStyle w:val="lgetabletxt"/>
            </w:pPr>
            <w:r>
              <w:rPr>
                <w:b/>
              </w:rPr>
              <w:t>Actuarial Assessment</w:t>
            </w:r>
            <w:r w:rsidRPr="00FE6286">
              <w:rPr>
                <w:b/>
              </w:rPr>
              <w:t>:</w:t>
            </w:r>
            <w:r>
              <w:t xml:space="preserve"> An annual a</w:t>
            </w:r>
            <w:r w:rsidRPr="007F0848">
              <w:t xml:space="preserve">ctuarial assessment </w:t>
            </w:r>
            <w:r>
              <w:t xml:space="preserve">is undertaken </w:t>
            </w:r>
            <w:r w:rsidRPr="007F0848">
              <w:t xml:space="preserve">for </w:t>
            </w:r>
            <w:r>
              <w:t xml:space="preserve">a period of </w:t>
            </w:r>
            <w:r w:rsidRPr="007F0848">
              <w:t>6 years</w:t>
            </w:r>
            <w:r>
              <w:t xml:space="preserve"> following the self-insurer’s approval being revoked.  The actuarial assessment is undertaken by </w:t>
            </w:r>
            <w:r w:rsidRPr="007F0848">
              <w:t xml:space="preserve">an actuary appointed by </w:t>
            </w:r>
            <w:r>
              <w:t xml:space="preserve">the WSV.  </w:t>
            </w:r>
          </w:p>
          <w:p w:rsidR="00E42912" w:rsidRDefault="00E42912" w:rsidP="00C4379E">
            <w:pPr>
              <w:pStyle w:val="lgetabletxt"/>
            </w:pPr>
            <w:r>
              <w:t xml:space="preserve">An adjustment for the settlement payment is undertaken at the third and sixth year following the date the self-insurer’s approval is revoked. </w:t>
            </w:r>
          </w:p>
          <w:p w:rsidR="00E42912" w:rsidRDefault="00E42912" w:rsidP="00C4379E">
            <w:pPr>
              <w:pStyle w:val="lgetabletxt"/>
            </w:pPr>
            <w:r>
              <w:t>I</w:t>
            </w:r>
            <w:r w:rsidRPr="007F0848">
              <w:t>f the revised assessment at the end of the third year</w:t>
            </w:r>
            <w:r>
              <w:t xml:space="preserve"> </w:t>
            </w:r>
            <w:r w:rsidRPr="007F0848">
              <w:t xml:space="preserve">exceeds the initial assessment, the </w:t>
            </w:r>
            <w:r>
              <w:t xml:space="preserve">former self-insurer </w:t>
            </w:r>
            <w:r w:rsidRPr="007F0848">
              <w:t xml:space="preserve">must pay the difference to </w:t>
            </w:r>
            <w:r>
              <w:t>WSV</w:t>
            </w:r>
            <w:r w:rsidRPr="007F0848">
              <w:t>. If the revised assessment is less than the initial</w:t>
            </w:r>
            <w:r>
              <w:t xml:space="preserve"> assessment, WSV</w:t>
            </w:r>
            <w:r w:rsidRPr="007F0848">
              <w:t xml:space="preserve"> must pay the difference to the </w:t>
            </w:r>
            <w:r>
              <w:t>former self-insurer</w:t>
            </w:r>
            <w:r w:rsidRPr="007F0848">
              <w:t xml:space="preserve">. </w:t>
            </w:r>
          </w:p>
          <w:p w:rsidR="00E42912" w:rsidRDefault="00E42912" w:rsidP="00C4379E">
            <w:pPr>
              <w:pStyle w:val="lgetabletxt"/>
            </w:pPr>
            <w:r w:rsidRPr="007F0848">
              <w:t xml:space="preserve">This process </w:t>
            </w:r>
            <w:r>
              <w:t xml:space="preserve">is </w:t>
            </w:r>
            <w:r w:rsidRPr="007F0848">
              <w:t xml:space="preserve">repeated at the end of the </w:t>
            </w:r>
            <w:r>
              <w:t>6</w:t>
            </w:r>
            <w:r w:rsidRPr="007F0848">
              <w:t xml:space="preserve"> year liability period and if the revised assessment exceeds the assessment at the end of </w:t>
            </w:r>
            <w:r>
              <w:t xml:space="preserve">the </w:t>
            </w:r>
            <w:r w:rsidRPr="007F0848">
              <w:t xml:space="preserve">third year, the </w:t>
            </w:r>
            <w:r>
              <w:t>former self-insurer</w:t>
            </w:r>
            <w:r w:rsidRPr="007F0848">
              <w:t xml:space="preserve"> must pay the difference to </w:t>
            </w:r>
            <w:r>
              <w:t>WSV</w:t>
            </w:r>
            <w:r w:rsidRPr="007F0848">
              <w:t xml:space="preserve">. If the revised assessment is less, </w:t>
            </w:r>
            <w:r>
              <w:t>WSV</w:t>
            </w:r>
            <w:r w:rsidRPr="007F0848">
              <w:t xml:space="preserve"> must pay the difference to the </w:t>
            </w:r>
            <w:r>
              <w:t>former self-insurer.</w:t>
            </w:r>
          </w:p>
          <w:p w:rsidR="00E42912" w:rsidRDefault="00E42912" w:rsidP="00C4379E">
            <w:pPr>
              <w:pStyle w:val="lgetabletxt"/>
            </w:pPr>
            <w:r w:rsidRPr="00361618">
              <w:rPr>
                <w:b/>
              </w:rPr>
              <w:t>Tail claims:</w:t>
            </w:r>
            <w:r>
              <w:t xml:space="preserve">  </w:t>
            </w:r>
            <w:r w:rsidRPr="007F0848">
              <w:t xml:space="preserve">The former self-insurer must ensure all claims are given to </w:t>
            </w:r>
            <w:r>
              <w:t>WSV</w:t>
            </w:r>
            <w:r w:rsidRPr="007F0848">
              <w:t xml:space="preserve"> and all new claims are lodged with </w:t>
            </w:r>
            <w:r>
              <w:t>WSV</w:t>
            </w:r>
            <w:r w:rsidRPr="007F0848">
              <w:t xml:space="preserve">. </w:t>
            </w:r>
          </w:p>
          <w:p w:rsidR="00E42912" w:rsidRDefault="00E42912" w:rsidP="00C4379E">
            <w:pPr>
              <w:pStyle w:val="lgetabletxt"/>
            </w:pPr>
            <w:r>
              <w:rPr>
                <w:b/>
              </w:rPr>
              <w:t>Other</w:t>
            </w:r>
            <w:r w:rsidRPr="00FE6286">
              <w:rPr>
                <w:b/>
              </w:rPr>
              <w:t xml:space="preserve"> charges:</w:t>
            </w:r>
            <w:r>
              <w:t xml:space="preserve">  </w:t>
            </w:r>
          </w:p>
          <w:p w:rsidR="00E42912" w:rsidRDefault="00E42912" w:rsidP="001E23A4">
            <w:pPr>
              <w:pStyle w:val="lgetabletxt"/>
              <w:numPr>
                <w:ilvl w:val="0"/>
                <w:numId w:val="52"/>
              </w:numPr>
              <w:ind w:left="206" w:hanging="206"/>
            </w:pPr>
            <w:r>
              <w:t xml:space="preserve">The former self-insurer is liable to pay the cost of the actuarial assessments obtained by WSV </w:t>
            </w:r>
            <w:r w:rsidRPr="007F0848">
              <w:t>and any extra assessment</w:t>
            </w:r>
            <w:r>
              <w:t>, i</w:t>
            </w:r>
            <w:r w:rsidRPr="007F0848">
              <w:t>f</w:t>
            </w:r>
            <w:r>
              <w:t xml:space="preserve"> the former self-insurer </w:t>
            </w:r>
            <w:r w:rsidRPr="007F0848">
              <w:t xml:space="preserve">disputes </w:t>
            </w:r>
            <w:r>
              <w:t xml:space="preserve">WSV’s </w:t>
            </w:r>
            <w:r w:rsidRPr="007F0848">
              <w:t>assessment.</w:t>
            </w:r>
          </w:p>
          <w:p w:rsidR="00E42912" w:rsidRPr="007F0848" w:rsidRDefault="00E42912" w:rsidP="001E23A4">
            <w:pPr>
              <w:pStyle w:val="lgetabletxt"/>
              <w:numPr>
                <w:ilvl w:val="0"/>
                <w:numId w:val="52"/>
              </w:numPr>
              <w:ind w:left="206" w:hanging="206"/>
            </w:pPr>
            <w:r>
              <w:t>The former self-insurer must hold a guarantee against insolvency risk and claims deterioration until the final assessment of liability and if applicable, payment for the six year adjustment.</w:t>
            </w:r>
          </w:p>
          <w:p w:rsidR="00E42912" w:rsidRPr="007F0848" w:rsidRDefault="00E42912" w:rsidP="00C4379E">
            <w:pPr>
              <w:pStyle w:val="lgetabletxt"/>
            </w:pPr>
            <w:r w:rsidRPr="00FE6286">
              <w:rPr>
                <w:b/>
              </w:rPr>
              <w:t xml:space="preserve">Time for </w:t>
            </w:r>
            <w:r>
              <w:rPr>
                <w:b/>
              </w:rPr>
              <w:t xml:space="preserve">settlement </w:t>
            </w:r>
            <w:r w:rsidRPr="00FE6286">
              <w:rPr>
                <w:b/>
              </w:rPr>
              <w:t>payment:</w:t>
            </w:r>
            <w:r>
              <w:t xml:space="preserve"> Payment for the t</w:t>
            </w:r>
            <w:r w:rsidRPr="007F0848">
              <w:t>ail claim</w:t>
            </w:r>
            <w:r>
              <w:t>s</w:t>
            </w:r>
            <w:r w:rsidRPr="007F0848">
              <w:t xml:space="preserve"> liability</w:t>
            </w:r>
            <w:r>
              <w:t xml:space="preserve"> and the third year/sixth year adjustments (if applicable)</w:t>
            </w:r>
            <w:r w:rsidRPr="007F0848">
              <w:t xml:space="preserve"> </w:t>
            </w:r>
            <w:r>
              <w:t xml:space="preserve">is payable within </w:t>
            </w:r>
            <w:r w:rsidRPr="007F0848">
              <w:t xml:space="preserve">28 days </w:t>
            </w:r>
            <w:r>
              <w:t>of the assessment or determination from WSV or for a further period as may be agreed between WSV and the employer.</w:t>
            </w:r>
          </w:p>
          <w:p w:rsidR="00E42912" w:rsidRPr="007F0848" w:rsidRDefault="00E42912" w:rsidP="00C4379E">
            <w:pPr>
              <w:pStyle w:val="lgetabletxt"/>
            </w:pPr>
            <w:r w:rsidRPr="00FE6286">
              <w:rPr>
                <w:b/>
              </w:rPr>
              <w:t>Specific review provisions:</w:t>
            </w:r>
            <w:r w:rsidRPr="007F0848">
              <w:t xml:space="preserve"> </w:t>
            </w:r>
            <w:r>
              <w:t xml:space="preserve">The former self-insurer </w:t>
            </w:r>
            <w:r w:rsidRPr="007F0848">
              <w:t xml:space="preserve">may appoint its own actuary to review </w:t>
            </w:r>
            <w:r>
              <w:t xml:space="preserve">WSV’s </w:t>
            </w:r>
            <w:r w:rsidRPr="007F0848">
              <w:t>final assessment of liability.</w:t>
            </w:r>
            <w:r>
              <w:t xml:space="preserve"> </w:t>
            </w:r>
            <w:r w:rsidRPr="007F0848">
              <w:t>Ability to seek judicial review at common</w:t>
            </w:r>
            <w:r>
              <w:t xml:space="preserve"> </w:t>
            </w:r>
            <w:r w:rsidRPr="007F0848">
              <w:t xml:space="preserve">law </w:t>
            </w:r>
            <w:r w:rsidRPr="007F0848">
              <w:lastRenderedPageBreak/>
              <w:t xml:space="preserve">and actions under the </w:t>
            </w:r>
            <w:r w:rsidRPr="007F0848">
              <w:rPr>
                <w:i/>
                <w:iCs/>
              </w:rPr>
              <w:t>Administrative Law Act 1978</w:t>
            </w:r>
            <w:r w:rsidRPr="007F0848">
              <w:t xml:space="preserve"> are excluded.</w:t>
            </w:r>
          </w:p>
          <w:p w:rsidR="00E42912" w:rsidRPr="007F0848" w:rsidRDefault="00E42912" w:rsidP="00C4379E">
            <w:pPr>
              <w:pStyle w:val="lgetabletxt"/>
            </w:pPr>
            <w:r>
              <w:rPr>
                <w:b/>
              </w:rPr>
              <w:t>Outstanding p</w:t>
            </w:r>
            <w:r w:rsidRPr="00FE6286">
              <w:rPr>
                <w:b/>
              </w:rPr>
              <w:t>ayment</w:t>
            </w:r>
            <w:r w:rsidRPr="007F0848">
              <w:t xml:space="preserve">: </w:t>
            </w:r>
            <w:r>
              <w:t>Failure to pay any outstanding liability amount may be recovered by WSV under the guarantee in force.</w:t>
            </w:r>
          </w:p>
        </w:tc>
        <w:tc>
          <w:tcPr>
            <w:tcW w:w="6303" w:type="dxa"/>
            <w:tcMar>
              <w:top w:w="80" w:type="dxa"/>
              <w:left w:w="80" w:type="dxa"/>
              <w:bottom w:w="80" w:type="dxa"/>
              <w:right w:w="80" w:type="dxa"/>
            </w:tcMar>
          </w:tcPr>
          <w:p w:rsidR="00E42912" w:rsidRPr="007F0848" w:rsidRDefault="00E42912" w:rsidP="00C4379E">
            <w:pPr>
              <w:pStyle w:val="lgetabletxt"/>
            </w:pPr>
            <w:r w:rsidRPr="00361618">
              <w:lastRenderedPageBreak/>
              <w:t>Part 9</w:t>
            </w:r>
            <w:r>
              <w:rPr>
                <w:i/>
              </w:rPr>
              <w:t xml:space="preserve"> </w:t>
            </w:r>
            <w:r>
              <w:t>— WIRC Act</w:t>
            </w:r>
          </w:p>
          <w:p w:rsidR="00E42912" w:rsidRPr="007F0848" w:rsidRDefault="00E42912" w:rsidP="00C4379E">
            <w:pPr>
              <w:pStyle w:val="lgetabletxt"/>
            </w:pPr>
            <w:r w:rsidRPr="00361618">
              <w:rPr>
                <w:b/>
              </w:rPr>
              <w:t>Application:</w:t>
            </w:r>
            <w:r>
              <w:t xml:space="preserve"> Victorian scheme-insured or self-insured employers that exit the scheme to become licensed under the Comcare scheme</w:t>
            </w:r>
            <w:r w:rsidRPr="007F0848">
              <w:t>.</w:t>
            </w:r>
            <w:r>
              <w:t xml:space="preserve"> </w:t>
            </w:r>
            <w:r w:rsidRPr="007F0848">
              <w:t xml:space="preserve"> Applies from 1 July 2005</w:t>
            </w:r>
            <w:r>
              <w:t xml:space="preserve"> onwards</w:t>
            </w:r>
            <w:r w:rsidRPr="007F0848">
              <w:t>.</w:t>
            </w:r>
          </w:p>
          <w:p w:rsidR="00E42912" w:rsidRDefault="00E42912" w:rsidP="00C4379E">
            <w:pPr>
              <w:pStyle w:val="lgetabletxt"/>
            </w:pPr>
            <w:r w:rsidRPr="00361618">
              <w:rPr>
                <w:b/>
              </w:rPr>
              <w:t>Tail claims</w:t>
            </w:r>
            <w:r>
              <w:rPr>
                <w:b/>
              </w:rPr>
              <w:t xml:space="preserve"> liability</w:t>
            </w:r>
            <w:r w:rsidRPr="00361618">
              <w:rPr>
                <w:b/>
              </w:rPr>
              <w:t>:</w:t>
            </w:r>
            <w:r w:rsidRPr="007F0848">
              <w:t xml:space="preserve"> </w:t>
            </w:r>
            <w:r>
              <w:t xml:space="preserve">WSV </w:t>
            </w:r>
            <w:r w:rsidRPr="007F0848">
              <w:t xml:space="preserve">assumes </w:t>
            </w:r>
            <w:r>
              <w:t xml:space="preserve">the </w:t>
            </w:r>
            <w:r w:rsidRPr="007F0848">
              <w:t>liability</w:t>
            </w:r>
            <w:r>
              <w:t xml:space="preserve"> for and responsibility for management of, the tail claims of the exiting employer.  A settlement payment covering the outstanding </w:t>
            </w:r>
            <w:r w:rsidRPr="007F0848">
              <w:t>tail claim</w:t>
            </w:r>
            <w:r>
              <w:t>s</w:t>
            </w:r>
            <w:r w:rsidRPr="007F0848">
              <w:t xml:space="preserve"> liabilit</w:t>
            </w:r>
            <w:r>
              <w:t xml:space="preserve">y may be payable by the </w:t>
            </w:r>
            <w:r w:rsidRPr="007F0848">
              <w:t>exiting employer</w:t>
            </w:r>
            <w:r>
              <w:t xml:space="preserve"> to WSV</w:t>
            </w:r>
            <w:r w:rsidRPr="007F0848">
              <w:t>.</w:t>
            </w:r>
            <w:r>
              <w:t xml:space="preserve">  </w:t>
            </w:r>
          </w:p>
          <w:p w:rsidR="00E42912" w:rsidRDefault="00E42912" w:rsidP="00C4379E">
            <w:pPr>
              <w:pStyle w:val="lgetabletxt"/>
            </w:pPr>
            <w:r>
              <w:rPr>
                <w:b/>
              </w:rPr>
              <w:t>Actuarial Assessment</w:t>
            </w:r>
            <w:r w:rsidRPr="00FE6286">
              <w:rPr>
                <w:b/>
              </w:rPr>
              <w:t>:</w:t>
            </w:r>
            <w:r>
              <w:t xml:space="preserve"> An annual a</w:t>
            </w:r>
            <w:r w:rsidRPr="007F0848">
              <w:t xml:space="preserve">ctuarial assessment </w:t>
            </w:r>
            <w:r>
              <w:t xml:space="preserve">is undertaken </w:t>
            </w:r>
            <w:r w:rsidRPr="007F0848">
              <w:t xml:space="preserve">for </w:t>
            </w:r>
            <w:r>
              <w:t xml:space="preserve">a period of </w:t>
            </w:r>
            <w:r w:rsidRPr="007F0848">
              <w:t>6 years</w:t>
            </w:r>
            <w:r>
              <w:t xml:space="preserve"> following the employer’s exit.  The actuarial assessment is undertaken by </w:t>
            </w:r>
            <w:r w:rsidRPr="007F0848">
              <w:t xml:space="preserve">an actuary appointed by </w:t>
            </w:r>
            <w:r>
              <w:t xml:space="preserve">WSV.  </w:t>
            </w:r>
          </w:p>
          <w:p w:rsidR="00E42912" w:rsidRDefault="00E42912" w:rsidP="00C4379E">
            <w:pPr>
              <w:pStyle w:val="lgetabletxt"/>
            </w:pPr>
            <w:r>
              <w:t xml:space="preserve">An adjustment for the settlement payment is undertaken at the third and sixth year following the date the employer exited the Victorian scheme. </w:t>
            </w:r>
          </w:p>
          <w:p w:rsidR="00E42912" w:rsidRDefault="00E42912" w:rsidP="00C4379E">
            <w:pPr>
              <w:pStyle w:val="lgetabletxt"/>
            </w:pPr>
            <w:r>
              <w:t>I</w:t>
            </w:r>
            <w:r w:rsidRPr="007F0848">
              <w:t>f the revised assessment at the end of the third year</w:t>
            </w:r>
            <w:r>
              <w:t xml:space="preserve"> </w:t>
            </w:r>
            <w:r w:rsidRPr="007F0848">
              <w:t xml:space="preserve">exceeds the initial assessment, the </w:t>
            </w:r>
            <w:r>
              <w:t xml:space="preserve">exiting employer </w:t>
            </w:r>
            <w:r w:rsidRPr="007F0848">
              <w:t xml:space="preserve">must pay the difference to </w:t>
            </w:r>
            <w:r>
              <w:t>WSV</w:t>
            </w:r>
            <w:r w:rsidRPr="007F0848">
              <w:t>. If the revised assessment is less than the initial</w:t>
            </w:r>
            <w:r>
              <w:t xml:space="preserve"> assessment</w:t>
            </w:r>
            <w:r w:rsidRPr="007F0848">
              <w:t xml:space="preserve">, </w:t>
            </w:r>
            <w:r>
              <w:t>WSV</w:t>
            </w:r>
            <w:r w:rsidRPr="007F0848">
              <w:t xml:space="preserve"> must pay the difference to the </w:t>
            </w:r>
            <w:r>
              <w:t>exiting employer.</w:t>
            </w:r>
          </w:p>
          <w:p w:rsidR="00E42912" w:rsidRDefault="00E42912" w:rsidP="00C4379E">
            <w:pPr>
              <w:pStyle w:val="lgetabletxt"/>
            </w:pPr>
            <w:r w:rsidRPr="007F0848">
              <w:t xml:space="preserve">This process </w:t>
            </w:r>
            <w:r>
              <w:t xml:space="preserve">is </w:t>
            </w:r>
            <w:r w:rsidRPr="007F0848">
              <w:t xml:space="preserve">repeated at the end of the </w:t>
            </w:r>
            <w:r>
              <w:t>6</w:t>
            </w:r>
            <w:r w:rsidRPr="007F0848">
              <w:t xml:space="preserve"> year liability period and if the revised assessment exceeds the assessment at the end of</w:t>
            </w:r>
            <w:r>
              <w:t xml:space="preserve"> the </w:t>
            </w:r>
            <w:r w:rsidRPr="007F0848">
              <w:t xml:space="preserve">third year, the </w:t>
            </w:r>
            <w:r>
              <w:t>exiting employer</w:t>
            </w:r>
            <w:r w:rsidRPr="007F0848">
              <w:t xml:space="preserve"> must pay the difference to </w:t>
            </w:r>
            <w:r>
              <w:t>WSV</w:t>
            </w:r>
            <w:r w:rsidRPr="007F0848">
              <w:t xml:space="preserve">. If the revised assessment is less, </w:t>
            </w:r>
            <w:r>
              <w:t>WSV</w:t>
            </w:r>
            <w:r w:rsidRPr="007F0848">
              <w:t xml:space="preserve"> must pay the difference to the </w:t>
            </w:r>
            <w:r>
              <w:t>exiting employer.</w:t>
            </w:r>
          </w:p>
          <w:p w:rsidR="00E42912" w:rsidRDefault="00E42912" w:rsidP="00C4379E">
            <w:pPr>
              <w:pStyle w:val="lgetabletxt"/>
            </w:pPr>
            <w:r>
              <w:rPr>
                <w:b/>
              </w:rPr>
              <w:t>Other</w:t>
            </w:r>
            <w:r w:rsidRPr="00361618">
              <w:rPr>
                <w:b/>
              </w:rPr>
              <w:t xml:space="preserve"> charges:</w:t>
            </w:r>
            <w:r>
              <w:t xml:space="preserve">  </w:t>
            </w:r>
          </w:p>
          <w:p w:rsidR="00E42912" w:rsidRDefault="00E42912" w:rsidP="001E23A4">
            <w:pPr>
              <w:pStyle w:val="lgetabletxt"/>
              <w:numPr>
                <w:ilvl w:val="0"/>
                <w:numId w:val="52"/>
              </w:numPr>
              <w:ind w:left="206" w:hanging="206"/>
            </w:pPr>
            <w:r>
              <w:t xml:space="preserve">The exiting employer is liable to pay the cost of the actuarial assessments obtained by WSV </w:t>
            </w:r>
            <w:r w:rsidRPr="007F0848">
              <w:t>and any extra assessment</w:t>
            </w:r>
            <w:r>
              <w:t>, i</w:t>
            </w:r>
            <w:r w:rsidRPr="007F0848">
              <w:t>f</w:t>
            </w:r>
            <w:r>
              <w:t xml:space="preserve"> the </w:t>
            </w:r>
            <w:r w:rsidRPr="007F0848">
              <w:t xml:space="preserve">employer disputes </w:t>
            </w:r>
            <w:r>
              <w:t xml:space="preserve">WSV’s </w:t>
            </w:r>
            <w:r w:rsidRPr="007F0848">
              <w:t>assessment.</w:t>
            </w:r>
          </w:p>
          <w:p w:rsidR="00E42912" w:rsidRPr="007F0848" w:rsidRDefault="00E42912" w:rsidP="001E23A4">
            <w:pPr>
              <w:pStyle w:val="lgetabletxt"/>
              <w:numPr>
                <w:ilvl w:val="0"/>
                <w:numId w:val="52"/>
              </w:numPr>
              <w:ind w:left="206" w:hanging="206"/>
            </w:pPr>
            <w:r>
              <w:t>The exiting employer must hold a guarantee against insolvency risk and claims deterioration until the final assessment of liability and if applicable, payment for the six year adjustment.</w:t>
            </w:r>
          </w:p>
          <w:p w:rsidR="00E42912" w:rsidRPr="007F0848" w:rsidRDefault="00E42912" w:rsidP="00C4379E">
            <w:pPr>
              <w:pStyle w:val="lgetabletxt"/>
            </w:pPr>
            <w:r w:rsidRPr="00361618">
              <w:rPr>
                <w:b/>
              </w:rPr>
              <w:t xml:space="preserve">Time for </w:t>
            </w:r>
            <w:r>
              <w:rPr>
                <w:b/>
              </w:rPr>
              <w:t xml:space="preserve">settlement </w:t>
            </w:r>
            <w:r w:rsidRPr="00361618">
              <w:rPr>
                <w:b/>
              </w:rPr>
              <w:t>payment:</w:t>
            </w:r>
            <w:r>
              <w:t xml:space="preserve"> Payment for the t</w:t>
            </w:r>
            <w:r w:rsidRPr="007F0848">
              <w:t>ail claim</w:t>
            </w:r>
            <w:r>
              <w:t>s</w:t>
            </w:r>
            <w:r w:rsidRPr="007F0848">
              <w:t xml:space="preserve"> liability</w:t>
            </w:r>
            <w:r>
              <w:t xml:space="preserve"> and the third year/six year adjustments (if applicable)</w:t>
            </w:r>
            <w:r w:rsidRPr="007F0848">
              <w:t xml:space="preserve"> </w:t>
            </w:r>
            <w:r>
              <w:t xml:space="preserve">is payable within </w:t>
            </w:r>
            <w:r w:rsidRPr="007F0848">
              <w:t xml:space="preserve">28 days </w:t>
            </w:r>
            <w:r>
              <w:t>of the assessment or determination from WSV or for a further period as may be agreed between WSV and the exiting employer.</w:t>
            </w:r>
          </w:p>
          <w:p w:rsidR="00E42912" w:rsidRPr="007F0848" w:rsidRDefault="00E42912" w:rsidP="00C4379E">
            <w:pPr>
              <w:pStyle w:val="lgetabletxt"/>
            </w:pPr>
            <w:r w:rsidRPr="00361618">
              <w:rPr>
                <w:b/>
              </w:rPr>
              <w:t>Specific review provisions:</w:t>
            </w:r>
            <w:r w:rsidRPr="007F0848">
              <w:t xml:space="preserve"> </w:t>
            </w:r>
            <w:r>
              <w:t>The exiting e</w:t>
            </w:r>
            <w:r w:rsidRPr="007F0848">
              <w:t xml:space="preserve">mployer may appoint its own actuary to review </w:t>
            </w:r>
            <w:r>
              <w:t xml:space="preserve">WSV’s </w:t>
            </w:r>
            <w:r w:rsidRPr="007F0848">
              <w:t>final assessment of liability.</w:t>
            </w:r>
            <w:r>
              <w:t xml:space="preserve"> </w:t>
            </w:r>
            <w:r w:rsidRPr="007F0848">
              <w:t xml:space="preserve">Ability to seek judicial review at common law and actions under the </w:t>
            </w:r>
            <w:r w:rsidRPr="007F0848">
              <w:rPr>
                <w:i/>
                <w:iCs/>
              </w:rPr>
              <w:t>Administrative Law Act 1978</w:t>
            </w:r>
            <w:r w:rsidRPr="007F0848">
              <w:t xml:space="preserve"> are excluded.</w:t>
            </w:r>
          </w:p>
          <w:p w:rsidR="00E42912" w:rsidRDefault="00E42912" w:rsidP="00C4379E">
            <w:pPr>
              <w:pStyle w:val="lgetabletxt"/>
            </w:pPr>
            <w:r>
              <w:rPr>
                <w:b/>
              </w:rPr>
              <w:t>Outstanding p</w:t>
            </w:r>
            <w:r w:rsidRPr="00361618">
              <w:rPr>
                <w:b/>
              </w:rPr>
              <w:t>ayment</w:t>
            </w:r>
            <w:r w:rsidRPr="007F0848">
              <w:t xml:space="preserve">: </w:t>
            </w:r>
            <w:r>
              <w:t>Failure to pay any outstanding liability amount may be recovered by WSV under the guarantee in force.</w:t>
            </w:r>
          </w:p>
          <w:p w:rsidR="00E42912" w:rsidRDefault="00E42912" w:rsidP="00C4379E">
            <w:pPr>
              <w:pStyle w:val="lgetabletxt"/>
            </w:pPr>
            <w:r w:rsidRPr="00361618">
              <w:rPr>
                <w:b/>
              </w:rPr>
              <w:t>Penalties:</w:t>
            </w:r>
            <w:r>
              <w:rPr>
                <w:b/>
              </w:rPr>
              <w:t xml:space="preserve"> </w:t>
            </w:r>
            <w:r>
              <w:t xml:space="preserve">Penalties applied for failure to comply with a provision under Part 9 of the </w:t>
            </w:r>
            <w:r>
              <w:lastRenderedPageBreak/>
              <w:t>WIRC Act are:</w:t>
            </w:r>
          </w:p>
          <w:p w:rsidR="00E42912" w:rsidRDefault="00E42912" w:rsidP="001E23A4">
            <w:pPr>
              <w:pStyle w:val="lgetabletxt"/>
              <w:numPr>
                <w:ilvl w:val="0"/>
                <w:numId w:val="52"/>
              </w:numPr>
              <w:ind w:left="206" w:hanging="206"/>
            </w:pPr>
            <w:r>
              <w:t>in the case of a natural person, 240 penalty units;</w:t>
            </w:r>
          </w:p>
          <w:p w:rsidR="00E42912" w:rsidRPr="007F0848" w:rsidRDefault="00E42912" w:rsidP="001E23A4">
            <w:pPr>
              <w:pStyle w:val="lgetabletxt"/>
              <w:numPr>
                <w:ilvl w:val="0"/>
                <w:numId w:val="52"/>
              </w:numPr>
              <w:ind w:left="206" w:hanging="206"/>
            </w:pPr>
            <w:r>
              <w:t xml:space="preserve">in the case of a body corporate, 1200 penalty units </w:t>
            </w:r>
          </w:p>
        </w:tc>
      </w:tr>
      <w:tr w:rsidR="00BA4851" w:rsidRPr="007F0848" w:rsidTr="00D63D8D">
        <w:trPr>
          <w:trHeight w:val="864"/>
        </w:trPr>
        <w:tc>
          <w:tcPr>
            <w:tcW w:w="1531" w:type="dxa"/>
            <w:tcMar>
              <w:top w:w="80" w:type="dxa"/>
              <w:left w:w="80" w:type="dxa"/>
              <w:bottom w:w="80" w:type="dxa"/>
              <w:right w:w="80" w:type="dxa"/>
            </w:tcMar>
          </w:tcPr>
          <w:p w:rsidR="00BA4851" w:rsidRPr="007F0848" w:rsidRDefault="00BA4851" w:rsidP="005303B8">
            <w:pPr>
              <w:pStyle w:val="Rowheadings"/>
            </w:pPr>
            <w:r w:rsidRPr="007F0848">
              <w:lastRenderedPageBreak/>
              <w:t>Queensland</w:t>
            </w:r>
          </w:p>
        </w:tc>
        <w:tc>
          <w:tcPr>
            <w:tcW w:w="6472" w:type="dxa"/>
            <w:tcMar>
              <w:top w:w="80" w:type="dxa"/>
              <w:left w:w="80" w:type="dxa"/>
              <w:bottom w:w="80" w:type="dxa"/>
              <w:right w:w="80" w:type="dxa"/>
            </w:tcMar>
          </w:tcPr>
          <w:p w:rsidR="00BA4851" w:rsidRPr="0092322C" w:rsidRDefault="00BA4851" w:rsidP="00FE65F4">
            <w:pPr>
              <w:pStyle w:val="lgetabletxt"/>
            </w:pPr>
            <w:r w:rsidRPr="0092322C">
              <w:rPr>
                <w:i/>
              </w:rPr>
              <w:t>Workers</w:t>
            </w:r>
            <w:r>
              <w:rPr>
                <w:i/>
              </w:rPr>
              <w:t>’</w:t>
            </w:r>
            <w:r w:rsidRPr="0092322C">
              <w:rPr>
                <w:i/>
              </w:rPr>
              <w:t xml:space="preserve"> Compensation and Rehabilitation Act 2003</w:t>
            </w:r>
            <w:r w:rsidRPr="0092322C">
              <w:t xml:space="preserve"> (s97) If the self-insurer does not intend to renew the licence, the self-insurer must advise the </w:t>
            </w:r>
            <w:r>
              <w:t>Regulator</w:t>
            </w:r>
            <w:r w:rsidRPr="0092322C">
              <w:t xml:space="preserve"> of that fact at least 20 business days before the current licence period ends. If a self-insurer</w:t>
            </w:r>
            <w:r>
              <w:t>’</w:t>
            </w:r>
            <w:r w:rsidRPr="0092322C">
              <w:t>s licence is cancelled, the premium payable by the former self-insurer is to be calculated in the way prescribed under a regulation. The self-insurer must forward on to WorkCover all claims and related documentation for compensation and any claims that would have been lodged with the self-insurer are to be lodged with WorkCover (s99).</w:t>
            </w:r>
          </w:p>
          <w:p w:rsidR="00BA4851" w:rsidRPr="0092322C" w:rsidRDefault="00BA4851" w:rsidP="00FE65F4">
            <w:pPr>
              <w:pStyle w:val="lgetabletxt"/>
            </w:pPr>
            <w:r w:rsidRPr="0092322C">
              <w:rPr>
                <w:b/>
                <w:bCs/>
              </w:rPr>
              <w:t xml:space="preserve">Recovery of ongoing costs from former self-insurer (s101 </w:t>
            </w:r>
            <w:r w:rsidRPr="0092322C">
              <w:rPr>
                <w:b/>
                <w:bCs/>
                <w:i/>
              </w:rPr>
              <w:t>Workers</w:t>
            </w:r>
            <w:r>
              <w:rPr>
                <w:b/>
                <w:bCs/>
                <w:i/>
              </w:rPr>
              <w:t>’</w:t>
            </w:r>
            <w:r w:rsidRPr="0092322C">
              <w:rPr>
                <w:b/>
                <w:bCs/>
                <w:i/>
              </w:rPr>
              <w:t xml:space="preserve"> Compensation and Rehabilitation Act 2003</w:t>
            </w:r>
            <w:r w:rsidRPr="0092322C">
              <w:rPr>
                <w:b/>
                <w:bCs/>
              </w:rPr>
              <w:t>)</w:t>
            </w:r>
          </w:p>
          <w:p w:rsidR="00BA4851" w:rsidRPr="0092322C" w:rsidRDefault="00BA4851" w:rsidP="00FE65F4">
            <w:pPr>
              <w:pStyle w:val="lgetabletxt"/>
            </w:pPr>
            <w:r w:rsidRPr="0092322C">
              <w:t>If after the cancellation of a licence, WorkCover pays compensation or damages, or incurs management costs in managing claims for which a self-insurer is liable, this is a debt due to WorkCover by the self-insurer.</w:t>
            </w:r>
          </w:p>
          <w:p w:rsidR="00BA4851" w:rsidRPr="0092322C" w:rsidRDefault="00BA4851" w:rsidP="00FE65F4">
            <w:pPr>
              <w:pStyle w:val="lgetabletxt"/>
            </w:pPr>
            <w:r w:rsidRPr="0092322C">
              <w:rPr>
                <w:b/>
                <w:bCs/>
              </w:rPr>
              <w:t xml:space="preserve">Assessing liability after cancellation (s102 </w:t>
            </w:r>
            <w:r w:rsidRPr="0092322C">
              <w:rPr>
                <w:b/>
                <w:bCs/>
                <w:i/>
              </w:rPr>
              <w:t>Workers</w:t>
            </w:r>
            <w:r>
              <w:rPr>
                <w:b/>
                <w:bCs/>
                <w:i/>
              </w:rPr>
              <w:t>’</w:t>
            </w:r>
            <w:r w:rsidRPr="0092322C">
              <w:rPr>
                <w:b/>
                <w:bCs/>
                <w:i/>
              </w:rPr>
              <w:t xml:space="preserve"> Compensation and Rehabilitation Act 2003</w:t>
            </w:r>
            <w:r w:rsidRPr="0092322C">
              <w:rPr>
                <w:b/>
                <w:bCs/>
              </w:rPr>
              <w:t>)</w:t>
            </w:r>
          </w:p>
          <w:p w:rsidR="00BA4851" w:rsidRPr="0092322C" w:rsidRDefault="00BA4851" w:rsidP="00FE65F4">
            <w:pPr>
              <w:pStyle w:val="lgetabletxt"/>
            </w:pPr>
            <w:r w:rsidRPr="0092322C">
              <w:t>WorkCover must appoint an actuary to assess the former self-insurer</w:t>
            </w:r>
            <w:r>
              <w:t>’</w:t>
            </w:r>
            <w:r w:rsidRPr="0092322C">
              <w:t>s liability. The amount of liability assessed and management costs are a debt due to WorkCover.</w:t>
            </w:r>
          </w:p>
          <w:p w:rsidR="00BA4851" w:rsidRPr="0092322C" w:rsidRDefault="00BA4851" w:rsidP="00FE65F4">
            <w:pPr>
              <w:pStyle w:val="lgetabletxt"/>
            </w:pPr>
            <w:r w:rsidRPr="0092322C">
              <w:rPr>
                <w:b/>
                <w:bCs/>
              </w:rPr>
              <w:t xml:space="preserve">Return of bank guarantee or cash deposit after cancellation (s103 </w:t>
            </w:r>
            <w:r w:rsidRPr="0092322C">
              <w:rPr>
                <w:b/>
                <w:bCs/>
                <w:i/>
              </w:rPr>
              <w:t>Workers</w:t>
            </w:r>
            <w:r>
              <w:rPr>
                <w:b/>
                <w:bCs/>
                <w:i/>
              </w:rPr>
              <w:t>’</w:t>
            </w:r>
            <w:r w:rsidRPr="0092322C">
              <w:rPr>
                <w:b/>
                <w:bCs/>
                <w:i/>
              </w:rPr>
              <w:t xml:space="preserve"> Compensation and Rehabilitation Act 2003</w:t>
            </w:r>
            <w:r w:rsidRPr="0092322C">
              <w:rPr>
                <w:b/>
                <w:bCs/>
              </w:rPr>
              <w:t>)</w:t>
            </w:r>
          </w:p>
          <w:p w:rsidR="00BA4851" w:rsidRPr="001D73E9" w:rsidRDefault="00BA4851" w:rsidP="00FE65F4">
            <w:pPr>
              <w:pStyle w:val="lgetabletxt"/>
            </w:pPr>
            <w:r w:rsidRPr="0092322C">
              <w:t>When a self-insurer</w:t>
            </w:r>
            <w:r>
              <w:t>’</w:t>
            </w:r>
            <w:r w:rsidRPr="0092322C">
              <w:t xml:space="preserve">s licence is cancelled and they consider that all accrued, continuing, future and contingent liabilities have been discharged or adequately provided for, the self-insurer may, by written notice, ask the </w:t>
            </w:r>
            <w:r>
              <w:t>Regulator</w:t>
            </w:r>
            <w:r w:rsidRPr="0092322C">
              <w:t xml:space="preserve"> to return the balance of the bank guarantee or cash deposit.</w:t>
            </w:r>
          </w:p>
        </w:tc>
        <w:tc>
          <w:tcPr>
            <w:tcW w:w="6303" w:type="dxa"/>
            <w:tcMar>
              <w:top w:w="80" w:type="dxa"/>
              <w:left w:w="80" w:type="dxa"/>
              <w:bottom w:w="80" w:type="dxa"/>
              <w:right w:w="80" w:type="dxa"/>
            </w:tcMar>
          </w:tcPr>
          <w:p w:rsidR="00BA4851" w:rsidRPr="001D73E9" w:rsidRDefault="00BA4851" w:rsidP="00FE65F4">
            <w:pPr>
              <w:pStyle w:val="lgetabletxt"/>
            </w:pPr>
            <w:r w:rsidRPr="00805552">
              <w:rPr>
                <w:i/>
              </w:rPr>
              <w:t xml:space="preserve">Workers’ Compensation </w:t>
            </w:r>
            <w:r>
              <w:rPr>
                <w:i/>
              </w:rPr>
              <w:t>and</w:t>
            </w:r>
            <w:r w:rsidRPr="00805552">
              <w:rPr>
                <w:i/>
              </w:rPr>
              <w:t xml:space="preserve"> Rehabilitation Act 2003</w:t>
            </w:r>
            <w:r>
              <w:t xml:space="preserve"> — </w:t>
            </w:r>
            <w:r w:rsidRPr="001D73E9">
              <w:t>s105B</w:t>
            </w:r>
            <w:r>
              <w:t>.</w:t>
            </w:r>
          </w:p>
          <w:p w:rsidR="00BA4851" w:rsidRPr="001D73E9" w:rsidRDefault="00BA4851" w:rsidP="00FE65F4">
            <w:pPr>
              <w:pStyle w:val="lgetabletxt"/>
            </w:pPr>
            <w:r w:rsidRPr="001D73E9">
              <w:t>Application: Solely to former self insurers who join the Comcare scheme.</w:t>
            </w:r>
          </w:p>
          <w:p w:rsidR="00BA4851" w:rsidRPr="001D73E9" w:rsidRDefault="00BA4851" w:rsidP="00FE65F4">
            <w:pPr>
              <w:pStyle w:val="lgetabletxt"/>
            </w:pPr>
            <w:r w:rsidRPr="001D73E9">
              <w:t>Tail claims: The employer’s State licence continues for 12 months after exit and they retain liability for tail claims. After 12 months, WorkCover takes over responsibility for pre-exit tail claims and seeks contribution from employer or authorises the employer to continue to manage and pay for these claims.</w:t>
            </w:r>
          </w:p>
          <w:p w:rsidR="00BA4851" w:rsidRPr="001D73E9" w:rsidRDefault="00BA4851" w:rsidP="00FE65F4">
            <w:pPr>
              <w:pStyle w:val="lgetabletxt"/>
            </w:pPr>
            <w:r w:rsidRPr="001D73E9">
              <w:t>Extra charges: Levy fee for 12 months, share of actuary charges, and share of any arbiter costs.</w:t>
            </w:r>
          </w:p>
          <w:p w:rsidR="00BA4851" w:rsidRPr="001D73E9" w:rsidRDefault="00BA4851" w:rsidP="00FE65F4">
            <w:pPr>
              <w:pStyle w:val="lgetabletxt"/>
            </w:pPr>
            <w:r w:rsidRPr="001D73E9">
              <w:t>Time for payment: Interim payment 12 months after exit date needs to be made within 20 business days of receiving written assessment from WorkCover</w:t>
            </w:r>
            <w:r>
              <w:t xml:space="preserve"> (s105I)</w:t>
            </w:r>
            <w:r w:rsidRPr="001D73E9">
              <w:t xml:space="preserve">. </w:t>
            </w:r>
          </w:p>
          <w:p w:rsidR="00BA4851" w:rsidRPr="001D73E9" w:rsidRDefault="00BA4851" w:rsidP="00FE65F4">
            <w:pPr>
              <w:pStyle w:val="lgetabletxt"/>
            </w:pPr>
            <w:r w:rsidRPr="001D73E9">
              <w:t>Four years following licence cancellation, WorkCover and the employer must each appoint an actuary to recalculate the amount of liability. The employer must pay WorkCover the difference between the interim payment and the recalculation amount, plus interest on the difference from the day the whole of the interim payment was made.</w:t>
            </w:r>
          </w:p>
          <w:p w:rsidR="00BA4851" w:rsidRPr="001D73E9" w:rsidRDefault="00BA4851" w:rsidP="00FE65F4">
            <w:pPr>
              <w:pStyle w:val="lgetabletxt"/>
            </w:pPr>
            <w:r w:rsidRPr="001D73E9">
              <w:t>Specific review provisions: If WorkCover and the employer cannot agree on the recalculated amount they may refer to an arbiter.</w:t>
            </w:r>
          </w:p>
          <w:p w:rsidR="00BA4851" w:rsidRPr="001D73E9" w:rsidRDefault="00BA4851" w:rsidP="00FE65F4">
            <w:pPr>
              <w:pStyle w:val="lgetabletxt"/>
            </w:pPr>
            <w:r w:rsidRPr="001D73E9">
              <w:t>Penalties: No penalties specified for late payment.</w:t>
            </w:r>
          </w:p>
          <w:p w:rsidR="00BA4851" w:rsidRPr="001D73E9" w:rsidRDefault="00BA4851" w:rsidP="00FE65F4">
            <w:pPr>
              <w:pStyle w:val="lgetabletxt"/>
            </w:pPr>
          </w:p>
        </w:tc>
      </w:tr>
      <w:tr w:rsidR="00DD4F1E" w:rsidRPr="007F0848" w:rsidTr="00D63D8D">
        <w:trPr>
          <w:trHeight w:val="774"/>
        </w:trPr>
        <w:tc>
          <w:tcPr>
            <w:tcW w:w="1531" w:type="dxa"/>
            <w:tcMar>
              <w:top w:w="80" w:type="dxa"/>
              <w:left w:w="80" w:type="dxa"/>
              <w:bottom w:w="80" w:type="dxa"/>
              <w:right w:w="80" w:type="dxa"/>
            </w:tcMar>
          </w:tcPr>
          <w:p w:rsidR="00DD4F1E" w:rsidRPr="007F0848" w:rsidRDefault="00DD4F1E" w:rsidP="005303B8">
            <w:pPr>
              <w:pStyle w:val="Rowheadings"/>
            </w:pPr>
            <w:r w:rsidRPr="007F0848">
              <w:t>Western Australia</w:t>
            </w:r>
          </w:p>
        </w:tc>
        <w:tc>
          <w:tcPr>
            <w:tcW w:w="6472" w:type="dxa"/>
            <w:tcMar>
              <w:top w:w="80" w:type="dxa"/>
              <w:left w:w="80" w:type="dxa"/>
              <w:bottom w:w="80" w:type="dxa"/>
              <w:right w:w="80" w:type="dxa"/>
            </w:tcMar>
          </w:tcPr>
          <w:p w:rsidR="005E135A" w:rsidRPr="005E135A" w:rsidRDefault="005E135A" w:rsidP="005E135A">
            <w:pPr>
              <w:pStyle w:val="lgetabletxt"/>
            </w:pPr>
            <w:r w:rsidRPr="005E135A">
              <w:t xml:space="preserve">An employer or group of employers that cease to be exempt is required to insure in accordance with s160 of the </w:t>
            </w:r>
            <w:r w:rsidRPr="005E135A">
              <w:rPr>
                <w:i/>
              </w:rPr>
              <w:t>Workers’ Compensation and Injury Management Act 1981</w:t>
            </w:r>
            <w:r w:rsidRPr="005E135A">
              <w:t>. Where cancellation occurs, the bond will be held until all claims relevant to the period of self-insurance are satisfied.</w:t>
            </w:r>
          </w:p>
          <w:p w:rsidR="00DD4F1E" w:rsidRPr="002224F9" w:rsidRDefault="004D5409" w:rsidP="005E135A">
            <w:pPr>
              <w:pStyle w:val="lgetabletxt"/>
            </w:pPr>
            <w:hyperlink r:id="rId540" w:history="1">
              <w:r w:rsidR="005E135A" w:rsidRPr="00081BAB">
                <w:rPr>
                  <w:rStyle w:val="Hyperlink"/>
                  <w:color w:val="3333FF"/>
                </w:rPr>
                <w:t>Guidelines for the Approval and Review of Self-Insurers</w:t>
              </w:r>
            </w:hyperlink>
          </w:p>
        </w:tc>
        <w:tc>
          <w:tcPr>
            <w:tcW w:w="6303" w:type="dxa"/>
            <w:tcMar>
              <w:top w:w="80" w:type="dxa"/>
              <w:left w:w="80" w:type="dxa"/>
              <w:bottom w:w="80" w:type="dxa"/>
              <w:right w:w="80" w:type="dxa"/>
            </w:tcMar>
          </w:tcPr>
          <w:p w:rsidR="00DD4F1E" w:rsidRPr="00490835" w:rsidRDefault="00DD4F1E" w:rsidP="005303B8">
            <w:pPr>
              <w:pStyle w:val="lgetabletxt"/>
            </w:pPr>
            <w:r w:rsidRPr="00490835">
              <w:t>No specific provisions.</w:t>
            </w:r>
          </w:p>
        </w:tc>
      </w:tr>
      <w:tr w:rsidR="000F7338" w:rsidRPr="007F0848" w:rsidTr="00D63D8D">
        <w:trPr>
          <w:trHeight w:val="582"/>
        </w:trPr>
        <w:tc>
          <w:tcPr>
            <w:tcW w:w="1531" w:type="dxa"/>
            <w:tcMar>
              <w:top w:w="80" w:type="dxa"/>
              <w:left w:w="80" w:type="dxa"/>
              <w:bottom w:w="80" w:type="dxa"/>
              <w:right w:w="80" w:type="dxa"/>
            </w:tcMar>
          </w:tcPr>
          <w:p w:rsidR="000F7338" w:rsidRPr="007F0848" w:rsidRDefault="000F7338" w:rsidP="005303B8">
            <w:pPr>
              <w:pStyle w:val="Rowheadings"/>
            </w:pPr>
            <w:r w:rsidRPr="007F0848">
              <w:t>South Australia</w:t>
            </w:r>
          </w:p>
        </w:tc>
        <w:tc>
          <w:tcPr>
            <w:tcW w:w="6472" w:type="dxa"/>
            <w:tcMar>
              <w:top w:w="80" w:type="dxa"/>
              <w:left w:w="80" w:type="dxa"/>
              <w:bottom w:w="80" w:type="dxa"/>
              <w:right w:w="80" w:type="dxa"/>
            </w:tcMar>
          </w:tcPr>
          <w:p w:rsidR="000F7338" w:rsidRPr="002224F9" w:rsidRDefault="000F7338" w:rsidP="000F7338">
            <w:pPr>
              <w:pStyle w:val="lgetabletxt"/>
              <w:rPr>
                <w:b/>
                <w:lang w:eastAsia="en-US"/>
              </w:rPr>
            </w:pPr>
            <w:r w:rsidRPr="002224F9">
              <w:rPr>
                <w:b/>
              </w:rPr>
              <w:t>Assumption of liabilities</w:t>
            </w:r>
          </w:p>
          <w:p w:rsidR="000F7338" w:rsidRPr="0085592D" w:rsidRDefault="000F7338" w:rsidP="000F7338">
            <w:pPr>
              <w:pStyle w:val="lgetabletxt"/>
              <w:rPr>
                <w:color w:val="00446A"/>
              </w:rPr>
            </w:pPr>
            <w:r>
              <w:t xml:space="preserve">WorkCoverSA must undertake the liabilities of any self-insured employer that ceases to be registered as a self-insured employer. Where WorkCoverSA assumes the liabilities of a self-insured employer, either in whole or part, it is entitled to receive a payment from the employer equal to the capitalised value of all outstanding liabilities multiplied by that same prudential margin applied on calculating financial guarantees. WorkCoverSA may recover the amount of liabilities undertaken by WorkCover either as a debt due to WorkCoverSA or as a claim. s50 of the WRC Act. See 7.4 </w:t>
            </w:r>
            <w:r w:rsidRPr="0085592D">
              <w:t xml:space="preserve">of </w:t>
            </w:r>
            <w:hyperlink r:id="rId541" w:history="1">
              <w:r w:rsidRPr="00081BAB">
                <w:rPr>
                  <w:rStyle w:val="Hyperlink"/>
                  <w:color w:val="3333FF"/>
                </w:rPr>
                <w:t>Code of conduct for self-insured employers</w:t>
              </w:r>
            </w:hyperlink>
            <w:r w:rsidRPr="006010DC">
              <w:rPr>
                <w:color w:val="0000FF"/>
              </w:rPr>
              <w:t>.</w:t>
            </w:r>
          </w:p>
          <w:p w:rsidR="000F7338" w:rsidRPr="002224F9" w:rsidRDefault="000F7338" w:rsidP="000F7338">
            <w:pPr>
              <w:pStyle w:val="lgetabletxt"/>
              <w:rPr>
                <w:b/>
              </w:rPr>
            </w:pPr>
            <w:r w:rsidRPr="002224F9">
              <w:rPr>
                <w:b/>
              </w:rPr>
              <w:t>Payment</w:t>
            </w:r>
          </w:p>
          <w:p w:rsidR="000F7338" w:rsidRDefault="000F7338" w:rsidP="000F7338">
            <w:pPr>
              <w:pStyle w:val="lgetabletxt"/>
            </w:pPr>
            <w:r>
              <w:t xml:space="preserve">WorkCoverSA may, at its discretion, give a self-insured employer whose registration is ceasing a choice as to whether to pay the capitalised sum from its own resources, or to have the financial guarantee provided during the period of self-insured employer registration paid to WorkCoverSA. Any shortfall in the financial guarantee relative to the </w:t>
            </w:r>
            <w:r>
              <w:lastRenderedPageBreak/>
              <w:t>assessed value of the liabilities will be payable by the employer to WorkCoverSA as a debt.</w:t>
            </w:r>
          </w:p>
          <w:p w:rsidR="000F7338" w:rsidRPr="002224F9" w:rsidRDefault="000F7338" w:rsidP="000F7338">
            <w:pPr>
              <w:pStyle w:val="lgetabletxt"/>
              <w:rPr>
                <w:b/>
              </w:rPr>
            </w:pPr>
            <w:r w:rsidRPr="002224F9">
              <w:rPr>
                <w:b/>
              </w:rPr>
              <w:t>Run off of claims</w:t>
            </w:r>
          </w:p>
          <w:p w:rsidR="000F7338" w:rsidRDefault="000F7338" w:rsidP="000F7338">
            <w:pPr>
              <w:pStyle w:val="lgetabletxt"/>
            </w:pPr>
            <w:r>
              <w:t>Where WorkCoverSA deems a run off to be appropriate or necessary in the circumstances, WorkCoverSA may also determine that the former self-insured employer continues to exercise some or all of its delegated powers and discretions. If a former self-insured employer is permitted to run off its claims and continue to exercise its delegated powers and discretions, WorkCoverSA may require the former self-insured employer to enter into an agreement with WorkCoverSA. Upon cessation of the run off period WorkCover will appoint an Actuary to assess the value of the claims existing at that time in order to calculate the capitalised sum (if any) the employer must pay to WorkCoverSA.</w:t>
            </w:r>
          </w:p>
          <w:p w:rsidR="000F7338" w:rsidRPr="002224F9" w:rsidRDefault="000F7338" w:rsidP="000F7338">
            <w:pPr>
              <w:pStyle w:val="lgetabletxt"/>
              <w:rPr>
                <w:b/>
              </w:rPr>
            </w:pPr>
            <w:r w:rsidRPr="002224F9">
              <w:rPr>
                <w:b/>
              </w:rPr>
              <w:t>Agreement</w:t>
            </w:r>
          </w:p>
          <w:p w:rsidR="000F7338" w:rsidRDefault="000F7338" w:rsidP="00BE4FE2">
            <w:pPr>
              <w:pStyle w:val="lgetabletxt"/>
              <w:rPr>
                <w:lang w:eastAsia="en-US"/>
              </w:rPr>
            </w:pPr>
            <w:r>
              <w:t>In circumstances where WorkCoverSA has decided not to undertake all of the liabilities of the former self-insured employer and to continue the delegation of powers and discretions to the former self-insured employer, WorkCoverSA may require the former self-insured employer to enter into an agreement with WorkCoverSA.</w:t>
            </w:r>
          </w:p>
        </w:tc>
        <w:tc>
          <w:tcPr>
            <w:tcW w:w="6303" w:type="dxa"/>
            <w:tcMar>
              <w:top w:w="80" w:type="dxa"/>
              <w:left w:w="80" w:type="dxa"/>
              <w:bottom w:w="80" w:type="dxa"/>
              <w:right w:w="80" w:type="dxa"/>
            </w:tcMar>
          </w:tcPr>
          <w:p w:rsidR="000F7338" w:rsidRDefault="000F7338" w:rsidP="000F7338">
            <w:pPr>
              <w:pStyle w:val="lgetabletxt"/>
              <w:rPr>
                <w:lang w:eastAsia="en-US"/>
              </w:rPr>
            </w:pPr>
            <w:r>
              <w:lastRenderedPageBreak/>
              <w:t>WorkCoverSA does not impose a discontinuance fee or exit fee.</w:t>
            </w:r>
          </w:p>
          <w:p w:rsidR="000F7338" w:rsidRDefault="000F7338" w:rsidP="000F7338">
            <w:pPr>
              <w:spacing w:after="0"/>
              <w:rPr>
                <w:sz w:val="16"/>
                <w:szCs w:val="16"/>
                <w:lang w:eastAsia="en-US"/>
              </w:rPr>
            </w:pPr>
          </w:p>
        </w:tc>
      </w:tr>
      <w:tr w:rsidR="00DE6764" w:rsidRPr="007F0848" w:rsidTr="00D63D8D">
        <w:trPr>
          <w:trHeight w:val="429"/>
        </w:trPr>
        <w:tc>
          <w:tcPr>
            <w:tcW w:w="1531" w:type="dxa"/>
            <w:tcMar>
              <w:top w:w="80" w:type="dxa"/>
              <w:left w:w="80" w:type="dxa"/>
              <w:bottom w:w="80" w:type="dxa"/>
              <w:right w:w="80" w:type="dxa"/>
            </w:tcMar>
          </w:tcPr>
          <w:p w:rsidR="00DE6764" w:rsidRPr="007F0848" w:rsidRDefault="00DE6764" w:rsidP="005303B8">
            <w:pPr>
              <w:pStyle w:val="Rowheadings"/>
            </w:pPr>
            <w:r w:rsidRPr="007F0848">
              <w:lastRenderedPageBreak/>
              <w:t>Tasmania</w:t>
            </w:r>
          </w:p>
        </w:tc>
        <w:tc>
          <w:tcPr>
            <w:tcW w:w="6472" w:type="dxa"/>
            <w:tcMar>
              <w:top w:w="80" w:type="dxa"/>
              <w:left w:w="80" w:type="dxa"/>
              <w:bottom w:w="80" w:type="dxa"/>
              <w:right w:w="80" w:type="dxa"/>
            </w:tcMar>
          </w:tcPr>
          <w:p w:rsidR="006673C1" w:rsidRPr="007F0848" w:rsidRDefault="006673C1" w:rsidP="005303B8">
            <w:pPr>
              <w:pStyle w:val="lgetabletxt"/>
            </w:pPr>
            <w:r w:rsidRPr="007F0848">
              <w:t>Exit provisions are set out in the following Guideline</w:t>
            </w:r>
            <w:r w:rsidR="00F13D01">
              <w:t>.</w:t>
            </w:r>
          </w:p>
          <w:p w:rsidR="00DE6764" w:rsidRPr="002224F9" w:rsidRDefault="004D5409" w:rsidP="005303B8">
            <w:pPr>
              <w:pStyle w:val="lgetabletxt"/>
            </w:pPr>
            <w:hyperlink r:id="rId542" w:history="1">
              <w:r w:rsidR="006673C1" w:rsidRPr="00081BAB">
                <w:rPr>
                  <w:rStyle w:val="Hyperlink"/>
                  <w:color w:val="3333FF"/>
                </w:rPr>
                <w:t>How to apply to ceas</w:t>
              </w:r>
              <w:r w:rsidR="00BE389D" w:rsidRPr="00081BAB">
                <w:rPr>
                  <w:rStyle w:val="Hyperlink"/>
                  <w:color w:val="3333FF"/>
                </w:rPr>
                <w:t xml:space="preserve">e being a permit holder (SI — </w:t>
              </w:r>
              <w:r w:rsidR="00F13D01" w:rsidRPr="00081BAB">
                <w:rPr>
                  <w:rStyle w:val="Hyperlink"/>
                  <w:color w:val="3333FF"/>
                </w:rPr>
                <w:t>18</w:t>
              </w:r>
              <w:r w:rsidR="00F13D01">
                <w:rPr>
                  <w:rStyle w:val="Hyperlink"/>
                </w:rPr>
                <w:t>)</w:t>
              </w:r>
              <w:r w:rsidR="006673C1" w:rsidRPr="00802739">
                <w:rPr>
                  <w:rStyle w:val="Hyperlink"/>
                </w:rPr>
                <w:t>.</w:t>
              </w:r>
            </w:hyperlink>
          </w:p>
        </w:tc>
        <w:tc>
          <w:tcPr>
            <w:tcW w:w="6303" w:type="dxa"/>
            <w:tcMar>
              <w:top w:w="80" w:type="dxa"/>
              <w:left w:w="80" w:type="dxa"/>
              <w:bottom w:w="80" w:type="dxa"/>
              <w:right w:w="80" w:type="dxa"/>
            </w:tcMar>
          </w:tcPr>
          <w:p w:rsidR="00DE6764" w:rsidRPr="007F0848" w:rsidRDefault="00DE6764" w:rsidP="005303B8">
            <w:pPr>
              <w:pStyle w:val="lgetabletxt"/>
            </w:pPr>
            <w:r w:rsidRPr="007F0848">
              <w:t>No specific provisions.</w:t>
            </w:r>
          </w:p>
        </w:tc>
      </w:tr>
      <w:tr w:rsidR="00DE6764" w:rsidRPr="007F0848" w:rsidTr="00D63D8D">
        <w:trPr>
          <w:trHeight w:val="451"/>
        </w:trPr>
        <w:tc>
          <w:tcPr>
            <w:tcW w:w="1531" w:type="dxa"/>
            <w:tcMar>
              <w:top w:w="80" w:type="dxa"/>
              <w:left w:w="80" w:type="dxa"/>
              <w:bottom w:w="80" w:type="dxa"/>
              <w:right w:w="80" w:type="dxa"/>
            </w:tcMar>
          </w:tcPr>
          <w:p w:rsidR="00DE6764" w:rsidRPr="007F0848" w:rsidRDefault="00DE6764" w:rsidP="005303B8">
            <w:pPr>
              <w:pStyle w:val="Rowheadings"/>
            </w:pPr>
            <w:r w:rsidRPr="007F0848">
              <w:t>Northern Territory</w:t>
            </w:r>
          </w:p>
        </w:tc>
        <w:tc>
          <w:tcPr>
            <w:tcW w:w="6472" w:type="dxa"/>
            <w:tcMar>
              <w:top w:w="80" w:type="dxa"/>
              <w:left w:w="80" w:type="dxa"/>
              <w:bottom w:w="80" w:type="dxa"/>
              <w:right w:w="80" w:type="dxa"/>
            </w:tcMar>
          </w:tcPr>
          <w:p w:rsidR="00DE6764" w:rsidRPr="007F0848" w:rsidRDefault="00DE6764" w:rsidP="005303B8">
            <w:pPr>
              <w:pStyle w:val="lgetabletxt"/>
            </w:pPr>
            <w:r w:rsidRPr="007F0848">
              <w:t>Employer retains responsibility for run off of claims incurred during period of self-insurance.</w:t>
            </w:r>
          </w:p>
        </w:tc>
        <w:tc>
          <w:tcPr>
            <w:tcW w:w="6303" w:type="dxa"/>
            <w:tcMar>
              <w:top w:w="80" w:type="dxa"/>
              <w:left w:w="80" w:type="dxa"/>
              <w:bottom w:w="80" w:type="dxa"/>
              <w:right w:w="80" w:type="dxa"/>
            </w:tcMar>
          </w:tcPr>
          <w:p w:rsidR="00DE6764" w:rsidRPr="007F0848" w:rsidRDefault="00DE6764" w:rsidP="005303B8">
            <w:pPr>
              <w:pStyle w:val="lgetabletxt"/>
            </w:pPr>
            <w:r w:rsidRPr="007F0848">
              <w:t>No penalties.</w:t>
            </w:r>
          </w:p>
        </w:tc>
      </w:tr>
      <w:tr w:rsidR="00DE6764" w:rsidRPr="007F0848" w:rsidTr="00D63D8D">
        <w:trPr>
          <w:trHeight w:val="611"/>
        </w:trPr>
        <w:tc>
          <w:tcPr>
            <w:tcW w:w="1531" w:type="dxa"/>
            <w:tcMar>
              <w:top w:w="80" w:type="dxa"/>
              <w:left w:w="80" w:type="dxa"/>
              <w:bottom w:w="80" w:type="dxa"/>
              <w:right w:w="80" w:type="dxa"/>
            </w:tcMar>
          </w:tcPr>
          <w:p w:rsidR="00DE6764" w:rsidRPr="007F0848" w:rsidRDefault="00DE6764" w:rsidP="005303B8">
            <w:pPr>
              <w:pStyle w:val="Rowheadings"/>
            </w:pPr>
            <w:r w:rsidRPr="007F0848">
              <w:t>Australian Capital Territory</w:t>
            </w:r>
          </w:p>
        </w:tc>
        <w:tc>
          <w:tcPr>
            <w:tcW w:w="6472" w:type="dxa"/>
            <w:tcMar>
              <w:top w:w="80" w:type="dxa"/>
              <w:left w:w="80" w:type="dxa"/>
              <w:bottom w:w="80" w:type="dxa"/>
              <w:right w:w="80" w:type="dxa"/>
            </w:tcMar>
          </w:tcPr>
          <w:p w:rsidR="00DE6764" w:rsidRPr="007F0848" w:rsidRDefault="00DE6764" w:rsidP="005303B8">
            <w:pPr>
              <w:pStyle w:val="lgetabletxt"/>
            </w:pPr>
            <w:r w:rsidRPr="007F0848">
              <w:t xml:space="preserve">Under s94 of the </w:t>
            </w:r>
            <w:r w:rsidRPr="0084115A">
              <w:rPr>
                <w:i/>
              </w:rPr>
              <w:t>Workers</w:t>
            </w:r>
            <w:r w:rsidR="0084115A">
              <w:rPr>
                <w:i/>
              </w:rPr>
              <w:t>’</w:t>
            </w:r>
            <w:r w:rsidRPr="0084115A">
              <w:rPr>
                <w:i/>
              </w:rPr>
              <w:t xml:space="preserve"> Compensation Regulation 2002</w:t>
            </w:r>
            <w:r w:rsidRPr="007F0848">
              <w:t>, the Minister may revoke or suspen</w:t>
            </w:r>
            <w:r w:rsidR="00A66527">
              <w:t>d a self-insurers exemption.</w:t>
            </w:r>
            <w:r w:rsidRPr="007F0848">
              <w:t xml:space="preserve"> This must be done in writing and is effective 7 days after notice has been given.</w:t>
            </w:r>
          </w:p>
        </w:tc>
        <w:tc>
          <w:tcPr>
            <w:tcW w:w="6303" w:type="dxa"/>
            <w:tcMar>
              <w:top w:w="80" w:type="dxa"/>
              <w:left w:w="80" w:type="dxa"/>
              <w:bottom w:w="80" w:type="dxa"/>
              <w:right w:w="80" w:type="dxa"/>
            </w:tcMar>
          </w:tcPr>
          <w:p w:rsidR="00DE6764" w:rsidRPr="007F0848" w:rsidRDefault="00DE6764" w:rsidP="005303B8">
            <w:pPr>
              <w:pStyle w:val="lgetabletxt"/>
            </w:pPr>
            <w:r w:rsidRPr="007F0848">
              <w:t>No specific provisions.</w:t>
            </w:r>
          </w:p>
        </w:tc>
      </w:tr>
      <w:tr w:rsidR="00DE6764" w:rsidRPr="007F0848" w:rsidTr="00D63D8D">
        <w:trPr>
          <w:trHeight w:val="477"/>
        </w:trPr>
        <w:tc>
          <w:tcPr>
            <w:tcW w:w="1531" w:type="dxa"/>
            <w:tcMar>
              <w:top w:w="80" w:type="dxa"/>
              <w:left w:w="80" w:type="dxa"/>
              <w:bottom w:w="80" w:type="dxa"/>
              <w:right w:w="80" w:type="dxa"/>
            </w:tcMar>
          </w:tcPr>
          <w:p w:rsidR="00DE6764" w:rsidRPr="007F0848" w:rsidRDefault="00DE6764" w:rsidP="005303B8">
            <w:pPr>
              <w:pStyle w:val="Rowheadings"/>
            </w:pPr>
            <w:r w:rsidRPr="007F0848">
              <w:t>C’wealth Comcare</w:t>
            </w:r>
          </w:p>
        </w:tc>
        <w:tc>
          <w:tcPr>
            <w:tcW w:w="6472" w:type="dxa"/>
            <w:tcMar>
              <w:top w:w="80" w:type="dxa"/>
              <w:left w:w="80" w:type="dxa"/>
              <w:bottom w:w="80" w:type="dxa"/>
              <w:right w:w="80" w:type="dxa"/>
            </w:tcMar>
          </w:tcPr>
          <w:p w:rsidR="00F53836" w:rsidRPr="00F53836" w:rsidRDefault="00F53836" w:rsidP="00F53836">
            <w:pPr>
              <w:pStyle w:val="lgetabletxt"/>
            </w:pPr>
            <w:r w:rsidRPr="00F53836">
              <w:t>A licensee may request the Commission to revoke its licence at a date from which it no longer wishes to hold such a licence under the SRC Act. There are two general scenarios for a licence revocation:</w:t>
            </w:r>
          </w:p>
          <w:p w:rsidR="00F53836" w:rsidRPr="00F53836" w:rsidRDefault="00F53836" w:rsidP="00F53836">
            <w:pPr>
              <w:pStyle w:val="lgetabletxt"/>
            </w:pPr>
            <w:r w:rsidRPr="00F53836">
              <w:t>1) Comcare continues to hold the bank guarantee and the ex-licensee continues to discharge its SRC Act liabilities post-revocation. The ex-licensee (or a third party) would manage the claims relating to the licence period. In this scenario, a number of licence conditions (including requirements for internal audits and prudential conditions) survive revocation. The Safety, Rehabilitation and Compensation Commission would need to be satisfied that the claims relating to the licence period continue to be managed in accordance with its standards. To verify this, some continued regulatory oversight may be required and payments made by the ex-licensee parties to ensure this regulatory work (post-revocation) is fully funded.</w:t>
            </w:r>
          </w:p>
          <w:p w:rsidR="00DE6764" w:rsidRPr="007F0848" w:rsidRDefault="00F53836" w:rsidP="00F53836">
            <w:pPr>
              <w:pStyle w:val="lgetabletxt"/>
            </w:pPr>
            <w:r w:rsidRPr="00F53836">
              <w:t>2) The bank guarantee is called in and Comcare (or a third party) manages the claims.</w:t>
            </w:r>
          </w:p>
        </w:tc>
        <w:tc>
          <w:tcPr>
            <w:tcW w:w="6303" w:type="dxa"/>
            <w:tcMar>
              <w:top w:w="80" w:type="dxa"/>
              <w:left w:w="80" w:type="dxa"/>
              <w:bottom w:w="80" w:type="dxa"/>
              <w:right w:w="80" w:type="dxa"/>
            </w:tcMar>
          </w:tcPr>
          <w:p w:rsidR="00DE6764" w:rsidRPr="007F0848" w:rsidRDefault="00F13D01" w:rsidP="005303B8">
            <w:pPr>
              <w:pStyle w:val="lgetabletxt"/>
            </w:pPr>
            <w:r>
              <w:t>N/A</w:t>
            </w:r>
          </w:p>
        </w:tc>
      </w:tr>
      <w:tr w:rsidR="00DE6764" w:rsidRPr="007F0848" w:rsidTr="00D63D8D">
        <w:trPr>
          <w:trHeight w:val="787"/>
        </w:trPr>
        <w:tc>
          <w:tcPr>
            <w:tcW w:w="1531" w:type="dxa"/>
            <w:tcMar>
              <w:top w:w="80" w:type="dxa"/>
              <w:left w:w="80" w:type="dxa"/>
              <w:bottom w:w="80" w:type="dxa"/>
              <w:right w:w="80" w:type="dxa"/>
            </w:tcMar>
          </w:tcPr>
          <w:p w:rsidR="00DE6764" w:rsidRPr="007F0848" w:rsidRDefault="00DE6764" w:rsidP="005303B8">
            <w:pPr>
              <w:pStyle w:val="Rowheadings"/>
            </w:pPr>
            <w:r w:rsidRPr="007F0848">
              <w:t>New Zealand</w:t>
            </w:r>
          </w:p>
        </w:tc>
        <w:tc>
          <w:tcPr>
            <w:tcW w:w="6472" w:type="dxa"/>
            <w:tcMar>
              <w:top w:w="80" w:type="dxa"/>
              <w:left w:w="80" w:type="dxa"/>
              <w:bottom w:w="80" w:type="dxa"/>
              <w:right w:w="80" w:type="dxa"/>
            </w:tcMar>
          </w:tcPr>
          <w:p w:rsidR="00DE6764" w:rsidRPr="007F0848" w:rsidRDefault="00DE6764" w:rsidP="005303B8">
            <w:pPr>
              <w:pStyle w:val="lgetabletxt"/>
            </w:pPr>
            <w:r w:rsidRPr="007F0848">
              <w:t>ACC has the right to terminate in respect of:</w:t>
            </w:r>
          </w:p>
          <w:p w:rsidR="00DE6764" w:rsidRPr="00441A13" w:rsidRDefault="00DE6764" w:rsidP="00441A13">
            <w:pPr>
              <w:pStyle w:val="newlgetablebullet"/>
              <w:ind w:left="147" w:hanging="147"/>
            </w:pPr>
            <w:r w:rsidRPr="00441A13">
              <w:t>any insolvency event, or</w:t>
            </w:r>
          </w:p>
          <w:p w:rsidR="00DE6764" w:rsidRPr="00441A13" w:rsidRDefault="00DE6764" w:rsidP="00441A13">
            <w:pPr>
              <w:pStyle w:val="newlgetablebullet"/>
              <w:ind w:left="147" w:hanging="147"/>
            </w:pPr>
            <w:r w:rsidRPr="00441A13">
              <w:t>a</w:t>
            </w:r>
            <w:r w:rsidR="00F13D01" w:rsidRPr="00441A13">
              <w:t xml:space="preserve"> material breach</w:t>
            </w:r>
          </w:p>
          <w:p w:rsidR="00DE6764" w:rsidRPr="007F0848" w:rsidRDefault="007440B6" w:rsidP="005303B8">
            <w:pPr>
              <w:pStyle w:val="lgetabletxt"/>
            </w:pPr>
            <w:r>
              <w:t>I</w:t>
            </w:r>
            <w:r w:rsidR="00DE6764" w:rsidRPr="007F0848">
              <w:t>f the Accredited Employer no longer complies with the framework of the AC Act.</w:t>
            </w:r>
          </w:p>
        </w:tc>
        <w:tc>
          <w:tcPr>
            <w:tcW w:w="6303" w:type="dxa"/>
            <w:tcMar>
              <w:top w:w="80" w:type="dxa"/>
              <w:left w:w="80" w:type="dxa"/>
              <w:bottom w:w="80" w:type="dxa"/>
              <w:right w:w="80" w:type="dxa"/>
            </w:tcMar>
          </w:tcPr>
          <w:p w:rsidR="00DE6764" w:rsidRPr="007F0848" w:rsidRDefault="00F13D01" w:rsidP="005303B8">
            <w:pPr>
              <w:pStyle w:val="lgetabletxt"/>
            </w:pPr>
            <w:r>
              <w:t>N/A</w:t>
            </w:r>
          </w:p>
        </w:tc>
      </w:tr>
    </w:tbl>
    <w:p w:rsidR="007A6E3E" w:rsidRDefault="007A6E3E" w:rsidP="00755448">
      <w:pPr>
        <w:sectPr w:rsidR="007A6E3E" w:rsidSect="001948AE">
          <w:headerReference w:type="even" r:id="rId543"/>
          <w:headerReference w:type="default" r:id="rId544"/>
          <w:pgSz w:w="15840" w:h="12240" w:orient="landscape"/>
          <w:pgMar w:top="567" w:right="567" w:bottom="567" w:left="680" w:header="567" w:footer="454" w:gutter="0"/>
          <w:cols w:space="720"/>
          <w:noEndnote/>
          <w:docGrid w:linePitch="299"/>
        </w:sectPr>
      </w:pPr>
    </w:p>
    <w:p w:rsidR="007F0848" w:rsidRPr="00D63D8D" w:rsidRDefault="007F0848" w:rsidP="00E71B73">
      <w:pPr>
        <w:pStyle w:val="Heading1"/>
        <w:spacing w:before="0" w:after="120"/>
        <w:rPr>
          <w:color w:val="681E5B"/>
        </w:rPr>
      </w:pPr>
      <w:bookmarkStart w:id="80" w:name="_Toc391635171"/>
      <w:r w:rsidRPr="00D63D8D">
        <w:rPr>
          <w:color w:val="681E5B"/>
        </w:rPr>
        <w:lastRenderedPageBreak/>
        <w:t>Chapter 7: Scheme administrative and funding arrangements</w:t>
      </w:r>
      <w:bookmarkEnd w:id="80"/>
      <w:r w:rsidRPr="00D63D8D">
        <w:rPr>
          <w:color w:val="681E5B"/>
        </w:rPr>
        <w:t xml:space="preserve"> </w:t>
      </w:r>
    </w:p>
    <w:p w:rsidR="007F0848" w:rsidRDefault="007F0848" w:rsidP="00E71B73">
      <w:pPr>
        <w:spacing w:before="0" w:after="120"/>
      </w:pPr>
      <w:r>
        <w:t>This section provides background information on the administrative and funding arrangements under which the workers’ compensation schemes operate. The key areas for comparison include scheme names, legislation, transitional arrangements and provisions for certain people who are injured in unique ways or at particular places or times.</w:t>
      </w:r>
    </w:p>
    <w:p w:rsidR="007F0848" w:rsidRDefault="0084115A" w:rsidP="00E71B73">
      <w:pPr>
        <w:spacing w:before="0" w:after="120"/>
      </w:pPr>
      <w:r>
        <w:t>The tables contained in this chapter include</w:t>
      </w:r>
      <w:r w:rsidR="007F0848">
        <w:t xml:space="preserve">: </w:t>
      </w:r>
    </w:p>
    <w:p w:rsidR="00D63D8D" w:rsidRPr="00D63D8D" w:rsidRDefault="007F0848" w:rsidP="00D63D8D">
      <w:pPr>
        <w:spacing w:before="0" w:after="120"/>
      </w:pPr>
      <w:r>
        <w:t>7.1</w:t>
      </w:r>
      <w:r>
        <w:tab/>
      </w:r>
      <w:r w:rsidR="00D63D8D" w:rsidRPr="00D63D8D">
        <w:t xml:space="preserve">Applicable workers’ compensation legislation 2013-2014 </w:t>
      </w:r>
    </w:p>
    <w:p w:rsidR="007F0848" w:rsidRDefault="007F0848" w:rsidP="00E71B73">
      <w:pPr>
        <w:spacing w:before="0" w:after="120"/>
      </w:pPr>
      <w:r>
        <w:t>7.2</w:t>
      </w:r>
      <w:r>
        <w:tab/>
        <w:t xml:space="preserve">Transitional provisions </w:t>
      </w:r>
    </w:p>
    <w:p w:rsidR="007F0848" w:rsidRDefault="007F0848" w:rsidP="00E71B73">
      <w:pPr>
        <w:spacing w:before="0" w:after="120"/>
      </w:pPr>
      <w:r>
        <w:t>7.3</w:t>
      </w:r>
      <w:r>
        <w:tab/>
        <w:t xml:space="preserve">Minor schemes </w:t>
      </w:r>
    </w:p>
    <w:p w:rsidR="007F0848" w:rsidRDefault="007F0848" w:rsidP="00E71B73">
      <w:pPr>
        <w:spacing w:before="0" w:after="120"/>
      </w:pPr>
      <w:r>
        <w:tab/>
        <w:t>7.3a</w:t>
      </w:r>
      <w:r>
        <w:tab/>
        <w:t>New South Wales</w:t>
      </w:r>
    </w:p>
    <w:p w:rsidR="007F0848" w:rsidRDefault="007F0848" w:rsidP="00E71B73">
      <w:pPr>
        <w:spacing w:before="0" w:after="120"/>
      </w:pPr>
      <w:r>
        <w:tab/>
        <w:t>7.3b</w:t>
      </w:r>
      <w:r>
        <w:tab/>
        <w:t>Victoria</w:t>
      </w:r>
    </w:p>
    <w:p w:rsidR="007F0848" w:rsidRDefault="007F0848" w:rsidP="00E71B73">
      <w:pPr>
        <w:spacing w:before="0" w:after="120"/>
      </w:pPr>
      <w:r>
        <w:tab/>
        <w:t>7.3c</w:t>
      </w:r>
      <w:r>
        <w:tab/>
        <w:t>Western Australia</w:t>
      </w:r>
    </w:p>
    <w:p w:rsidR="007F0848" w:rsidRDefault="007F0848" w:rsidP="00E71B73">
      <w:pPr>
        <w:spacing w:before="0" w:after="120"/>
      </w:pPr>
      <w:r>
        <w:tab/>
        <w:t>7.3d</w:t>
      </w:r>
      <w:r>
        <w:tab/>
        <w:t xml:space="preserve">South Australia </w:t>
      </w:r>
    </w:p>
    <w:p w:rsidR="007F0848" w:rsidRDefault="007F0848" w:rsidP="00E71B73">
      <w:pPr>
        <w:spacing w:before="0" w:after="120"/>
      </w:pPr>
      <w:r>
        <w:tab/>
        <w:t>7.3e</w:t>
      </w:r>
      <w:r>
        <w:tab/>
        <w:t xml:space="preserve">Tasmania </w:t>
      </w:r>
    </w:p>
    <w:p w:rsidR="007F0848" w:rsidRDefault="007F0848" w:rsidP="00E71B73">
      <w:pPr>
        <w:spacing w:before="0" w:after="120"/>
      </w:pPr>
      <w:r>
        <w:tab/>
        <w:t>7.3f</w:t>
      </w:r>
      <w:r>
        <w:tab/>
        <w:t>Commonwealth</w:t>
      </w:r>
    </w:p>
    <w:p w:rsidR="007F0848" w:rsidRDefault="007F0848" w:rsidP="00E71B73">
      <w:pPr>
        <w:spacing w:before="0" w:after="120"/>
      </w:pPr>
      <w:r>
        <w:tab/>
        <w:t>7.3g</w:t>
      </w:r>
      <w:r>
        <w:tab/>
        <w:t>New Zealand</w:t>
      </w:r>
    </w:p>
    <w:p w:rsidR="007F0848" w:rsidRDefault="007F0848" w:rsidP="00E71B73">
      <w:pPr>
        <w:spacing w:before="0" w:after="120"/>
      </w:pPr>
      <w:r>
        <w:t>7.4</w:t>
      </w:r>
      <w:r>
        <w:tab/>
        <w:t xml:space="preserve">Scheme funding positions </w:t>
      </w:r>
    </w:p>
    <w:p w:rsidR="007F0848" w:rsidRDefault="007F0848" w:rsidP="00E71B73">
      <w:pPr>
        <w:spacing w:before="0" w:after="120"/>
      </w:pPr>
      <w:r>
        <w:t>7.5</w:t>
      </w:r>
      <w:r>
        <w:tab/>
        <w:t xml:space="preserve">Standard average premium rates </w:t>
      </w:r>
    </w:p>
    <w:p w:rsidR="007F0848" w:rsidRPr="00CC23C0" w:rsidRDefault="007F0848" w:rsidP="00E71B73">
      <w:pPr>
        <w:spacing w:before="0" w:after="120"/>
      </w:pPr>
      <w:r w:rsidRPr="00CC23C0">
        <w:t>7.6</w:t>
      </w:r>
      <w:r w:rsidRPr="00CC23C0">
        <w:tab/>
        <w:t>Selected industry premium rates</w:t>
      </w:r>
    </w:p>
    <w:p w:rsidR="007A6E3E" w:rsidRDefault="007A6E3E">
      <w:pPr>
        <w:suppressAutoHyphens w:val="0"/>
        <w:autoSpaceDE/>
        <w:autoSpaceDN/>
        <w:adjustRightInd/>
        <w:spacing w:before="0" w:after="200" w:line="276" w:lineRule="auto"/>
        <w:textAlignment w:val="auto"/>
        <w:rPr>
          <w:b/>
          <w:color w:val="B0C53B"/>
          <w:sz w:val="28"/>
          <w:szCs w:val="36"/>
        </w:rPr>
      </w:pPr>
      <w:r>
        <w:br w:type="page"/>
      </w:r>
    </w:p>
    <w:p w:rsidR="007F0848" w:rsidRPr="00687FD5" w:rsidRDefault="007F0848" w:rsidP="00BC1190">
      <w:pPr>
        <w:pStyle w:val="Heading2"/>
        <w:spacing w:before="0" w:after="120"/>
      </w:pPr>
      <w:r w:rsidRPr="00687FD5">
        <w:lastRenderedPageBreak/>
        <w:t>Scheme administrative arrangements</w:t>
      </w:r>
    </w:p>
    <w:p w:rsidR="007F0848" w:rsidRDefault="007F0848" w:rsidP="00BC1190">
      <w:pPr>
        <w:spacing w:before="0" w:after="120"/>
      </w:pPr>
      <w:r>
        <w:t>Employers who operate in more than one Australian state or territory must comply with all relevant laws within each of the jurisdictions in which they work.</w:t>
      </w:r>
    </w:p>
    <w:p w:rsidR="00883427" w:rsidRDefault="00883427" w:rsidP="00BC1190">
      <w:pPr>
        <w:pStyle w:val="Heading3"/>
        <w:spacing w:before="0" w:after="120"/>
        <w:rPr>
          <w:rFonts w:eastAsiaTheme="minorEastAsia" w:cs="Arial"/>
          <w:b w:val="0"/>
          <w:bCs w:val="0"/>
          <w:iCs w:val="0"/>
          <w:color w:val="000000" w:themeColor="text1"/>
          <w:sz w:val="22"/>
        </w:rPr>
      </w:pPr>
      <w:r w:rsidRPr="00883427">
        <w:rPr>
          <w:rFonts w:eastAsiaTheme="minorEastAsia" w:cs="Arial"/>
          <w:b w:val="0"/>
          <w:bCs w:val="0"/>
          <w:iCs w:val="0"/>
          <w:color w:val="000000" w:themeColor="text1"/>
          <w:sz w:val="22"/>
        </w:rPr>
        <w:t>During the 2013–14 financial year workers’ compensation schemes operated under separate laws in each jurisdiction, as shown in Table 7.1.</w:t>
      </w:r>
    </w:p>
    <w:p w:rsidR="007F0848" w:rsidRPr="007A6E3E" w:rsidRDefault="007F0848" w:rsidP="00BC1190">
      <w:pPr>
        <w:pStyle w:val="Heading3"/>
        <w:spacing w:before="0" w:after="120"/>
        <w:rPr>
          <w:rFonts w:eastAsiaTheme="minorEastAsia"/>
        </w:rPr>
      </w:pPr>
      <w:r w:rsidRPr="007A6E3E">
        <w:rPr>
          <w:rFonts w:eastAsiaTheme="minorEastAsia"/>
        </w:rPr>
        <w:t>Transitional provisions</w:t>
      </w:r>
    </w:p>
    <w:p w:rsidR="007F0848" w:rsidRDefault="007F0848" w:rsidP="00BC1190">
      <w:pPr>
        <w:spacing w:before="0" w:after="120"/>
      </w:pPr>
      <w:r>
        <w:t>Not all injured workers are covered under current workers’ compensation legislation because their date of injury may have preceded the introduction of that legislation. However, most jurisdictions provide for workers’ compensation payments to be made to people who would have had an entitlement to compensation under preceding legislation, or for some transitional arrangements to apply to those people.</w:t>
      </w:r>
    </w:p>
    <w:p w:rsidR="007F0848" w:rsidRDefault="007F0848" w:rsidP="00BC1190">
      <w:pPr>
        <w:spacing w:before="0" w:after="120"/>
      </w:pPr>
      <w:r>
        <w:t xml:space="preserve">For example, in Queensland injuries that occurred before 1 January 1991 are covered by the </w:t>
      </w:r>
      <w:r w:rsidRPr="009F2157">
        <w:rPr>
          <w:i/>
        </w:rPr>
        <w:t>Workers’ Compensation Act 1916</w:t>
      </w:r>
      <w:r>
        <w:t>, injuries that occu</w:t>
      </w:r>
      <w:r w:rsidR="00977A1C">
        <w:t xml:space="preserve">rred between 1 January 1991 and </w:t>
      </w:r>
      <w:r>
        <w:t>1</w:t>
      </w:r>
      <w:r w:rsidR="00977A1C">
        <w:t> </w:t>
      </w:r>
      <w:r>
        <w:t xml:space="preserve">February 1997 are covered by the </w:t>
      </w:r>
      <w:r w:rsidRPr="009F2157">
        <w:rPr>
          <w:i/>
        </w:rPr>
        <w:t>Workers’ Compensation Act 1990</w:t>
      </w:r>
      <w:r>
        <w:t xml:space="preserve"> and injuries that occurred on or after 1 February 1997 and before 1 July 2003 are covered by the </w:t>
      </w:r>
      <w:r w:rsidRPr="009F2157">
        <w:rPr>
          <w:i/>
        </w:rPr>
        <w:t>WorkCover Queensland Act 1996</w:t>
      </w:r>
      <w:r>
        <w:t>.</w:t>
      </w:r>
    </w:p>
    <w:p w:rsidR="007F0848" w:rsidRDefault="007F0848" w:rsidP="00BC1190">
      <w:pPr>
        <w:spacing w:before="0" w:after="120"/>
        <w:rPr>
          <w:color w:val="C4122F"/>
        </w:rPr>
      </w:pPr>
      <w:r>
        <w:t>In other circumstances an injured worker may need to meet certain criteria in order for an injury that occurred when previous legislation was in force to be covered under the current legislation. For example, a Commonwealth employee who was injured prior to 1988 would only be entitled to compensation under the SRC Act if there was an entitlement under the preceding pieces of legislation</w:t>
      </w:r>
      <w:r w:rsidR="00967EAE">
        <w:t xml:space="preserve"> (see Table 7.2</w:t>
      </w:r>
      <w:r w:rsidR="00A03106">
        <w:t>).</w:t>
      </w:r>
    </w:p>
    <w:p w:rsidR="007F0848" w:rsidRPr="00687FD5" w:rsidRDefault="007F0848" w:rsidP="00BC1190">
      <w:pPr>
        <w:pStyle w:val="Heading2"/>
        <w:spacing w:before="0" w:after="120"/>
      </w:pPr>
      <w:r w:rsidRPr="00687FD5">
        <w:t>Unique provisions and other workers’ compensation schemes</w:t>
      </w:r>
    </w:p>
    <w:p w:rsidR="007F0848" w:rsidRPr="00CC23C0" w:rsidRDefault="007F0848" w:rsidP="00BC1190">
      <w:pPr>
        <w:spacing w:before="0" w:after="120"/>
        <w:rPr>
          <w:lang w:val="en-US"/>
        </w:rPr>
      </w:pPr>
      <w:r>
        <w:t>A number of jurisdictions have specific workers’ compensation or related legislation or other arrangements to provide for people who are injured in unique ways or at particular places or times. For example</w:t>
      </w:r>
      <w:r w:rsidR="001F3180">
        <w:t>,</w:t>
      </w:r>
      <w:r>
        <w:t xml:space="preserve"> the Commonwealth has an administrative scheme for people who may have been affected by nuclear radiation from British atomic </w:t>
      </w:r>
      <w:r w:rsidR="002B2BCD">
        <w:t xml:space="preserve">tests in Australia in the 1950s. </w:t>
      </w:r>
      <w:r w:rsidR="002B2BCD">
        <w:br/>
      </w:r>
      <w:r w:rsidRPr="00CC23C0">
        <w:rPr>
          <w:lang w:val="en-US"/>
        </w:rPr>
        <w:t>Table 7.3 lists the minor schemes extant in each jurisdiction. Tables 7.3a to 7.3g expand on the specific arrangements in each jurisdiction for the minor schemes.</w:t>
      </w:r>
    </w:p>
    <w:p w:rsidR="002301BB" w:rsidRDefault="002301BB" w:rsidP="00755448">
      <w:pPr>
        <w:sectPr w:rsidR="002301BB" w:rsidSect="001948AE">
          <w:headerReference w:type="even" r:id="rId545"/>
          <w:headerReference w:type="default" r:id="rId546"/>
          <w:footerReference w:type="even" r:id="rId547"/>
          <w:footerReference w:type="default" r:id="rId548"/>
          <w:pgSz w:w="12240" w:h="15840"/>
          <w:pgMar w:top="1440" w:right="1440" w:bottom="1440" w:left="1440" w:header="567" w:footer="454" w:gutter="0"/>
          <w:cols w:space="720"/>
          <w:noEndnote/>
          <w:docGrid w:linePitch="299"/>
        </w:sectPr>
      </w:pPr>
    </w:p>
    <w:p w:rsidR="007F0848" w:rsidRPr="00527720" w:rsidRDefault="007F0848" w:rsidP="005316F7">
      <w:pPr>
        <w:pStyle w:val="NoSpacing"/>
      </w:pPr>
      <w:bookmarkStart w:id="81" w:name="_Toc391635172"/>
      <w:r w:rsidRPr="00527720">
        <w:lastRenderedPageBreak/>
        <w:t>Table 7.1: Applicable workers’ compensation legislation</w:t>
      </w:r>
      <w:bookmarkEnd w:id="81"/>
      <w:r w:rsidR="00952DE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1: Applicable workers’ compensation legislation "/>
      </w:tblPr>
      <w:tblGrid>
        <w:gridCol w:w="1871"/>
        <w:gridCol w:w="12330"/>
      </w:tblGrid>
      <w:tr w:rsidR="007F0848" w:rsidRPr="007F0848" w:rsidTr="00883427">
        <w:trPr>
          <w:trHeight w:val="340"/>
          <w:tblHeader/>
        </w:trPr>
        <w:tc>
          <w:tcPr>
            <w:tcW w:w="1871" w:type="dxa"/>
            <w:shd w:val="clear" w:color="auto" w:fill="681E5B"/>
            <w:tcMar>
              <w:top w:w="0" w:type="dxa"/>
              <w:left w:w="0" w:type="dxa"/>
              <w:bottom w:w="0" w:type="dxa"/>
              <w:right w:w="0" w:type="dxa"/>
            </w:tcMar>
            <w:vAlign w:val="center"/>
          </w:tcPr>
          <w:p w:rsidR="007F0848" w:rsidRPr="00883427" w:rsidRDefault="007F0848" w:rsidP="00400462">
            <w:pPr>
              <w:pStyle w:val="Columnheadings"/>
              <w:rPr>
                <w:color w:val="FFFFFF" w:themeColor="background1"/>
              </w:rPr>
            </w:pPr>
          </w:p>
        </w:tc>
        <w:tc>
          <w:tcPr>
            <w:tcW w:w="12330" w:type="dxa"/>
            <w:shd w:val="clear" w:color="auto" w:fill="681E5B"/>
            <w:tcMar>
              <w:top w:w="0" w:type="dxa"/>
              <w:left w:w="0" w:type="dxa"/>
              <w:bottom w:w="0" w:type="dxa"/>
              <w:right w:w="0" w:type="dxa"/>
            </w:tcMar>
            <w:vAlign w:val="center"/>
          </w:tcPr>
          <w:p w:rsidR="007F0848" w:rsidRPr="00883427" w:rsidRDefault="007F0848" w:rsidP="00400462">
            <w:pPr>
              <w:pStyle w:val="Columnheadings"/>
              <w:rPr>
                <w:color w:val="FFFFFF" w:themeColor="background1"/>
                <w:lang w:val="en-US"/>
              </w:rPr>
            </w:pPr>
            <w:r w:rsidRPr="00883427">
              <w:rPr>
                <w:color w:val="FFFFFF" w:themeColor="background1"/>
                <w:lang w:val="en-US"/>
              </w:rPr>
              <w:t>Applicable workers’ compensation legislation</w:t>
            </w:r>
          </w:p>
        </w:tc>
      </w:tr>
      <w:tr w:rsidR="007F0848" w:rsidRPr="007F0848" w:rsidTr="00883427">
        <w:trPr>
          <w:trHeight w:val="1692"/>
        </w:trPr>
        <w:tc>
          <w:tcPr>
            <w:tcW w:w="1871" w:type="dxa"/>
            <w:tcMar>
              <w:top w:w="80" w:type="dxa"/>
              <w:left w:w="80" w:type="dxa"/>
              <w:bottom w:w="80" w:type="dxa"/>
              <w:right w:w="80" w:type="dxa"/>
            </w:tcMar>
          </w:tcPr>
          <w:p w:rsidR="007F0848" w:rsidRPr="007F0848" w:rsidRDefault="007F0848" w:rsidP="00400462">
            <w:pPr>
              <w:pStyle w:val="Rowheadings"/>
            </w:pPr>
            <w:r w:rsidRPr="007F0848">
              <w:t>New South Wales</w:t>
            </w:r>
          </w:p>
        </w:tc>
        <w:tc>
          <w:tcPr>
            <w:tcW w:w="12330" w:type="dxa"/>
            <w:tcMar>
              <w:top w:w="80" w:type="dxa"/>
              <w:left w:w="80" w:type="dxa"/>
              <w:bottom w:w="80" w:type="dxa"/>
              <w:right w:w="80" w:type="dxa"/>
            </w:tcMar>
          </w:tcPr>
          <w:p w:rsidR="00883427" w:rsidRPr="00081BAB" w:rsidRDefault="00883427" w:rsidP="00883427">
            <w:pPr>
              <w:pStyle w:val="Rowheadings"/>
              <w:rPr>
                <w:rStyle w:val="Hyperlink"/>
                <w:b w:val="0"/>
                <w:sz w:val="14"/>
                <w:szCs w:val="16"/>
              </w:rPr>
            </w:pPr>
            <w:r w:rsidRPr="00081BAB">
              <w:rPr>
                <w:b w:val="0"/>
                <w:color w:val="595959" w:themeColor="text1" w:themeTint="A6"/>
                <w:sz w:val="14"/>
                <w:szCs w:val="16"/>
              </w:rPr>
              <w:fldChar w:fldCharType="begin"/>
            </w:r>
            <w:r w:rsidR="00D117CF">
              <w:rPr>
                <w:b w:val="0"/>
                <w:color w:val="595959" w:themeColor="text1" w:themeTint="A6"/>
                <w:sz w:val="14"/>
                <w:szCs w:val="16"/>
              </w:rPr>
              <w:instrText>HYPERLINK "http://www.legislation.nsw.gov.au/maintop/view/inforce/act+70+1987+cd+0+N"</w:instrText>
            </w:r>
            <w:r w:rsidRPr="00081BAB">
              <w:rPr>
                <w:b w:val="0"/>
                <w:color w:val="595959" w:themeColor="text1" w:themeTint="A6"/>
                <w:sz w:val="14"/>
                <w:szCs w:val="16"/>
              </w:rPr>
              <w:fldChar w:fldCharType="separate"/>
            </w:r>
            <w:r w:rsidRPr="00081BAB">
              <w:rPr>
                <w:rStyle w:val="Hyperlink"/>
                <w:b w:val="0"/>
                <w:i/>
                <w:color w:val="3333FF"/>
                <w:sz w:val="14"/>
                <w:szCs w:val="16"/>
              </w:rPr>
              <w:t>Workers</w:t>
            </w:r>
            <w:r w:rsidR="009926FC">
              <w:rPr>
                <w:rStyle w:val="Hyperlink"/>
                <w:b w:val="0"/>
                <w:i/>
                <w:color w:val="3333FF"/>
                <w:sz w:val="14"/>
                <w:szCs w:val="16"/>
              </w:rPr>
              <w:t>’</w:t>
            </w:r>
            <w:r w:rsidRPr="00081BAB">
              <w:rPr>
                <w:rStyle w:val="Hyperlink"/>
                <w:b w:val="0"/>
                <w:i/>
                <w:color w:val="3333FF"/>
                <w:sz w:val="14"/>
                <w:szCs w:val="16"/>
              </w:rPr>
              <w:t xml:space="preserve"> Compensation Act 1987</w:t>
            </w:r>
            <w:r w:rsidRPr="00081BAB">
              <w:rPr>
                <w:rStyle w:val="Hyperlink"/>
                <w:b w:val="0"/>
                <w:sz w:val="14"/>
                <w:szCs w:val="16"/>
              </w:rPr>
              <w:t>.</w:t>
            </w:r>
          </w:p>
          <w:p w:rsidR="00883427" w:rsidRPr="009926FC" w:rsidRDefault="00883427" w:rsidP="00883427">
            <w:pPr>
              <w:pStyle w:val="Rowheadings"/>
              <w:rPr>
                <w:b w:val="0"/>
                <w:color w:val="auto"/>
                <w:sz w:val="14"/>
                <w:szCs w:val="16"/>
              </w:rPr>
            </w:pPr>
            <w:r w:rsidRPr="00081BAB">
              <w:rPr>
                <w:b w:val="0"/>
                <w:color w:val="595959" w:themeColor="text1" w:themeTint="A6"/>
                <w:sz w:val="14"/>
                <w:szCs w:val="16"/>
              </w:rPr>
              <w:fldChar w:fldCharType="end"/>
            </w:r>
            <w:r w:rsidRPr="009926FC">
              <w:rPr>
                <w:b w:val="0"/>
                <w:color w:val="auto"/>
                <w:sz w:val="14"/>
                <w:szCs w:val="16"/>
              </w:rPr>
              <w:t>Version valid from 4 July 2014</w:t>
            </w:r>
          </w:p>
          <w:p w:rsidR="00883427" w:rsidRPr="009926FC" w:rsidRDefault="00883427" w:rsidP="00883427">
            <w:pPr>
              <w:pStyle w:val="Rowheadings"/>
              <w:rPr>
                <w:b w:val="0"/>
                <w:color w:val="auto"/>
                <w:sz w:val="14"/>
                <w:szCs w:val="16"/>
              </w:rPr>
            </w:pPr>
            <w:r w:rsidRPr="009926FC">
              <w:rPr>
                <w:b w:val="0"/>
                <w:color w:val="auto"/>
                <w:sz w:val="14"/>
                <w:szCs w:val="16"/>
              </w:rPr>
              <w:t>Historical versions can be accessed from the same link.</w:t>
            </w:r>
          </w:p>
          <w:p w:rsidR="00883427" w:rsidRPr="00081BAB" w:rsidRDefault="004D5409" w:rsidP="00883427">
            <w:pPr>
              <w:pStyle w:val="Rowheadings"/>
              <w:rPr>
                <w:b w:val="0"/>
                <w:i/>
                <w:color w:val="3333FF"/>
                <w:sz w:val="14"/>
                <w:szCs w:val="16"/>
              </w:rPr>
            </w:pPr>
            <w:hyperlink r:id="rId549" w:history="1">
              <w:r w:rsidR="00883427" w:rsidRPr="00081BAB">
                <w:rPr>
                  <w:rStyle w:val="Hyperlink"/>
                  <w:b w:val="0"/>
                  <w:i/>
                  <w:color w:val="3333FF"/>
                  <w:sz w:val="14"/>
                  <w:szCs w:val="16"/>
                </w:rPr>
                <w:t>Workplace Injury Management and Workers Compensation Act 1998</w:t>
              </w:r>
            </w:hyperlink>
          </w:p>
          <w:p w:rsidR="00883427" w:rsidRPr="009926FC" w:rsidRDefault="00883427" w:rsidP="00883427">
            <w:pPr>
              <w:pStyle w:val="Rowheadings"/>
              <w:rPr>
                <w:b w:val="0"/>
                <w:color w:val="auto"/>
                <w:sz w:val="14"/>
                <w:szCs w:val="16"/>
              </w:rPr>
            </w:pPr>
            <w:r w:rsidRPr="009926FC">
              <w:rPr>
                <w:b w:val="0"/>
                <w:color w:val="auto"/>
                <w:sz w:val="14"/>
                <w:szCs w:val="16"/>
              </w:rPr>
              <w:t>Version valid from 24 November 2014</w:t>
            </w:r>
          </w:p>
          <w:p w:rsidR="00883427" w:rsidRPr="009926FC" w:rsidRDefault="00883427" w:rsidP="00883427">
            <w:pPr>
              <w:pStyle w:val="Rowheadings"/>
              <w:rPr>
                <w:b w:val="0"/>
                <w:color w:val="auto"/>
                <w:sz w:val="14"/>
                <w:szCs w:val="16"/>
              </w:rPr>
            </w:pPr>
            <w:r w:rsidRPr="009926FC">
              <w:rPr>
                <w:b w:val="0"/>
                <w:color w:val="auto"/>
                <w:sz w:val="14"/>
                <w:szCs w:val="16"/>
              </w:rPr>
              <w:t>Historical versions can be accessed from the same link.</w:t>
            </w:r>
          </w:p>
          <w:p w:rsidR="00883427" w:rsidRPr="00081BAB" w:rsidRDefault="004D5409" w:rsidP="00883427">
            <w:pPr>
              <w:pStyle w:val="Rowheadings"/>
              <w:rPr>
                <w:b w:val="0"/>
                <w:i/>
                <w:color w:val="595959" w:themeColor="text1" w:themeTint="A6"/>
                <w:sz w:val="14"/>
                <w:szCs w:val="16"/>
              </w:rPr>
            </w:pPr>
            <w:hyperlink r:id="rId550" w:history="1">
              <w:r w:rsidR="00883427" w:rsidRPr="00081BAB">
                <w:rPr>
                  <w:rStyle w:val="Hyperlink"/>
                  <w:b w:val="0"/>
                  <w:i/>
                  <w:color w:val="3333FF"/>
                  <w:sz w:val="14"/>
                  <w:szCs w:val="16"/>
                </w:rPr>
                <w:t>Workers</w:t>
              </w:r>
              <w:r w:rsidR="009926FC">
                <w:rPr>
                  <w:rStyle w:val="Hyperlink"/>
                  <w:b w:val="0"/>
                  <w:i/>
                  <w:color w:val="3333FF"/>
                  <w:sz w:val="14"/>
                  <w:szCs w:val="16"/>
                </w:rPr>
                <w:t>’</w:t>
              </w:r>
              <w:r w:rsidR="00883427" w:rsidRPr="00081BAB">
                <w:rPr>
                  <w:rStyle w:val="Hyperlink"/>
                  <w:b w:val="0"/>
                  <w:i/>
                  <w:color w:val="3333FF"/>
                  <w:sz w:val="14"/>
                  <w:szCs w:val="16"/>
                </w:rPr>
                <w:t xml:space="preserve"> Compensation (Dust Diseases) Act 1942</w:t>
              </w:r>
            </w:hyperlink>
            <w:r w:rsidR="00883427" w:rsidRPr="00081BAB">
              <w:rPr>
                <w:b w:val="0"/>
                <w:color w:val="595959" w:themeColor="text1" w:themeTint="A6"/>
                <w:sz w:val="14"/>
                <w:szCs w:val="16"/>
              </w:rPr>
              <w:t>.</w:t>
            </w:r>
          </w:p>
          <w:p w:rsidR="00883427" w:rsidRPr="009926FC" w:rsidRDefault="00883427" w:rsidP="00883427">
            <w:pPr>
              <w:pStyle w:val="Rowheadings"/>
              <w:rPr>
                <w:b w:val="0"/>
                <w:color w:val="auto"/>
                <w:sz w:val="14"/>
                <w:szCs w:val="16"/>
              </w:rPr>
            </w:pPr>
            <w:r w:rsidRPr="009926FC">
              <w:rPr>
                <w:b w:val="0"/>
                <w:color w:val="auto"/>
                <w:sz w:val="14"/>
                <w:szCs w:val="16"/>
              </w:rPr>
              <w:t>Version valid from 1 August 2012.</w:t>
            </w:r>
          </w:p>
          <w:p w:rsidR="00883427" w:rsidRPr="009926FC" w:rsidRDefault="00883427" w:rsidP="00883427">
            <w:pPr>
              <w:pStyle w:val="Rowheadings"/>
              <w:rPr>
                <w:b w:val="0"/>
                <w:color w:val="auto"/>
                <w:sz w:val="14"/>
                <w:szCs w:val="16"/>
              </w:rPr>
            </w:pPr>
            <w:r w:rsidRPr="009926FC">
              <w:rPr>
                <w:b w:val="0"/>
                <w:color w:val="auto"/>
                <w:sz w:val="14"/>
                <w:szCs w:val="16"/>
              </w:rPr>
              <w:t>Historical versions can be accessed from the same link.</w:t>
            </w:r>
          </w:p>
          <w:p w:rsidR="00883427" w:rsidRPr="00081BAB" w:rsidRDefault="004D5409" w:rsidP="00883427">
            <w:pPr>
              <w:pStyle w:val="Rowheadings"/>
              <w:rPr>
                <w:b w:val="0"/>
                <w:i/>
                <w:color w:val="3333FF"/>
                <w:sz w:val="14"/>
                <w:szCs w:val="16"/>
              </w:rPr>
            </w:pPr>
            <w:hyperlink r:id="rId551" w:history="1">
              <w:r w:rsidR="009926FC">
                <w:rPr>
                  <w:rStyle w:val="Hyperlink"/>
                  <w:b w:val="0"/>
                  <w:i/>
                  <w:color w:val="3333FF"/>
                  <w:sz w:val="14"/>
                  <w:szCs w:val="16"/>
                </w:rPr>
                <w:t xml:space="preserve">Workers’ </w:t>
              </w:r>
              <w:r w:rsidR="00883427" w:rsidRPr="00081BAB">
                <w:rPr>
                  <w:rStyle w:val="Hyperlink"/>
                  <w:b w:val="0"/>
                  <w:i/>
                  <w:color w:val="3333FF"/>
                  <w:sz w:val="14"/>
                  <w:szCs w:val="16"/>
                </w:rPr>
                <w:t>Compensation (Bush Fire, Emergency and Rescue Services) Act 1987</w:t>
              </w:r>
            </w:hyperlink>
          </w:p>
          <w:p w:rsidR="00883427" w:rsidRPr="009926FC" w:rsidRDefault="00883427" w:rsidP="00883427">
            <w:pPr>
              <w:pStyle w:val="Rowheadings"/>
              <w:rPr>
                <w:b w:val="0"/>
                <w:color w:val="auto"/>
                <w:sz w:val="14"/>
                <w:szCs w:val="16"/>
              </w:rPr>
            </w:pPr>
            <w:r w:rsidRPr="009926FC">
              <w:rPr>
                <w:b w:val="0"/>
                <w:color w:val="auto"/>
                <w:sz w:val="14"/>
                <w:szCs w:val="16"/>
              </w:rPr>
              <w:t>Version valid from 6 July 2009.</w:t>
            </w:r>
          </w:p>
          <w:p w:rsidR="007F0848" w:rsidRPr="007F0848" w:rsidRDefault="00883427" w:rsidP="00883427">
            <w:pPr>
              <w:pStyle w:val="Tabletext"/>
              <w:spacing w:before="0"/>
            </w:pPr>
            <w:r w:rsidRPr="009926FC">
              <w:rPr>
                <w:color w:val="auto"/>
              </w:rPr>
              <w:t>Historical versions can be accessed from the same link.</w:t>
            </w:r>
          </w:p>
        </w:tc>
      </w:tr>
      <w:tr w:rsidR="007F0848" w:rsidRPr="007F0848" w:rsidTr="00883427">
        <w:trPr>
          <w:trHeight w:val="815"/>
        </w:trPr>
        <w:tc>
          <w:tcPr>
            <w:tcW w:w="1871" w:type="dxa"/>
            <w:tcMar>
              <w:top w:w="80" w:type="dxa"/>
              <w:left w:w="80" w:type="dxa"/>
              <w:bottom w:w="80" w:type="dxa"/>
              <w:right w:w="80" w:type="dxa"/>
            </w:tcMar>
          </w:tcPr>
          <w:p w:rsidR="007F0848" w:rsidRPr="007F0848" w:rsidRDefault="007F0848" w:rsidP="00400462">
            <w:pPr>
              <w:pStyle w:val="Rowheadings"/>
            </w:pPr>
            <w:r w:rsidRPr="007F0848">
              <w:t>Victoria</w:t>
            </w:r>
          </w:p>
        </w:tc>
        <w:tc>
          <w:tcPr>
            <w:tcW w:w="12330" w:type="dxa"/>
            <w:tcMar>
              <w:top w:w="80" w:type="dxa"/>
              <w:left w:w="80" w:type="dxa"/>
              <w:bottom w:w="80" w:type="dxa"/>
              <w:right w:w="80" w:type="dxa"/>
            </w:tcMar>
          </w:tcPr>
          <w:p w:rsidR="00041C76" w:rsidRPr="00041C76" w:rsidRDefault="00041C76" w:rsidP="00041C76">
            <w:pPr>
              <w:spacing w:after="0" w:line="240" w:lineRule="auto"/>
              <w:rPr>
                <w:color w:val="3333FF"/>
                <w:sz w:val="14"/>
                <w:szCs w:val="16"/>
                <w:u w:val="single"/>
                <w:lang w:val="en-US"/>
              </w:rPr>
            </w:pPr>
            <w:r w:rsidRPr="00041C76">
              <w:rPr>
                <w:color w:val="3333FF"/>
                <w:sz w:val="14"/>
                <w:szCs w:val="16"/>
                <w:lang w:val="en-US"/>
              </w:rPr>
              <w:fldChar w:fldCharType="begin"/>
            </w:r>
            <w:r w:rsidR="00D117CF">
              <w:rPr>
                <w:color w:val="3333FF"/>
                <w:sz w:val="14"/>
                <w:szCs w:val="16"/>
                <w:lang w:val="en-US"/>
              </w:rPr>
              <w:instrText>HYPERLINK "http://www.legislation.vic.gov.au/"</w:instrText>
            </w:r>
            <w:r w:rsidRPr="00041C76">
              <w:rPr>
                <w:color w:val="3333FF"/>
                <w:sz w:val="14"/>
                <w:szCs w:val="16"/>
                <w:lang w:val="en-US"/>
              </w:rPr>
              <w:fldChar w:fldCharType="separate"/>
            </w:r>
            <w:r w:rsidRPr="00041C76">
              <w:rPr>
                <w:i/>
                <w:color w:val="3333FF"/>
                <w:sz w:val="14"/>
                <w:szCs w:val="16"/>
                <w:u w:val="single"/>
                <w:lang w:val="en-US"/>
              </w:rPr>
              <w:t>Refer Victorian Law Today</w:t>
            </w:r>
            <w:r w:rsidRPr="00041C76">
              <w:rPr>
                <w:color w:val="3333FF"/>
                <w:sz w:val="14"/>
                <w:szCs w:val="16"/>
                <w:u w:val="single"/>
                <w:lang w:val="en-US"/>
              </w:rPr>
              <w:t>.</w:t>
            </w:r>
          </w:p>
          <w:p w:rsidR="00041C76" w:rsidRPr="00041C76" w:rsidRDefault="00041C76" w:rsidP="00041C76">
            <w:pPr>
              <w:spacing w:after="0" w:line="240" w:lineRule="auto"/>
              <w:rPr>
                <w:color w:val="3333FF"/>
                <w:sz w:val="14"/>
                <w:szCs w:val="14"/>
                <w:lang w:val="en-US"/>
              </w:rPr>
            </w:pPr>
            <w:r w:rsidRPr="00041C76">
              <w:rPr>
                <w:color w:val="3333FF"/>
                <w:sz w:val="14"/>
                <w:szCs w:val="16"/>
                <w:lang w:val="en-US"/>
              </w:rPr>
              <w:fldChar w:fldCharType="end"/>
            </w:r>
            <w:hyperlink r:id="rId552" w:history="1">
              <w:r w:rsidRPr="00041C76">
                <w:rPr>
                  <w:i/>
                  <w:color w:val="3333FF"/>
                  <w:sz w:val="14"/>
                  <w:szCs w:val="14"/>
                  <w:u w:val="single"/>
                  <w:lang w:val="en-US"/>
                </w:rPr>
                <w:t>Workplace Injury Rehabilitation and Compensation Act 2013</w:t>
              </w:r>
            </w:hyperlink>
            <w:r w:rsidRPr="00041C76">
              <w:rPr>
                <w:i/>
                <w:color w:val="3333FF"/>
                <w:sz w:val="14"/>
                <w:szCs w:val="14"/>
                <w:u w:val="single"/>
                <w:lang w:val="en-US"/>
              </w:rPr>
              <w:t xml:space="preserve"> as at 10 November 2014</w:t>
            </w:r>
          </w:p>
          <w:p w:rsidR="00041C76" w:rsidRPr="00041C76" w:rsidRDefault="004D5409" w:rsidP="00041C76">
            <w:pPr>
              <w:spacing w:after="0" w:line="240" w:lineRule="auto"/>
              <w:rPr>
                <w:color w:val="0000FF"/>
                <w:sz w:val="14"/>
                <w:szCs w:val="16"/>
                <w:lang w:val="en-US"/>
              </w:rPr>
            </w:pPr>
            <w:hyperlink r:id="rId553" w:history="1">
              <w:r w:rsidR="00041C76" w:rsidRPr="00041C76">
                <w:rPr>
                  <w:i/>
                  <w:color w:val="3333FF"/>
                  <w:sz w:val="14"/>
                  <w:szCs w:val="16"/>
                  <w:u w:val="single"/>
                  <w:lang w:val="en-US"/>
                </w:rPr>
                <w:t>Accident Compensation Act 1985</w:t>
              </w:r>
            </w:hyperlink>
            <w:r w:rsidR="00041C76" w:rsidRPr="00041C76">
              <w:rPr>
                <w:color w:val="0000FF"/>
                <w:sz w:val="14"/>
                <w:szCs w:val="16"/>
                <w:lang w:val="en-US"/>
              </w:rPr>
              <w:t xml:space="preserve"> </w:t>
            </w:r>
          </w:p>
          <w:p w:rsidR="007F0848" w:rsidRPr="00242055" w:rsidRDefault="00041C76" w:rsidP="00041C76">
            <w:pPr>
              <w:pStyle w:val="Rowheadings"/>
              <w:rPr>
                <w:b w:val="0"/>
                <w:color w:val="0000FF"/>
                <w:sz w:val="14"/>
                <w:szCs w:val="16"/>
                <w:u w:val="single"/>
              </w:rPr>
            </w:pPr>
            <w:r w:rsidRPr="00041C76">
              <w:rPr>
                <w:b w:val="0"/>
                <w:color w:val="auto"/>
                <w:sz w:val="14"/>
                <w:szCs w:val="16"/>
                <w:lang w:val="en-GB"/>
              </w:rPr>
              <w:t xml:space="preserve">Historical versions can also be accessed </w:t>
            </w:r>
            <w:hyperlink r:id="rId554" w:history="1">
              <w:r w:rsidRPr="00041C76">
                <w:rPr>
                  <w:b w:val="0"/>
                  <w:color w:val="3333FF"/>
                  <w:sz w:val="14"/>
                  <w:szCs w:val="16"/>
                  <w:u w:val="single"/>
                  <w:lang w:val="en-GB"/>
                </w:rPr>
                <w:t>here</w:t>
              </w:r>
            </w:hyperlink>
            <w:r w:rsidRPr="00041C76">
              <w:rPr>
                <w:b w:val="0"/>
                <w:color w:val="0000FF"/>
                <w:sz w:val="14"/>
                <w:szCs w:val="16"/>
                <w:u w:val="single"/>
                <w:lang w:val="en-GB"/>
              </w:rPr>
              <w:t>.</w:t>
            </w:r>
          </w:p>
        </w:tc>
      </w:tr>
      <w:tr w:rsidR="006A501F" w:rsidRPr="007F0848" w:rsidTr="00883427">
        <w:trPr>
          <w:trHeight w:val="560"/>
        </w:trPr>
        <w:tc>
          <w:tcPr>
            <w:tcW w:w="1871" w:type="dxa"/>
            <w:tcMar>
              <w:top w:w="80" w:type="dxa"/>
              <w:left w:w="80" w:type="dxa"/>
              <w:bottom w:w="80" w:type="dxa"/>
              <w:right w:w="80" w:type="dxa"/>
            </w:tcMar>
          </w:tcPr>
          <w:p w:rsidR="006A501F" w:rsidRPr="007F0848" w:rsidRDefault="006A501F" w:rsidP="00400462">
            <w:pPr>
              <w:pStyle w:val="Rowheadings"/>
            </w:pPr>
            <w:r w:rsidRPr="007F0848">
              <w:t>Queensland</w:t>
            </w:r>
          </w:p>
        </w:tc>
        <w:tc>
          <w:tcPr>
            <w:tcW w:w="12330" w:type="dxa"/>
            <w:tcMar>
              <w:top w:w="80" w:type="dxa"/>
              <w:left w:w="80" w:type="dxa"/>
              <w:bottom w:w="80" w:type="dxa"/>
              <w:right w:w="80" w:type="dxa"/>
            </w:tcMar>
          </w:tcPr>
          <w:p w:rsidR="006C02F4" w:rsidRPr="006C02F4" w:rsidRDefault="004D5409" w:rsidP="006C02F4">
            <w:pPr>
              <w:pStyle w:val="Rowheadings"/>
              <w:rPr>
                <w:sz w:val="14"/>
                <w:szCs w:val="16"/>
              </w:rPr>
            </w:pPr>
            <w:hyperlink r:id="rId555" w:history="1">
              <w:r w:rsidR="006C02F4" w:rsidRPr="00081BAB">
                <w:rPr>
                  <w:rStyle w:val="Hyperlink"/>
                  <w:i/>
                  <w:color w:val="3333FF"/>
                  <w:sz w:val="14"/>
                  <w:szCs w:val="16"/>
                </w:rPr>
                <w:t>Workers’ Compensation and Rehabilitation Act 2003</w:t>
              </w:r>
            </w:hyperlink>
            <w:r w:rsidR="006C02F4" w:rsidRPr="006C02F4">
              <w:rPr>
                <w:sz w:val="14"/>
                <w:szCs w:val="16"/>
              </w:rPr>
              <w:t xml:space="preserve"> (permalink to current reprint).</w:t>
            </w:r>
          </w:p>
          <w:p w:rsidR="006C02F4" w:rsidRPr="006C02F4" w:rsidRDefault="004D5409" w:rsidP="006C02F4">
            <w:pPr>
              <w:pStyle w:val="Rowheadings"/>
              <w:rPr>
                <w:sz w:val="14"/>
                <w:szCs w:val="16"/>
              </w:rPr>
            </w:pPr>
            <w:hyperlink r:id="rId556" w:history="1">
              <w:r w:rsidR="006C02F4" w:rsidRPr="00081BAB">
                <w:rPr>
                  <w:rStyle w:val="Hyperlink"/>
                  <w:color w:val="3333FF"/>
                  <w:sz w:val="14"/>
                  <w:szCs w:val="16"/>
                </w:rPr>
                <w:t>Workers’ Compensation and Rehabilitation Regulation 2014</w:t>
              </w:r>
            </w:hyperlink>
            <w:r w:rsidR="006C02F4" w:rsidRPr="006C02F4">
              <w:rPr>
                <w:sz w:val="14"/>
                <w:szCs w:val="16"/>
              </w:rPr>
              <w:t xml:space="preserve"> (permalink to current reprint).</w:t>
            </w:r>
          </w:p>
          <w:p w:rsidR="006A501F" w:rsidRPr="00A66527" w:rsidRDefault="006C02F4" w:rsidP="006C02F4">
            <w:pPr>
              <w:pStyle w:val="Tabletext"/>
              <w:spacing w:before="0"/>
              <w:rPr>
                <w:rFonts w:ascii="Cambria" w:hAnsi="Cambria"/>
                <w:i/>
                <w:color w:val="4F81BD"/>
                <w:spacing w:val="15"/>
                <w:sz w:val="24"/>
              </w:rPr>
            </w:pPr>
            <w:r w:rsidRPr="006C02F4">
              <w:t xml:space="preserve">Superseded versions: </w:t>
            </w:r>
            <w:hyperlink r:id="rId557" w:history="1">
              <w:r w:rsidRPr="00081BAB">
                <w:rPr>
                  <w:rStyle w:val="Hyperlink"/>
                  <w:color w:val="3333FF"/>
                </w:rPr>
                <w:t>Act</w:t>
              </w:r>
            </w:hyperlink>
            <w:r w:rsidRPr="00081BAB">
              <w:rPr>
                <w:color w:val="3333FF"/>
                <w:u w:val="single"/>
              </w:rPr>
              <w:t>Reg</w:t>
            </w:r>
          </w:p>
        </w:tc>
      </w:tr>
      <w:tr w:rsidR="006A501F" w:rsidRPr="007F0848" w:rsidTr="002133DD">
        <w:trPr>
          <w:trHeight w:val="547"/>
        </w:trPr>
        <w:tc>
          <w:tcPr>
            <w:tcW w:w="1871" w:type="dxa"/>
            <w:tcMar>
              <w:top w:w="80" w:type="dxa"/>
              <w:left w:w="80" w:type="dxa"/>
              <w:bottom w:w="80" w:type="dxa"/>
              <w:right w:w="80" w:type="dxa"/>
            </w:tcMar>
          </w:tcPr>
          <w:p w:rsidR="006A501F" w:rsidRPr="007F0848" w:rsidRDefault="006A501F" w:rsidP="00400462">
            <w:pPr>
              <w:pStyle w:val="Rowheadings"/>
            </w:pPr>
            <w:r w:rsidRPr="007F0848">
              <w:t>Western Australia</w:t>
            </w:r>
          </w:p>
        </w:tc>
        <w:tc>
          <w:tcPr>
            <w:tcW w:w="12330" w:type="dxa"/>
            <w:tcMar>
              <w:top w:w="80" w:type="dxa"/>
              <w:left w:w="80" w:type="dxa"/>
              <w:bottom w:w="80" w:type="dxa"/>
              <w:right w:w="80" w:type="dxa"/>
            </w:tcMar>
          </w:tcPr>
          <w:p w:rsidR="005E135A" w:rsidRPr="005E135A" w:rsidRDefault="005E135A" w:rsidP="005E135A">
            <w:pPr>
              <w:spacing w:before="0" w:after="0" w:line="240" w:lineRule="auto"/>
              <w:rPr>
                <w:sz w:val="14"/>
                <w:szCs w:val="16"/>
              </w:rPr>
            </w:pPr>
            <w:r w:rsidRPr="005E135A">
              <w:rPr>
                <w:i/>
                <w:sz w:val="14"/>
                <w:szCs w:val="16"/>
              </w:rPr>
              <w:t>Workers’ Compensation and Injury Management Act 1981</w:t>
            </w:r>
            <w:r w:rsidRPr="005E135A">
              <w:rPr>
                <w:sz w:val="14"/>
                <w:szCs w:val="16"/>
              </w:rPr>
              <w:t xml:space="preserve"> </w:t>
            </w:r>
          </w:p>
          <w:p w:rsidR="005E135A" w:rsidRPr="00081BAB" w:rsidRDefault="005E135A" w:rsidP="005E135A">
            <w:pPr>
              <w:spacing w:before="0" w:after="0" w:line="240" w:lineRule="auto"/>
              <w:rPr>
                <w:color w:val="3333FF"/>
                <w:sz w:val="14"/>
                <w:szCs w:val="16"/>
                <w:u w:val="single"/>
              </w:rPr>
            </w:pPr>
            <w:r w:rsidRPr="005E135A">
              <w:rPr>
                <w:sz w:val="14"/>
                <w:szCs w:val="16"/>
              </w:rPr>
              <w:fldChar w:fldCharType="begin"/>
            </w:r>
            <w:r w:rsidR="00D117CF">
              <w:rPr>
                <w:sz w:val="14"/>
                <w:szCs w:val="16"/>
              </w:rPr>
              <w:instrText>HYPERLINK "http://www.slp.wa.gov.au/legislation/statutes.nsf/main_mrtitle_1090_homepage.html"</w:instrText>
            </w:r>
            <w:r w:rsidRPr="005E135A">
              <w:rPr>
                <w:sz w:val="14"/>
                <w:szCs w:val="16"/>
              </w:rPr>
              <w:fldChar w:fldCharType="separate"/>
            </w:r>
            <w:r w:rsidRPr="00081BAB">
              <w:rPr>
                <w:color w:val="3333FF"/>
                <w:sz w:val="14"/>
                <w:szCs w:val="16"/>
                <w:u w:val="single"/>
              </w:rPr>
              <w:t>Version 10-i0-00 as at 02 Jul 2014</w:t>
            </w:r>
          </w:p>
          <w:p w:rsidR="006A501F" w:rsidRPr="00DD4F1E" w:rsidRDefault="005E135A" w:rsidP="005E135A">
            <w:pPr>
              <w:pStyle w:val="Tabletext"/>
              <w:spacing w:before="0"/>
              <w:rPr>
                <w:highlight w:val="yellow"/>
              </w:rPr>
            </w:pPr>
            <w:r w:rsidRPr="005E135A">
              <w:rPr>
                <w:sz w:val="22"/>
                <w:szCs w:val="22"/>
              </w:rPr>
              <w:fldChar w:fldCharType="end"/>
            </w:r>
            <w:r w:rsidRPr="005E135A">
              <w:rPr>
                <w:szCs w:val="22"/>
              </w:rPr>
              <w:t>Other versions of this Act can be found</w:t>
            </w:r>
            <w:r w:rsidRPr="005E135A">
              <w:rPr>
                <w:color w:val="FF0000"/>
                <w:sz w:val="12"/>
                <w:szCs w:val="20"/>
              </w:rPr>
              <w:t xml:space="preserve"> </w:t>
            </w:r>
            <w:hyperlink r:id="rId558" w:history="1">
              <w:r w:rsidRPr="00081BAB">
                <w:rPr>
                  <w:color w:val="3333FF"/>
                  <w:szCs w:val="22"/>
                  <w:u w:val="single"/>
                </w:rPr>
                <w:t>here</w:t>
              </w:r>
            </w:hyperlink>
          </w:p>
        </w:tc>
      </w:tr>
      <w:tr w:rsidR="006A501F" w:rsidRPr="007F0848" w:rsidTr="002133DD">
        <w:trPr>
          <w:trHeight w:val="1040"/>
        </w:trPr>
        <w:tc>
          <w:tcPr>
            <w:tcW w:w="1871" w:type="dxa"/>
            <w:tcMar>
              <w:top w:w="80" w:type="dxa"/>
              <w:left w:w="80" w:type="dxa"/>
              <w:bottom w:w="80" w:type="dxa"/>
              <w:right w:w="80" w:type="dxa"/>
            </w:tcMar>
          </w:tcPr>
          <w:p w:rsidR="006A501F" w:rsidRPr="007F0848" w:rsidRDefault="006A501F" w:rsidP="00400462">
            <w:pPr>
              <w:pStyle w:val="Rowheadings"/>
            </w:pPr>
            <w:r w:rsidRPr="007F0848">
              <w:t>South Australia</w:t>
            </w:r>
          </w:p>
        </w:tc>
        <w:tc>
          <w:tcPr>
            <w:tcW w:w="12330" w:type="dxa"/>
            <w:tcMar>
              <w:top w:w="80" w:type="dxa"/>
              <w:left w:w="80" w:type="dxa"/>
              <w:bottom w:w="80" w:type="dxa"/>
              <w:right w:w="80" w:type="dxa"/>
            </w:tcMar>
          </w:tcPr>
          <w:p w:rsidR="00A1637B" w:rsidRPr="00802739" w:rsidRDefault="004D5409" w:rsidP="00A1637B">
            <w:pPr>
              <w:pStyle w:val="Tabletext"/>
              <w:spacing w:before="0"/>
              <w:rPr>
                <w:i/>
                <w:color w:val="0000FF"/>
              </w:rPr>
            </w:pPr>
            <w:hyperlink r:id="rId559" w:history="1">
              <w:r w:rsidR="00A1637B" w:rsidRPr="00081BAB">
                <w:rPr>
                  <w:rStyle w:val="Hyperlink"/>
                  <w:i/>
                  <w:color w:val="3333FF"/>
                </w:rPr>
                <w:t>Workers</w:t>
              </w:r>
              <w:r w:rsidR="009926FC">
                <w:rPr>
                  <w:rStyle w:val="Hyperlink"/>
                  <w:i/>
                  <w:color w:val="3333FF"/>
                </w:rPr>
                <w:t>’</w:t>
              </w:r>
              <w:r w:rsidR="00A1637B" w:rsidRPr="00081BAB">
                <w:rPr>
                  <w:rStyle w:val="Hyperlink"/>
                  <w:i/>
                  <w:color w:val="3333FF"/>
                </w:rPr>
                <w:t xml:space="preserve"> Rehabilitation and Compensation Act 1986</w:t>
              </w:r>
            </w:hyperlink>
            <w:r w:rsidR="00A1637B" w:rsidRPr="0053144F">
              <w:t>.</w:t>
            </w:r>
          </w:p>
          <w:p w:rsidR="00A1637B" w:rsidRPr="00802739" w:rsidRDefault="00A1637B" w:rsidP="00A1637B">
            <w:pPr>
              <w:pStyle w:val="Tabletext"/>
              <w:spacing w:before="0"/>
              <w:rPr>
                <w:color w:val="0000FF"/>
              </w:rPr>
            </w:pPr>
            <w:r w:rsidRPr="00764032">
              <w:t xml:space="preserve">Version valid </w:t>
            </w:r>
            <w:r>
              <w:t>from 1 January 2014</w:t>
            </w:r>
          </w:p>
          <w:p w:rsidR="00A1637B" w:rsidRPr="0053144F" w:rsidRDefault="00A1637B" w:rsidP="00A1637B">
            <w:pPr>
              <w:pStyle w:val="Tabletext"/>
              <w:spacing w:before="0"/>
              <w:rPr>
                <w:color w:val="00446A"/>
              </w:rPr>
            </w:pPr>
            <w:r w:rsidRPr="0053144F">
              <w:t>Historical versions can be accessed from the same link.</w:t>
            </w:r>
          </w:p>
          <w:p w:rsidR="00A1637B" w:rsidRPr="009F2157" w:rsidRDefault="004D5409" w:rsidP="00A1637B">
            <w:pPr>
              <w:pStyle w:val="Tabletext"/>
              <w:spacing w:before="0"/>
              <w:rPr>
                <w:i/>
                <w:color w:val="0000FF"/>
              </w:rPr>
            </w:pPr>
            <w:hyperlink r:id="rId560" w:history="1">
              <w:r w:rsidR="00A1637B" w:rsidRPr="00081BAB">
                <w:rPr>
                  <w:rStyle w:val="Hyperlink"/>
                  <w:i/>
                  <w:color w:val="3333FF"/>
                </w:rPr>
                <w:t>WorkCover Corporation Act 1994</w:t>
              </w:r>
            </w:hyperlink>
            <w:r w:rsidR="00A1637B">
              <w:rPr>
                <w:color w:val="auto"/>
              </w:rPr>
              <w:t>.</w:t>
            </w:r>
          </w:p>
          <w:p w:rsidR="00A1637B" w:rsidRDefault="00A1637B" w:rsidP="00A1637B">
            <w:pPr>
              <w:pStyle w:val="Tabletext"/>
              <w:spacing w:before="0"/>
              <w:rPr>
                <w:color w:val="0000FF"/>
              </w:rPr>
            </w:pPr>
            <w:r w:rsidRPr="00764032">
              <w:t xml:space="preserve">Version </w:t>
            </w:r>
            <w:r w:rsidRPr="005F2A2F">
              <w:rPr>
                <w:color w:val="auto"/>
              </w:rPr>
              <w:t>valid from 21 November 2013.</w:t>
            </w:r>
          </w:p>
          <w:p w:rsidR="006A501F" w:rsidRPr="007F0848" w:rsidRDefault="00A1637B" w:rsidP="00A1637B">
            <w:pPr>
              <w:pStyle w:val="Tabletext"/>
              <w:spacing w:before="0"/>
            </w:pPr>
            <w:r w:rsidRPr="0053144F">
              <w:t>Historical versions can be accessed from the same link.</w:t>
            </w:r>
          </w:p>
        </w:tc>
      </w:tr>
      <w:tr w:rsidR="006A501F" w:rsidRPr="007F0848" w:rsidTr="002133DD">
        <w:trPr>
          <w:trHeight w:val="1100"/>
        </w:trPr>
        <w:tc>
          <w:tcPr>
            <w:tcW w:w="1871" w:type="dxa"/>
            <w:tcMar>
              <w:top w:w="80" w:type="dxa"/>
              <w:left w:w="80" w:type="dxa"/>
              <w:bottom w:w="80" w:type="dxa"/>
              <w:right w:w="80" w:type="dxa"/>
            </w:tcMar>
          </w:tcPr>
          <w:p w:rsidR="006A501F" w:rsidRPr="007F0848" w:rsidRDefault="006A501F" w:rsidP="00400462">
            <w:pPr>
              <w:pStyle w:val="Rowheadings"/>
            </w:pPr>
            <w:r w:rsidRPr="007F0848">
              <w:t>Tasmania</w:t>
            </w:r>
          </w:p>
        </w:tc>
        <w:tc>
          <w:tcPr>
            <w:tcW w:w="12330" w:type="dxa"/>
            <w:tcMar>
              <w:top w:w="80" w:type="dxa"/>
              <w:left w:w="80" w:type="dxa"/>
              <w:bottom w:w="80" w:type="dxa"/>
              <w:right w:w="80" w:type="dxa"/>
            </w:tcMar>
          </w:tcPr>
          <w:p w:rsidR="006A501F" w:rsidRPr="00805552" w:rsidRDefault="006A501F" w:rsidP="002655A6">
            <w:pPr>
              <w:pStyle w:val="Tabletext"/>
              <w:spacing w:before="0"/>
              <w:rPr>
                <w:i/>
              </w:rPr>
            </w:pPr>
            <w:r w:rsidRPr="00805552">
              <w:rPr>
                <w:i/>
              </w:rPr>
              <w:t>Workers</w:t>
            </w:r>
            <w:r w:rsidR="009926FC">
              <w:rPr>
                <w:i/>
              </w:rPr>
              <w:t>’</w:t>
            </w:r>
            <w:r w:rsidRPr="00805552">
              <w:rPr>
                <w:i/>
              </w:rPr>
              <w:t xml:space="preserve"> Rehabilitation and Compensation Act 1988 </w:t>
            </w:r>
          </w:p>
          <w:p w:rsidR="006A501F" w:rsidRPr="00081BAB" w:rsidRDefault="006A501F" w:rsidP="002655A6">
            <w:pPr>
              <w:pStyle w:val="Tabletext"/>
              <w:spacing w:before="0"/>
              <w:rPr>
                <w:rStyle w:val="Hyperlink"/>
                <w:color w:val="3333FF"/>
              </w:rPr>
            </w:pPr>
            <w:r w:rsidRPr="00081BAB">
              <w:rPr>
                <w:color w:val="3333FF"/>
              </w:rPr>
              <w:fldChar w:fldCharType="begin"/>
            </w:r>
            <w:r w:rsidR="00D117CF">
              <w:rPr>
                <w:color w:val="3333FF"/>
              </w:rPr>
              <w:instrText>HYPERLINK "http://www.thelaw.tas.gov.au/tocview/index.w3p;cond=;doc_id=4%2B%2B1988%2BAT%40EN%2B20110204130000;histon=;prompt=;rec=;term="</w:instrText>
            </w:r>
            <w:r w:rsidRPr="00081BAB">
              <w:rPr>
                <w:color w:val="3333FF"/>
              </w:rPr>
              <w:fldChar w:fldCharType="separate"/>
            </w:r>
            <w:r w:rsidRPr="00081BAB">
              <w:rPr>
                <w:rStyle w:val="Hyperlink"/>
                <w:color w:val="3333FF"/>
              </w:rPr>
              <w:t xml:space="preserve">(Version valid 1 July 2010 to 4 Feb 2011). </w:t>
            </w:r>
          </w:p>
          <w:p w:rsidR="006A501F" w:rsidRPr="00081BAB" w:rsidRDefault="006A501F" w:rsidP="002655A6">
            <w:pPr>
              <w:pStyle w:val="Tabletext"/>
              <w:spacing w:before="0"/>
              <w:rPr>
                <w:rStyle w:val="Hyperlink"/>
                <w:color w:val="3333FF"/>
              </w:rPr>
            </w:pPr>
            <w:r w:rsidRPr="00081BAB">
              <w:rPr>
                <w:color w:val="3333FF"/>
              </w:rPr>
              <w:fldChar w:fldCharType="end"/>
            </w:r>
            <w:r w:rsidRPr="00081BAB">
              <w:rPr>
                <w:color w:val="3333FF"/>
              </w:rPr>
              <w:fldChar w:fldCharType="begin"/>
            </w:r>
            <w:r w:rsidR="00D117CF">
              <w:rPr>
                <w:color w:val="3333FF"/>
              </w:rPr>
              <w:instrText>HYPERLINK "http://www.thelaw.tas.gov.au/tocview/index.w3p;cond=all;doc_id=4%2B%2B1988%2BAT%40EN%2B20100101000000;histon=;prompt=;rec=;term="</w:instrText>
            </w:r>
            <w:r w:rsidRPr="00081BAB">
              <w:rPr>
                <w:color w:val="3333FF"/>
              </w:rPr>
              <w:fldChar w:fldCharType="separate"/>
            </w:r>
            <w:r w:rsidRPr="00081BAB">
              <w:rPr>
                <w:rStyle w:val="Hyperlink"/>
                <w:color w:val="3333FF"/>
              </w:rPr>
              <w:t xml:space="preserve">(Version valid 1 July 2009 to 30 June 2010). </w:t>
            </w:r>
          </w:p>
          <w:p w:rsidR="006A501F" w:rsidRPr="00081BAB" w:rsidRDefault="006A501F" w:rsidP="002655A6">
            <w:pPr>
              <w:pStyle w:val="Tabletext"/>
              <w:spacing w:before="0"/>
              <w:rPr>
                <w:rStyle w:val="Hyperlink"/>
                <w:color w:val="3333FF"/>
              </w:rPr>
            </w:pPr>
            <w:r w:rsidRPr="00081BAB">
              <w:rPr>
                <w:color w:val="3333FF"/>
              </w:rPr>
              <w:fldChar w:fldCharType="end"/>
            </w:r>
            <w:r w:rsidRPr="00081BAB">
              <w:rPr>
                <w:color w:val="3333FF"/>
              </w:rPr>
              <w:fldChar w:fldCharType="begin"/>
            </w:r>
            <w:r w:rsidR="00D117CF">
              <w:rPr>
                <w:color w:val="3333FF"/>
              </w:rPr>
              <w:instrText>HYPERLINK "http://www.legislation.tas.gov.au/tocview/index.w3p;cond=;doc_id=4%2B%2B1988%2BAT%40EN%2B20120118090000;histon=;prompt=;rec=;term="</w:instrText>
            </w:r>
            <w:r w:rsidRPr="00081BAB">
              <w:rPr>
                <w:color w:val="3333FF"/>
              </w:rPr>
              <w:fldChar w:fldCharType="separate"/>
            </w:r>
            <w:r w:rsidRPr="00081BAB">
              <w:rPr>
                <w:rStyle w:val="Hyperlink"/>
                <w:color w:val="3333FF"/>
              </w:rPr>
              <w:t>(Version valid 1 July 2010 onwards)</w:t>
            </w:r>
            <w:r w:rsidR="00977A1C" w:rsidRPr="00081BAB">
              <w:rPr>
                <w:rStyle w:val="Hyperlink"/>
                <w:color w:val="3333FF"/>
              </w:rPr>
              <w:t>.</w:t>
            </w:r>
            <w:r w:rsidRPr="00081BAB">
              <w:rPr>
                <w:rStyle w:val="Hyperlink"/>
                <w:color w:val="3333FF"/>
              </w:rPr>
              <w:t xml:space="preserve"> </w:t>
            </w:r>
          </w:p>
          <w:p w:rsidR="006A501F" w:rsidRPr="007F0848" w:rsidRDefault="006A501F" w:rsidP="002655A6">
            <w:pPr>
              <w:pStyle w:val="Tabletext"/>
            </w:pPr>
            <w:r w:rsidRPr="00081BAB">
              <w:rPr>
                <w:color w:val="3333FF"/>
              </w:rPr>
              <w:fldChar w:fldCharType="end"/>
            </w:r>
            <w:r w:rsidRPr="009F2157">
              <w:rPr>
                <w:i/>
              </w:rPr>
              <w:t>Workers’ (Occupational Diseases) Relief Fund Act 1954 (</w:t>
            </w:r>
            <w:r w:rsidRPr="007F0848">
              <w:t>No. 45 of 1954)</w:t>
            </w:r>
            <w:r w:rsidR="00D67998">
              <w:t>.</w:t>
            </w:r>
          </w:p>
          <w:p w:rsidR="006A501F" w:rsidRPr="00523443" w:rsidRDefault="004D5409" w:rsidP="002655A6">
            <w:pPr>
              <w:pStyle w:val="Tabletext"/>
              <w:spacing w:before="0"/>
            </w:pPr>
            <w:hyperlink r:id="rId561" w:history="1">
              <w:r w:rsidR="00D67998" w:rsidRPr="00081BAB">
                <w:rPr>
                  <w:rStyle w:val="Hyperlink"/>
                  <w:color w:val="3333FF"/>
                </w:rPr>
                <w:t>(Version valid from 1 Jan 2004</w:t>
              </w:r>
              <w:r w:rsidR="006A501F" w:rsidRPr="00081BAB">
                <w:rPr>
                  <w:rStyle w:val="Hyperlink"/>
                  <w:color w:val="3333FF"/>
                </w:rPr>
                <w:t>).</w:t>
              </w:r>
            </w:hyperlink>
            <w:r w:rsidR="006A501F" w:rsidRPr="00081BAB">
              <w:rPr>
                <w:color w:val="3333FF"/>
              </w:rPr>
              <w:t xml:space="preserve"> </w:t>
            </w:r>
          </w:p>
        </w:tc>
      </w:tr>
      <w:tr w:rsidR="000F1428" w:rsidRPr="007F0848" w:rsidTr="00883427">
        <w:trPr>
          <w:trHeight w:val="187"/>
        </w:trPr>
        <w:tc>
          <w:tcPr>
            <w:tcW w:w="1871" w:type="dxa"/>
            <w:tcMar>
              <w:top w:w="80" w:type="dxa"/>
              <w:left w:w="80" w:type="dxa"/>
              <w:bottom w:w="80" w:type="dxa"/>
              <w:right w:w="80" w:type="dxa"/>
            </w:tcMar>
          </w:tcPr>
          <w:p w:rsidR="000F1428" w:rsidRPr="007F0848" w:rsidRDefault="000F1428" w:rsidP="00400462">
            <w:pPr>
              <w:pStyle w:val="Rowheadings"/>
            </w:pPr>
            <w:r w:rsidRPr="007F0848">
              <w:t>Northern Territory</w:t>
            </w:r>
          </w:p>
        </w:tc>
        <w:tc>
          <w:tcPr>
            <w:tcW w:w="12330" w:type="dxa"/>
            <w:tcMar>
              <w:top w:w="80" w:type="dxa"/>
              <w:left w:w="80" w:type="dxa"/>
              <w:bottom w:w="80" w:type="dxa"/>
              <w:right w:w="80" w:type="dxa"/>
            </w:tcMar>
          </w:tcPr>
          <w:p w:rsidR="00A14BBF" w:rsidRPr="00805552" w:rsidRDefault="00A14BBF" w:rsidP="00400462">
            <w:pPr>
              <w:pStyle w:val="Tabletext"/>
              <w:rPr>
                <w:i/>
              </w:rPr>
            </w:pPr>
            <w:r w:rsidRPr="00805552">
              <w:rPr>
                <w:i/>
              </w:rPr>
              <w:t>Workers</w:t>
            </w:r>
            <w:r w:rsidR="009926FC">
              <w:rPr>
                <w:i/>
              </w:rPr>
              <w:t>’</w:t>
            </w:r>
            <w:r w:rsidRPr="00805552">
              <w:rPr>
                <w:i/>
              </w:rPr>
              <w:t xml:space="preserve"> Rehabilitation and Compensation Act</w:t>
            </w:r>
            <w:r w:rsidR="00D67998">
              <w:rPr>
                <w:i/>
              </w:rPr>
              <w:t>.</w:t>
            </w:r>
          </w:p>
          <w:p w:rsidR="00E27292" w:rsidRPr="00081BAB" w:rsidRDefault="004D5409" w:rsidP="00E27292">
            <w:pPr>
              <w:pStyle w:val="Tabletext"/>
              <w:rPr>
                <w:color w:val="3333FF"/>
              </w:rPr>
            </w:pPr>
            <w:hyperlink r:id="rId562" w:history="1">
              <w:r w:rsidR="00E27292" w:rsidRPr="00081BAB">
                <w:rPr>
                  <w:rStyle w:val="Hyperlink"/>
                  <w:color w:val="3333FF"/>
                </w:rPr>
                <w:t>Version Valid 27 November 2013</w:t>
              </w:r>
            </w:hyperlink>
            <w:r w:rsidR="00977A1C" w:rsidRPr="00081BAB">
              <w:rPr>
                <w:rStyle w:val="Hyperlink"/>
                <w:color w:val="3333FF"/>
              </w:rPr>
              <w:t>.</w:t>
            </w:r>
          </w:p>
          <w:p w:rsidR="00E27292" w:rsidRPr="00081BAB" w:rsidRDefault="004D5409" w:rsidP="00E27292">
            <w:pPr>
              <w:pStyle w:val="Tabletext"/>
              <w:spacing w:before="0"/>
              <w:rPr>
                <w:color w:val="3333FF"/>
              </w:rPr>
            </w:pPr>
            <w:hyperlink r:id="rId563" w:history="1">
              <w:r w:rsidR="00E27292" w:rsidRPr="00081BAB">
                <w:rPr>
                  <w:rStyle w:val="Hyperlink"/>
                  <w:color w:val="3333FF"/>
                </w:rPr>
                <w:t>Version Valid 1 January 2013 to 26 November 2013</w:t>
              </w:r>
            </w:hyperlink>
            <w:r w:rsidR="00977A1C" w:rsidRPr="00081BAB">
              <w:rPr>
                <w:rStyle w:val="Hyperlink"/>
                <w:color w:val="3333FF"/>
              </w:rPr>
              <w:t>.</w:t>
            </w:r>
          </w:p>
          <w:p w:rsidR="00E27292" w:rsidRPr="00081BAB" w:rsidRDefault="004D5409" w:rsidP="00E27292">
            <w:pPr>
              <w:pStyle w:val="Tabletext"/>
              <w:spacing w:before="0"/>
              <w:rPr>
                <w:color w:val="3333FF"/>
                <w:u w:val="single"/>
              </w:rPr>
            </w:pPr>
            <w:hyperlink r:id="rId564" w:history="1">
              <w:r w:rsidR="00E27292" w:rsidRPr="00081BAB">
                <w:rPr>
                  <w:rStyle w:val="Hyperlink"/>
                  <w:color w:val="3333FF"/>
                </w:rPr>
                <w:t>Version valid 1 July 2012 to present</w:t>
              </w:r>
            </w:hyperlink>
            <w:r w:rsidR="00E27292" w:rsidRPr="00081BAB">
              <w:rPr>
                <w:color w:val="3333FF"/>
              </w:rPr>
              <w:t>.</w:t>
            </w:r>
          </w:p>
          <w:p w:rsidR="00E27292" w:rsidRPr="00081BAB" w:rsidRDefault="004D5409" w:rsidP="00E27292">
            <w:pPr>
              <w:pStyle w:val="Tabletext"/>
              <w:spacing w:before="0"/>
              <w:rPr>
                <w:color w:val="3333FF"/>
                <w:u w:val="single"/>
              </w:rPr>
            </w:pPr>
            <w:hyperlink r:id="rId565" w:history="1">
              <w:r w:rsidR="00E27292" w:rsidRPr="00081BAB">
                <w:rPr>
                  <w:rStyle w:val="Hyperlink"/>
                  <w:color w:val="3333FF"/>
                </w:rPr>
                <w:t>Version valid 1 Sept 2011 to 30 June 2012</w:t>
              </w:r>
            </w:hyperlink>
            <w:r w:rsidR="00E27292" w:rsidRPr="00081BAB">
              <w:rPr>
                <w:color w:val="3333FF"/>
              </w:rPr>
              <w:t>.</w:t>
            </w:r>
          </w:p>
          <w:p w:rsidR="00E27292" w:rsidRPr="00081BAB" w:rsidRDefault="00E27292" w:rsidP="00E27292">
            <w:pPr>
              <w:pStyle w:val="Tabletext"/>
              <w:spacing w:before="0"/>
              <w:rPr>
                <w:rStyle w:val="Hyperlink"/>
                <w:color w:val="3333FF"/>
              </w:rPr>
            </w:pPr>
            <w:r w:rsidRPr="00081BAB">
              <w:rPr>
                <w:color w:val="3333FF"/>
              </w:rPr>
              <w:fldChar w:fldCharType="begin"/>
            </w:r>
            <w:r w:rsidR="00D117CF">
              <w:rPr>
                <w:color w:val="3333FF"/>
              </w:rPr>
              <w:instrText>HYPERLINK "http://notes.nt.gov.au/dcm/legislat/history.nsf/d2340eb59903a401692569f900180b08/908b148538309991692578fe0004a6c4?OpenDocument"</w:instrText>
            </w:r>
            <w:r w:rsidRPr="00081BAB">
              <w:rPr>
                <w:color w:val="3333FF"/>
              </w:rPr>
              <w:fldChar w:fldCharType="separate"/>
            </w:r>
            <w:r w:rsidRPr="00081BAB">
              <w:rPr>
                <w:rStyle w:val="Hyperlink"/>
                <w:color w:val="3333FF"/>
              </w:rPr>
              <w:t>Version valid 1 Feb 2011 to 1 September 2011</w:t>
            </w:r>
            <w:r w:rsidRPr="00081BAB">
              <w:rPr>
                <w:color w:val="3333FF"/>
              </w:rPr>
              <w:t>.</w:t>
            </w:r>
          </w:p>
          <w:p w:rsidR="00E27292" w:rsidRPr="00081BAB" w:rsidRDefault="00E27292" w:rsidP="00E27292">
            <w:pPr>
              <w:pStyle w:val="Tabletext"/>
              <w:spacing w:before="0"/>
              <w:rPr>
                <w:color w:val="3333FF"/>
              </w:rPr>
            </w:pPr>
            <w:r w:rsidRPr="00081BAB">
              <w:rPr>
                <w:color w:val="3333FF"/>
              </w:rPr>
              <w:fldChar w:fldCharType="end"/>
            </w:r>
            <w:hyperlink r:id="rId566" w:history="1">
              <w:r w:rsidRPr="00081BAB">
                <w:rPr>
                  <w:rStyle w:val="Hyperlink"/>
                  <w:color w:val="3333FF"/>
                </w:rPr>
                <w:t>(Version valid 1 July 2010 to 1 Feb 2011).</w:t>
              </w:r>
            </w:hyperlink>
            <w:r w:rsidRPr="00081BAB">
              <w:rPr>
                <w:color w:val="3333FF"/>
              </w:rPr>
              <w:t xml:space="preserve"> </w:t>
            </w:r>
          </w:p>
          <w:p w:rsidR="00E27292" w:rsidRPr="00081BAB" w:rsidRDefault="00E27292" w:rsidP="00E27292">
            <w:pPr>
              <w:pStyle w:val="Tabletext"/>
              <w:spacing w:before="0"/>
              <w:rPr>
                <w:rStyle w:val="Hyperlink"/>
                <w:color w:val="3333FF"/>
              </w:rPr>
            </w:pPr>
            <w:r w:rsidRPr="00081BAB">
              <w:rPr>
                <w:color w:val="3333FF"/>
              </w:rPr>
              <w:fldChar w:fldCharType="begin"/>
            </w:r>
            <w:r w:rsidR="00D117CF">
              <w:rPr>
                <w:color w:val="3333FF"/>
              </w:rPr>
              <w:instrText>HYPERLINK "http://notes.nt.gov.au/dcm/legislat/history.nsf/d2340eb59903a401692569f900180b08/f579a5f6b432992969257754000ebc15?OpenDocument"</w:instrText>
            </w:r>
            <w:r w:rsidRPr="00081BAB">
              <w:rPr>
                <w:color w:val="3333FF"/>
              </w:rPr>
              <w:fldChar w:fldCharType="separate"/>
            </w:r>
            <w:r w:rsidRPr="00081BAB">
              <w:rPr>
                <w:rStyle w:val="Hyperlink"/>
                <w:color w:val="3333FF"/>
              </w:rPr>
              <w:t xml:space="preserve">(Version valid 16 September 2009 to 30 June 2010). </w:t>
            </w:r>
          </w:p>
          <w:p w:rsidR="000F1428" w:rsidRPr="008B01DD" w:rsidRDefault="00E27292" w:rsidP="00E27292">
            <w:pPr>
              <w:pStyle w:val="Tabletext"/>
              <w:spacing w:before="0"/>
            </w:pPr>
            <w:r w:rsidRPr="00081BAB">
              <w:rPr>
                <w:color w:val="3333FF"/>
              </w:rPr>
              <w:fldChar w:fldCharType="end"/>
            </w:r>
            <w:hyperlink r:id="rId567" w:history="1">
              <w:r w:rsidRPr="00081BAB">
                <w:rPr>
                  <w:rStyle w:val="Hyperlink"/>
                  <w:color w:val="3333FF"/>
                </w:rPr>
                <w:t>(Version valid 18 June 2009 to 15 September 2009).</w:t>
              </w:r>
            </w:hyperlink>
          </w:p>
        </w:tc>
      </w:tr>
      <w:tr w:rsidR="000F1428" w:rsidRPr="007F0848" w:rsidTr="00883427">
        <w:trPr>
          <w:trHeight w:val="611"/>
        </w:trPr>
        <w:tc>
          <w:tcPr>
            <w:tcW w:w="1871" w:type="dxa"/>
            <w:tcMar>
              <w:top w:w="80" w:type="dxa"/>
              <w:left w:w="80" w:type="dxa"/>
              <w:bottom w:w="80" w:type="dxa"/>
              <w:right w:w="80" w:type="dxa"/>
            </w:tcMar>
          </w:tcPr>
          <w:p w:rsidR="000F1428" w:rsidRPr="007F0848" w:rsidRDefault="000F1428" w:rsidP="00400462">
            <w:pPr>
              <w:pStyle w:val="Rowheadings"/>
            </w:pPr>
            <w:r w:rsidRPr="007F0848">
              <w:lastRenderedPageBreak/>
              <w:t>Australian Capital Territory</w:t>
            </w:r>
          </w:p>
        </w:tc>
        <w:tc>
          <w:tcPr>
            <w:tcW w:w="12330" w:type="dxa"/>
            <w:tcMar>
              <w:top w:w="80" w:type="dxa"/>
              <w:left w:w="80" w:type="dxa"/>
              <w:bottom w:w="80" w:type="dxa"/>
              <w:right w:w="80" w:type="dxa"/>
            </w:tcMar>
          </w:tcPr>
          <w:p w:rsidR="002A7849" w:rsidRPr="002A7849" w:rsidRDefault="002A7849" w:rsidP="002A7849">
            <w:pPr>
              <w:pStyle w:val="Tabletext"/>
              <w:rPr>
                <w:i/>
              </w:rPr>
            </w:pPr>
            <w:r w:rsidRPr="002A7849">
              <w:rPr>
                <w:i/>
              </w:rPr>
              <w:t>Workers</w:t>
            </w:r>
            <w:r w:rsidR="009926FC">
              <w:rPr>
                <w:i/>
              </w:rPr>
              <w:t>’</w:t>
            </w:r>
            <w:r w:rsidRPr="002A7849">
              <w:rPr>
                <w:i/>
              </w:rPr>
              <w:t xml:space="preserve"> Compensation Act 1951 </w:t>
            </w:r>
          </w:p>
          <w:p w:rsidR="002A7849" w:rsidRPr="00081BAB" w:rsidRDefault="004D5409" w:rsidP="002A7849">
            <w:pPr>
              <w:pStyle w:val="Tabletext"/>
              <w:rPr>
                <w:i/>
                <w:color w:val="3333FF"/>
              </w:rPr>
            </w:pPr>
            <w:hyperlink r:id="rId568" w:history="1">
              <w:r w:rsidR="002A7849" w:rsidRPr="00081BAB">
                <w:rPr>
                  <w:rStyle w:val="Hyperlink"/>
                  <w:i/>
                  <w:color w:val="3333FF"/>
                </w:rPr>
                <w:t>http://www.legislation.act.gov.au/a/1951-2/current/pdf/1951-2.pdf</w:t>
              </w:r>
            </w:hyperlink>
          </w:p>
          <w:p w:rsidR="002A7849" w:rsidRPr="00081BAB" w:rsidRDefault="004D5409" w:rsidP="002A7849">
            <w:pPr>
              <w:pStyle w:val="Tabletext"/>
              <w:rPr>
                <w:i/>
                <w:color w:val="3333FF"/>
              </w:rPr>
            </w:pPr>
            <w:hyperlink r:id="rId569" w:history="1">
              <w:r w:rsidR="002A7849" w:rsidRPr="00081BAB">
                <w:rPr>
                  <w:rStyle w:val="Hyperlink"/>
                  <w:i/>
                  <w:color w:val="3333FF"/>
                </w:rPr>
                <w:t>http://www.legislation.act.gov.au/a/2013-44</w:t>
              </w:r>
            </w:hyperlink>
          </w:p>
          <w:p w:rsidR="002A7849" w:rsidRPr="00081BAB" w:rsidRDefault="004D5409" w:rsidP="002A7849">
            <w:pPr>
              <w:pStyle w:val="Tabletext"/>
              <w:rPr>
                <w:i/>
                <w:color w:val="3333FF"/>
              </w:rPr>
            </w:pPr>
            <w:hyperlink r:id="rId570" w:history="1">
              <w:r w:rsidR="002A7849" w:rsidRPr="00081BAB">
                <w:rPr>
                  <w:rStyle w:val="Hyperlink"/>
                  <w:i/>
                  <w:color w:val="3333FF"/>
                </w:rPr>
                <w:t>http://www.legislation.act.gov.au/a/2013-46</w:t>
              </w:r>
            </w:hyperlink>
          </w:p>
          <w:p w:rsidR="002A7849" w:rsidRPr="00081BAB" w:rsidRDefault="004D5409" w:rsidP="002A7849">
            <w:pPr>
              <w:pStyle w:val="Tabletext"/>
              <w:rPr>
                <w:i/>
                <w:color w:val="3333FF"/>
              </w:rPr>
            </w:pPr>
            <w:hyperlink r:id="rId571" w:history="1">
              <w:r w:rsidR="002A7849" w:rsidRPr="00081BAB">
                <w:rPr>
                  <w:rStyle w:val="Hyperlink"/>
                  <w:i/>
                  <w:color w:val="3333FF"/>
                </w:rPr>
                <w:t>http://www.legislation.act.gov.au/a/2013-4</w:t>
              </w:r>
            </w:hyperlink>
          </w:p>
          <w:p w:rsidR="002A7849" w:rsidRPr="00081BAB" w:rsidRDefault="004D5409" w:rsidP="002A7849">
            <w:pPr>
              <w:pStyle w:val="Tabletext"/>
              <w:rPr>
                <w:i/>
                <w:color w:val="3333FF"/>
              </w:rPr>
            </w:pPr>
            <w:hyperlink r:id="rId572" w:history="1">
              <w:r w:rsidR="002A7849" w:rsidRPr="00081BAB">
                <w:rPr>
                  <w:rStyle w:val="Hyperlink"/>
                  <w:i/>
                  <w:color w:val="3333FF"/>
                </w:rPr>
                <w:t>Republication No 55. 29 March 2012.</w:t>
              </w:r>
            </w:hyperlink>
          </w:p>
          <w:p w:rsidR="002A7849" w:rsidRPr="00081BAB" w:rsidRDefault="004D5409" w:rsidP="002A7849">
            <w:pPr>
              <w:pStyle w:val="Tabletext"/>
              <w:rPr>
                <w:i/>
                <w:color w:val="3333FF"/>
                <w:u w:val="single"/>
              </w:rPr>
            </w:pPr>
            <w:hyperlink r:id="rId573" w:history="1">
              <w:r w:rsidR="002A7849" w:rsidRPr="00081BAB">
                <w:rPr>
                  <w:rStyle w:val="Hyperlink"/>
                  <w:i/>
                  <w:color w:val="3333FF"/>
                </w:rPr>
                <w:t>(Republication No. 52, 21 September 2011 — 11 December 2011)</w:t>
              </w:r>
            </w:hyperlink>
            <w:r w:rsidR="002A7849" w:rsidRPr="00081BAB">
              <w:rPr>
                <w:i/>
                <w:color w:val="3333FF"/>
              </w:rPr>
              <w:t>.</w:t>
            </w:r>
          </w:p>
          <w:p w:rsidR="002A7849" w:rsidRPr="00081BAB" w:rsidRDefault="004D5409" w:rsidP="002A7849">
            <w:pPr>
              <w:pStyle w:val="Tabletext"/>
              <w:rPr>
                <w:i/>
                <w:color w:val="3333FF"/>
                <w:u w:val="single"/>
              </w:rPr>
            </w:pPr>
            <w:hyperlink r:id="rId574" w:history="1">
              <w:r w:rsidR="002A7849" w:rsidRPr="00081BAB">
                <w:rPr>
                  <w:rStyle w:val="Hyperlink"/>
                  <w:i/>
                  <w:color w:val="3333FF"/>
                </w:rPr>
                <w:t>(Republication No. 51, 13 September 2011 — 20 September 2011)</w:t>
              </w:r>
            </w:hyperlink>
            <w:r w:rsidR="002A7849" w:rsidRPr="00081BAB">
              <w:rPr>
                <w:i/>
                <w:color w:val="3333FF"/>
              </w:rPr>
              <w:t>.</w:t>
            </w:r>
          </w:p>
          <w:p w:rsidR="002A7849" w:rsidRPr="00081BAB" w:rsidRDefault="004D5409" w:rsidP="002A7849">
            <w:pPr>
              <w:pStyle w:val="Tabletext"/>
              <w:rPr>
                <w:i/>
                <w:color w:val="3333FF"/>
                <w:u w:val="single"/>
              </w:rPr>
            </w:pPr>
            <w:hyperlink r:id="rId575" w:history="1">
              <w:r w:rsidR="002A7849" w:rsidRPr="00081BAB">
                <w:rPr>
                  <w:rStyle w:val="Hyperlink"/>
                  <w:i/>
                  <w:color w:val="3333FF"/>
                </w:rPr>
                <w:t>(Republication No. 50, 1 July 2011 — 12 September 2011)</w:t>
              </w:r>
            </w:hyperlink>
            <w:r w:rsidR="002A7849" w:rsidRPr="00081BAB">
              <w:rPr>
                <w:i/>
                <w:color w:val="3333FF"/>
              </w:rPr>
              <w:t>.</w:t>
            </w:r>
          </w:p>
          <w:p w:rsidR="002A7849" w:rsidRPr="00081BAB" w:rsidRDefault="004D5409" w:rsidP="002A7849">
            <w:pPr>
              <w:pStyle w:val="Tabletext"/>
              <w:rPr>
                <w:i/>
                <w:color w:val="3333FF"/>
                <w:u w:val="single"/>
              </w:rPr>
            </w:pPr>
            <w:hyperlink r:id="rId576" w:history="1">
              <w:r w:rsidR="002A7849" w:rsidRPr="00081BAB">
                <w:rPr>
                  <w:rStyle w:val="Hyperlink"/>
                  <w:i/>
                  <w:color w:val="3333FF"/>
                </w:rPr>
                <w:t>(Republication No.49, Effective 1 December 2010 — 30 June 2011)</w:t>
              </w:r>
            </w:hyperlink>
            <w:r w:rsidR="002A7849" w:rsidRPr="00081BAB">
              <w:rPr>
                <w:i/>
                <w:color w:val="3333FF"/>
              </w:rPr>
              <w:t>.</w:t>
            </w:r>
          </w:p>
          <w:p w:rsidR="002A7849" w:rsidRPr="00081BAB" w:rsidRDefault="004D5409" w:rsidP="002A7849">
            <w:pPr>
              <w:pStyle w:val="Tabletext"/>
              <w:rPr>
                <w:i/>
                <w:color w:val="3333FF"/>
                <w:u w:val="single"/>
              </w:rPr>
            </w:pPr>
            <w:hyperlink r:id="rId577" w:history="1">
              <w:r w:rsidR="002A7849" w:rsidRPr="00081BAB">
                <w:rPr>
                  <w:rStyle w:val="Hyperlink"/>
                  <w:i/>
                  <w:color w:val="3333FF"/>
                </w:rPr>
                <w:t xml:space="preserve">(Republication No.48, Effective:30 Sept 2010 to 30 Nov 2010). </w:t>
              </w:r>
            </w:hyperlink>
          </w:p>
          <w:p w:rsidR="002A7849" w:rsidRPr="00081BAB" w:rsidRDefault="004D5409" w:rsidP="002A7849">
            <w:pPr>
              <w:pStyle w:val="Tabletext"/>
              <w:rPr>
                <w:i/>
                <w:color w:val="3333FF"/>
                <w:u w:val="single"/>
              </w:rPr>
            </w:pPr>
            <w:hyperlink r:id="rId578" w:history="1">
              <w:r w:rsidR="002A7849" w:rsidRPr="00081BAB">
                <w:rPr>
                  <w:rStyle w:val="Hyperlink"/>
                  <w:i/>
                  <w:color w:val="3333FF"/>
                </w:rPr>
                <w:t xml:space="preserve">(Republication No.47, Effective:10 July 2010 to 29 Sept 2010). </w:t>
              </w:r>
            </w:hyperlink>
          </w:p>
          <w:p w:rsidR="002A7849" w:rsidRPr="00081BAB" w:rsidRDefault="004D5409" w:rsidP="002A7849">
            <w:pPr>
              <w:pStyle w:val="Tabletext"/>
              <w:rPr>
                <w:i/>
                <w:color w:val="3333FF"/>
              </w:rPr>
            </w:pPr>
            <w:hyperlink r:id="rId579" w:history="1">
              <w:r w:rsidR="002A7849" w:rsidRPr="00081BAB">
                <w:rPr>
                  <w:rStyle w:val="Hyperlink"/>
                  <w:i/>
                  <w:color w:val="3333FF"/>
                </w:rPr>
                <w:t>(Republication No.46, Effective:1 July 2010 to 9 July 2010).</w:t>
              </w:r>
            </w:hyperlink>
            <w:r w:rsidR="002A7849" w:rsidRPr="00081BAB">
              <w:rPr>
                <w:i/>
                <w:color w:val="3333FF"/>
              </w:rPr>
              <w:t xml:space="preserve"> </w:t>
            </w:r>
          </w:p>
          <w:p w:rsidR="002A7849" w:rsidRPr="00081BAB" w:rsidRDefault="004D5409" w:rsidP="002A7849">
            <w:pPr>
              <w:pStyle w:val="Tabletext"/>
              <w:rPr>
                <w:i/>
                <w:color w:val="3333FF"/>
                <w:u w:val="single"/>
              </w:rPr>
            </w:pPr>
            <w:hyperlink r:id="rId580" w:history="1">
              <w:r w:rsidR="002A7849" w:rsidRPr="00081BAB">
                <w:rPr>
                  <w:rStyle w:val="Hyperlink"/>
                  <w:i/>
                  <w:color w:val="3333FF"/>
                </w:rPr>
                <w:t xml:space="preserve">(Republication No.45, Effective:31 Mar 2010 to 30 June 2010). </w:t>
              </w:r>
            </w:hyperlink>
          </w:p>
          <w:p w:rsidR="002A7849" w:rsidRPr="00081BAB" w:rsidRDefault="004D5409" w:rsidP="002A7849">
            <w:pPr>
              <w:pStyle w:val="Tabletext"/>
              <w:rPr>
                <w:i/>
                <w:color w:val="3333FF"/>
                <w:u w:val="single"/>
              </w:rPr>
            </w:pPr>
            <w:hyperlink r:id="rId581" w:history="1">
              <w:r w:rsidR="002A7849" w:rsidRPr="00081BAB">
                <w:rPr>
                  <w:rStyle w:val="Hyperlink"/>
                  <w:i/>
                  <w:color w:val="3333FF"/>
                </w:rPr>
                <w:t xml:space="preserve">(Republication No.44, Effective:17 Dec 2009 to 30 Mar 2010). </w:t>
              </w:r>
            </w:hyperlink>
          </w:p>
          <w:p w:rsidR="002A7849" w:rsidRPr="00081BAB" w:rsidRDefault="004D5409" w:rsidP="002A7849">
            <w:pPr>
              <w:pStyle w:val="Tabletext"/>
              <w:rPr>
                <w:i/>
                <w:color w:val="3333FF"/>
                <w:u w:val="single"/>
              </w:rPr>
            </w:pPr>
            <w:hyperlink r:id="rId582" w:history="1">
              <w:r w:rsidR="002A7849" w:rsidRPr="00081BAB">
                <w:rPr>
                  <w:rStyle w:val="Hyperlink"/>
                  <w:i/>
                  <w:color w:val="3333FF"/>
                </w:rPr>
                <w:t xml:space="preserve">(Republication No.43, Effective:22 Oct 2009 to 16 Dec 2009). </w:t>
              </w:r>
            </w:hyperlink>
          </w:p>
          <w:p w:rsidR="002A7849" w:rsidRPr="00081BAB" w:rsidRDefault="004D5409" w:rsidP="002A7849">
            <w:pPr>
              <w:pStyle w:val="Tabletext"/>
              <w:rPr>
                <w:i/>
                <w:color w:val="3333FF"/>
                <w:u w:val="single"/>
              </w:rPr>
            </w:pPr>
            <w:hyperlink r:id="rId583" w:history="1">
              <w:r w:rsidR="002A7849" w:rsidRPr="00081BAB">
                <w:rPr>
                  <w:rStyle w:val="Hyperlink"/>
                  <w:i/>
                  <w:color w:val="3333FF"/>
                </w:rPr>
                <w:t xml:space="preserve">(Republication No.42, Effective:1 Oct 2009 to 21 Oct 2009). </w:t>
              </w:r>
            </w:hyperlink>
          </w:p>
          <w:p w:rsidR="002A7849" w:rsidRPr="00081BAB" w:rsidRDefault="004D5409" w:rsidP="002A7849">
            <w:pPr>
              <w:pStyle w:val="Tabletext"/>
              <w:rPr>
                <w:i/>
                <w:color w:val="3333FF"/>
                <w:u w:val="single"/>
              </w:rPr>
            </w:pPr>
            <w:hyperlink r:id="rId584" w:history="1">
              <w:r w:rsidR="002A7849" w:rsidRPr="00081BAB">
                <w:rPr>
                  <w:rStyle w:val="Hyperlink"/>
                  <w:i/>
                  <w:color w:val="3333FF"/>
                </w:rPr>
                <w:t xml:space="preserve">(Republication No.41, Effective:3 Sept 2009 to 30 Sept 2009). </w:t>
              </w:r>
            </w:hyperlink>
          </w:p>
          <w:p w:rsidR="002A7849" w:rsidRPr="00081BAB" w:rsidRDefault="004D5409" w:rsidP="002A7849">
            <w:pPr>
              <w:pStyle w:val="Tabletext"/>
              <w:rPr>
                <w:i/>
                <w:color w:val="3333FF"/>
                <w:u w:val="single"/>
              </w:rPr>
            </w:pPr>
            <w:hyperlink r:id="rId585" w:history="1">
              <w:r w:rsidR="002A7849" w:rsidRPr="00081BAB">
                <w:rPr>
                  <w:rStyle w:val="Hyperlink"/>
                  <w:i/>
                  <w:color w:val="3333FF"/>
                </w:rPr>
                <w:t xml:space="preserve">(Republication No.40, Effective:2 July 2009 to 2 Sept 2009). </w:t>
              </w:r>
            </w:hyperlink>
          </w:p>
          <w:p w:rsidR="000F1428" w:rsidRPr="006C47F8" w:rsidRDefault="004D5409" w:rsidP="002A7849">
            <w:pPr>
              <w:pStyle w:val="Tabletext"/>
              <w:spacing w:before="0"/>
              <w:rPr>
                <w:color w:val="00446A"/>
              </w:rPr>
            </w:pPr>
            <w:hyperlink r:id="rId586" w:history="1">
              <w:r w:rsidR="002A7849" w:rsidRPr="00081BAB">
                <w:rPr>
                  <w:rStyle w:val="Hyperlink"/>
                  <w:i/>
                  <w:color w:val="3333FF"/>
                </w:rPr>
                <w:t>(Republication No.39, Effective:8 April 2009 to 1 July 2009).</w:t>
              </w:r>
            </w:hyperlink>
          </w:p>
        </w:tc>
      </w:tr>
      <w:tr w:rsidR="000F1428" w:rsidRPr="007F0848" w:rsidTr="002133DD">
        <w:trPr>
          <w:trHeight w:val="387"/>
        </w:trPr>
        <w:tc>
          <w:tcPr>
            <w:tcW w:w="1871" w:type="dxa"/>
            <w:tcMar>
              <w:top w:w="80" w:type="dxa"/>
              <w:left w:w="80" w:type="dxa"/>
              <w:bottom w:w="80" w:type="dxa"/>
              <w:right w:w="80" w:type="dxa"/>
            </w:tcMar>
          </w:tcPr>
          <w:p w:rsidR="000F1428" w:rsidRPr="007F0848" w:rsidRDefault="000F1428" w:rsidP="00400462">
            <w:pPr>
              <w:pStyle w:val="Rowheadings"/>
            </w:pPr>
            <w:r w:rsidRPr="007F0848">
              <w:t>C’wealth Comcare</w:t>
            </w:r>
          </w:p>
        </w:tc>
        <w:tc>
          <w:tcPr>
            <w:tcW w:w="12330" w:type="dxa"/>
            <w:tcMar>
              <w:top w:w="80" w:type="dxa"/>
              <w:left w:w="80" w:type="dxa"/>
              <w:bottom w:w="80" w:type="dxa"/>
              <w:right w:w="80" w:type="dxa"/>
            </w:tcMar>
          </w:tcPr>
          <w:p w:rsidR="00F53836" w:rsidRPr="00F53836" w:rsidRDefault="009926FC" w:rsidP="00F53836">
            <w:pPr>
              <w:pStyle w:val="Tabletext"/>
              <w:rPr>
                <w:i/>
              </w:rPr>
            </w:pPr>
            <w:r>
              <w:rPr>
                <w:i/>
              </w:rPr>
              <w:t xml:space="preserve">Safety, </w:t>
            </w:r>
            <w:r w:rsidR="00F53836" w:rsidRPr="00F53836">
              <w:rPr>
                <w:i/>
              </w:rPr>
              <w:t>Rehabilitation and Compensation Act 1988</w:t>
            </w:r>
          </w:p>
          <w:p w:rsidR="000F1428" w:rsidRPr="007F0848" w:rsidRDefault="004D5409" w:rsidP="00F53836">
            <w:pPr>
              <w:pStyle w:val="Tabletext"/>
              <w:spacing w:before="0"/>
            </w:pPr>
            <w:hyperlink r:id="rId587" w:history="1">
              <w:r w:rsidR="00F53836" w:rsidRPr="00081BAB">
                <w:rPr>
                  <w:rStyle w:val="Hyperlink"/>
                  <w:i/>
                  <w:color w:val="3333FF"/>
                </w:rPr>
                <w:t>http://www.comlaw.gov.au/Series/C2004A03668</w:t>
              </w:r>
            </w:hyperlink>
          </w:p>
        </w:tc>
      </w:tr>
      <w:tr w:rsidR="000F1428" w:rsidRPr="007F0848" w:rsidTr="002133DD">
        <w:trPr>
          <w:trHeight w:val="679"/>
        </w:trPr>
        <w:tc>
          <w:tcPr>
            <w:tcW w:w="1871" w:type="dxa"/>
            <w:tcMar>
              <w:top w:w="80" w:type="dxa"/>
              <w:left w:w="80" w:type="dxa"/>
              <w:bottom w:w="80" w:type="dxa"/>
              <w:right w:w="80" w:type="dxa"/>
            </w:tcMar>
          </w:tcPr>
          <w:p w:rsidR="000F1428" w:rsidRPr="007F0848" w:rsidRDefault="000F1428" w:rsidP="00400462">
            <w:pPr>
              <w:pStyle w:val="Rowheadings"/>
            </w:pPr>
            <w:r w:rsidRPr="007F0848">
              <w:t>C’wealth Seacare</w:t>
            </w:r>
          </w:p>
        </w:tc>
        <w:tc>
          <w:tcPr>
            <w:tcW w:w="12330" w:type="dxa"/>
            <w:tcMar>
              <w:top w:w="80" w:type="dxa"/>
              <w:left w:w="80" w:type="dxa"/>
              <w:bottom w:w="80" w:type="dxa"/>
              <w:right w:w="80" w:type="dxa"/>
            </w:tcMar>
          </w:tcPr>
          <w:p w:rsidR="0081207F" w:rsidRPr="0081207F" w:rsidRDefault="0081207F" w:rsidP="0081207F">
            <w:pPr>
              <w:pStyle w:val="Tabletext"/>
              <w:rPr>
                <w:i/>
              </w:rPr>
            </w:pPr>
            <w:r w:rsidRPr="0081207F">
              <w:rPr>
                <w:i/>
              </w:rPr>
              <w:t>Seafarers</w:t>
            </w:r>
            <w:r w:rsidR="009926FC">
              <w:rPr>
                <w:i/>
              </w:rPr>
              <w:t>’</w:t>
            </w:r>
            <w:r w:rsidRPr="0081207F">
              <w:rPr>
                <w:i/>
              </w:rPr>
              <w:t xml:space="preserve"> Rehabilitation and Compensation Act 1992</w:t>
            </w:r>
          </w:p>
          <w:p w:rsidR="0081207F" w:rsidRPr="00081BAB" w:rsidRDefault="004D5409" w:rsidP="0081207F">
            <w:pPr>
              <w:pStyle w:val="Tabletext"/>
              <w:rPr>
                <w:i/>
                <w:color w:val="3333FF"/>
              </w:rPr>
            </w:pPr>
            <w:hyperlink r:id="rId588" w:history="1">
              <w:r w:rsidR="0081207F" w:rsidRPr="00081BAB">
                <w:rPr>
                  <w:rStyle w:val="Hyperlink"/>
                  <w:i/>
                  <w:color w:val="3333FF"/>
                </w:rPr>
                <w:t>http://www.comlaw.gov.au/Details/C2014C00600</w:t>
              </w:r>
            </w:hyperlink>
          </w:p>
          <w:p w:rsidR="000F1428" w:rsidRPr="007F0848" w:rsidRDefault="004D5409" w:rsidP="002133DD">
            <w:pPr>
              <w:pStyle w:val="Tabletext"/>
            </w:pPr>
            <w:hyperlink r:id="rId589" w:history="1">
              <w:r w:rsidR="0081207F" w:rsidRPr="00081BAB">
                <w:rPr>
                  <w:rStyle w:val="Hyperlink"/>
                  <w:i/>
                  <w:color w:val="3333FF"/>
                </w:rPr>
                <w:t>http://www.comlaw.gov.au/Series/C2004A04525</w:t>
              </w:r>
            </w:hyperlink>
          </w:p>
        </w:tc>
      </w:tr>
      <w:tr w:rsidR="000F1428" w:rsidRPr="007F0848" w:rsidTr="002133DD">
        <w:trPr>
          <w:trHeight w:val="251"/>
        </w:trPr>
        <w:tc>
          <w:tcPr>
            <w:tcW w:w="1871" w:type="dxa"/>
            <w:tcMar>
              <w:top w:w="80" w:type="dxa"/>
              <w:left w:w="80" w:type="dxa"/>
              <w:bottom w:w="80" w:type="dxa"/>
              <w:right w:w="80" w:type="dxa"/>
            </w:tcMar>
          </w:tcPr>
          <w:p w:rsidR="000F1428" w:rsidRPr="007F0848" w:rsidRDefault="000F1428" w:rsidP="00400462">
            <w:pPr>
              <w:pStyle w:val="Rowheadings"/>
            </w:pPr>
            <w:r w:rsidRPr="007F0848">
              <w:t>C’wealth DVA</w:t>
            </w:r>
          </w:p>
        </w:tc>
        <w:tc>
          <w:tcPr>
            <w:tcW w:w="12330" w:type="dxa"/>
            <w:tcMar>
              <w:top w:w="80" w:type="dxa"/>
              <w:left w:w="80" w:type="dxa"/>
              <w:bottom w:w="80" w:type="dxa"/>
              <w:right w:w="80" w:type="dxa"/>
            </w:tcMar>
          </w:tcPr>
          <w:p w:rsidR="000F1428" w:rsidRPr="009F2157" w:rsidRDefault="004D5409" w:rsidP="00400462">
            <w:pPr>
              <w:pStyle w:val="Tabletext"/>
              <w:rPr>
                <w:i/>
                <w:color w:val="00446A"/>
              </w:rPr>
            </w:pPr>
            <w:hyperlink r:id="rId590" w:history="1">
              <w:r w:rsidR="000F1428" w:rsidRPr="00081BAB">
                <w:rPr>
                  <w:rStyle w:val="Hyperlink"/>
                  <w:i/>
                  <w:color w:val="3333FF"/>
                </w:rPr>
                <w:t>Military Rehabilitation and Compensation Act 2004</w:t>
              </w:r>
            </w:hyperlink>
          </w:p>
        </w:tc>
      </w:tr>
      <w:tr w:rsidR="000F1428" w:rsidRPr="007F0848" w:rsidTr="002133DD">
        <w:trPr>
          <w:trHeight w:val="1180"/>
        </w:trPr>
        <w:tc>
          <w:tcPr>
            <w:tcW w:w="1871" w:type="dxa"/>
            <w:tcMar>
              <w:top w:w="80" w:type="dxa"/>
              <w:left w:w="80" w:type="dxa"/>
              <w:bottom w:w="80" w:type="dxa"/>
              <w:right w:w="80" w:type="dxa"/>
            </w:tcMar>
          </w:tcPr>
          <w:p w:rsidR="000F1428" w:rsidRPr="007F0848" w:rsidRDefault="000F1428" w:rsidP="00400462">
            <w:pPr>
              <w:pStyle w:val="Rowheadings"/>
            </w:pPr>
            <w:r w:rsidRPr="007F0848">
              <w:t>New Zealand</w:t>
            </w:r>
          </w:p>
        </w:tc>
        <w:tc>
          <w:tcPr>
            <w:tcW w:w="12330" w:type="dxa"/>
            <w:tcMar>
              <w:top w:w="80" w:type="dxa"/>
              <w:left w:w="80" w:type="dxa"/>
              <w:bottom w:w="80" w:type="dxa"/>
              <w:right w:w="80" w:type="dxa"/>
            </w:tcMar>
          </w:tcPr>
          <w:p w:rsidR="000F1428" w:rsidRPr="007F0848" w:rsidRDefault="000F1428" w:rsidP="00400462">
            <w:pPr>
              <w:pStyle w:val="Tabletext"/>
            </w:pPr>
            <w:r w:rsidRPr="009F2157">
              <w:rPr>
                <w:i/>
              </w:rPr>
              <w:t>Accident Compensation Act 2001 No 49</w:t>
            </w:r>
            <w:r w:rsidRPr="007F0848">
              <w:t xml:space="preserve"> (current)</w:t>
            </w:r>
          </w:p>
          <w:p w:rsidR="000F1428" w:rsidRPr="00081BAB" w:rsidRDefault="000F1428" w:rsidP="002655A6">
            <w:pPr>
              <w:pStyle w:val="Tabletext"/>
              <w:spacing w:before="0"/>
              <w:rPr>
                <w:rStyle w:val="Hyperlink"/>
                <w:color w:val="3333FF"/>
              </w:rPr>
            </w:pPr>
            <w:r w:rsidRPr="00081BAB">
              <w:rPr>
                <w:color w:val="3333FF"/>
              </w:rPr>
              <w:fldChar w:fldCharType="begin"/>
            </w:r>
            <w:r w:rsidR="00D117CF">
              <w:rPr>
                <w:color w:val="3333FF"/>
              </w:rPr>
              <w:instrText>HYPERLINK "http://www.legislation.govt.nz/act/public/2001/0049/latest/DLM99494.html"</w:instrText>
            </w:r>
            <w:r w:rsidRPr="00081BAB">
              <w:rPr>
                <w:color w:val="3333FF"/>
              </w:rPr>
              <w:fldChar w:fldCharType="separate"/>
            </w:r>
            <w:r w:rsidRPr="00081BAB">
              <w:rPr>
                <w:rStyle w:val="Hyperlink"/>
                <w:color w:val="3333FF"/>
              </w:rPr>
              <w:t>(Vers</w:t>
            </w:r>
            <w:r w:rsidR="00D67998" w:rsidRPr="00081BAB">
              <w:rPr>
                <w:rStyle w:val="Hyperlink"/>
                <w:color w:val="3333FF"/>
              </w:rPr>
              <w:t>ion valid 1 April 2002 onwards)</w:t>
            </w:r>
            <w:r w:rsidR="00D67998" w:rsidRPr="00081BAB">
              <w:rPr>
                <w:color w:val="3333FF"/>
              </w:rPr>
              <w:t>.</w:t>
            </w:r>
          </w:p>
          <w:p w:rsidR="000F1428" w:rsidRPr="009F2157" w:rsidRDefault="000F1428" w:rsidP="002655A6">
            <w:pPr>
              <w:pStyle w:val="Tabletext"/>
              <w:rPr>
                <w:i/>
              </w:rPr>
            </w:pPr>
            <w:r w:rsidRPr="00081BAB">
              <w:rPr>
                <w:color w:val="3333FF"/>
              </w:rPr>
              <w:fldChar w:fldCharType="end"/>
            </w:r>
            <w:r w:rsidRPr="009F2157">
              <w:rPr>
                <w:i/>
              </w:rPr>
              <w:t>Accident Compensation Amendment Act 2010 No 1</w:t>
            </w:r>
            <w:r w:rsidR="00D67998">
              <w:rPr>
                <w:i/>
              </w:rPr>
              <w:t>.</w:t>
            </w:r>
          </w:p>
          <w:p w:rsidR="000F1428" w:rsidRPr="00081BAB" w:rsidRDefault="000F1428" w:rsidP="002655A6">
            <w:pPr>
              <w:pStyle w:val="Tabletext"/>
              <w:spacing w:before="0"/>
              <w:rPr>
                <w:rStyle w:val="Hyperlink"/>
                <w:color w:val="3333FF"/>
              </w:rPr>
            </w:pPr>
            <w:r w:rsidRPr="00802739">
              <w:rPr>
                <w:color w:val="0000FF"/>
              </w:rPr>
              <w:fldChar w:fldCharType="begin"/>
            </w:r>
            <w:r w:rsidR="00D117CF">
              <w:rPr>
                <w:color w:val="0000FF"/>
              </w:rPr>
              <w:instrText>HYPERLINK "http://www.legislation.govt.nz/act/public/2001/0049/latest/DLM2796574.html"</w:instrText>
            </w:r>
            <w:r w:rsidRPr="00802739">
              <w:rPr>
                <w:color w:val="0000FF"/>
              </w:rPr>
              <w:fldChar w:fldCharType="separate"/>
            </w:r>
            <w:r w:rsidRPr="00081BAB">
              <w:rPr>
                <w:rStyle w:val="Hyperlink"/>
                <w:color w:val="3333FF"/>
              </w:rPr>
              <w:t>(Version valid 3 March 2010 onwards)</w:t>
            </w:r>
            <w:r w:rsidR="00D67998" w:rsidRPr="00081BAB">
              <w:rPr>
                <w:color w:val="3333FF"/>
              </w:rPr>
              <w:t>.</w:t>
            </w:r>
          </w:p>
          <w:p w:rsidR="000F1428" w:rsidRPr="009F2157" w:rsidRDefault="000F1428" w:rsidP="00400462">
            <w:pPr>
              <w:pStyle w:val="Tabletext"/>
              <w:rPr>
                <w:i/>
              </w:rPr>
            </w:pPr>
            <w:r w:rsidRPr="00802739">
              <w:rPr>
                <w:color w:val="0000FF"/>
              </w:rPr>
              <w:fldChar w:fldCharType="end"/>
            </w:r>
            <w:r w:rsidRPr="009F2157">
              <w:rPr>
                <w:i/>
              </w:rPr>
              <w:t>Injury Prevention, Rehabilitation, and Compensation Act 2001 No 49</w:t>
            </w:r>
          </w:p>
          <w:p w:rsidR="000F1428" w:rsidRPr="00523443" w:rsidRDefault="004D5409" w:rsidP="00D67998">
            <w:pPr>
              <w:pStyle w:val="Tabletext"/>
              <w:spacing w:before="0"/>
            </w:pPr>
            <w:hyperlink r:id="rId591" w:history="1">
              <w:r w:rsidR="00977A1C" w:rsidRPr="00081BAB">
                <w:rPr>
                  <w:rStyle w:val="Hyperlink"/>
                  <w:color w:val="3333FF"/>
                </w:rPr>
                <w:t>(</w:t>
              </w:r>
              <w:r w:rsidR="00D67998" w:rsidRPr="00081BAB">
                <w:rPr>
                  <w:rStyle w:val="Hyperlink"/>
                  <w:color w:val="3333FF"/>
                </w:rPr>
                <w:t>renamed Accident Compensation Act 2001 on 3 March 2010)</w:t>
              </w:r>
            </w:hyperlink>
            <w:r w:rsidR="00D67998" w:rsidRPr="00081BAB">
              <w:rPr>
                <w:color w:val="3333FF"/>
              </w:rPr>
              <w:t>.</w:t>
            </w:r>
          </w:p>
        </w:tc>
      </w:tr>
    </w:tbl>
    <w:p w:rsidR="00F92C64" w:rsidRDefault="00F92C64" w:rsidP="005316F7">
      <w:pPr>
        <w:pStyle w:val="NoSpacing"/>
      </w:pPr>
      <w:r>
        <w:br w:type="page"/>
      </w:r>
    </w:p>
    <w:p w:rsidR="007F0848" w:rsidRPr="00EC47BC" w:rsidRDefault="007F0848" w:rsidP="005316F7">
      <w:pPr>
        <w:pStyle w:val="NoSpacing"/>
      </w:pPr>
      <w:bookmarkStart w:id="82" w:name="_Toc391635173"/>
      <w:r w:rsidRPr="00EC47BC">
        <w:lastRenderedPageBreak/>
        <w:t xml:space="preserve">Table 7.2: Transitional legislation provisions as at </w:t>
      </w:r>
      <w:r w:rsidR="00003133">
        <w:t xml:space="preserve">30 September </w:t>
      </w:r>
      <w:r w:rsidRPr="00EC47BC">
        <w:t>201</w:t>
      </w:r>
      <w:bookmarkEnd w:id="82"/>
      <w:r w:rsidR="002D2A95">
        <w:t>4</w:t>
      </w:r>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2: Transitional legislation provisions as at 30 September 2014  "/>
      </w:tblPr>
      <w:tblGrid>
        <w:gridCol w:w="1928"/>
        <w:gridCol w:w="12330"/>
      </w:tblGrid>
      <w:tr w:rsidR="007F0848" w:rsidRPr="00D820B6" w:rsidTr="00883427">
        <w:trPr>
          <w:trHeight w:val="340"/>
          <w:tblHeader/>
        </w:trPr>
        <w:tc>
          <w:tcPr>
            <w:tcW w:w="1928" w:type="dxa"/>
            <w:shd w:val="clear" w:color="auto" w:fill="681E5B"/>
            <w:tcMar>
              <w:top w:w="0" w:type="dxa"/>
              <w:left w:w="0" w:type="dxa"/>
              <w:bottom w:w="0" w:type="dxa"/>
              <w:right w:w="0" w:type="dxa"/>
            </w:tcMar>
            <w:vAlign w:val="center"/>
          </w:tcPr>
          <w:p w:rsidR="007F0848" w:rsidRPr="00D820B6" w:rsidRDefault="007F0848" w:rsidP="00F92C64">
            <w:pPr>
              <w:pStyle w:val="Columnheadings"/>
              <w:rPr>
                <w:color w:val="FFFFFF" w:themeColor="background1"/>
                <w:sz w:val="16"/>
              </w:rPr>
            </w:pPr>
          </w:p>
        </w:tc>
        <w:tc>
          <w:tcPr>
            <w:tcW w:w="12330" w:type="dxa"/>
            <w:shd w:val="clear" w:color="auto" w:fill="681E5B"/>
            <w:tcMar>
              <w:top w:w="0" w:type="dxa"/>
              <w:left w:w="0" w:type="dxa"/>
              <w:bottom w:w="0" w:type="dxa"/>
              <w:right w:w="0" w:type="dxa"/>
            </w:tcMar>
            <w:vAlign w:val="center"/>
          </w:tcPr>
          <w:p w:rsidR="007F0848" w:rsidRPr="00D820B6" w:rsidRDefault="007F0848" w:rsidP="00F92C64">
            <w:pPr>
              <w:pStyle w:val="Columnheadings"/>
              <w:rPr>
                <w:color w:val="FFFFFF" w:themeColor="background1"/>
                <w:sz w:val="16"/>
                <w:lang w:val="en-US"/>
              </w:rPr>
            </w:pPr>
            <w:r w:rsidRPr="00D820B6">
              <w:rPr>
                <w:color w:val="FFFFFF" w:themeColor="background1"/>
                <w:sz w:val="16"/>
                <w:lang w:val="en-US"/>
              </w:rPr>
              <w:t>Transitional legislation provisions</w:t>
            </w:r>
          </w:p>
        </w:tc>
      </w:tr>
      <w:tr w:rsidR="007F0848" w:rsidRPr="00D820B6" w:rsidTr="00883427">
        <w:trPr>
          <w:trHeight w:val="370"/>
        </w:trPr>
        <w:tc>
          <w:tcPr>
            <w:tcW w:w="1928" w:type="dxa"/>
            <w:tcMar>
              <w:top w:w="80" w:type="dxa"/>
              <w:left w:w="80" w:type="dxa"/>
              <w:bottom w:w="80" w:type="dxa"/>
              <w:right w:w="80" w:type="dxa"/>
            </w:tcMar>
          </w:tcPr>
          <w:p w:rsidR="007F0848" w:rsidRPr="00D820B6" w:rsidRDefault="007F0848" w:rsidP="000F7FEB">
            <w:pPr>
              <w:pStyle w:val="Rowheadings"/>
            </w:pPr>
            <w:r w:rsidRPr="00D820B6">
              <w:t>New South Wales</w:t>
            </w:r>
          </w:p>
        </w:tc>
        <w:tc>
          <w:tcPr>
            <w:tcW w:w="12330" w:type="dxa"/>
            <w:tcMar>
              <w:top w:w="80" w:type="dxa"/>
              <w:left w:w="80" w:type="dxa"/>
              <w:bottom w:w="80" w:type="dxa"/>
              <w:right w:w="80" w:type="dxa"/>
            </w:tcMar>
          </w:tcPr>
          <w:p w:rsidR="007F0848" w:rsidRPr="00D820B6" w:rsidRDefault="004D5409" w:rsidP="00EC47BC">
            <w:pPr>
              <w:pStyle w:val="lgetabletxt"/>
            </w:pPr>
            <w:hyperlink r:id="rId592" w:history="1">
              <w:r w:rsidR="00805552" w:rsidRPr="00D820B6">
                <w:rPr>
                  <w:rStyle w:val="Hyperlink"/>
                  <w:i/>
                  <w:color w:val="3333FF"/>
                </w:rPr>
                <w:t>Workers</w:t>
              </w:r>
              <w:r w:rsidR="009F3DC8" w:rsidRPr="00D820B6">
                <w:rPr>
                  <w:rStyle w:val="Hyperlink"/>
                  <w:i/>
                  <w:color w:val="3333FF"/>
                </w:rPr>
                <w:t>’</w:t>
              </w:r>
              <w:r w:rsidR="00805552" w:rsidRPr="00D820B6">
                <w:rPr>
                  <w:rStyle w:val="Hyperlink"/>
                  <w:i/>
                  <w:color w:val="3333FF"/>
                </w:rPr>
                <w:t xml:space="preserve"> Compensation Act 1987</w:t>
              </w:r>
            </w:hyperlink>
            <w:r w:rsidR="00511622" w:rsidRPr="00D820B6">
              <w:rPr>
                <w:color w:val="00446A"/>
              </w:rPr>
              <w:t xml:space="preserve"> — </w:t>
            </w:r>
            <w:r w:rsidR="00EC47BC" w:rsidRPr="00D820B6">
              <w:rPr>
                <w:color w:val="auto"/>
              </w:rPr>
              <w:t>Schedule 6</w:t>
            </w:r>
            <w:r w:rsidR="000101DB" w:rsidRPr="00D820B6">
              <w:rPr>
                <w:color w:val="auto"/>
              </w:rPr>
              <w:t>.</w:t>
            </w:r>
          </w:p>
        </w:tc>
      </w:tr>
      <w:tr w:rsidR="007F0848" w:rsidRPr="00D820B6" w:rsidTr="00883427">
        <w:trPr>
          <w:trHeight w:val="291"/>
        </w:trPr>
        <w:tc>
          <w:tcPr>
            <w:tcW w:w="1928" w:type="dxa"/>
            <w:tcMar>
              <w:top w:w="80" w:type="dxa"/>
              <w:left w:w="80" w:type="dxa"/>
              <w:bottom w:w="80" w:type="dxa"/>
              <w:right w:w="80" w:type="dxa"/>
            </w:tcMar>
          </w:tcPr>
          <w:p w:rsidR="007F0848" w:rsidRPr="00D820B6" w:rsidRDefault="007F0848" w:rsidP="000F7FEB">
            <w:pPr>
              <w:pStyle w:val="Rowheadings"/>
            </w:pPr>
            <w:r w:rsidRPr="00D820B6">
              <w:t>Victoria</w:t>
            </w:r>
          </w:p>
        </w:tc>
        <w:tc>
          <w:tcPr>
            <w:tcW w:w="12330" w:type="dxa"/>
            <w:tcMar>
              <w:top w:w="80" w:type="dxa"/>
              <w:left w:w="80" w:type="dxa"/>
              <w:bottom w:w="80" w:type="dxa"/>
              <w:right w:w="80" w:type="dxa"/>
            </w:tcMar>
          </w:tcPr>
          <w:p w:rsidR="00E42912" w:rsidRPr="00D820B6" w:rsidRDefault="004D5409" w:rsidP="00E42912">
            <w:pPr>
              <w:spacing w:after="0" w:line="240" w:lineRule="auto"/>
              <w:rPr>
                <w:b/>
                <w:i/>
                <w:color w:val="3333FF"/>
                <w:sz w:val="16"/>
                <w:szCs w:val="18"/>
                <w:u w:val="single"/>
              </w:rPr>
            </w:pPr>
            <w:hyperlink r:id="rId593" w:history="1">
              <w:r w:rsidR="00E42912" w:rsidRPr="00D820B6">
                <w:rPr>
                  <w:i/>
                  <w:color w:val="3333FF"/>
                  <w:sz w:val="16"/>
                  <w:szCs w:val="16"/>
                  <w:u w:val="single"/>
                </w:rPr>
                <w:t>Accident Compensation Act 1985</w:t>
              </w:r>
            </w:hyperlink>
            <w:r w:rsidR="00E42912" w:rsidRPr="00D820B6">
              <w:rPr>
                <w:i/>
                <w:color w:val="3333FF"/>
                <w:sz w:val="16"/>
                <w:szCs w:val="16"/>
                <w:u w:val="single"/>
              </w:rPr>
              <w:t>.</w:t>
            </w:r>
            <w:r w:rsidR="00E42912" w:rsidRPr="00D820B6">
              <w:rPr>
                <w:b/>
                <w:i/>
                <w:color w:val="3333FF"/>
                <w:sz w:val="16"/>
                <w:szCs w:val="18"/>
                <w:u w:val="single"/>
              </w:rPr>
              <w:t xml:space="preserve"> </w:t>
            </w:r>
          </w:p>
          <w:p w:rsidR="00E42912" w:rsidRPr="00D820B6" w:rsidRDefault="004D5409" w:rsidP="00E42912">
            <w:pPr>
              <w:spacing w:after="40" w:line="240" w:lineRule="auto"/>
              <w:rPr>
                <w:color w:val="3333FF"/>
                <w:sz w:val="16"/>
                <w:szCs w:val="16"/>
              </w:rPr>
            </w:pPr>
            <w:hyperlink r:id="rId594" w:history="1">
              <w:r w:rsidR="00E42912" w:rsidRPr="00D820B6">
                <w:rPr>
                  <w:i/>
                  <w:color w:val="3333FF"/>
                  <w:sz w:val="16"/>
                  <w:szCs w:val="16"/>
                  <w:u w:val="single"/>
                </w:rPr>
                <w:t>Accident Compensation (WorkCover Insurance) Act 1993</w:t>
              </w:r>
            </w:hyperlink>
            <w:r w:rsidR="00E42912" w:rsidRPr="00D820B6">
              <w:rPr>
                <w:i/>
                <w:color w:val="3333FF"/>
                <w:sz w:val="16"/>
                <w:szCs w:val="16"/>
                <w:u w:val="single"/>
              </w:rPr>
              <w:t>.</w:t>
            </w:r>
          </w:p>
          <w:p w:rsidR="007F0848" w:rsidRPr="00D820B6" w:rsidRDefault="004D5409" w:rsidP="00E42912">
            <w:pPr>
              <w:pStyle w:val="lgetabletxt"/>
              <w:rPr>
                <w:i/>
                <w:u w:val="single"/>
              </w:rPr>
            </w:pPr>
            <w:hyperlink r:id="rId595" w:history="1">
              <w:r w:rsidR="00E42912" w:rsidRPr="00D820B6">
                <w:rPr>
                  <w:i/>
                  <w:color w:val="3333FF"/>
                  <w:szCs w:val="22"/>
                  <w:u w:val="single"/>
                </w:rPr>
                <w:t>Workers</w:t>
              </w:r>
              <w:r w:rsidR="009F3DC8" w:rsidRPr="00D820B6">
                <w:rPr>
                  <w:i/>
                  <w:color w:val="3333FF"/>
                  <w:szCs w:val="22"/>
                  <w:u w:val="single"/>
                </w:rPr>
                <w:t>’</w:t>
              </w:r>
              <w:r w:rsidR="00E42912" w:rsidRPr="00D820B6">
                <w:rPr>
                  <w:i/>
                  <w:color w:val="3333FF"/>
                  <w:szCs w:val="22"/>
                  <w:u w:val="single"/>
                </w:rPr>
                <w:t xml:space="preserve"> Compensation Act 1958.</w:t>
              </w:r>
            </w:hyperlink>
          </w:p>
        </w:tc>
      </w:tr>
      <w:tr w:rsidR="007F0848" w:rsidRPr="00D820B6" w:rsidTr="00883427">
        <w:trPr>
          <w:trHeight w:val="703"/>
        </w:trPr>
        <w:tc>
          <w:tcPr>
            <w:tcW w:w="1928" w:type="dxa"/>
            <w:tcMar>
              <w:top w:w="80" w:type="dxa"/>
              <w:left w:w="80" w:type="dxa"/>
              <w:bottom w:w="80" w:type="dxa"/>
              <w:right w:w="80" w:type="dxa"/>
            </w:tcMar>
          </w:tcPr>
          <w:p w:rsidR="007F0848" w:rsidRPr="00D820B6" w:rsidRDefault="007F0848" w:rsidP="000F7FEB">
            <w:pPr>
              <w:pStyle w:val="Rowheadings"/>
            </w:pPr>
            <w:r w:rsidRPr="00D820B6">
              <w:t>Queensland</w:t>
            </w:r>
          </w:p>
        </w:tc>
        <w:tc>
          <w:tcPr>
            <w:tcW w:w="12330" w:type="dxa"/>
            <w:tcMar>
              <w:top w:w="80" w:type="dxa"/>
              <w:left w:w="80" w:type="dxa"/>
              <w:bottom w:w="80" w:type="dxa"/>
              <w:right w:w="80" w:type="dxa"/>
            </w:tcMar>
          </w:tcPr>
          <w:p w:rsidR="006A501F" w:rsidRPr="00D820B6" w:rsidRDefault="00420EE9" w:rsidP="006A501F">
            <w:pPr>
              <w:pStyle w:val="lgetabletxt"/>
              <w:rPr>
                <w:rStyle w:val="Hyperlink"/>
                <w:i/>
                <w:color w:val="3333FF"/>
              </w:rPr>
            </w:pPr>
            <w:r w:rsidRPr="00D820B6">
              <w:rPr>
                <w:i/>
                <w:color w:val="3333FF"/>
                <w:u w:val="single"/>
              </w:rPr>
              <w:fldChar w:fldCharType="begin"/>
            </w:r>
            <w:r w:rsidR="00D117CF">
              <w:rPr>
                <w:i/>
                <w:color w:val="3333FF"/>
                <w:u w:val="single"/>
              </w:rPr>
              <w:instrText>HYPERLINK "http://ozcase.library.qut.edu.au/qhlc/documents/qr_labo_workers_1916_6_GeoV_No35.pdf"</w:instrText>
            </w:r>
            <w:r w:rsidRPr="00D820B6">
              <w:rPr>
                <w:i/>
                <w:color w:val="3333FF"/>
                <w:u w:val="single"/>
              </w:rPr>
              <w:fldChar w:fldCharType="separate"/>
            </w:r>
            <w:r w:rsidR="006A501F" w:rsidRPr="00D820B6">
              <w:rPr>
                <w:rStyle w:val="Hyperlink"/>
                <w:i/>
                <w:color w:val="3333FF"/>
              </w:rPr>
              <w:t>Workers’ Compensation Act 1916.</w:t>
            </w:r>
          </w:p>
          <w:p w:rsidR="006A501F" w:rsidRPr="00D820B6" w:rsidRDefault="00420EE9" w:rsidP="006A501F">
            <w:pPr>
              <w:pStyle w:val="lgetabletxt"/>
              <w:rPr>
                <w:rStyle w:val="Hyperlink"/>
                <w:i/>
                <w:color w:val="3333FF"/>
              </w:rPr>
            </w:pPr>
            <w:r w:rsidRPr="00D820B6">
              <w:rPr>
                <w:i/>
                <w:color w:val="3333FF"/>
                <w:u w:val="single"/>
              </w:rPr>
              <w:fldChar w:fldCharType="end"/>
            </w:r>
            <w:r w:rsidRPr="00D820B6">
              <w:rPr>
                <w:i/>
                <w:color w:val="3333FF"/>
                <w:u w:val="single"/>
              </w:rPr>
              <w:fldChar w:fldCharType="begin"/>
            </w:r>
            <w:r w:rsidR="00D117CF">
              <w:rPr>
                <w:i/>
                <w:color w:val="3333FF"/>
                <w:u w:val="single"/>
              </w:rPr>
              <w:instrText>HYPERLINK "http://www.qcomp.qld.gov.au/media/50061/workers-compensation-act-1990.pdf"</w:instrText>
            </w:r>
            <w:r w:rsidRPr="00D820B6">
              <w:rPr>
                <w:i/>
                <w:color w:val="3333FF"/>
                <w:u w:val="single"/>
              </w:rPr>
              <w:fldChar w:fldCharType="separate"/>
            </w:r>
            <w:r w:rsidR="006A501F" w:rsidRPr="00D820B6">
              <w:rPr>
                <w:rStyle w:val="Hyperlink"/>
                <w:i/>
                <w:color w:val="3333FF"/>
              </w:rPr>
              <w:t>Workers’ Compensation Act 1990.</w:t>
            </w:r>
          </w:p>
          <w:p w:rsidR="007F0848" w:rsidRPr="00D820B6" w:rsidRDefault="00420EE9" w:rsidP="006A501F">
            <w:pPr>
              <w:pStyle w:val="lgetabletxt"/>
              <w:rPr>
                <w:u w:val="single"/>
              </w:rPr>
            </w:pPr>
            <w:r w:rsidRPr="00D820B6">
              <w:rPr>
                <w:i/>
                <w:color w:val="3333FF"/>
                <w:u w:val="single"/>
              </w:rPr>
              <w:fldChar w:fldCharType="end"/>
            </w:r>
            <w:hyperlink r:id="rId596" w:history="1">
              <w:r w:rsidR="006A501F" w:rsidRPr="00D820B6">
                <w:rPr>
                  <w:rStyle w:val="Hyperlink"/>
                  <w:i/>
                  <w:color w:val="3333FF"/>
                </w:rPr>
                <w:t>WorkCover Queensland Act 1996.</w:t>
              </w:r>
            </w:hyperlink>
          </w:p>
        </w:tc>
      </w:tr>
      <w:tr w:rsidR="007F0848" w:rsidRPr="00D820B6" w:rsidTr="00EE7C93">
        <w:trPr>
          <w:trHeight w:val="261"/>
        </w:trPr>
        <w:tc>
          <w:tcPr>
            <w:tcW w:w="1928" w:type="dxa"/>
            <w:tcMar>
              <w:top w:w="80" w:type="dxa"/>
              <w:left w:w="80" w:type="dxa"/>
              <w:bottom w:w="80" w:type="dxa"/>
              <w:right w:w="80" w:type="dxa"/>
            </w:tcMar>
          </w:tcPr>
          <w:p w:rsidR="007F0848" w:rsidRPr="00D820B6" w:rsidRDefault="007F0848" w:rsidP="000F7FEB">
            <w:pPr>
              <w:pStyle w:val="Rowheadings"/>
            </w:pPr>
            <w:r w:rsidRPr="00D820B6">
              <w:t>Western Australia</w:t>
            </w:r>
          </w:p>
        </w:tc>
        <w:tc>
          <w:tcPr>
            <w:tcW w:w="12330" w:type="dxa"/>
            <w:tcMar>
              <w:top w:w="80" w:type="dxa"/>
              <w:left w:w="80" w:type="dxa"/>
              <w:bottom w:w="80" w:type="dxa"/>
              <w:right w:w="80" w:type="dxa"/>
            </w:tcMar>
          </w:tcPr>
          <w:p w:rsidR="007F0848" w:rsidRPr="00D820B6" w:rsidRDefault="004D5409" w:rsidP="000F7FEB">
            <w:pPr>
              <w:pStyle w:val="lgetabletxt"/>
              <w:rPr>
                <w:u w:val="single"/>
              </w:rPr>
            </w:pPr>
            <w:hyperlink r:id="rId597" w:history="1">
              <w:r w:rsidR="00805552" w:rsidRPr="00D820B6">
                <w:rPr>
                  <w:rStyle w:val="Hyperlink"/>
                  <w:i/>
                  <w:color w:val="3333FF"/>
                </w:rPr>
                <w:t>Workers’ Compensation and Injury Management Act 1981</w:t>
              </w:r>
            </w:hyperlink>
            <w:r w:rsidR="00DD4F1E" w:rsidRPr="00D820B6">
              <w:rPr>
                <w:color w:val="3333FF"/>
                <w:u w:val="single"/>
              </w:rPr>
              <w:t>.</w:t>
            </w:r>
            <w:r w:rsidR="00E541F9" w:rsidRPr="00D820B6">
              <w:rPr>
                <w:color w:val="3333FF"/>
                <w:u w:val="single"/>
              </w:rPr>
              <w:t xml:space="preserve"> </w:t>
            </w:r>
          </w:p>
        </w:tc>
      </w:tr>
      <w:tr w:rsidR="007F0848" w:rsidRPr="00D820B6" w:rsidTr="00EE7C93">
        <w:trPr>
          <w:trHeight w:val="269"/>
        </w:trPr>
        <w:tc>
          <w:tcPr>
            <w:tcW w:w="1928" w:type="dxa"/>
            <w:tcMar>
              <w:top w:w="80" w:type="dxa"/>
              <w:left w:w="80" w:type="dxa"/>
              <w:bottom w:w="80" w:type="dxa"/>
              <w:right w:w="80" w:type="dxa"/>
            </w:tcMar>
          </w:tcPr>
          <w:p w:rsidR="007F0848" w:rsidRPr="00D820B6" w:rsidRDefault="007F0848" w:rsidP="000F7FEB">
            <w:pPr>
              <w:pStyle w:val="Rowheadings"/>
            </w:pPr>
            <w:r w:rsidRPr="00D820B6">
              <w:t>South Australia</w:t>
            </w:r>
          </w:p>
        </w:tc>
        <w:tc>
          <w:tcPr>
            <w:tcW w:w="12330" w:type="dxa"/>
            <w:tcMar>
              <w:top w:w="80" w:type="dxa"/>
              <w:left w:w="80" w:type="dxa"/>
              <w:bottom w:w="80" w:type="dxa"/>
              <w:right w:w="80" w:type="dxa"/>
            </w:tcMar>
          </w:tcPr>
          <w:p w:rsidR="007F0848" w:rsidRPr="00D820B6" w:rsidRDefault="00952DEB" w:rsidP="000F7FEB">
            <w:pPr>
              <w:pStyle w:val="lgetabletxt"/>
            </w:pPr>
            <w:r w:rsidRPr="00D820B6">
              <w:t xml:space="preserve">The </w:t>
            </w:r>
            <w:r w:rsidRPr="00D820B6">
              <w:rPr>
                <w:i/>
              </w:rPr>
              <w:t>Workers</w:t>
            </w:r>
            <w:r w:rsidR="009F3DC8" w:rsidRPr="00D820B6">
              <w:rPr>
                <w:i/>
              </w:rPr>
              <w:t>’</w:t>
            </w:r>
            <w:r w:rsidRPr="00D820B6">
              <w:rPr>
                <w:i/>
              </w:rPr>
              <w:t xml:space="preserve"> Compensation Act 1971</w:t>
            </w:r>
            <w:r w:rsidRPr="00D820B6">
              <w:t xml:space="preserve"> may still apply to injuries with a date of injury prior to 30 September 1987, the date on which the 1986 Act commenced.</w:t>
            </w:r>
          </w:p>
        </w:tc>
      </w:tr>
      <w:tr w:rsidR="007F0848" w:rsidRPr="00D820B6" w:rsidTr="00883427">
        <w:trPr>
          <w:trHeight w:val="468"/>
        </w:trPr>
        <w:tc>
          <w:tcPr>
            <w:tcW w:w="1928" w:type="dxa"/>
            <w:tcMar>
              <w:top w:w="80" w:type="dxa"/>
              <w:left w:w="80" w:type="dxa"/>
              <w:bottom w:w="80" w:type="dxa"/>
              <w:right w:w="80" w:type="dxa"/>
            </w:tcMar>
          </w:tcPr>
          <w:p w:rsidR="007F0848" w:rsidRPr="00D820B6" w:rsidRDefault="007F0848" w:rsidP="000F7FEB">
            <w:pPr>
              <w:pStyle w:val="Rowheadings"/>
            </w:pPr>
            <w:r w:rsidRPr="00D820B6">
              <w:t>Tasmania</w:t>
            </w:r>
          </w:p>
        </w:tc>
        <w:tc>
          <w:tcPr>
            <w:tcW w:w="12330" w:type="dxa"/>
            <w:tcMar>
              <w:top w:w="80" w:type="dxa"/>
              <w:left w:w="80" w:type="dxa"/>
              <w:bottom w:w="80" w:type="dxa"/>
              <w:right w:w="80" w:type="dxa"/>
            </w:tcMar>
          </w:tcPr>
          <w:p w:rsidR="007F0848" w:rsidRPr="00D820B6" w:rsidRDefault="007F0848" w:rsidP="000F7FEB">
            <w:pPr>
              <w:pStyle w:val="lgetabletxt"/>
            </w:pPr>
            <w:r w:rsidRPr="00D820B6">
              <w:rPr>
                <w:i/>
              </w:rPr>
              <w:t>Workers</w:t>
            </w:r>
            <w:r w:rsidR="009F3DC8" w:rsidRPr="00D820B6">
              <w:rPr>
                <w:i/>
              </w:rPr>
              <w:t>’</w:t>
            </w:r>
            <w:r w:rsidRPr="00D820B6">
              <w:rPr>
                <w:i/>
              </w:rPr>
              <w:t xml:space="preserve"> Compensation Act 1927</w:t>
            </w:r>
            <w:r w:rsidRPr="00D820B6">
              <w:t xml:space="preserve"> (for injuries prior to 15 November 1988).</w:t>
            </w:r>
          </w:p>
          <w:p w:rsidR="007F0848" w:rsidRPr="00D820B6" w:rsidRDefault="007F0848" w:rsidP="000F7FEB">
            <w:pPr>
              <w:pStyle w:val="lgetabletxt"/>
            </w:pPr>
            <w:r w:rsidRPr="00D820B6">
              <w:rPr>
                <w:i/>
              </w:rPr>
              <w:t>Workers’ (Occupational Diseases) Relief Fund Act 1954</w:t>
            </w:r>
            <w:r w:rsidRPr="00D820B6">
              <w:t>.</w:t>
            </w:r>
          </w:p>
        </w:tc>
      </w:tr>
      <w:tr w:rsidR="007F0848" w:rsidRPr="00D820B6" w:rsidTr="00EE7C93">
        <w:trPr>
          <w:trHeight w:val="755"/>
        </w:trPr>
        <w:tc>
          <w:tcPr>
            <w:tcW w:w="1928" w:type="dxa"/>
            <w:tcMar>
              <w:top w:w="80" w:type="dxa"/>
              <w:left w:w="80" w:type="dxa"/>
              <w:bottom w:w="80" w:type="dxa"/>
              <w:right w:w="80" w:type="dxa"/>
            </w:tcMar>
          </w:tcPr>
          <w:p w:rsidR="007F0848" w:rsidRPr="00D820B6" w:rsidRDefault="007F0848" w:rsidP="000F7FEB">
            <w:pPr>
              <w:pStyle w:val="Rowheadings"/>
            </w:pPr>
            <w:r w:rsidRPr="00D820B6">
              <w:t>Northern Territory</w:t>
            </w:r>
          </w:p>
        </w:tc>
        <w:tc>
          <w:tcPr>
            <w:tcW w:w="12330" w:type="dxa"/>
            <w:tcMar>
              <w:top w:w="80" w:type="dxa"/>
              <w:left w:w="80" w:type="dxa"/>
              <w:bottom w:w="80" w:type="dxa"/>
              <w:right w:w="80" w:type="dxa"/>
            </w:tcMar>
          </w:tcPr>
          <w:p w:rsidR="00AA7D66" w:rsidRPr="00D820B6" w:rsidRDefault="00AA7D66" w:rsidP="00AA7D66">
            <w:pPr>
              <w:pStyle w:val="lgetabletxt"/>
            </w:pPr>
            <w:r w:rsidRPr="00D820B6">
              <w:t>Workmen’s Compensation Ordinance 1949.</w:t>
            </w:r>
          </w:p>
          <w:p w:rsidR="00AA7D66" w:rsidRPr="00D820B6" w:rsidRDefault="00AA7D66" w:rsidP="00AA7D66">
            <w:pPr>
              <w:pStyle w:val="lgetabletxt"/>
              <w:rPr>
                <w:i/>
              </w:rPr>
            </w:pPr>
            <w:r w:rsidRPr="00D820B6">
              <w:rPr>
                <w:i/>
              </w:rPr>
              <w:t>Workmen’s Compensation Act 1979.</w:t>
            </w:r>
          </w:p>
          <w:p w:rsidR="007F0848" w:rsidRPr="00D820B6" w:rsidRDefault="00AA7D66" w:rsidP="00AA7D66">
            <w:pPr>
              <w:pStyle w:val="lgetabletxt"/>
              <w:rPr>
                <w:i/>
              </w:rPr>
            </w:pPr>
            <w:r w:rsidRPr="00D820B6">
              <w:rPr>
                <w:i/>
              </w:rPr>
              <w:t>Work Health Act 1986</w:t>
            </w:r>
            <w:r w:rsidR="00E62A97" w:rsidRPr="00D820B6">
              <w:rPr>
                <w:i/>
              </w:rPr>
              <w:t>.</w:t>
            </w:r>
            <w:r w:rsidRPr="00D820B6">
              <w:rPr>
                <w:i/>
              </w:rPr>
              <w:t xml:space="preserve"> </w:t>
            </w:r>
          </w:p>
        </w:tc>
      </w:tr>
      <w:tr w:rsidR="007F0848" w:rsidRPr="00D820B6" w:rsidTr="00BF5AC5">
        <w:trPr>
          <w:trHeight w:val="441"/>
        </w:trPr>
        <w:tc>
          <w:tcPr>
            <w:tcW w:w="1928" w:type="dxa"/>
            <w:tcMar>
              <w:top w:w="80" w:type="dxa"/>
              <w:left w:w="80" w:type="dxa"/>
              <w:bottom w:w="80" w:type="dxa"/>
              <w:right w:w="80" w:type="dxa"/>
            </w:tcMar>
          </w:tcPr>
          <w:p w:rsidR="007F0848" w:rsidRPr="00D820B6" w:rsidRDefault="007F0848" w:rsidP="000F7FEB">
            <w:pPr>
              <w:pStyle w:val="Rowheadings"/>
            </w:pPr>
            <w:r w:rsidRPr="00D820B6">
              <w:t>Australian Capital Territory</w:t>
            </w:r>
          </w:p>
        </w:tc>
        <w:tc>
          <w:tcPr>
            <w:tcW w:w="12330" w:type="dxa"/>
            <w:tcMar>
              <w:top w:w="80" w:type="dxa"/>
              <w:left w:w="80" w:type="dxa"/>
              <w:bottom w:w="80" w:type="dxa"/>
              <w:right w:w="80" w:type="dxa"/>
            </w:tcMar>
          </w:tcPr>
          <w:p w:rsidR="007F0848" w:rsidRPr="00D820B6" w:rsidRDefault="007F0848" w:rsidP="000F7FEB">
            <w:pPr>
              <w:pStyle w:val="lgetabletxt"/>
            </w:pPr>
            <w:r w:rsidRPr="00D820B6">
              <w:t>The ACT legislation is a consolidation of previous enactments.</w:t>
            </w:r>
          </w:p>
        </w:tc>
      </w:tr>
      <w:tr w:rsidR="007F0848" w:rsidRPr="00D820B6" w:rsidTr="00883427">
        <w:trPr>
          <w:trHeight w:val="668"/>
        </w:trPr>
        <w:tc>
          <w:tcPr>
            <w:tcW w:w="1928" w:type="dxa"/>
            <w:tcMar>
              <w:top w:w="80" w:type="dxa"/>
              <w:left w:w="80" w:type="dxa"/>
              <w:bottom w:w="80" w:type="dxa"/>
              <w:right w:w="80" w:type="dxa"/>
            </w:tcMar>
          </w:tcPr>
          <w:p w:rsidR="007F0848" w:rsidRPr="00D820B6" w:rsidRDefault="007F0848" w:rsidP="000F7FEB">
            <w:pPr>
              <w:pStyle w:val="Rowheadings"/>
            </w:pPr>
            <w:r w:rsidRPr="00D820B6">
              <w:t>C’wealth Comcare</w:t>
            </w:r>
          </w:p>
        </w:tc>
        <w:tc>
          <w:tcPr>
            <w:tcW w:w="12330" w:type="dxa"/>
            <w:tcMar>
              <w:top w:w="80" w:type="dxa"/>
              <w:left w:w="80" w:type="dxa"/>
              <w:bottom w:w="80" w:type="dxa"/>
              <w:right w:w="80" w:type="dxa"/>
            </w:tcMar>
          </w:tcPr>
          <w:p w:rsidR="007F0848" w:rsidRPr="00D820B6" w:rsidRDefault="007F0848" w:rsidP="000F7FEB">
            <w:pPr>
              <w:pStyle w:val="lgetabletxt"/>
            </w:pPr>
            <w:r w:rsidRPr="00D820B6">
              <w:t>A person who has a date of injury under a previous Act (the 1971, 1930 or 1912 Acts) is entitled to compensation under the 1988 Act provided compensation for that injury would have been payable under the earlier Act. A person is not entitled to compensation under the 1988 Act if compensation was not payable in respect of an injury suffered under a previous Act.</w:t>
            </w:r>
          </w:p>
        </w:tc>
      </w:tr>
      <w:tr w:rsidR="007F0848" w:rsidRPr="00D820B6" w:rsidTr="00883427">
        <w:trPr>
          <w:trHeight w:val="914"/>
        </w:trPr>
        <w:tc>
          <w:tcPr>
            <w:tcW w:w="1928" w:type="dxa"/>
            <w:tcMar>
              <w:top w:w="80" w:type="dxa"/>
              <w:left w:w="80" w:type="dxa"/>
              <w:bottom w:w="80" w:type="dxa"/>
              <w:right w:w="80" w:type="dxa"/>
            </w:tcMar>
          </w:tcPr>
          <w:p w:rsidR="007F0848" w:rsidRPr="00D820B6" w:rsidRDefault="007F0848" w:rsidP="000F7FEB">
            <w:pPr>
              <w:pStyle w:val="Rowheadings"/>
            </w:pPr>
            <w:r w:rsidRPr="00D820B6">
              <w:t>C’wealth Seacare</w:t>
            </w:r>
          </w:p>
        </w:tc>
        <w:tc>
          <w:tcPr>
            <w:tcW w:w="12330" w:type="dxa"/>
            <w:tcMar>
              <w:top w:w="80" w:type="dxa"/>
              <w:left w:w="80" w:type="dxa"/>
              <w:bottom w:w="80" w:type="dxa"/>
              <w:right w:w="80" w:type="dxa"/>
            </w:tcMar>
          </w:tcPr>
          <w:p w:rsidR="007F0848" w:rsidRPr="00D820B6" w:rsidRDefault="007F0848" w:rsidP="000F7FEB">
            <w:pPr>
              <w:pStyle w:val="lgetabletxt"/>
            </w:pPr>
            <w:r w:rsidRPr="00D820B6">
              <w:t xml:space="preserve">A person who has a date of injury under the </w:t>
            </w:r>
            <w:r w:rsidRPr="00D820B6">
              <w:rPr>
                <w:i/>
              </w:rPr>
              <w:t>Seamen’s Compensation Act 1911</w:t>
            </w:r>
            <w:r w:rsidRPr="00D820B6">
              <w:t xml:space="preserve"> is entitled to compensation under the 1992 Act provided compensation for that injury would have been payable under the earlier Act. A person is not entitled to compensation under the 1992 Act if compensation was not payable in respect of an injury suffered under a previous Act.</w:t>
            </w:r>
          </w:p>
          <w:p w:rsidR="007F0848" w:rsidRPr="00D820B6" w:rsidRDefault="004D5409" w:rsidP="000F7FEB">
            <w:pPr>
              <w:pStyle w:val="lgetabletxt"/>
              <w:rPr>
                <w:i/>
              </w:rPr>
            </w:pPr>
            <w:hyperlink r:id="rId598" w:history="1">
              <w:r w:rsidR="007F0848" w:rsidRPr="00D820B6">
                <w:rPr>
                  <w:rStyle w:val="Hyperlink"/>
                  <w:i/>
                  <w:color w:val="3333FF"/>
                </w:rPr>
                <w:t>Seafarers Rehabilitation and Compensation (Transitional Provisions and Consequential Amendments) Act 1992</w:t>
              </w:r>
            </w:hyperlink>
            <w:r w:rsidR="000757F3" w:rsidRPr="00D820B6">
              <w:rPr>
                <w:color w:val="3333FF"/>
              </w:rPr>
              <w:t>.</w:t>
            </w:r>
          </w:p>
        </w:tc>
      </w:tr>
      <w:tr w:rsidR="007F0848" w:rsidRPr="00D820B6" w:rsidTr="00883427">
        <w:trPr>
          <w:trHeight w:val="342"/>
        </w:trPr>
        <w:tc>
          <w:tcPr>
            <w:tcW w:w="1928" w:type="dxa"/>
            <w:tcMar>
              <w:top w:w="80" w:type="dxa"/>
              <w:left w:w="80" w:type="dxa"/>
              <w:bottom w:w="80" w:type="dxa"/>
              <w:right w:w="80" w:type="dxa"/>
            </w:tcMar>
          </w:tcPr>
          <w:p w:rsidR="007F0848" w:rsidRPr="00D820B6" w:rsidRDefault="007F0848" w:rsidP="000F7FEB">
            <w:pPr>
              <w:pStyle w:val="Rowheadings"/>
            </w:pPr>
            <w:r w:rsidRPr="00D820B6">
              <w:t>C’wealth DVA</w:t>
            </w:r>
          </w:p>
        </w:tc>
        <w:tc>
          <w:tcPr>
            <w:tcW w:w="12330" w:type="dxa"/>
            <w:tcMar>
              <w:top w:w="80" w:type="dxa"/>
              <w:left w:w="80" w:type="dxa"/>
              <w:bottom w:w="80" w:type="dxa"/>
              <w:right w:w="80" w:type="dxa"/>
            </w:tcMar>
          </w:tcPr>
          <w:p w:rsidR="007F0848" w:rsidRPr="00D820B6" w:rsidRDefault="004D5409" w:rsidP="000F7FEB">
            <w:pPr>
              <w:pStyle w:val="lgetabletxt"/>
              <w:rPr>
                <w:i/>
              </w:rPr>
            </w:pPr>
            <w:hyperlink r:id="rId599" w:history="1">
              <w:r w:rsidR="007F0848" w:rsidRPr="00D820B6">
                <w:rPr>
                  <w:rStyle w:val="Hyperlink"/>
                  <w:i/>
                  <w:color w:val="3333FF"/>
                </w:rPr>
                <w:t>Military Rehabilitation and Compensation (Consequential and Transitional Provisions) Act 2004</w:t>
              </w:r>
            </w:hyperlink>
            <w:r w:rsidR="000757F3" w:rsidRPr="00D820B6">
              <w:rPr>
                <w:color w:val="auto"/>
              </w:rPr>
              <w:t>.</w:t>
            </w:r>
          </w:p>
        </w:tc>
      </w:tr>
      <w:tr w:rsidR="007F0848" w:rsidRPr="00D820B6" w:rsidTr="00883427">
        <w:trPr>
          <w:trHeight w:val="1078"/>
        </w:trPr>
        <w:tc>
          <w:tcPr>
            <w:tcW w:w="1928" w:type="dxa"/>
            <w:tcMar>
              <w:top w:w="80" w:type="dxa"/>
              <w:left w:w="80" w:type="dxa"/>
              <w:bottom w:w="80" w:type="dxa"/>
              <w:right w:w="80" w:type="dxa"/>
            </w:tcMar>
          </w:tcPr>
          <w:p w:rsidR="007F0848" w:rsidRPr="00D820B6" w:rsidRDefault="007F0848" w:rsidP="000F7FEB">
            <w:pPr>
              <w:pStyle w:val="Rowheadings"/>
            </w:pPr>
            <w:r w:rsidRPr="00D820B6">
              <w:t>New Zealand</w:t>
            </w:r>
          </w:p>
        </w:tc>
        <w:tc>
          <w:tcPr>
            <w:tcW w:w="12330" w:type="dxa"/>
            <w:tcMar>
              <w:top w:w="80" w:type="dxa"/>
              <w:left w:w="80" w:type="dxa"/>
              <w:bottom w:w="80" w:type="dxa"/>
              <w:right w:w="80" w:type="dxa"/>
            </w:tcMar>
          </w:tcPr>
          <w:p w:rsidR="00CC3682" w:rsidRPr="00D820B6" w:rsidRDefault="00CC3682" w:rsidP="00CC3682">
            <w:pPr>
              <w:spacing w:after="0"/>
              <w:rPr>
                <w:rStyle w:val="Hyperlink"/>
                <w:i/>
                <w:color w:val="3333FF"/>
                <w:sz w:val="16"/>
                <w:szCs w:val="16"/>
              </w:rPr>
            </w:pPr>
            <w:r w:rsidRPr="00D820B6">
              <w:rPr>
                <w:i/>
                <w:color w:val="3333FF"/>
                <w:sz w:val="16"/>
                <w:szCs w:val="16"/>
                <w:u w:val="single"/>
              </w:rPr>
              <w:fldChar w:fldCharType="begin"/>
            </w:r>
            <w:r w:rsidR="00D117CF">
              <w:rPr>
                <w:i/>
                <w:color w:val="3333FF"/>
                <w:sz w:val="16"/>
                <w:szCs w:val="16"/>
                <w:u w:val="single"/>
              </w:rPr>
              <w:instrText>HYPERLINK "http://legislation.knowledge-basket.co.nz/gpacts/public/text/2000/an/005.html"</w:instrText>
            </w:r>
            <w:r w:rsidRPr="00D820B6">
              <w:rPr>
                <w:i/>
                <w:color w:val="3333FF"/>
                <w:sz w:val="16"/>
                <w:szCs w:val="16"/>
                <w:u w:val="single"/>
              </w:rPr>
              <w:fldChar w:fldCharType="separate"/>
            </w:r>
            <w:r w:rsidRPr="00D820B6">
              <w:rPr>
                <w:rStyle w:val="Hyperlink"/>
                <w:i/>
                <w:color w:val="3333FF"/>
                <w:sz w:val="16"/>
                <w:szCs w:val="16"/>
              </w:rPr>
              <w:t>Accident Insurance (Transitional Provisions) Act 2000.</w:t>
            </w:r>
          </w:p>
          <w:p w:rsidR="00CC3682" w:rsidRPr="00D820B6" w:rsidRDefault="00CC3682" w:rsidP="00CC3682">
            <w:pPr>
              <w:spacing w:after="0"/>
              <w:rPr>
                <w:rStyle w:val="Hyperlink"/>
                <w:i/>
                <w:color w:val="3333FF"/>
                <w:sz w:val="16"/>
                <w:szCs w:val="16"/>
              </w:rPr>
            </w:pPr>
            <w:r w:rsidRPr="00D820B6">
              <w:rPr>
                <w:i/>
                <w:color w:val="3333FF"/>
                <w:sz w:val="16"/>
                <w:szCs w:val="16"/>
                <w:u w:val="single"/>
              </w:rPr>
              <w:fldChar w:fldCharType="end"/>
            </w:r>
            <w:r w:rsidRPr="00D820B6">
              <w:rPr>
                <w:i/>
                <w:color w:val="3333FF"/>
                <w:sz w:val="16"/>
                <w:szCs w:val="16"/>
                <w:u w:val="single"/>
              </w:rPr>
              <w:fldChar w:fldCharType="begin"/>
            </w:r>
            <w:r w:rsidR="00D117CF">
              <w:rPr>
                <w:i/>
                <w:color w:val="3333FF"/>
                <w:sz w:val="16"/>
                <w:szCs w:val="16"/>
                <w:u w:val="single"/>
              </w:rPr>
              <w:instrText>HYPERLINK "http://legislation.knowledge-basket.co.nz/gpacts/public/text/1998/an/114.html"</w:instrText>
            </w:r>
            <w:r w:rsidRPr="00D820B6">
              <w:rPr>
                <w:i/>
                <w:color w:val="3333FF"/>
                <w:sz w:val="16"/>
                <w:szCs w:val="16"/>
                <w:u w:val="single"/>
              </w:rPr>
              <w:fldChar w:fldCharType="separate"/>
            </w:r>
            <w:r w:rsidRPr="00D820B6">
              <w:rPr>
                <w:rStyle w:val="Hyperlink"/>
                <w:i/>
                <w:color w:val="3333FF"/>
                <w:sz w:val="16"/>
                <w:szCs w:val="16"/>
              </w:rPr>
              <w:t>Accident Insurance Act 1998.</w:t>
            </w:r>
          </w:p>
          <w:p w:rsidR="00CC3682" w:rsidRPr="00D820B6" w:rsidRDefault="00CC3682" w:rsidP="00CC3682">
            <w:pPr>
              <w:spacing w:after="0"/>
              <w:rPr>
                <w:rStyle w:val="Hyperlink"/>
                <w:i/>
                <w:color w:val="3333FF"/>
                <w:sz w:val="16"/>
                <w:szCs w:val="16"/>
              </w:rPr>
            </w:pPr>
            <w:r w:rsidRPr="00D820B6">
              <w:rPr>
                <w:i/>
                <w:color w:val="3333FF"/>
                <w:sz w:val="16"/>
                <w:szCs w:val="16"/>
                <w:u w:val="single"/>
              </w:rPr>
              <w:fldChar w:fldCharType="end"/>
            </w:r>
            <w:r w:rsidRPr="00D820B6">
              <w:rPr>
                <w:i/>
                <w:color w:val="3333FF"/>
                <w:sz w:val="16"/>
                <w:szCs w:val="16"/>
                <w:u w:val="single"/>
              </w:rPr>
              <w:fldChar w:fldCharType="begin"/>
            </w:r>
            <w:r w:rsidR="00D117CF">
              <w:rPr>
                <w:i/>
                <w:color w:val="3333FF"/>
                <w:sz w:val="16"/>
                <w:szCs w:val="16"/>
                <w:u w:val="single"/>
              </w:rPr>
              <w:instrText>HYPERLINK "http://legislation.knowledge-basket.co.nz/gpacts/public/text/2000/an/005.html"</w:instrText>
            </w:r>
            <w:r w:rsidRPr="00D820B6">
              <w:rPr>
                <w:i/>
                <w:color w:val="3333FF"/>
                <w:sz w:val="16"/>
                <w:szCs w:val="16"/>
                <w:u w:val="single"/>
              </w:rPr>
              <w:fldChar w:fldCharType="separate"/>
            </w:r>
            <w:r w:rsidRPr="00D820B6">
              <w:rPr>
                <w:rStyle w:val="Hyperlink"/>
                <w:i/>
                <w:color w:val="3333FF"/>
                <w:sz w:val="16"/>
                <w:szCs w:val="16"/>
              </w:rPr>
              <w:t>Accident Rehabilitation and Compensation Insurance Act 1992.</w:t>
            </w:r>
          </w:p>
          <w:p w:rsidR="00CC3682" w:rsidRPr="00D820B6" w:rsidRDefault="00CC3682" w:rsidP="00CC3682">
            <w:pPr>
              <w:spacing w:after="0"/>
              <w:rPr>
                <w:rStyle w:val="Hyperlink"/>
                <w:i/>
                <w:color w:val="3333FF"/>
                <w:sz w:val="16"/>
                <w:szCs w:val="16"/>
              </w:rPr>
            </w:pPr>
            <w:r w:rsidRPr="00D820B6">
              <w:rPr>
                <w:i/>
                <w:color w:val="3333FF"/>
                <w:sz w:val="16"/>
                <w:szCs w:val="16"/>
                <w:u w:val="single"/>
              </w:rPr>
              <w:fldChar w:fldCharType="end"/>
            </w:r>
            <w:r w:rsidRPr="00D820B6">
              <w:rPr>
                <w:i/>
                <w:color w:val="3333FF"/>
                <w:sz w:val="16"/>
                <w:szCs w:val="16"/>
                <w:u w:val="single"/>
              </w:rPr>
              <w:fldChar w:fldCharType="begin"/>
            </w:r>
            <w:r w:rsidR="00D117CF">
              <w:rPr>
                <w:i/>
                <w:color w:val="3333FF"/>
                <w:sz w:val="16"/>
                <w:szCs w:val="16"/>
                <w:u w:val="single"/>
              </w:rPr>
              <w:instrText>HYPERLINK "http://legislation.knowledge-basket.co.nz/gpacts/public/text/1982/an/181.html"</w:instrText>
            </w:r>
            <w:r w:rsidRPr="00D820B6">
              <w:rPr>
                <w:i/>
                <w:color w:val="3333FF"/>
                <w:sz w:val="16"/>
                <w:szCs w:val="16"/>
                <w:u w:val="single"/>
              </w:rPr>
              <w:fldChar w:fldCharType="separate"/>
            </w:r>
            <w:r w:rsidRPr="00D820B6">
              <w:rPr>
                <w:rStyle w:val="Hyperlink"/>
                <w:i/>
                <w:color w:val="3333FF"/>
                <w:sz w:val="16"/>
                <w:szCs w:val="16"/>
              </w:rPr>
              <w:t>Accident Compensation Act 1982.</w:t>
            </w:r>
          </w:p>
          <w:p w:rsidR="007F0848" w:rsidRPr="00D820B6" w:rsidRDefault="00CC3682" w:rsidP="00CC3682">
            <w:pPr>
              <w:pStyle w:val="lgetabletxt"/>
              <w:rPr>
                <w:color w:val="00446A"/>
              </w:rPr>
            </w:pPr>
            <w:r w:rsidRPr="00D820B6">
              <w:rPr>
                <w:i/>
                <w:color w:val="3333FF"/>
                <w:u w:val="single"/>
              </w:rPr>
              <w:fldChar w:fldCharType="end"/>
            </w:r>
            <w:hyperlink r:id="rId600" w:history="1">
              <w:r w:rsidRPr="00D820B6">
                <w:rPr>
                  <w:rStyle w:val="Hyperlink"/>
                  <w:i/>
                  <w:color w:val="3333FF"/>
                </w:rPr>
                <w:t>Accident Compensation Act 1972.</w:t>
              </w:r>
            </w:hyperlink>
          </w:p>
        </w:tc>
      </w:tr>
    </w:tbl>
    <w:p w:rsidR="007F0848" w:rsidRDefault="007F0848" w:rsidP="00755448"/>
    <w:p w:rsidR="002C6CCD" w:rsidRPr="002C6CCD" w:rsidRDefault="002C6CCD" w:rsidP="005316F7">
      <w:pPr>
        <w:pStyle w:val="NoSpacing"/>
      </w:pPr>
      <w:bookmarkStart w:id="83" w:name="_Toc391635174"/>
      <w:r w:rsidRPr="002C6CCD">
        <w:lastRenderedPageBreak/>
        <w:t>Table 7.3a: Minor schemes</w:t>
      </w:r>
      <w:r w:rsidR="00511622">
        <w:t xml:space="preserve"> — </w:t>
      </w:r>
      <w:r w:rsidRPr="002C6CCD">
        <w:t>New South Wales</w:t>
      </w:r>
      <w:bookmarkEnd w:id="83"/>
      <w:r w:rsidR="005A5FFB">
        <w:t xml:space="preserve">  </w:t>
      </w:r>
    </w:p>
    <w:tbl>
      <w:tblPr>
        <w:tblpPr w:leftFromText="180" w:rightFromText="180" w:vertAnchor="text" w:tblpX="8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3a: Minor schemes — New South Wales  "/>
      </w:tblPr>
      <w:tblGrid>
        <w:gridCol w:w="1701"/>
        <w:gridCol w:w="1988"/>
        <w:gridCol w:w="3512"/>
        <w:gridCol w:w="2574"/>
        <w:gridCol w:w="2154"/>
        <w:gridCol w:w="2362"/>
      </w:tblGrid>
      <w:tr w:rsidR="002C6CCD" w:rsidRPr="002C6CCD" w:rsidTr="00883427">
        <w:trPr>
          <w:trHeight w:val="340"/>
          <w:tblHeader/>
        </w:trPr>
        <w:tc>
          <w:tcPr>
            <w:tcW w:w="1701"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rPr>
            </w:pPr>
          </w:p>
        </w:tc>
        <w:tc>
          <w:tcPr>
            <w:tcW w:w="1988"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Administered by</w:t>
            </w:r>
          </w:p>
        </w:tc>
        <w:tc>
          <w:tcPr>
            <w:tcW w:w="3512"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Purpose</w:t>
            </w:r>
          </w:p>
        </w:tc>
        <w:tc>
          <w:tcPr>
            <w:tcW w:w="2574"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Coverage</w:t>
            </w:r>
          </w:p>
        </w:tc>
        <w:tc>
          <w:tcPr>
            <w:tcW w:w="2154"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Number covered</w:t>
            </w:r>
          </w:p>
        </w:tc>
        <w:tc>
          <w:tcPr>
            <w:tcW w:w="2362"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Basis for legislation</w:t>
            </w:r>
          </w:p>
        </w:tc>
      </w:tr>
      <w:tr w:rsidR="00883427" w:rsidRPr="002C6CCD" w:rsidTr="00883427">
        <w:trPr>
          <w:trHeight w:val="1157"/>
        </w:trPr>
        <w:tc>
          <w:tcPr>
            <w:tcW w:w="1701" w:type="dxa"/>
            <w:tcMar>
              <w:top w:w="80" w:type="dxa"/>
              <w:left w:w="80" w:type="dxa"/>
              <w:bottom w:w="80" w:type="dxa"/>
              <w:right w:w="80" w:type="dxa"/>
            </w:tcMar>
          </w:tcPr>
          <w:p w:rsidR="00883427" w:rsidRPr="002560A9" w:rsidRDefault="00883427" w:rsidP="00883427">
            <w:pPr>
              <w:pStyle w:val="Rowheadings"/>
              <w:rPr>
                <w:i/>
              </w:rPr>
            </w:pPr>
            <w:r w:rsidRPr="002560A9">
              <w:rPr>
                <w:i/>
              </w:rPr>
              <w:t>Workers’ Compensation (Bush Fire, Emergency and Rescue Services) Act 1987</w:t>
            </w:r>
          </w:p>
        </w:tc>
        <w:tc>
          <w:tcPr>
            <w:tcW w:w="1988" w:type="dxa"/>
            <w:tcMar>
              <w:top w:w="80" w:type="dxa"/>
              <w:left w:w="80" w:type="dxa"/>
              <w:bottom w:w="80" w:type="dxa"/>
              <w:right w:w="80" w:type="dxa"/>
            </w:tcMar>
          </w:tcPr>
          <w:p w:rsidR="00883427" w:rsidRPr="0053144F" w:rsidRDefault="00883427" w:rsidP="00883427">
            <w:pPr>
              <w:pStyle w:val="lgetabletxt"/>
            </w:pPr>
            <w:r>
              <w:rPr>
                <w:color w:val="auto"/>
              </w:rPr>
              <w:t>WorkCover NSW.</w:t>
            </w:r>
          </w:p>
        </w:tc>
        <w:tc>
          <w:tcPr>
            <w:tcW w:w="3512" w:type="dxa"/>
            <w:tcMar>
              <w:top w:w="80" w:type="dxa"/>
              <w:left w:w="80" w:type="dxa"/>
              <w:bottom w:w="80" w:type="dxa"/>
              <w:right w:w="80" w:type="dxa"/>
            </w:tcMar>
          </w:tcPr>
          <w:p w:rsidR="00883427" w:rsidRPr="0053144F" w:rsidRDefault="00883427" w:rsidP="00883427">
            <w:pPr>
              <w:pStyle w:val="lgetabletxt"/>
            </w:pPr>
            <w:r w:rsidRPr="0053144F">
              <w:t>To continue the special compensation scheme for bush fire fighters, emergency service workers and rescue association workers.</w:t>
            </w:r>
          </w:p>
        </w:tc>
        <w:tc>
          <w:tcPr>
            <w:tcW w:w="2574" w:type="dxa"/>
            <w:tcMar>
              <w:top w:w="80" w:type="dxa"/>
              <w:left w:w="80" w:type="dxa"/>
              <w:bottom w:w="80" w:type="dxa"/>
              <w:right w:w="80" w:type="dxa"/>
            </w:tcMar>
          </w:tcPr>
          <w:p w:rsidR="00883427" w:rsidRPr="0053144F" w:rsidRDefault="00883427" w:rsidP="00883427">
            <w:pPr>
              <w:pStyle w:val="lgetabletxt"/>
            </w:pPr>
            <w:r w:rsidRPr="0053144F">
              <w:t>Bush fire fighters, emergency service workers and rescue association workers.</w:t>
            </w:r>
          </w:p>
        </w:tc>
        <w:tc>
          <w:tcPr>
            <w:tcW w:w="2154" w:type="dxa"/>
            <w:tcMar>
              <w:top w:w="80" w:type="dxa"/>
              <w:left w:w="80" w:type="dxa"/>
              <w:bottom w:w="80" w:type="dxa"/>
              <w:right w:w="80" w:type="dxa"/>
            </w:tcMar>
          </w:tcPr>
          <w:p w:rsidR="00883427" w:rsidRPr="0053144F" w:rsidRDefault="00883427" w:rsidP="00883427">
            <w:pPr>
              <w:pStyle w:val="lgetabletxt"/>
            </w:pPr>
            <w:r>
              <w:t>161 000</w:t>
            </w:r>
            <w:r w:rsidRPr="0053144F">
              <w:t xml:space="preserve"> Rural Fire Service, State Emergency Service and Surf Life Saving Association volunteers.</w:t>
            </w:r>
          </w:p>
        </w:tc>
        <w:tc>
          <w:tcPr>
            <w:tcW w:w="2362" w:type="dxa"/>
            <w:tcMar>
              <w:top w:w="80" w:type="dxa"/>
              <w:left w:w="80" w:type="dxa"/>
              <w:bottom w:w="80" w:type="dxa"/>
              <w:right w:w="80" w:type="dxa"/>
            </w:tcMar>
          </w:tcPr>
          <w:p w:rsidR="00883427" w:rsidRPr="0053144F" w:rsidRDefault="00883427" w:rsidP="00883427">
            <w:pPr>
              <w:pStyle w:val="lgetabletxt"/>
            </w:pPr>
            <w:r w:rsidRPr="0053144F">
              <w:t>Uniq</w:t>
            </w:r>
            <w:r>
              <w:t>ue s</w:t>
            </w:r>
            <w:r w:rsidRPr="0053144F">
              <w:t>cheme.</w:t>
            </w:r>
          </w:p>
        </w:tc>
      </w:tr>
      <w:tr w:rsidR="00883427" w:rsidRPr="002C6CCD" w:rsidTr="00883427">
        <w:trPr>
          <w:trHeight w:val="1553"/>
        </w:trPr>
        <w:tc>
          <w:tcPr>
            <w:tcW w:w="1701" w:type="dxa"/>
            <w:tcMar>
              <w:top w:w="80" w:type="dxa"/>
              <w:left w:w="80" w:type="dxa"/>
              <w:bottom w:w="80" w:type="dxa"/>
              <w:right w:w="80" w:type="dxa"/>
            </w:tcMar>
          </w:tcPr>
          <w:p w:rsidR="00883427" w:rsidRPr="002560A9" w:rsidRDefault="00883427" w:rsidP="00883427">
            <w:pPr>
              <w:pStyle w:val="Rowheadings"/>
              <w:rPr>
                <w:i/>
              </w:rPr>
            </w:pPr>
            <w:r w:rsidRPr="002560A9">
              <w:rPr>
                <w:i/>
              </w:rPr>
              <w:t>Workers’ compensation (Dust Diseases) Act 1942</w:t>
            </w:r>
          </w:p>
        </w:tc>
        <w:tc>
          <w:tcPr>
            <w:tcW w:w="1988" w:type="dxa"/>
            <w:tcMar>
              <w:top w:w="80" w:type="dxa"/>
              <w:left w:w="80" w:type="dxa"/>
              <w:bottom w:w="80" w:type="dxa"/>
              <w:right w:w="80" w:type="dxa"/>
            </w:tcMar>
          </w:tcPr>
          <w:p w:rsidR="00883427" w:rsidRPr="0053144F" w:rsidRDefault="004D5409" w:rsidP="00883427">
            <w:pPr>
              <w:pStyle w:val="lgetabletxt"/>
            </w:pPr>
            <w:hyperlink r:id="rId601" w:history="1">
              <w:r w:rsidR="00883427" w:rsidRPr="00081BAB">
                <w:rPr>
                  <w:rStyle w:val="Hyperlink"/>
                  <w:color w:val="3333FF"/>
                </w:rPr>
                <w:t>Workers' Compensation Dust Diseases Board of NSW</w:t>
              </w:r>
            </w:hyperlink>
            <w:r w:rsidR="00883427">
              <w:rPr>
                <w:rStyle w:val="Hyperlink"/>
              </w:rPr>
              <w:t>.</w:t>
            </w:r>
          </w:p>
        </w:tc>
        <w:tc>
          <w:tcPr>
            <w:tcW w:w="3512" w:type="dxa"/>
            <w:tcMar>
              <w:top w:w="80" w:type="dxa"/>
              <w:left w:w="80" w:type="dxa"/>
              <w:bottom w:w="80" w:type="dxa"/>
              <w:right w:w="80" w:type="dxa"/>
            </w:tcMar>
          </w:tcPr>
          <w:p w:rsidR="00883427" w:rsidRPr="0053144F" w:rsidRDefault="00883427" w:rsidP="00883427">
            <w:pPr>
              <w:pStyle w:val="lgetabletxt"/>
            </w:pPr>
            <w:r w:rsidRPr="0053144F">
              <w:t xml:space="preserve">This Act makes provisions regarding the payment of compensation in the case of workers who suffer death or disablement owing to a dust disease specified </w:t>
            </w:r>
            <w:r w:rsidRPr="009F2157">
              <w:rPr>
                <w:color w:val="auto"/>
              </w:rPr>
              <w:t>in Schedule 1 o</w:t>
            </w:r>
            <w:r w:rsidRPr="0053144F">
              <w:t xml:space="preserve">f the Act, including any pathological condition of the lungs, pleura or </w:t>
            </w:r>
            <w:r w:rsidR="009F3DC8" w:rsidRPr="0053144F">
              <w:t>peritoneum</w:t>
            </w:r>
            <w:r w:rsidR="009F3DC8">
              <w:t>,</w:t>
            </w:r>
            <w:r w:rsidR="009F3DC8" w:rsidRPr="0053144F">
              <w:t xml:space="preserve"> that</w:t>
            </w:r>
            <w:r w:rsidRPr="0053144F">
              <w:t xml:space="preserve"> is caused by dust that may also cause a disease so specified, to validate certain payments. </w:t>
            </w:r>
          </w:p>
        </w:tc>
        <w:tc>
          <w:tcPr>
            <w:tcW w:w="2574" w:type="dxa"/>
            <w:tcMar>
              <w:top w:w="80" w:type="dxa"/>
              <w:left w:w="80" w:type="dxa"/>
              <w:bottom w:w="80" w:type="dxa"/>
              <w:right w:w="80" w:type="dxa"/>
            </w:tcMar>
          </w:tcPr>
          <w:p w:rsidR="00883427" w:rsidRPr="0053144F" w:rsidRDefault="00883427" w:rsidP="00883427">
            <w:pPr>
              <w:pStyle w:val="lgetabletxt"/>
            </w:pPr>
            <w:r w:rsidRPr="0053144F">
              <w:t>Any worker who has developed a ‘dust disease’ as defined in Schedule 1 of the Act from occupational exposure to dust as a worker in New South Wales.</w:t>
            </w:r>
          </w:p>
        </w:tc>
        <w:tc>
          <w:tcPr>
            <w:tcW w:w="2154" w:type="dxa"/>
            <w:tcMar>
              <w:top w:w="80" w:type="dxa"/>
              <w:left w:w="80" w:type="dxa"/>
              <w:bottom w:w="80" w:type="dxa"/>
              <w:right w:w="80" w:type="dxa"/>
            </w:tcMar>
          </w:tcPr>
          <w:p w:rsidR="00883427" w:rsidRPr="0053144F" w:rsidRDefault="00883427" w:rsidP="00883427">
            <w:pPr>
              <w:pStyle w:val="lgetabletxt"/>
            </w:pPr>
            <w:r w:rsidRPr="0053144F">
              <w:t>As at 30 June 201</w:t>
            </w:r>
            <w:r>
              <w:t>4</w:t>
            </w:r>
            <w:r w:rsidRPr="0053144F">
              <w:t xml:space="preserve"> compensation benefits are being provided to a total of</w:t>
            </w:r>
            <w:r>
              <w:t xml:space="preserve"> 3957</w:t>
            </w:r>
            <w:r w:rsidRPr="0053144F">
              <w:t xml:space="preserve"> clients:</w:t>
            </w:r>
            <w:r w:rsidR="009F3DC8">
              <w:t xml:space="preserve"> </w:t>
            </w:r>
            <w:r>
              <w:t xml:space="preserve">1081 </w:t>
            </w:r>
            <w:r w:rsidRPr="0053144F">
              <w:t>workers and</w:t>
            </w:r>
            <w:r>
              <w:t xml:space="preserve"> 2876</w:t>
            </w:r>
            <w:r w:rsidRPr="0053144F">
              <w:t xml:space="preserve"> dependants of deceased worker</w:t>
            </w:r>
            <w:r>
              <w:t>s</w:t>
            </w:r>
            <w:r w:rsidRPr="0053144F">
              <w:t>.</w:t>
            </w:r>
          </w:p>
        </w:tc>
        <w:tc>
          <w:tcPr>
            <w:tcW w:w="2362" w:type="dxa"/>
            <w:tcMar>
              <w:top w:w="80" w:type="dxa"/>
              <w:left w:w="80" w:type="dxa"/>
              <w:bottom w:w="80" w:type="dxa"/>
              <w:right w:w="80" w:type="dxa"/>
            </w:tcMar>
          </w:tcPr>
          <w:p w:rsidR="00883427" w:rsidRPr="0053144F" w:rsidRDefault="00883427" w:rsidP="00883427">
            <w:pPr>
              <w:pStyle w:val="lgetabletxt"/>
            </w:pPr>
            <w:r w:rsidRPr="00523443">
              <w:rPr>
                <w:rStyle w:val="lgetabletxtChar"/>
              </w:rPr>
              <w:t>A system of no fault compensation for workers and their dependants where a worker suffers death or disability from dust</w:t>
            </w:r>
            <w:r w:rsidRPr="0053144F">
              <w:t xml:space="preserve"> diseases.</w:t>
            </w:r>
          </w:p>
        </w:tc>
      </w:tr>
      <w:tr w:rsidR="00883427" w:rsidRPr="002C6CCD" w:rsidTr="00883427">
        <w:trPr>
          <w:trHeight w:val="1174"/>
        </w:trPr>
        <w:tc>
          <w:tcPr>
            <w:tcW w:w="1701" w:type="dxa"/>
            <w:tcMar>
              <w:top w:w="80" w:type="dxa"/>
              <w:left w:w="80" w:type="dxa"/>
              <w:bottom w:w="80" w:type="dxa"/>
              <w:right w:w="80" w:type="dxa"/>
            </w:tcMar>
          </w:tcPr>
          <w:p w:rsidR="00883427" w:rsidRPr="009F2157" w:rsidRDefault="00883427" w:rsidP="00883427">
            <w:pPr>
              <w:pStyle w:val="Rowheadings"/>
              <w:rPr>
                <w:i/>
                <w:highlight w:val="yellow"/>
              </w:rPr>
            </w:pPr>
            <w:r w:rsidRPr="009F2157">
              <w:rPr>
                <w:i/>
              </w:rPr>
              <w:t>Coal Industry Act 2001</w:t>
            </w:r>
          </w:p>
        </w:tc>
        <w:tc>
          <w:tcPr>
            <w:tcW w:w="1988" w:type="dxa"/>
            <w:tcMar>
              <w:top w:w="80" w:type="dxa"/>
              <w:left w:w="80" w:type="dxa"/>
              <w:bottom w:w="80" w:type="dxa"/>
              <w:right w:w="80" w:type="dxa"/>
            </w:tcMar>
          </w:tcPr>
          <w:p w:rsidR="00883427" w:rsidRPr="0053144F" w:rsidRDefault="004D5409" w:rsidP="00883427">
            <w:pPr>
              <w:pStyle w:val="lgetabletxt"/>
              <w:rPr>
                <w:highlight w:val="yellow"/>
              </w:rPr>
            </w:pPr>
            <w:hyperlink r:id="rId602" w:history="1">
              <w:r w:rsidR="00883427" w:rsidRPr="00081BAB">
                <w:rPr>
                  <w:rStyle w:val="Hyperlink"/>
                  <w:color w:val="3333FF"/>
                </w:rPr>
                <w:t>Coal Services</w:t>
              </w:r>
            </w:hyperlink>
            <w:r w:rsidR="00883427">
              <w:rPr>
                <w:rStyle w:val="Hyperlink"/>
              </w:rPr>
              <w:t>.</w:t>
            </w:r>
          </w:p>
        </w:tc>
        <w:tc>
          <w:tcPr>
            <w:tcW w:w="3512" w:type="dxa"/>
            <w:tcMar>
              <w:top w:w="80" w:type="dxa"/>
              <w:left w:w="80" w:type="dxa"/>
              <w:bottom w:w="80" w:type="dxa"/>
              <w:right w:w="80" w:type="dxa"/>
            </w:tcMar>
          </w:tcPr>
          <w:p w:rsidR="00883427" w:rsidRPr="000903A5" w:rsidRDefault="00883427" w:rsidP="00883427">
            <w:pPr>
              <w:suppressAutoHyphens w:val="0"/>
              <w:autoSpaceDE/>
              <w:autoSpaceDN/>
              <w:adjustRightInd/>
              <w:spacing w:before="100" w:beforeAutospacing="1" w:after="100" w:afterAutospacing="1" w:line="240" w:lineRule="auto"/>
              <w:textAlignment w:val="top"/>
              <w:rPr>
                <w:rFonts w:eastAsia="Times New Roman"/>
                <w:sz w:val="16"/>
                <w:szCs w:val="16"/>
                <w:lang w:val="en-AU"/>
              </w:rPr>
            </w:pPr>
            <w:r w:rsidRPr="000903A5">
              <w:rPr>
                <w:rFonts w:eastAsia="Times New Roman"/>
                <w:sz w:val="16"/>
                <w:szCs w:val="16"/>
                <w:lang w:val="en-AU"/>
              </w:rPr>
              <w:t>To operate an innovative, efficient, effective, competitive and fully funded workers compensation insurance scheme for the coal mining industry in NSW.</w:t>
            </w:r>
          </w:p>
          <w:p w:rsidR="00883427" w:rsidRPr="0053144F" w:rsidRDefault="00883427" w:rsidP="00883427">
            <w:pPr>
              <w:pStyle w:val="lgetabletxt"/>
            </w:pPr>
          </w:p>
        </w:tc>
        <w:tc>
          <w:tcPr>
            <w:tcW w:w="2574" w:type="dxa"/>
            <w:tcMar>
              <w:top w:w="80" w:type="dxa"/>
              <w:left w:w="80" w:type="dxa"/>
              <w:bottom w:w="80" w:type="dxa"/>
              <w:right w:w="80" w:type="dxa"/>
            </w:tcMar>
          </w:tcPr>
          <w:p w:rsidR="00883427" w:rsidRPr="002560A9" w:rsidRDefault="00883427" w:rsidP="00883427">
            <w:pPr>
              <w:pStyle w:val="lgetabletxt"/>
              <w:rPr>
                <w:i/>
                <w:highlight w:val="yellow"/>
              </w:rPr>
            </w:pPr>
            <w:r w:rsidRPr="008C4793">
              <w:t>Employees</w:t>
            </w:r>
            <w:r>
              <w:t xml:space="preserve"> of Coal Mines Insurance policyholders in the NSW coal mining industry.</w:t>
            </w:r>
          </w:p>
        </w:tc>
        <w:tc>
          <w:tcPr>
            <w:tcW w:w="2154" w:type="dxa"/>
            <w:tcMar>
              <w:top w:w="80" w:type="dxa"/>
              <w:left w:w="80" w:type="dxa"/>
              <w:bottom w:w="80" w:type="dxa"/>
              <w:right w:w="80" w:type="dxa"/>
            </w:tcMar>
          </w:tcPr>
          <w:p w:rsidR="00883427" w:rsidRPr="008D37EE" w:rsidRDefault="00883427" w:rsidP="00883427">
            <w:pPr>
              <w:pStyle w:val="lgetabletxt"/>
              <w:rPr>
                <w:highlight w:val="yellow"/>
              </w:rPr>
            </w:pPr>
            <w:r w:rsidRPr="008D37EE">
              <w:rPr>
                <w:rStyle w:val="Hyperlink"/>
                <w:color w:val="auto"/>
                <w:u w:val="none"/>
              </w:rPr>
              <w:t>As at 30 June 201</w:t>
            </w:r>
            <w:r>
              <w:rPr>
                <w:rStyle w:val="Hyperlink"/>
                <w:color w:val="auto"/>
                <w:u w:val="none"/>
              </w:rPr>
              <w:t>4,</w:t>
            </w:r>
            <w:r w:rsidRPr="008D37EE">
              <w:rPr>
                <w:rStyle w:val="Hyperlink"/>
                <w:color w:val="auto"/>
                <w:u w:val="none"/>
              </w:rPr>
              <w:t xml:space="preserve"> </w:t>
            </w:r>
            <w:r>
              <w:rPr>
                <w:rStyle w:val="Hyperlink"/>
                <w:color w:val="auto"/>
                <w:u w:val="none"/>
              </w:rPr>
              <w:t>938</w:t>
            </w:r>
            <w:r w:rsidRPr="008D37EE">
              <w:rPr>
                <w:rStyle w:val="Hyperlink"/>
                <w:color w:val="auto"/>
                <w:u w:val="none"/>
              </w:rPr>
              <w:t xml:space="preserve"> policy</w:t>
            </w:r>
            <w:r>
              <w:rPr>
                <w:rStyle w:val="Hyperlink"/>
                <w:color w:val="auto"/>
                <w:u w:val="none"/>
              </w:rPr>
              <w:t xml:space="preserve"> </w:t>
            </w:r>
            <w:r w:rsidRPr="008D37EE">
              <w:rPr>
                <w:rStyle w:val="Hyperlink"/>
                <w:color w:val="auto"/>
                <w:u w:val="none"/>
              </w:rPr>
              <w:t>holders covering</w:t>
            </w:r>
            <w:r>
              <w:rPr>
                <w:rStyle w:val="Hyperlink"/>
                <w:color w:val="auto"/>
                <w:u w:val="none"/>
              </w:rPr>
              <w:br/>
            </w:r>
            <w:r w:rsidRPr="008D37EE">
              <w:rPr>
                <w:rStyle w:val="Hyperlink"/>
                <w:color w:val="auto"/>
                <w:u w:val="none"/>
              </w:rPr>
              <w:t>29</w:t>
            </w:r>
            <w:r>
              <w:rPr>
                <w:rStyle w:val="Hyperlink"/>
                <w:color w:val="auto"/>
                <w:u w:val="none"/>
              </w:rPr>
              <w:t xml:space="preserve"> 359</w:t>
            </w:r>
            <w:r w:rsidRPr="008D37EE">
              <w:rPr>
                <w:rStyle w:val="Hyperlink"/>
                <w:color w:val="auto"/>
                <w:u w:val="none"/>
              </w:rPr>
              <w:t xml:space="preserve"> employees. </w:t>
            </w:r>
          </w:p>
        </w:tc>
        <w:tc>
          <w:tcPr>
            <w:tcW w:w="2362" w:type="dxa"/>
            <w:tcMar>
              <w:top w:w="80" w:type="dxa"/>
              <w:left w:w="80" w:type="dxa"/>
              <w:bottom w:w="80" w:type="dxa"/>
              <w:right w:w="80" w:type="dxa"/>
            </w:tcMar>
          </w:tcPr>
          <w:p w:rsidR="00883427" w:rsidRPr="000903A5" w:rsidRDefault="00883427" w:rsidP="00883427">
            <w:pPr>
              <w:suppressAutoHyphens w:val="0"/>
              <w:spacing w:before="0" w:after="0" w:line="240" w:lineRule="auto"/>
              <w:textAlignment w:val="auto"/>
              <w:rPr>
                <w:color w:val="auto"/>
                <w:sz w:val="16"/>
                <w:szCs w:val="16"/>
                <w:lang w:val="en-AU"/>
              </w:rPr>
            </w:pPr>
            <w:r w:rsidRPr="000903A5">
              <w:rPr>
                <w:color w:val="auto"/>
                <w:sz w:val="16"/>
                <w:szCs w:val="16"/>
                <w:lang w:val="en-AU"/>
              </w:rPr>
              <w:t>When Coal Services was created in 2002 under the</w:t>
            </w:r>
          </w:p>
          <w:p w:rsidR="00883427" w:rsidRPr="000903A5" w:rsidRDefault="00883427" w:rsidP="00883427">
            <w:pPr>
              <w:suppressAutoHyphens w:val="0"/>
              <w:spacing w:before="0" w:after="0" w:line="240" w:lineRule="auto"/>
              <w:textAlignment w:val="auto"/>
              <w:rPr>
                <w:color w:val="auto"/>
                <w:sz w:val="16"/>
                <w:szCs w:val="16"/>
                <w:lang w:val="en-AU"/>
              </w:rPr>
            </w:pPr>
            <w:r w:rsidRPr="000903A5">
              <w:rPr>
                <w:i/>
                <w:iCs/>
                <w:color w:val="auto"/>
                <w:sz w:val="16"/>
                <w:szCs w:val="16"/>
                <w:lang w:val="en-AU"/>
              </w:rPr>
              <w:t>Coal Industry Act 2001</w:t>
            </w:r>
            <w:r w:rsidRPr="000903A5">
              <w:rPr>
                <w:color w:val="auto"/>
                <w:sz w:val="16"/>
                <w:szCs w:val="16"/>
                <w:lang w:val="en-AU"/>
              </w:rPr>
              <w:t>, it took responsibility for the</w:t>
            </w:r>
          </w:p>
          <w:p w:rsidR="00883427" w:rsidRPr="00747C30" w:rsidRDefault="00883427" w:rsidP="00883427">
            <w:pPr>
              <w:suppressAutoHyphens w:val="0"/>
              <w:spacing w:before="0" w:after="0" w:line="240" w:lineRule="auto"/>
              <w:textAlignment w:val="auto"/>
              <w:rPr>
                <w:color w:val="auto"/>
                <w:lang w:val="en-AU"/>
              </w:rPr>
            </w:pPr>
            <w:r w:rsidRPr="000903A5">
              <w:rPr>
                <w:color w:val="auto"/>
                <w:sz w:val="16"/>
                <w:szCs w:val="16"/>
                <w:lang w:val="en-AU"/>
              </w:rPr>
              <w:t xml:space="preserve">functions performed by the </w:t>
            </w:r>
            <w:r>
              <w:rPr>
                <w:color w:val="auto"/>
                <w:sz w:val="16"/>
                <w:szCs w:val="16"/>
                <w:lang w:val="en-AU"/>
              </w:rPr>
              <w:t xml:space="preserve">dissolved Joint Coal Board   </w:t>
            </w:r>
            <w:r w:rsidRPr="000903A5">
              <w:rPr>
                <w:color w:val="auto"/>
                <w:sz w:val="16"/>
                <w:szCs w:val="16"/>
                <w:lang w:val="en-AU"/>
              </w:rPr>
              <w:t>and the NSW Mines Rescue Board.</w:t>
            </w:r>
            <w:r>
              <w:rPr>
                <w:rFonts w:ascii="HelveticaNeueLTStd-Lt" w:hAnsi="HelveticaNeueLTStd-Lt" w:cs="HelveticaNeueLTStd-Lt"/>
                <w:color w:val="auto"/>
                <w:sz w:val="18"/>
                <w:szCs w:val="18"/>
                <w:lang w:val="en-AU"/>
              </w:rPr>
              <w:t xml:space="preserve"> </w:t>
            </w:r>
          </w:p>
        </w:tc>
      </w:tr>
      <w:tr w:rsidR="00883427" w:rsidRPr="002C6CCD" w:rsidTr="00883427">
        <w:trPr>
          <w:trHeight w:val="950"/>
        </w:trPr>
        <w:tc>
          <w:tcPr>
            <w:tcW w:w="1701" w:type="dxa"/>
            <w:tcMar>
              <w:top w:w="80" w:type="dxa"/>
              <w:left w:w="80" w:type="dxa"/>
              <w:bottom w:w="80" w:type="dxa"/>
              <w:right w:w="80" w:type="dxa"/>
            </w:tcMar>
          </w:tcPr>
          <w:p w:rsidR="00883427" w:rsidRPr="0053144F" w:rsidRDefault="00883427" w:rsidP="00883427">
            <w:pPr>
              <w:pStyle w:val="Rowheadings"/>
            </w:pPr>
            <w:r w:rsidRPr="0053144F">
              <w:t>Treasury Managed Fund (TMF) (NSW Government’s self-insurance scheme)</w:t>
            </w:r>
          </w:p>
        </w:tc>
        <w:tc>
          <w:tcPr>
            <w:tcW w:w="1988" w:type="dxa"/>
            <w:tcMar>
              <w:top w:w="80" w:type="dxa"/>
              <w:left w:w="80" w:type="dxa"/>
              <w:bottom w:w="80" w:type="dxa"/>
              <w:right w:w="80" w:type="dxa"/>
            </w:tcMar>
          </w:tcPr>
          <w:p w:rsidR="00883427" w:rsidRPr="0053144F" w:rsidRDefault="004D5409" w:rsidP="00883427">
            <w:pPr>
              <w:pStyle w:val="lgetabletxt"/>
            </w:pPr>
            <w:hyperlink r:id="rId603" w:history="1">
              <w:r w:rsidR="00883427" w:rsidRPr="00081BAB">
                <w:rPr>
                  <w:rStyle w:val="Hyperlink"/>
                  <w:color w:val="3333FF"/>
                </w:rPr>
                <w:t>NSW Self Insurance Corporation (SICorp)</w:t>
              </w:r>
            </w:hyperlink>
            <w:r w:rsidR="00883427">
              <w:rPr>
                <w:rStyle w:val="Hyperlink"/>
              </w:rPr>
              <w:t>.</w:t>
            </w:r>
          </w:p>
        </w:tc>
        <w:tc>
          <w:tcPr>
            <w:tcW w:w="3512" w:type="dxa"/>
            <w:tcMar>
              <w:top w:w="80" w:type="dxa"/>
              <w:left w:w="80" w:type="dxa"/>
              <w:bottom w:w="80" w:type="dxa"/>
              <w:right w:w="80" w:type="dxa"/>
            </w:tcMar>
          </w:tcPr>
          <w:p w:rsidR="00883427" w:rsidRPr="003244A2" w:rsidRDefault="00883427" w:rsidP="00883427">
            <w:pPr>
              <w:suppressAutoHyphens w:val="0"/>
              <w:autoSpaceDE/>
              <w:autoSpaceDN/>
              <w:adjustRightInd/>
              <w:spacing w:before="100" w:beforeAutospacing="1" w:after="100" w:afterAutospacing="1" w:line="240" w:lineRule="auto"/>
              <w:textAlignment w:val="auto"/>
              <w:rPr>
                <w:rFonts w:eastAsia="Times New Roman"/>
                <w:sz w:val="16"/>
                <w:szCs w:val="16"/>
                <w:lang w:val="en-AU"/>
              </w:rPr>
            </w:pPr>
            <w:r w:rsidRPr="003244A2">
              <w:rPr>
                <w:rFonts w:eastAsia="Times New Roman"/>
                <w:sz w:val="16"/>
                <w:szCs w:val="16"/>
                <w:lang w:val="en-AU"/>
              </w:rPr>
              <w:t>The NSW Self Insurance Corporation (SICorp) administers the NSW Government’s main managed fund scheme, known as the Treasury Managed Fund (TMF). The TMF is the NSW Government’s self-insurance scheme. </w:t>
            </w:r>
          </w:p>
          <w:p w:rsidR="00883427" w:rsidRPr="0053144F" w:rsidRDefault="00883427" w:rsidP="00883427">
            <w:pPr>
              <w:suppressAutoHyphens w:val="0"/>
              <w:autoSpaceDE/>
              <w:autoSpaceDN/>
              <w:adjustRightInd/>
              <w:spacing w:before="100" w:beforeAutospacing="1" w:after="100" w:afterAutospacing="1" w:line="240" w:lineRule="auto"/>
              <w:textAlignment w:val="auto"/>
            </w:pPr>
            <w:r w:rsidRPr="00747C30">
              <w:rPr>
                <w:sz w:val="16"/>
                <w:lang w:val="en-AU"/>
              </w:rPr>
              <w:t>The TMF protects the insurable assets and liability exposures of all general government sector agencies and a number of state-owned corporations that have elected to join the scheme.</w:t>
            </w:r>
            <w:r w:rsidRPr="0053144F">
              <w:t xml:space="preserve"> </w:t>
            </w:r>
          </w:p>
        </w:tc>
        <w:tc>
          <w:tcPr>
            <w:tcW w:w="2574" w:type="dxa"/>
            <w:tcMar>
              <w:top w:w="80" w:type="dxa"/>
              <w:left w:w="80" w:type="dxa"/>
              <w:bottom w:w="80" w:type="dxa"/>
              <w:right w:w="80" w:type="dxa"/>
            </w:tcMar>
          </w:tcPr>
          <w:p w:rsidR="00883427" w:rsidRPr="0053144F" w:rsidRDefault="00883427" w:rsidP="00883427">
            <w:pPr>
              <w:pStyle w:val="lgetabletxt"/>
            </w:pPr>
            <w:r>
              <w:t xml:space="preserve">Employees of all member agencies. </w:t>
            </w:r>
          </w:p>
        </w:tc>
        <w:tc>
          <w:tcPr>
            <w:tcW w:w="2154" w:type="dxa"/>
            <w:tcMar>
              <w:top w:w="80" w:type="dxa"/>
              <w:left w:w="80" w:type="dxa"/>
              <w:bottom w:w="80" w:type="dxa"/>
              <w:right w:w="80" w:type="dxa"/>
            </w:tcMar>
          </w:tcPr>
          <w:p w:rsidR="00883427" w:rsidRPr="0053144F" w:rsidRDefault="00883427" w:rsidP="004A3335">
            <w:pPr>
              <w:pStyle w:val="lgetabletxt"/>
            </w:pPr>
            <w:r>
              <w:t>302</w:t>
            </w:r>
            <w:r w:rsidR="004A3335">
              <w:t xml:space="preserve"> </w:t>
            </w:r>
            <w:r>
              <w:t>592 e</w:t>
            </w:r>
            <w:r w:rsidRPr="0053144F">
              <w:t xml:space="preserve">mployees </w:t>
            </w:r>
            <w:r>
              <w:t>covered</w:t>
            </w:r>
            <w:r w:rsidRPr="0053144F">
              <w:t xml:space="preserve"> (as at 30 June 201</w:t>
            </w:r>
            <w:r>
              <w:t>4</w:t>
            </w:r>
            <w:r w:rsidRPr="0053144F">
              <w:t>).</w:t>
            </w:r>
          </w:p>
        </w:tc>
        <w:tc>
          <w:tcPr>
            <w:tcW w:w="2362" w:type="dxa"/>
            <w:tcMar>
              <w:top w:w="80" w:type="dxa"/>
              <w:left w:w="80" w:type="dxa"/>
              <w:bottom w:w="80" w:type="dxa"/>
              <w:right w:w="80" w:type="dxa"/>
            </w:tcMar>
          </w:tcPr>
          <w:p w:rsidR="00883427" w:rsidRPr="0053144F" w:rsidRDefault="00883427" w:rsidP="00883427">
            <w:pPr>
              <w:pStyle w:val="lgetabletxt"/>
            </w:pPr>
            <w:r>
              <w:t>Unique s</w:t>
            </w:r>
            <w:r w:rsidRPr="0053144F">
              <w:t>cheme.</w:t>
            </w:r>
          </w:p>
        </w:tc>
      </w:tr>
    </w:tbl>
    <w:p w:rsidR="002C6CCD" w:rsidRDefault="00C0216A" w:rsidP="005316F7">
      <w:pPr>
        <w:pStyle w:val="NoSpacing"/>
      </w:pPr>
      <w:r>
        <w:rPr>
          <w:i/>
        </w:rPr>
        <w:br w:type="textWrapping" w:clear="all"/>
      </w:r>
      <w:r w:rsidR="00CB6EF2" w:rsidRPr="00B62D92">
        <w:rPr>
          <w:i/>
        </w:rPr>
        <w:br w:type="page"/>
      </w:r>
      <w:bookmarkStart w:id="84" w:name="_Toc391635175"/>
      <w:r w:rsidR="002C6CCD">
        <w:lastRenderedPageBreak/>
        <w:t>Table 7.3b: Minor schemes</w:t>
      </w:r>
      <w:r w:rsidR="00511622">
        <w:t xml:space="preserve"> — </w:t>
      </w:r>
      <w:r w:rsidR="002C6CCD">
        <w:t>Victoria</w:t>
      </w:r>
      <w:bookmarkEnd w:id="84"/>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3b: Minor schemes — Victoria  "/>
      </w:tblPr>
      <w:tblGrid>
        <w:gridCol w:w="1417"/>
        <w:gridCol w:w="3460"/>
        <w:gridCol w:w="2200"/>
        <w:gridCol w:w="3536"/>
        <w:gridCol w:w="1361"/>
        <w:gridCol w:w="2362"/>
      </w:tblGrid>
      <w:tr w:rsidR="002C6CCD" w:rsidRPr="002C6CCD" w:rsidTr="00883427">
        <w:trPr>
          <w:trHeight w:val="454"/>
          <w:tblHeader/>
        </w:trPr>
        <w:tc>
          <w:tcPr>
            <w:tcW w:w="1417" w:type="dxa"/>
            <w:shd w:val="clear" w:color="auto" w:fill="681E5B"/>
            <w:tcMar>
              <w:top w:w="0" w:type="dxa"/>
              <w:left w:w="0" w:type="dxa"/>
              <w:bottom w:w="0" w:type="dxa"/>
              <w:right w:w="0" w:type="dxa"/>
            </w:tcMar>
            <w:vAlign w:val="center"/>
          </w:tcPr>
          <w:p w:rsidR="002C6CCD" w:rsidRPr="00883427" w:rsidRDefault="002C6CCD" w:rsidP="004B79F2">
            <w:pPr>
              <w:pStyle w:val="Columnheadings"/>
              <w:rPr>
                <w:color w:val="FFFFFF" w:themeColor="background1"/>
              </w:rPr>
            </w:pPr>
          </w:p>
        </w:tc>
        <w:tc>
          <w:tcPr>
            <w:tcW w:w="3460" w:type="dxa"/>
            <w:shd w:val="clear" w:color="auto" w:fill="681E5B"/>
            <w:tcMar>
              <w:top w:w="0" w:type="dxa"/>
              <w:left w:w="0" w:type="dxa"/>
              <w:bottom w:w="0" w:type="dxa"/>
              <w:right w:w="0" w:type="dxa"/>
            </w:tcMar>
            <w:vAlign w:val="center"/>
          </w:tcPr>
          <w:p w:rsidR="002C6CCD" w:rsidRPr="00883427" w:rsidRDefault="002C6CCD" w:rsidP="004B79F2">
            <w:pPr>
              <w:pStyle w:val="Columnheadings"/>
              <w:rPr>
                <w:color w:val="FFFFFF" w:themeColor="background1"/>
                <w:lang w:val="en-US"/>
              </w:rPr>
            </w:pPr>
            <w:r w:rsidRPr="00883427">
              <w:rPr>
                <w:color w:val="FFFFFF" w:themeColor="background1"/>
                <w:lang w:val="en-US"/>
              </w:rPr>
              <w:t>Administered by</w:t>
            </w:r>
          </w:p>
        </w:tc>
        <w:tc>
          <w:tcPr>
            <w:tcW w:w="2200" w:type="dxa"/>
            <w:shd w:val="clear" w:color="auto" w:fill="681E5B"/>
            <w:tcMar>
              <w:top w:w="0" w:type="dxa"/>
              <w:left w:w="0" w:type="dxa"/>
              <w:bottom w:w="0" w:type="dxa"/>
              <w:right w:w="0" w:type="dxa"/>
            </w:tcMar>
            <w:vAlign w:val="center"/>
          </w:tcPr>
          <w:p w:rsidR="002C6CCD" w:rsidRPr="00883427" w:rsidRDefault="002C6CCD" w:rsidP="004B79F2">
            <w:pPr>
              <w:pStyle w:val="Columnheadings"/>
              <w:rPr>
                <w:color w:val="FFFFFF" w:themeColor="background1"/>
                <w:lang w:val="en-US"/>
              </w:rPr>
            </w:pPr>
            <w:r w:rsidRPr="00883427">
              <w:rPr>
                <w:color w:val="FFFFFF" w:themeColor="background1"/>
                <w:lang w:val="en-US"/>
              </w:rPr>
              <w:t>Purpose</w:t>
            </w:r>
          </w:p>
        </w:tc>
        <w:tc>
          <w:tcPr>
            <w:tcW w:w="3536" w:type="dxa"/>
            <w:shd w:val="clear" w:color="auto" w:fill="681E5B"/>
            <w:tcMar>
              <w:top w:w="0" w:type="dxa"/>
              <w:left w:w="0" w:type="dxa"/>
              <w:bottom w:w="0" w:type="dxa"/>
              <w:right w:w="0" w:type="dxa"/>
            </w:tcMar>
            <w:vAlign w:val="center"/>
          </w:tcPr>
          <w:p w:rsidR="002C6CCD" w:rsidRPr="00883427" w:rsidRDefault="002C6CCD" w:rsidP="004B79F2">
            <w:pPr>
              <w:pStyle w:val="Columnheadings"/>
              <w:rPr>
                <w:color w:val="FFFFFF" w:themeColor="background1"/>
                <w:lang w:val="en-US"/>
              </w:rPr>
            </w:pPr>
            <w:r w:rsidRPr="00883427">
              <w:rPr>
                <w:color w:val="FFFFFF" w:themeColor="background1"/>
                <w:lang w:val="en-US"/>
              </w:rPr>
              <w:t>Coverage</w:t>
            </w:r>
          </w:p>
        </w:tc>
        <w:tc>
          <w:tcPr>
            <w:tcW w:w="1361" w:type="dxa"/>
            <w:shd w:val="clear" w:color="auto" w:fill="681E5B"/>
            <w:tcMar>
              <w:top w:w="0" w:type="dxa"/>
              <w:left w:w="0" w:type="dxa"/>
              <w:bottom w:w="0" w:type="dxa"/>
              <w:right w:w="0" w:type="dxa"/>
            </w:tcMar>
            <w:vAlign w:val="center"/>
          </w:tcPr>
          <w:p w:rsidR="002C6CCD" w:rsidRPr="00883427" w:rsidRDefault="002C6CCD" w:rsidP="004B79F2">
            <w:pPr>
              <w:pStyle w:val="Columnheadings"/>
              <w:rPr>
                <w:color w:val="FFFFFF" w:themeColor="background1"/>
                <w:lang w:val="en-US"/>
              </w:rPr>
            </w:pPr>
            <w:r w:rsidRPr="00883427">
              <w:rPr>
                <w:color w:val="FFFFFF" w:themeColor="background1"/>
                <w:lang w:val="en-US"/>
              </w:rPr>
              <w:t>Number covered</w:t>
            </w:r>
          </w:p>
        </w:tc>
        <w:tc>
          <w:tcPr>
            <w:tcW w:w="2362" w:type="dxa"/>
            <w:shd w:val="clear" w:color="auto" w:fill="681E5B"/>
            <w:tcMar>
              <w:top w:w="0" w:type="dxa"/>
              <w:left w:w="0" w:type="dxa"/>
              <w:bottom w:w="0" w:type="dxa"/>
              <w:right w:w="0" w:type="dxa"/>
            </w:tcMar>
            <w:vAlign w:val="center"/>
          </w:tcPr>
          <w:p w:rsidR="002C6CCD" w:rsidRPr="00883427" w:rsidRDefault="002C6CCD" w:rsidP="004B79F2">
            <w:pPr>
              <w:pStyle w:val="Columnheadings"/>
              <w:rPr>
                <w:color w:val="FFFFFF" w:themeColor="background1"/>
                <w:lang w:val="en-US"/>
              </w:rPr>
            </w:pPr>
            <w:r w:rsidRPr="00883427">
              <w:rPr>
                <w:color w:val="FFFFFF" w:themeColor="background1"/>
                <w:lang w:val="en-US"/>
              </w:rPr>
              <w:t>Basis for legislation</w:t>
            </w:r>
          </w:p>
        </w:tc>
      </w:tr>
      <w:tr w:rsidR="00E42912" w:rsidRPr="002C6CCD" w:rsidTr="00883427">
        <w:trPr>
          <w:trHeight w:val="2810"/>
        </w:trPr>
        <w:tc>
          <w:tcPr>
            <w:tcW w:w="1417" w:type="dxa"/>
            <w:tcMar>
              <w:top w:w="80" w:type="dxa"/>
              <w:left w:w="80" w:type="dxa"/>
              <w:bottom w:w="80" w:type="dxa"/>
              <w:right w:w="80" w:type="dxa"/>
            </w:tcMar>
          </w:tcPr>
          <w:p w:rsidR="00E42912" w:rsidRPr="002C6CCD" w:rsidRDefault="00E42912" w:rsidP="00B62D92">
            <w:pPr>
              <w:pStyle w:val="Rowheadings"/>
            </w:pPr>
            <w:r w:rsidRPr="002C6CCD">
              <w:t>Volunteers</w:t>
            </w:r>
            <w:r>
              <w:t xml:space="preserve"> — </w:t>
            </w:r>
            <w:r w:rsidRPr="002C6CCD">
              <w:t>recoupable claims</w:t>
            </w:r>
          </w:p>
        </w:tc>
        <w:tc>
          <w:tcPr>
            <w:tcW w:w="3460" w:type="dxa"/>
            <w:tcMar>
              <w:top w:w="80" w:type="dxa"/>
              <w:left w:w="80" w:type="dxa"/>
              <w:bottom w:w="80" w:type="dxa"/>
              <w:right w:w="80" w:type="dxa"/>
            </w:tcMar>
          </w:tcPr>
          <w:p w:rsidR="00E42912" w:rsidRPr="00B62D92" w:rsidRDefault="00E42912" w:rsidP="00C4379E">
            <w:pPr>
              <w:pStyle w:val="lgetabletxt"/>
            </w:pPr>
            <w:r w:rsidRPr="00B62D92">
              <w:t>Claims by volunteers under the:</w:t>
            </w:r>
          </w:p>
          <w:p w:rsidR="00E42912" w:rsidRPr="00B62D92" w:rsidRDefault="00E42912" w:rsidP="00C4379E">
            <w:pPr>
              <w:pStyle w:val="newlgetablebullet"/>
              <w:ind w:left="147" w:hanging="147"/>
            </w:pPr>
            <w:r w:rsidRPr="002560A9">
              <w:rPr>
                <w:i/>
              </w:rPr>
              <w:t>Country Fire Authority Act 1958</w:t>
            </w:r>
            <w:r w:rsidRPr="00B62D92">
              <w:t xml:space="preserve"> are administere</w:t>
            </w:r>
            <w:r>
              <w:t>d by the Country Fire Authority, and</w:t>
            </w:r>
          </w:p>
          <w:p w:rsidR="00E42912" w:rsidRPr="00B62D92" w:rsidRDefault="00E42912" w:rsidP="00C4379E">
            <w:pPr>
              <w:pStyle w:val="newlgetablebullet"/>
              <w:ind w:left="147" w:hanging="147"/>
            </w:pPr>
            <w:r w:rsidRPr="002560A9">
              <w:rPr>
                <w:i/>
              </w:rPr>
              <w:t>Police Assistance Compensation Act 1968</w:t>
            </w:r>
            <w:r w:rsidRPr="00B62D92">
              <w:t xml:space="preserve"> (PAC Act) are administered by the Police Department. </w:t>
            </w:r>
          </w:p>
          <w:p w:rsidR="00E42912" w:rsidRPr="00B62D92" w:rsidRDefault="00E42912" w:rsidP="00C4379E">
            <w:pPr>
              <w:pStyle w:val="lgetabletxt"/>
            </w:pPr>
            <w:r w:rsidRPr="00B62D92">
              <w:t xml:space="preserve">Except for claims under the Acts </w:t>
            </w:r>
            <w:r w:rsidR="00385DEF" w:rsidRPr="00B62D92">
              <w:t>above,</w:t>
            </w:r>
            <w:r w:rsidR="00385DEF">
              <w:t xml:space="preserve"> WorkSafe</w:t>
            </w:r>
            <w:r>
              <w:t xml:space="preserve"> Victoria</w:t>
            </w:r>
            <w:r w:rsidRPr="00A80C92">
              <w:t xml:space="preserve"> </w:t>
            </w:r>
            <w:r w:rsidRPr="00B62D92">
              <w:t xml:space="preserve">administers claims of volunteers as an agent on behalf of the Crown. </w:t>
            </w:r>
          </w:p>
          <w:p w:rsidR="00E42912" w:rsidRPr="00B62D92" w:rsidRDefault="00E42912" w:rsidP="00C4379E">
            <w:pPr>
              <w:pStyle w:val="lgetabletxt"/>
            </w:pPr>
            <w:r w:rsidRPr="00B62D92">
              <w:t xml:space="preserve">The claims agent responsible for managing claims for the Department of Justice manages claims by volunteers under the following Acts: </w:t>
            </w:r>
          </w:p>
          <w:p w:rsidR="00E42912" w:rsidRPr="00B62D92" w:rsidRDefault="00E42912" w:rsidP="00C4379E">
            <w:pPr>
              <w:pStyle w:val="newlgetablebullet"/>
              <w:ind w:left="147" w:hanging="147"/>
            </w:pPr>
            <w:r w:rsidRPr="002560A9">
              <w:rPr>
                <w:i/>
              </w:rPr>
              <w:t>Victorian State Emergency Services Act 1987</w:t>
            </w:r>
            <w:r w:rsidRPr="00B62D92">
              <w:t xml:space="preserve"> (applies to registere</w:t>
            </w:r>
            <w:r>
              <w:t>d and casual emergency workers)</w:t>
            </w:r>
          </w:p>
          <w:p w:rsidR="00E42912" w:rsidRPr="00B62D92" w:rsidRDefault="00E42912" w:rsidP="00C4379E">
            <w:pPr>
              <w:pStyle w:val="newlgetablebullet"/>
              <w:ind w:left="147" w:hanging="147"/>
            </w:pPr>
            <w:r w:rsidRPr="002560A9">
              <w:rPr>
                <w:i/>
              </w:rPr>
              <w:t>Juries Act 2000</w:t>
            </w:r>
            <w:r>
              <w:t xml:space="preserve"> (applies to jurors), and</w:t>
            </w:r>
          </w:p>
          <w:p w:rsidR="00E42912" w:rsidRPr="00B62D92" w:rsidRDefault="00E42912" w:rsidP="00C4379E">
            <w:pPr>
              <w:pStyle w:val="newlgetablebullet"/>
              <w:ind w:left="147" w:hanging="147"/>
            </w:pPr>
            <w:r w:rsidRPr="002560A9">
              <w:rPr>
                <w:i/>
              </w:rPr>
              <w:t>Emergency Management Act 1986</w:t>
            </w:r>
            <w:r w:rsidRPr="00B62D92">
              <w:t xml:space="preserve"> (applies to casual emergency workers). </w:t>
            </w:r>
          </w:p>
          <w:p w:rsidR="00E42912" w:rsidRPr="00B62D92" w:rsidRDefault="00E42912" w:rsidP="00C4379E">
            <w:pPr>
              <w:pStyle w:val="lgetabletxt"/>
            </w:pPr>
            <w:r w:rsidRPr="00B62D92">
              <w:t xml:space="preserve">The agent responsible for managing claims for the Department of Education manages claims by volunteers under the </w:t>
            </w:r>
            <w:r w:rsidRPr="002560A9">
              <w:rPr>
                <w:i/>
              </w:rPr>
              <w:t xml:space="preserve">Education Training and Reform Act 2006 </w:t>
            </w:r>
            <w:r w:rsidRPr="00B62D92">
              <w:t xml:space="preserve">(applies to volunteer school workers or volunteer student workers). </w:t>
            </w:r>
          </w:p>
          <w:p w:rsidR="00E42912" w:rsidRPr="00B62D92" w:rsidRDefault="00E42912" w:rsidP="00C4379E">
            <w:pPr>
              <w:pStyle w:val="lgetabletxt"/>
            </w:pPr>
            <w:r>
              <w:t>W</w:t>
            </w:r>
            <w:r w:rsidR="000D4AEA">
              <w:t xml:space="preserve">ork </w:t>
            </w:r>
            <w:r>
              <w:t>S</w:t>
            </w:r>
            <w:r w:rsidR="000D4AEA">
              <w:t xml:space="preserve">afe </w:t>
            </w:r>
            <w:r>
              <w:t>V</w:t>
            </w:r>
            <w:r w:rsidR="000D4AEA">
              <w:t>ictoria</w:t>
            </w:r>
            <w:r w:rsidRPr="00B62D92">
              <w:t xml:space="preserve"> is reimbursed from the Consolidated Fund for any compensation payments made and the costs and expenses associated with administering these claims.</w:t>
            </w:r>
          </w:p>
        </w:tc>
        <w:tc>
          <w:tcPr>
            <w:tcW w:w="2200" w:type="dxa"/>
            <w:tcMar>
              <w:top w:w="80" w:type="dxa"/>
              <w:left w:w="80" w:type="dxa"/>
              <w:bottom w:w="80" w:type="dxa"/>
              <w:right w:w="80" w:type="dxa"/>
            </w:tcMar>
          </w:tcPr>
          <w:p w:rsidR="00E42912" w:rsidRPr="00B62D92" w:rsidRDefault="00E42912" w:rsidP="00C4379E">
            <w:pPr>
              <w:pStyle w:val="lgetabletxt"/>
            </w:pPr>
            <w:r w:rsidRPr="00B62D92">
              <w:t xml:space="preserve">Under certain Acts, volunteers assisting Government Agencies are entitled to compensation in accordance with the </w:t>
            </w:r>
            <w:r>
              <w:rPr>
                <w:i/>
              </w:rPr>
              <w:t>Workplace Injury Rehabilitation and Compensation Act 2013</w:t>
            </w:r>
            <w:r w:rsidRPr="00B62D92">
              <w:t xml:space="preserve"> if injured while carrying out specified duties.</w:t>
            </w:r>
          </w:p>
        </w:tc>
        <w:tc>
          <w:tcPr>
            <w:tcW w:w="3536" w:type="dxa"/>
            <w:tcMar>
              <w:top w:w="80" w:type="dxa"/>
              <w:left w:w="80" w:type="dxa"/>
              <w:bottom w:w="80" w:type="dxa"/>
              <w:right w:w="80" w:type="dxa"/>
            </w:tcMar>
          </w:tcPr>
          <w:p w:rsidR="00E42912" w:rsidRPr="00B62D92" w:rsidRDefault="00E42912" w:rsidP="00C4379E">
            <w:pPr>
              <w:pStyle w:val="lgetabletxt"/>
            </w:pPr>
            <w:r w:rsidRPr="00B62D92">
              <w:t>Nominated volunteers specified under various pieces of legis</w:t>
            </w:r>
            <w:r>
              <w:t xml:space="preserve">lation set out below. The term ‘volunteers’ </w:t>
            </w:r>
            <w:r w:rsidRPr="00B62D92">
              <w:t xml:space="preserve">includes people assisting government agents. Volunteers are not workers unless deemed so and are not entitled to compensation unless specified in one of the Acts of Parliament named. </w:t>
            </w:r>
          </w:p>
          <w:p w:rsidR="00E42912" w:rsidRPr="00B62D92" w:rsidRDefault="00E42912" w:rsidP="00C4379E">
            <w:pPr>
              <w:pStyle w:val="lgetabletxt"/>
            </w:pPr>
            <w:r w:rsidRPr="00B62D92">
              <w:t>Workers assigned to emergency organisations by their employers as pa</w:t>
            </w:r>
            <w:r>
              <w:t>rt of their contract of service</w:t>
            </w:r>
            <w:r w:rsidRPr="00B62D92">
              <w:t xml:space="preserve"> remain workers of the employer. They will only be entitled to compensation as volunteers if they are covered by the aforementioned Acts.</w:t>
            </w:r>
          </w:p>
          <w:p w:rsidR="00E42912" w:rsidRPr="00B62D92" w:rsidRDefault="00E42912" w:rsidP="00C4379E">
            <w:pPr>
              <w:pStyle w:val="lgetabletxt"/>
            </w:pPr>
            <w:r w:rsidRPr="00B62D92">
              <w:t>While c</w:t>
            </w:r>
            <w:r>
              <w:t>arrying out the relevant duties</w:t>
            </w:r>
            <w:r w:rsidRPr="00B62D92">
              <w:t xml:space="preserve"> volunteers in prisons and offenders working or participating in a correctional order or diversion program are entitled to compensation for personal injury if it would be payable under the </w:t>
            </w:r>
            <w:r>
              <w:rPr>
                <w:i/>
              </w:rPr>
              <w:t>Workplace Injury Rehabilitation and Compensation Act 2013</w:t>
            </w:r>
            <w:r w:rsidRPr="00B62D92">
              <w:t xml:space="preserve"> if they were a worker employed by the Crown and the personal injury had arisen out of or in the course of employment. </w:t>
            </w:r>
          </w:p>
        </w:tc>
        <w:tc>
          <w:tcPr>
            <w:tcW w:w="1361" w:type="dxa"/>
            <w:tcMar>
              <w:top w:w="80" w:type="dxa"/>
              <w:left w:w="80" w:type="dxa"/>
              <w:bottom w:w="80" w:type="dxa"/>
              <w:right w:w="80" w:type="dxa"/>
            </w:tcMar>
          </w:tcPr>
          <w:p w:rsidR="00E42912" w:rsidRDefault="00E42912" w:rsidP="00B62D92">
            <w:pPr>
              <w:pStyle w:val="lgetabletxt"/>
            </w:pPr>
            <w:r w:rsidRPr="00B62D92">
              <w:t>Not known.</w:t>
            </w:r>
          </w:p>
          <w:p w:rsidR="00E42912" w:rsidRPr="00B62D92" w:rsidRDefault="00E42912" w:rsidP="00B62D92">
            <w:pPr>
              <w:pStyle w:val="lgetabletxt"/>
            </w:pPr>
          </w:p>
        </w:tc>
        <w:tc>
          <w:tcPr>
            <w:tcW w:w="2362" w:type="dxa"/>
            <w:tcMar>
              <w:top w:w="80" w:type="dxa"/>
              <w:left w:w="80" w:type="dxa"/>
              <w:bottom w:w="80" w:type="dxa"/>
              <w:right w:w="80" w:type="dxa"/>
            </w:tcMar>
          </w:tcPr>
          <w:p w:rsidR="00E42912" w:rsidRPr="00B62D92" w:rsidRDefault="00E42912" w:rsidP="00B62D92">
            <w:pPr>
              <w:pStyle w:val="lgetabletxt"/>
            </w:pPr>
            <w:r w:rsidRPr="00B62D92">
              <w:t>The aforementioned Acts provide that volunteers and other persons assisting government agencies are entitled to compensation if injured while carrying out relevant duties. Go to</w:t>
            </w:r>
            <w:hyperlink r:id="rId604" w:history="1">
              <w:r>
                <w:rPr>
                  <w:rStyle w:val="Hyperlink"/>
                  <w:color w:val="000000"/>
                  <w:u w:val="none"/>
                </w:rPr>
                <w:t xml:space="preserve"> </w:t>
              </w:r>
              <w:hyperlink r:id="rId605" w:history="1">
                <w:r w:rsidRPr="007303F7">
                  <w:rPr>
                    <w:rStyle w:val="Hyperlink"/>
                  </w:rPr>
                  <w:t xml:space="preserve"> </w:t>
                </w:r>
                <w:r w:rsidRPr="00081BAB">
                  <w:rPr>
                    <w:rStyle w:val="Hyperlink"/>
                    <w:color w:val="3333FF"/>
                  </w:rPr>
                  <w:t>Victorian Legislation and Parliamentary Documents</w:t>
                </w:r>
                <w:r w:rsidRPr="007303F7">
                  <w:rPr>
                    <w:rStyle w:val="Hyperlink"/>
                  </w:rPr>
                  <w:t>.</w:t>
                </w:r>
              </w:hyperlink>
              <w:r w:rsidRPr="007303F7">
                <w:rPr>
                  <w:color w:val="00446A"/>
                </w:rPr>
                <w:t xml:space="preserve"> </w:t>
              </w:r>
            </w:hyperlink>
            <w:r w:rsidRPr="00B62D92">
              <w:t xml:space="preserve"> </w:t>
            </w:r>
          </w:p>
        </w:tc>
      </w:tr>
    </w:tbl>
    <w:p w:rsidR="002C6CCD" w:rsidRDefault="002C6CCD" w:rsidP="00755448"/>
    <w:p w:rsidR="00CB6EF2" w:rsidRDefault="00CB6EF2" w:rsidP="00755448">
      <w:r>
        <w:br w:type="page"/>
      </w:r>
    </w:p>
    <w:p w:rsidR="002C6CCD" w:rsidRPr="002C6CCD" w:rsidRDefault="002C6CCD" w:rsidP="005316F7">
      <w:pPr>
        <w:pStyle w:val="NoSpacing"/>
      </w:pPr>
      <w:bookmarkStart w:id="85" w:name="_Toc391635176"/>
      <w:r w:rsidRPr="002C6CCD">
        <w:lastRenderedPageBreak/>
        <w:t>Table 7.3c: Minor schemes</w:t>
      </w:r>
      <w:r w:rsidR="00511622">
        <w:t xml:space="preserve"> — </w:t>
      </w:r>
      <w:r w:rsidRPr="002C6CCD">
        <w:t>Western Australia</w:t>
      </w:r>
      <w:bookmarkEnd w:id="85"/>
      <w:r w:rsidR="005A5FFB">
        <w:t xml:space="preserve"> </w:t>
      </w:r>
    </w:p>
    <w:tbl>
      <w:tblPr>
        <w:tblpPr w:leftFromText="180" w:rightFromText="180" w:vertAnchor="text" w:tblpX="8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3c: Minor schemes — Western Australia "/>
      </w:tblPr>
      <w:tblGrid>
        <w:gridCol w:w="2273"/>
        <w:gridCol w:w="1560"/>
        <w:gridCol w:w="3969"/>
        <w:gridCol w:w="3118"/>
        <w:gridCol w:w="1701"/>
        <w:gridCol w:w="2019"/>
      </w:tblGrid>
      <w:tr w:rsidR="00ED1A8E" w:rsidTr="00883427">
        <w:trPr>
          <w:trHeight w:val="454"/>
          <w:tblHeader/>
        </w:trPr>
        <w:tc>
          <w:tcPr>
            <w:tcW w:w="2273" w:type="dxa"/>
            <w:shd w:val="clear" w:color="auto" w:fill="681E5B"/>
          </w:tcPr>
          <w:p w:rsidR="00ED1A8E" w:rsidRPr="00883427" w:rsidRDefault="00ED1A8E" w:rsidP="009C4C25">
            <w:pPr>
              <w:pStyle w:val="Columnheadings"/>
              <w:rPr>
                <w:color w:val="FFFFFF" w:themeColor="background1"/>
              </w:rPr>
            </w:pPr>
          </w:p>
        </w:tc>
        <w:tc>
          <w:tcPr>
            <w:tcW w:w="1560" w:type="dxa"/>
            <w:shd w:val="clear" w:color="auto" w:fill="681E5B"/>
            <w:tcMar>
              <w:top w:w="0" w:type="dxa"/>
              <w:left w:w="0" w:type="dxa"/>
              <w:bottom w:w="0" w:type="dxa"/>
              <w:right w:w="0" w:type="dxa"/>
            </w:tcMar>
            <w:vAlign w:val="center"/>
          </w:tcPr>
          <w:p w:rsidR="00ED1A8E" w:rsidRPr="00883427" w:rsidRDefault="00ED1A8E" w:rsidP="009C4C25">
            <w:pPr>
              <w:pStyle w:val="Columnheadings"/>
              <w:rPr>
                <w:color w:val="FFFFFF" w:themeColor="background1"/>
              </w:rPr>
            </w:pPr>
            <w:r w:rsidRPr="00883427">
              <w:rPr>
                <w:color w:val="FFFFFF" w:themeColor="background1"/>
              </w:rPr>
              <w:t>Administered by</w:t>
            </w:r>
          </w:p>
        </w:tc>
        <w:tc>
          <w:tcPr>
            <w:tcW w:w="3969" w:type="dxa"/>
            <w:shd w:val="clear" w:color="auto" w:fill="681E5B"/>
            <w:tcMar>
              <w:top w:w="0" w:type="dxa"/>
              <w:left w:w="0" w:type="dxa"/>
              <w:bottom w:w="0" w:type="dxa"/>
              <w:right w:w="0" w:type="dxa"/>
            </w:tcMar>
            <w:vAlign w:val="center"/>
          </w:tcPr>
          <w:p w:rsidR="00ED1A8E" w:rsidRPr="00883427" w:rsidRDefault="00ED1A8E" w:rsidP="009C4C25">
            <w:pPr>
              <w:pStyle w:val="Columnheadings"/>
              <w:rPr>
                <w:color w:val="FFFFFF" w:themeColor="background1"/>
              </w:rPr>
            </w:pPr>
            <w:r w:rsidRPr="00883427">
              <w:rPr>
                <w:color w:val="FFFFFF" w:themeColor="background1"/>
              </w:rPr>
              <w:t>Purpose</w:t>
            </w:r>
          </w:p>
        </w:tc>
        <w:tc>
          <w:tcPr>
            <w:tcW w:w="3118" w:type="dxa"/>
            <w:shd w:val="clear" w:color="auto" w:fill="681E5B"/>
            <w:tcMar>
              <w:top w:w="0" w:type="dxa"/>
              <w:left w:w="0" w:type="dxa"/>
              <w:bottom w:w="0" w:type="dxa"/>
              <w:right w:w="0" w:type="dxa"/>
            </w:tcMar>
            <w:vAlign w:val="center"/>
          </w:tcPr>
          <w:p w:rsidR="00ED1A8E" w:rsidRPr="00883427" w:rsidRDefault="00ED1A8E" w:rsidP="009C4C25">
            <w:pPr>
              <w:pStyle w:val="Columnheadings"/>
              <w:rPr>
                <w:color w:val="FFFFFF" w:themeColor="background1"/>
              </w:rPr>
            </w:pPr>
            <w:r w:rsidRPr="00883427">
              <w:rPr>
                <w:color w:val="FFFFFF" w:themeColor="background1"/>
              </w:rPr>
              <w:t>Coverage</w:t>
            </w:r>
          </w:p>
        </w:tc>
        <w:tc>
          <w:tcPr>
            <w:tcW w:w="1701" w:type="dxa"/>
            <w:shd w:val="clear" w:color="auto" w:fill="681E5B"/>
            <w:tcMar>
              <w:top w:w="0" w:type="dxa"/>
              <w:left w:w="0" w:type="dxa"/>
              <w:bottom w:w="0" w:type="dxa"/>
              <w:right w:w="0" w:type="dxa"/>
            </w:tcMar>
            <w:vAlign w:val="center"/>
          </w:tcPr>
          <w:p w:rsidR="00ED1A8E" w:rsidRPr="00883427" w:rsidRDefault="00ED1A8E" w:rsidP="009C4C25">
            <w:pPr>
              <w:pStyle w:val="Columnheadings"/>
              <w:rPr>
                <w:color w:val="FFFFFF" w:themeColor="background1"/>
              </w:rPr>
            </w:pPr>
            <w:r w:rsidRPr="00883427">
              <w:rPr>
                <w:color w:val="FFFFFF" w:themeColor="background1"/>
              </w:rPr>
              <w:t>Number covered</w:t>
            </w:r>
          </w:p>
        </w:tc>
        <w:tc>
          <w:tcPr>
            <w:tcW w:w="2019" w:type="dxa"/>
            <w:shd w:val="clear" w:color="auto" w:fill="681E5B"/>
            <w:tcMar>
              <w:top w:w="0" w:type="dxa"/>
              <w:left w:w="0" w:type="dxa"/>
              <w:bottom w:w="0" w:type="dxa"/>
              <w:right w:w="0" w:type="dxa"/>
            </w:tcMar>
            <w:vAlign w:val="center"/>
          </w:tcPr>
          <w:p w:rsidR="00ED1A8E" w:rsidRPr="00883427" w:rsidRDefault="00ED1A8E" w:rsidP="009C4C25">
            <w:pPr>
              <w:pStyle w:val="Columnheadings"/>
              <w:rPr>
                <w:color w:val="FFFFFF" w:themeColor="background1"/>
              </w:rPr>
            </w:pPr>
            <w:r w:rsidRPr="00883427">
              <w:rPr>
                <w:color w:val="FFFFFF" w:themeColor="background1"/>
              </w:rPr>
              <w:t>Basis for legislation</w:t>
            </w:r>
          </w:p>
        </w:tc>
      </w:tr>
      <w:tr w:rsidR="00ED1A8E" w:rsidTr="00883427">
        <w:trPr>
          <w:trHeight w:val="1276"/>
        </w:trPr>
        <w:tc>
          <w:tcPr>
            <w:tcW w:w="2273" w:type="dxa"/>
          </w:tcPr>
          <w:p w:rsidR="00ED1A8E" w:rsidRDefault="00ED1A8E" w:rsidP="00ED1A8E">
            <w:pPr>
              <w:pStyle w:val="Rowheadings"/>
            </w:pPr>
            <w:r w:rsidRPr="00DD761A">
              <w:rPr>
                <w:i/>
                <w:color w:val="auto"/>
              </w:rPr>
              <w:t xml:space="preserve">Waterfront Workers (Compensation for Asbestos Related Diseases) Act 1986 </w:t>
            </w:r>
          </w:p>
        </w:tc>
        <w:tc>
          <w:tcPr>
            <w:tcW w:w="1560" w:type="dxa"/>
            <w:tcMar>
              <w:top w:w="80" w:type="dxa"/>
              <w:left w:w="80" w:type="dxa"/>
              <w:bottom w:w="80" w:type="dxa"/>
              <w:right w:w="80" w:type="dxa"/>
            </w:tcMar>
          </w:tcPr>
          <w:p w:rsidR="00ED1A8E" w:rsidRDefault="00ED1A8E" w:rsidP="00ED1A8E">
            <w:pPr>
              <w:pStyle w:val="Rowheadings"/>
            </w:pPr>
            <w:r>
              <w:t>WorkCover WA</w:t>
            </w:r>
          </w:p>
        </w:tc>
        <w:tc>
          <w:tcPr>
            <w:tcW w:w="3969" w:type="dxa"/>
            <w:tcMar>
              <w:top w:w="80" w:type="dxa"/>
              <w:left w:w="80" w:type="dxa"/>
              <w:bottom w:w="80" w:type="dxa"/>
              <w:right w:w="80" w:type="dxa"/>
            </w:tcMar>
          </w:tcPr>
          <w:p w:rsidR="00ED1A8E" w:rsidRPr="00490835" w:rsidRDefault="00ED1A8E" w:rsidP="00ED1A8E">
            <w:pPr>
              <w:pStyle w:val="lgetabletxt"/>
            </w:pPr>
            <w:r w:rsidRPr="00490835">
              <w:t xml:space="preserve">This Act applies to a waterfront worker in respect of whom there is an entitlement to make a claim for a relevant injury under </w:t>
            </w:r>
            <w:r>
              <w:t>s</w:t>
            </w:r>
            <w:r w:rsidRPr="00490835">
              <w:t xml:space="preserve">33 of the Compensation Act, but in respect of whom it is not known who was the employer who last employed the waterfront worker in the employment to the nature of which the ‘relevant injury’ is, or was, due. </w:t>
            </w:r>
          </w:p>
          <w:p w:rsidR="00ED1A8E" w:rsidRPr="00490835" w:rsidRDefault="00ED1A8E" w:rsidP="00ED1A8E">
            <w:pPr>
              <w:pStyle w:val="lgetabletxt"/>
            </w:pPr>
            <w:r w:rsidRPr="00490835">
              <w:t xml:space="preserve">‘relevant injury’ means: </w:t>
            </w:r>
          </w:p>
          <w:p w:rsidR="00ED1A8E" w:rsidRPr="00490835" w:rsidRDefault="00ED1A8E" w:rsidP="00ED1A8E">
            <w:pPr>
              <w:pStyle w:val="lgetabletxt"/>
            </w:pPr>
            <w:r w:rsidRPr="00490835">
              <w:t xml:space="preserve">a) mesothelioma, or </w:t>
            </w:r>
          </w:p>
          <w:p w:rsidR="00ED1A8E" w:rsidRPr="00490835" w:rsidRDefault="00ED1A8E" w:rsidP="00ED1A8E">
            <w:pPr>
              <w:pStyle w:val="lgetabletxt"/>
            </w:pPr>
            <w:r w:rsidRPr="00490835">
              <w:t xml:space="preserve">b) lung cancer, or </w:t>
            </w:r>
          </w:p>
          <w:p w:rsidR="00ED1A8E" w:rsidRPr="00490835" w:rsidRDefault="00ED1A8E" w:rsidP="00ED1A8E">
            <w:pPr>
              <w:pStyle w:val="lgetabletxt"/>
            </w:pPr>
            <w:r w:rsidRPr="00490835">
              <w:t>c) that form of pneumoconiosis known as asbestosis.</w:t>
            </w:r>
          </w:p>
        </w:tc>
        <w:tc>
          <w:tcPr>
            <w:tcW w:w="3118" w:type="dxa"/>
            <w:tcMar>
              <w:top w:w="80" w:type="dxa"/>
              <w:left w:w="80" w:type="dxa"/>
              <w:bottom w:w="80" w:type="dxa"/>
              <w:right w:w="80" w:type="dxa"/>
            </w:tcMar>
          </w:tcPr>
          <w:p w:rsidR="00ED1A8E" w:rsidRPr="00490835" w:rsidRDefault="00ED1A8E" w:rsidP="00ED1A8E">
            <w:pPr>
              <w:pStyle w:val="lgetabletxt"/>
            </w:pPr>
            <w:r w:rsidRPr="00490835">
              <w:t>Waterfront workers, within the meaning of the Compensation Act, employed in or about a harbour or port area at a time when asbestos was being loaded or unloaded from a vessel or otherwise handled in that harbour or port area.</w:t>
            </w:r>
          </w:p>
        </w:tc>
        <w:tc>
          <w:tcPr>
            <w:tcW w:w="1701" w:type="dxa"/>
            <w:tcMar>
              <w:top w:w="80" w:type="dxa"/>
              <w:left w:w="80" w:type="dxa"/>
              <w:bottom w:w="80" w:type="dxa"/>
              <w:right w:w="80" w:type="dxa"/>
            </w:tcMar>
          </w:tcPr>
          <w:p w:rsidR="00ED1A8E" w:rsidRPr="00490835" w:rsidRDefault="00ED1A8E" w:rsidP="00ED1A8E">
            <w:pPr>
              <w:pStyle w:val="lgetabletxt"/>
            </w:pPr>
            <w:r>
              <w:t>N/A</w:t>
            </w:r>
          </w:p>
        </w:tc>
        <w:tc>
          <w:tcPr>
            <w:tcW w:w="2019" w:type="dxa"/>
            <w:tcMar>
              <w:top w:w="80" w:type="dxa"/>
              <w:left w:w="80" w:type="dxa"/>
              <w:bottom w:w="80" w:type="dxa"/>
              <w:right w:w="80" w:type="dxa"/>
            </w:tcMar>
          </w:tcPr>
          <w:p w:rsidR="00ED1A8E" w:rsidRPr="00490835" w:rsidRDefault="00ED1A8E" w:rsidP="00ED1A8E">
            <w:pPr>
              <w:pStyle w:val="lgetabletxt"/>
            </w:pPr>
            <w:r>
              <w:t>N/A</w:t>
            </w:r>
          </w:p>
        </w:tc>
      </w:tr>
      <w:tr w:rsidR="00ED1A8E" w:rsidTr="00883427">
        <w:trPr>
          <w:trHeight w:val="1425"/>
        </w:trPr>
        <w:tc>
          <w:tcPr>
            <w:tcW w:w="2273" w:type="dxa"/>
          </w:tcPr>
          <w:p w:rsidR="00ED1A8E" w:rsidRDefault="00ED1A8E" w:rsidP="00ED1A8E">
            <w:pPr>
              <w:pStyle w:val="Rowheadings"/>
            </w:pPr>
            <w:r w:rsidRPr="00DD761A">
              <w:rPr>
                <w:i/>
                <w:color w:val="auto"/>
              </w:rPr>
              <w:t>Employers’ Indemnity Supplementation Fund Act 1980</w:t>
            </w:r>
          </w:p>
        </w:tc>
        <w:tc>
          <w:tcPr>
            <w:tcW w:w="1560" w:type="dxa"/>
            <w:tcMar>
              <w:top w:w="80" w:type="dxa"/>
              <w:left w:w="80" w:type="dxa"/>
              <w:bottom w:w="80" w:type="dxa"/>
              <w:right w:w="80" w:type="dxa"/>
            </w:tcMar>
          </w:tcPr>
          <w:p w:rsidR="00ED1A8E" w:rsidRDefault="00ED1A8E" w:rsidP="00ED1A8E">
            <w:pPr>
              <w:pStyle w:val="Rowheadings"/>
            </w:pPr>
            <w:r>
              <w:t>WorkCover WA</w:t>
            </w:r>
          </w:p>
        </w:tc>
        <w:tc>
          <w:tcPr>
            <w:tcW w:w="3969" w:type="dxa"/>
            <w:tcMar>
              <w:top w:w="80" w:type="dxa"/>
              <w:left w:w="80" w:type="dxa"/>
              <w:bottom w:w="80" w:type="dxa"/>
              <w:right w:w="80" w:type="dxa"/>
            </w:tcMar>
          </w:tcPr>
          <w:p w:rsidR="00ED1A8E" w:rsidRPr="00490835" w:rsidRDefault="00ED1A8E" w:rsidP="00ED1A8E">
            <w:pPr>
              <w:pStyle w:val="lgetabletxt"/>
            </w:pPr>
            <w:r w:rsidRPr="00490835">
              <w:t>The Supplementation Fund provides for payments to injured workers in the event of the failure of an approved insurer.</w:t>
            </w:r>
          </w:p>
        </w:tc>
        <w:tc>
          <w:tcPr>
            <w:tcW w:w="3118" w:type="dxa"/>
            <w:tcMar>
              <w:top w:w="80" w:type="dxa"/>
              <w:left w:w="80" w:type="dxa"/>
              <w:bottom w:w="80" w:type="dxa"/>
              <w:right w:w="80" w:type="dxa"/>
            </w:tcMar>
          </w:tcPr>
          <w:p w:rsidR="00ED1A8E" w:rsidRPr="00490835" w:rsidRDefault="00ED1A8E" w:rsidP="00ED1A8E">
            <w:pPr>
              <w:pStyle w:val="lgetabletxt"/>
            </w:pPr>
            <w:r w:rsidRPr="00490835">
              <w:t>The Supplementation Fund is administered by WorkCover WA and is funded through a levy on insurance premiums which is applied as and when required. No levy is currently in place.</w:t>
            </w:r>
          </w:p>
        </w:tc>
        <w:tc>
          <w:tcPr>
            <w:tcW w:w="1701" w:type="dxa"/>
            <w:tcMar>
              <w:top w:w="80" w:type="dxa"/>
              <w:left w:w="80" w:type="dxa"/>
              <w:bottom w:w="80" w:type="dxa"/>
              <w:right w:w="80" w:type="dxa"/>
            </w:tcMar>
          </w:tcPr>
          <w:p w:rsidR="00ED1A8E" w:rsidRPr="00490835" w:rsidRDefault="00ED1A8E" w:rsidP="00ED1A8E">
            <w:pPr>
              <w:pStyle w:val="lgetabletxt"/>
            </w:pPr>
            <w:r>
              <w:t>N/A</w:t>
            </w:r>
          </w:p>
        </w:tc>
        <w:tc>
          <w:tcPr>
            <w:tcW w:w="2019" w:type="dxa"/>
            <w:tcMar>
              <w:top w:w="80" w:type="dxa"/>
              <w:left w:w="80" w:type="dxa"/>
              <w:bottom w:w="80" w:type="dxa"/>
              <w:right w:w="80" w:type="dxa"/>
            </w:tcMar>
          </w:tcPr>
          <w:p w:rsidR="00ED1A8E" w:rsidRPr="00490835" w:rsidRDefault="00ED1A8E" w:rsidP="00ED1A8E">
            <w:pPr>
              <w:pStyle w:val="lgetabletxt"/>
            </w:pPr>
            <w:r>
              <w:t>N/A</w:t>
            </w:r>
          </w:p>
        </w:tc>
      </w:tr>
    </w:tbl>
    <w:p w:rsidR="002C6CCD" w:rsidRDefault="002C6CCD" w:rsidP="00755448">
      <w:r>
        <w:br w:type="page"/>
      </w:r>
    </w:p>
    <w:p w:rsidR="002C6CCD" w:rsidRPr="002C6CCD" w:rsidRDefault="002C6CCD" w:rsidP="005316F7">
      <w:pPr>
        <w:pStyle w:val="NoSpacing"/>
      </w:pPr>
      <w:bookmarkStart w:id="86" w:name="_Toc391635177"/>
      <w:r w:rsidRPr="002C6CCD">
        <w:lastRenderedPageBreak/>
        <w:t>Table 7.3d: Minor schemes</w:t>
      </w:r>
      <w:r w:rsidR="00511622">
        <w:t xml:space="preserve"> — </w:t>
      </w:r>
      <w:r w:rsidRPr="002C6CCD">
        <w:t>South Australia</w:t>
      </w:r>
      <w:bookmarkEnd w:id="86"/>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3d: Minor schemes — South Australia  "/>
      </w:tblPr>
      <w:tblGrid>
        <w:gridCol w:w="1871"/>
        <w:gridCol w:w="1757"/>
        <w:gridCol w:w="2551"/>
        <w:gridCol w:w="2438"/>
        <w:gridCol w:w="2551"/>
        <w:gridCol w:w="3019"/>
      </w:tblGrid>
      <w:tr w:rsidR="002C6CCD" w:rsidRPr="002C6CCD" w:rsidTr="00883427">
        <w:trPr>
          <w:trHeight w:val="340"/>
          <w:tblHeader/>
        </w:trPr>
        <w:tc>
          <w:tcPr>
            <w:tcW w:w="1871"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rPr>
            </w:pPr>
          </w:p>
        </w:tc>
        <w:tc>
          <w:tcPr>
            <w:tcW w:w="1757"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Administered by</w:t>
            </w:r>
          </w:p>
        </w:tc>
        <w:tc>
          <w:tcPr>
            <w:tcW w:w="2551"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Purpose</w:t>
            </w:r>
          </w:p>
        </w:tc>
        <w:tc>
          <w:tcPr>
            <w:tcW w:w="2438"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Coverage</w:t>
            </w:r>
          </w:p>
        </w:tc>
        <w:tc>
          <w:tcPr>
            <w:tcW w:w="2551"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Number covered</w:t>
            </w:r>
          </w:p>
        </w:tc>
        <w:tc>
          <w:tcPr>
            <w:tcW w:w="3019"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Basis for legislation</w:t>
            </w:r>
          </w:p>
        </w:tc>
      </w:tr>
      <w:tr w:rsidR="00952DEB" w:rsidRPr="002C6CCD" w:rsidTr="00883427">
        <w:trPr>
          <w:trHeight w:val="1280"/>
        </w:trPr>
        <w:tc>
          <w:tcPr>
            <w:tcW w:w="1871" w:type="dxa"/>
            <w:tcMar>
              <w:top w:w="80" w:type="dxa"/>
              <w:left w:w="80" w:type="dxa"/>
              <w:bottom w:w="80" w:type="dxa"/>
              <w:right w:w="80" w:type="dxa"/>
            </w:tcMar>
          </w:tcPr>
          <w:p w:rsidR="00952DEB" w:rsidRPr="002C6CCD" w:rsidRDefault="00952DEB" w:rsidP="00B62D92">
            <w:pPr>
              <w:pStyle w:val="Rowheadings"/>
            </w:pPr>
            <w:r w:rsidRPr="002C6CCD">
              <w:t>Statutory reserve fund</w:t>
            </w:r>
          </w:p>
        </w:tc>
        <w:tc>
          <w:tcPr>
            <w:tcW w:w="1757" w:type="dxa"/>
            <w:tcMar>
              <w:top w:w="80" w:type="dxa"/>
              <w:left w:w="80" w:type="dxa"/>
              <w:bottom w:w="80" w:type="dxa"/>
              <w:right w:w="80" w:type="dxa"/>
            </w:tcMar>
          </w:tcPr>
          <w:p w:rsidR="00952DEB" w:rsidRDefault="004D5409" w:rsidP="004C6269">
            <w:pPr>
              <w:pStyle w:val="lgetabletxt"/>
              <w:rPr>
                <w:lang w:eastAsia="en-US"/>
              </w:rPr>
            </w:pPr>
            <w:hyperlink r:id="rId606" w:history="1">
              <w:r w:rsidR="00952DEB" w:rsidRPr="00081BAB">
                <w:rPr>
                  <w:rStyle w:val="Hyperlink"/>
                  <w:color w:val="3333FF"/>
                </w:rPr>
                <w:t>WorkCoverSA</w:t>
              </w:r>
              <w:r w:rsidR="00952DEB">
                <w:rPr>
                  <w:rStyle w:val="Hyperlink"/>
                </w:rPr>
                <w:t>.</w:t>
              </w:r>
            </w:hyperlink>
            <w:r w:rsidR="00952DEB">
              <w:t xml:space="preserve"> </w:t>
            </w:r>
          </w:p>
        </w:tc>
        <w:tc>
          <w:tcPr>
            <w:tcW w:w="2551" w:type="dxa"/>
            <w:tcMar>
              <w:top w:w="80" w:type="dxa"/>
              <w:left w:w="80" w:type="dxa"/>
              <w:bottom w:w="80" w:type="dxa"/>
              <w:right w:w="80" w:type="dxa"/>
            </w:tcMar>
          </w:tcPr>
          <w:p w:rsidR="00952DEB" w:rsidRDefault="00952DEB" w:rsidP="004C6269">
            <w:pPr>
              <w:pStyle w:val="lgetabletxt"/>
              <w:rPr>
                <w:lang w:eastAsia="en-US"/>
              </w:rPr>
            </w:pPr>
            <w:r>
              <w:t xml:space="preserve">The Statutory Reserve Fund was established under the repealed </w:t>
            </w:r>
            <w:r w:rsidRPr="002560A9">
              <w:rPr>
                <w:i/>
              </w:rPr>
              <w:t>Workers</w:t>
            </w:r>
            <w:r w:rsidR="009F3DC8">
              <w:rPr>
                <w:i/>
              </w:rPr>
              <w:t>’</w:t>
            </w:r>
            <w:r w:rsidRPr="002560A9">
              <w:rPr>
                <w:i/>
              </w:rPr>
              <w:t xml:space="preserve"> Compensation Act 1971</w:t>
            </w:r>
            <w:r>
              <w:t xml:space="preserve"> and came into operation in 1980 against which claims relating to workers compensation liabilities could be made in the event of the insolvency of an insurance company or the insolvency of an uninsured employer. The Fund was re-established under Schedule 1, Clause 5 of the </w:t>
            </w:r>
            <w:r>
              <w:rPr>
                <w:i/>
              </w:rPr>
              <w:t>Worker</w:t>
            </w:r>
            <w:r w:rsidR="009F3DC8">
              <w:rPr>
                <w:i/>
              </w:rPr>
              <w:t>’</w:t>
            </w:r>
            <w:r>
              <w:rPr>
                <w:i/>
              </w:rPr>
              <w:t>s Rehabilitation and Compensation Act 1986</w:t>
            </w:r>
            <w:r>
              <w:t>. The Fund forms a separate part of the Compensation Fund of the WorkCover Scheme.</w:t>
            </w:r>
          </w:p>
          <w:p w:rsidR="00952DEB" w:rsidRDefault="00952DEB" w:rsidP="004C6269">
            <w:pPr>
              <w:pStyle w:val="lgetabletxt"/>
              <w:rPr>
                <w:lang w:eastAsia="en-US"/>
              </w:rPr>
            </w:pPr>
            <w:r>
              <w:t>The Statutory Reserve Fund is required to meet any liability arising from a shortfall of the Insurance Assistance Fund</w:t>
            </w:r>
            <w:r w:rsidR="000101DB">
              <w:t>.</w:t>
            </w:r>
            <w:r w:rsidR="00E541F9">
              <w:t xml:space="preserve"> </w:t>
            </w:r>
          </w:p>
        </w:tc>
        <w:tc>
          <w:tcPr>
            <w:tcW w:w="2438" w:type="dxa"/>
            <w:tcMar>
              <w:top w:w="80" w:type="dxa"/>
              <w:left w:w="80" w:type="dxa"/>
              <w:bottom w:w="80" w:type="dxa"/>
              <w:right w:w="80" w:type="dxa"/>
            </w:tcMar>
          </w:tcPr>
          <w:p w:rsidR="00952DEB" w:rsidRDefault="00952DEB" w:rsidP="004C6269">
            <w:pPr>
              <w:pStyle w:val="lgetabletxt"/>
              <w:rPr>
                <w:lang w:eastAsia="en-US"/>
              </w:rPr>
            </w:pPr>
            <w:r>
              <w:t>Statutory workers’ compensation benefits and liabilities at common law in respect of injury prior to 4.00pm 30 September 1987.</w:t>
            </w:r>
          </w:p>
        </w:tc>
        <w:tc>
          <w:tcPr>
            <w:tcW w:w="2551" w:type="dxa"/>
            <w:tcMar>
              <w:top w:w="80" w:type="dxa"/>
              <w:left w:w="80" w:type="dxa"/>
              <w:bottom w:w="80" w:type="dxa"/>
              <w:right w:w="80" w:type="dxa"/>
            </w:tcMar>
          </w:tcPr>
          <w:p w:rsidR="00952DEB" w:rsidRDefault="000101DB" w:rsidP="004C6269">
            <w:pPr>
              <w:pStyle w:val="lgetabletxt"/>
              <w:rPr>
                <w:lang w:eastAsia="en-US"/>
              </w:rPr>
            </w:pPr>
            <w:r>
              <w:t>N/A</w:t>
            </w:r>
          </w:p>
        </w:tc>
        <w:tc>
          <w:tcPr>
            <w:tcW w:w="3019" w:type="dxa"/>
            <w:tcMar>
              <w:top w:w="80" w:type="dxa"/>
              <w:left w:w="80" w:type="dxa"/>
              <w:bottom w:w="80" w:type="dxa"/>
              <w:right w:w="80" w:type="dxa"/>
            </w:tcMar>
          </w:tcPr>
          <w:p w:rsidR="00952DEB" w:rsidRDefault="00952DEB" w:rsidP="004C6269">
            <w:pPr>
              <w:pStyle w:val="lgetabletxt"/>
              <w:rPr>
                <w:lang w:eastAsia="en-US"/>
              </w:rPr>
            </w:pPr>
            <w:r>
              <w:t xml:space="preserve">To provide protection of injured workers arising under the </w:t>
            </w:r>
            <w:r>
              <w:rPr>
                <w:i/>
              </w:rPr>
              <w:t>Workers</w:t>
            </w:r>
            <w:r w:rsidR="009F3DC8">
              <w:rPr>
                <w:i/>
              </w:rPr>
              <w:t>’</w:t>
            </w:r>
            <w:r>
              <w:rPr>
                <w:i/>
              </w:rPr>
              <w:t xml:space="preserve"> Compensation Act 1971</w:t>
            </w:r>
            <w:r>
              <w:t xml:space="preserve"> in the event of the insolvency of an insurance company or an uninsured employer</w:t>
            </w:r>
            <w:r w:rsidR="000101DB">
              <w:t>.</w:t>
            </w:r>
          </w:p>
        </w:tc>
      </w:tr>
      <w:tr w:rsidR="00952DEB" w:rsidRPr="002C6CCD" w:rsidTr="00883427">
        <w:trPr>
          <w:trHeight w:val="2038"/>
        </w:trPr>
        <w:tc>
          <w:tcPr>
            <w:tcW w:w="1871" w:type="dxa"/>
            <w:tcMar>
              <w:top w:w="80" w:type="dxa"/>
              <w:left w:w="80" w:type="dxa"/>
              <w:bottom w:w="80" w:type="dxa"/>
              <w:right w:w="80" w:type="dxa"/>
            </w:tcMar>
          </w:tcPr>
          <w:p w:rsidR="00952DEB" w:rsidRPr="002C6CCD" w:rsidRDefault="00952DEB" w:rsidP="00B62D92">
            <w:pPr>
              <w:pStyle w:val="Rowheadings"/>
            </w:pPr>
            <w:r w:rsidRPr="002C6CCD">
              <w:t>Insurance assistance fund</w:t>
            </w:r>
          </w:p>
        </w:tc>
        <w:tc>
          <w:tcPr>
            <w:tcW w:w="1757" w:type="dxa"/>
            <w:tcMar>
              <w:top w:w="80" w:type="dxa"/>
              <w:left w:w="80" w:type="dxa"/>
              <w:bottom w:w="80" w:type="dxa"/>
              <w:right w:w="80" w:type="dxa"/>
            </w:tcMar>
          </w:tcPr>
          <w:p w:rsidR="00952DEB" w:rsidRDefault="004D5409" w:rsidP="004C6269">
            <w:pPr>
              <w:pStyle w:val="lgetabletxt"/>
              <w:rPr>
                <w:lang w:eastAsia="en-US"/>
              </w:rPr>
            </w:pPr>
            <w:hyperlink r:id="rId607" w:history="1">
              <w:r w:rsidR="00952DEB" w:rsidRPr="00081BAB">
                <w:rPr>
                  <w:rStyle w:val="Hyperlink"/>
                  <w:color w:val="3333FF"/>
                </w:rPr>
                <w:t>WorkCoverSA.</w:t>
              </w:r>
            </w:hyperlink>
            <w:r w:rsidR="00952DEB" w:rsidRPr="00081BAB">
              <w:rPr>
                <w:color w:val="3333FF"/>
              </w:rPr>
              <w:t xml:space="preserve"> </w:t>
            </w:r>
          </w:p>
        </w:tc>
        <w:tc>
          <w:tcPr>
            <w:tcW w:w="2551" w:type="dxa"/>
            <w:tcMar>
              <w:top w:w="80" w:type="dxa"/>
              <w:left w:w="80" w:type="dxa"/>
              <w:bottom w:w="80" w:type="dxa"/>
              <w:right w:w="80" w:type="dxa"/>
            </w:tcMar>
          </w:tcPr>
          <w:p w:rsidR="00952DEB" w:rsidRDefault="00952DEB" w:rsidP="009F7099">
            <w:pPr>
              <w:pStyle w:val="lgetabletxt"/>
              <w:rPr>
                <w:lang w:eastAsia="en-US"/>
              </w:rPr>
            </w:pPr>
            <w:r>
              <w:t xml:space="preserve">The Insurance Assistance Fund was established under Schedule 1 Clause 5A of the </w:t>
            </w:r>
            <w:r>
              <w:rPr>
                <w:i/>
              </w:rPr>
              <w:t>Workers Rehabilitation and Compensation Act 1971</w:t>
            </w:r>
            <w:r>
              <w:t>. The Fund supports policies issued under</w:t>
            </w:r>
            <w:r w:rsidR="00F84926">
              <w:t xml:space="preserve"> s</w:t>
            </w:r>
            <w:r>
              <w:t xml:space="preserve">118g of the repealed </w:t>
            </w:r>
            <w:r>
              <w:rPr>
                <w:i/>
              </w:rPr>
              <w:t>Workers</w:t>
            </w:r>
            <w:r w:rsidR="009F3DC8">
              <w:rPr>
                <w:i/>
              </w:rPr>
              <w:t>’</w:t>
            </w:r>
            <w:r>
              <w:rPr>
                <w:i/>
              </w:rPr>
              <w:t xml:space="preserve"> Compensation Act 1971</w:t>
            </w:r>
            <w:r>
              <w:t xml:space="preserve">. A </w:t>
            </w:r>
            <w:r w:rsidR="00BA124B">
              <w:t>s</w:t>
            </w:r>
            <w:r>
              <w:t>118g policy relates to a policy of workers compensation insurance issued by the State Government Insurance Commission as insurer of last resort at a determined premium</w:t>
            </w:r>
            <w:r w:rsidR="000101DB">
              <w:t>.</w:t>
            </w:r>
          </w:p>
        </w:tc>
        <w:tc>
          <w:tcPr>
            <w:tcW w:w="2438" w:type="dxa"/>
            <w:tcMar>
              <w:top w:w="80" w:type="dxa"/>
              <w:left w:w="80" w:type="dxa"/>
              <w:bottom w:w="80" w:type="dxa"/>
              <w:right w:w="80" w:type="dxa"/>
            </w:tcMar>
          </w:tcPr>
          <w:p w:rsidR="00952DEB" w:rsidRDefault="00952DEB" w:rsidP="004C6269">
            <w:pPr>
              <w:pStyle w:val="lgetabletxt"/>
              <w:rPr>
                <w:lang w:eastAsia="en-US"/>
              </w:rPr>
            </w:pPr>
            <w:r>
              <w:t>Statutory workers’ compensation benefits and liabilities at common law in respect of injury prior to 4.00pm 30 September 1987.</w:t>
            </w:r>
          </w:p>
        </w:tc>
        <w:tc>
          <w:tcPr>
            <w:tcW w:w="2551" w:type="dxa"/>
            <w:tcMar>
              <w:top w:w="80" w:type="dxa"/>
              <w:left w:w="80" w:type="dxa"/>
              <w:bottom w:w="80" w:type="dxa"/>
              <w:right w:w="80" w:type="dxa"/>
            </w:tcMar>
          </w:tcPr>
          <w:p w:rsidR="00952DEB" w:rsidRDefault="000101DB" w:rsidP="004C6269">
            <w:pPr>
              <w:pStyle w:val="lgetabletxt"/>
              <w:rPr>
                <w:lang w:eastAsia="en-US"/>
              </w:rPr>
            </w:pPr>
            <w:r>
              <w:t>N/A</w:t>
            </w:r>
          </w:p>
        </w:tc>
        <w:tc>
          <w:tcPr>
            <w:tcW w:w="3019" w:type="dxa"/>
            <w:tcMar>
              <w:top w:w="80" w:type="dxa"/>
              <w:left w:w="80" w:type="dxa"/>
              <w:bottom w:w="80" w:type="dxa"/>
              <w:right w:w="80" w:type="dxa"/>
            </w:tcMar>
          </w:tcPr>
          <w:p w:rsidR="00952DEB" w:rsidRDefault="00952DEB" w:rsidP="004C6269">
            <w:pPr>
              <w:pStyle w:val="lgetabletxt"/>
              <w:rPr>
                <w:lang w:eastAsia="en-US"/>
              </w:rPr>
            </w:pPr>
            <w:r>
              <w:t xml:space="preserve">To provide assistance to an employer to meet its obligation to be insured under the repealed </w:t>
            </w:r>
            <w:r>
              <w:rPr>
                <w:i/>
              </w:rPr>
              <w:t>Workers</w:t>
            </w:r>
            <w:r w:rsidR="009F3DC8">
              <w:rPr>
                <w:i/>
              </w:rPr>
              <w:t>’</w:t>
            </w:r>
            <w:r>
              <w:rPr>
                <w:i/>
              </w:rPr>
              <w:t xml:space="preserve"> Compensation Act 1971</w:t>
            </w:r>
            <w:r>
              <w:t xml:space="preserve"> in cases where an employer was unable to obtain satisfactory workers compensation insurance from within the open insurance market. </w:t>
            </w:r>
          </w:p>
        </w:tc>
      </w:tr>
    </w:tbl>
    <w:p w:rsidR="002C6CCD" w:rsidRDefault="002C6CCD" w:rsidP="00755448"/>
    <w:p w:rsidR="00490835" w:rsidRDefault="00490835">
      <w:pPr>
        <w:suppressAutoHyphens w:val="0"/>
        <w:autoSpaceDE/>
        <w:autoSpaceDN/>
        <w:adjustRightInd/>
        <w:spacing w:before="0" w:after="200" w:line="276" w:lineRule="auto"/>
        <w:textAlignment w:val="auto"/>
        <w:rPr>
          <w:rFonts w:cstheme="minorBidi"/>
          <w:b/>
          <w:color w:val="auto"/>
          <w:lang w:val="en-AU"/>
        </w:rPr>
      </w:pPr>
      <w:r>
        <w:br w:type="page"/>
      </w:r>
    </w:p>
    <w:p w:rsidR="002C6CCD" w:rsidRPr="002C6CCD" w:rsidRDefault="002C6CCD" w:rsidP="005316F7">
      <w:pPr>
        <w:pStyle w:val="NoSpacing"/>
      </w:pPr>
      <w:bookmarkStart w:id="87" w:name="_Toc391635178"/>
      <w:r w:rsidRPr="002C6CCD">
        <w:lastRenderedPageBreak/>
        <w:t>Table 7.3e: Minor schemes</w:t>
      </w:r>
      <w:r w:rsidR="00511622">
        <w:t xml:space="preserve"> — </w:t>
      </w:r>
      <w:r w:rsidRPr="002C6CCD">
        <w:t>Tasmania</w:t>
      </w:r>
      <w:bookmarkEnd w:id="87"/>
      <w:r w:rsidR="005A5FFB">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3e: Minor schemes — Tasmania  "/>
      </w:tblPr>
      <w:tblGrid>
        <w:gridCol w:w="1928"/>
        <w:gridCol w:w="1984"/>
        <w:gridCol w:w="3685"/>
        <w:gridCol w:w="2317"/>
        <w:gridCol w:w="2152"/>
        <w:gridCol w:w="2249"/>
      </w:tblGrid>
      <w:tr w:rsidR="002C6CCD" w:rsidRPr="002C6CCD" w:rsidTr="00883427">
        <w:trPr>
          <w:trHeight w:val="340"/>
          <w:tblHeader/>
        </w:trPr>
        <w:tc>
          <w:tcPr>
            <w:tcW w:w="1928"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rPr>
            </w:pPr>
          </w:p>
        </w:tc>
        <w:tc>
          <w:tcPr>
            <w:tcW w:w="1984"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Administered by</w:t>
            </w:r>
          </w:p>
        </w:tc>
        <w:tc>
          <w:tcPr>
            <w:tcW w:w="3685"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Purpose</w:t>
            </w:r>
          </w:p>
        </w:tc>
        <w:tc>
          <w:tcPr>
            <w:tcW w:w="2317"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Coverage</w:t>
            </w:r>
          </w:p>
        </w:tc>
        <w:tc>
          <w:tcPr>
            <w:tcW w:w="2152"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Number covered</w:t>
            </w:r>
          </w:p>
        </w:tc>
        <w:tc>
          <w:tcPr>
            <w:tcW w:w="2249"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Basis for legislation</w:t>
            </w:r>
          </w:p>
        </w:tc>
      </w:tr>
      <w:tr w:rsidR="002C6CCD" w:rsidRPr="002C6CCD" w:rsidTr="00883427">
        <w:trPr>
          <w:trHeight w:val="1020"/>
        </w:trPr>
        <w:tc>
          <w:tcPr>
            <w:tcW w:w="1928" w:type="dxa"/>
            <w:tcMar>
              <w:top w:w="80" w:type="dxa"/>
              <w:left w:w="80" w:type="dxa"/>
              <w:bottom w:w="80" w:type="dxa"/>
              <w:right w:w="80" w:type="dxa"/>
            </w:tcMar>
          </w:tcPr>
          <w:p w:rsidR="002C6CCD" w:rsidRPr="002560A9" w:rsidRDefault="002C6CCD" w:rsidP="00B62D92">
            <w:pPr>
              <w:pStyle w:val="Rowheadings"/>
              <w:rPr>
                <w:i/>
              </w:rPr>
            </w:pPr>
            <w:r w:rsidRPr="002560A9">
              <w:rPr>
                <w:i/>
              </w:rPr>
              <w:t>Workers’ compensation Act 1927</w:t>
            </w:r>
          </w:p>
        </w:tc>
        <w:tc>
          <w:tcPr>
            <w:tcW w:w="1984" w:type="dxa"/>
            <w:tcMar>
              <w:top w:w="80" w:type="dxa"/>
              <w:left w:w="80" w:type="dxa"/>
              <w:bottom w:w="80" w:type="dxa"/>
              <w:right w:w="80" w:type="dxa"/>
            </w:tcMar>
          </w:tcPr>
          <w:p w:rsidR="002C6CCD" w:rsidRPr="00081BAB" w:rsidRDefault="004D5409" w:rsidP="004C6269">
            <w:pPr>
              <w:pStyle w:val="lgetabletxt"/>
              <w:rPr>
                <w:color w:val="3333FF"/>
              </w:rPr>
            </w:pPr>
            <w:hyperlink r:id="rId608" w:history="1">
              <w:r w:rsidR="002C6CCD" w:rsidRPr="00081BAB">
                <w:rPr>
                  <w:rStyle w:val="Hyperlink"/>
                  <w:color w:val="3333FF"/>
                </w:rPr>
                <w:t>Department of Justice.</w:t>
              </w:r>
            </w:hyperlink>
            <w:r w:rsidR="002C6CCD" w:rsidRPr="00081BAB">
              <w:rPr>
                <w:color w:val="3333FF"/>
              </w:rPr>
              <w:t xml:space="preserve"> </w:t>
            </w:r>
          </w:p>
        </w:tc>
        <w:tc>
          <w:tcPr>
            <w:tcW w:w="3685" w:type="dxa"/>
            <w:tcMar>
              <w:top w:w="80" w:type="dxa"/>
              <w:left w:w="80" w:type="dxa"/>
              <w:bottom w:w="80" w:type="dxa"/>
              <w:right w:w="80" w:type="dxa"/>
            </w:tcMar>
          </w:tcPr>
          <w:p w:rsidR="002C6CCD" w:rsidRPr="002C6CCD" w:rsidRDefault="002C6CCD" w:rsidP="004C6269">
            <w:pPr>
              <w:pStyle w:val="lgetabletxt"/>
            </w:pPr>
            <w:r w:rsidRPr="002C6CCD">
              <w:t>This Act was the former workers’ compensation legislation repealed in 1988. Some claims under this legislation are still outstanding; however, no new claims are permitted.</w:t>
            </w:r>
          </w:p>
        </w:tc>
        <w:tc>
          <w:tcPr>
            <w:tcW w:w="2317" w:type="dxa"/>
            <w:tcMar>
              <w:top w:w="80" w:type="dxa"/>
              <w:left w:w="80" w:type="dxa"/>
              <w:bottom w:w="80" w:type="dxa"/>
              <w:right w:w="80" w:type="dxa"/>
            </w:tcMar>
          </w:tcPr>
          <w:p w:rsidR="002C6CCD" w:rsidRPr="002C6CCD" w:rsidRDefault="000101DB" w:rsidP="004C6269">
            <w:pPr>
              <w:pStyle w:val="lgetabletxt"/>
            </w:pPr>
            <w:r>
              <w:t>N/A</w:t>
            </w:r>
          </w:p>
        </w:tc>
        <w:tc>
          <w:tcPr>
            <w:tcW w:w="2152" w:type="dxa"/>
            <w:tcMar>
              <w:top w:w="80" w:type="dxa"/>
              <w:left w:w="80" w:type="dxa"/>
              <w:bottom w:w="80" w:type="dxa"/>
              <w:right w:w="80" w:type="dxa"/>
            </w:tcMar>
          </w:tcPr>
          <w:p w:rsidR="002C6CCD" w:rsidRPr="002C6CCD" w:rsidRDefault="000101DB" w:rsidP="004C6269">
            <w:pPr>
              <w:pStyle w:val="lgetabletxt"/>
            </w:pPr>
            <w:r>
              <w:t>N/A</w:t>
            </w:r>
          </w:p>
        </w:tc>
        <w:tc>
          <w:tcPr>
            <w:tcW w:w="2249" w:type="dxa"/>
            <w:tcMar>
              <w:top w:w="80" w:type="dxa"/>
              <w:left w:w="80" w:type="dxa"/>
              <w:bottom w:w="80" w:type="dxa"/>
              <w:right w:w="80" w:type="dxa"/>
            </w:tcMar>
          </w:tcPr>
          <w:p w:rsidR="000101DB" w:rsidRPr="002C6CCD" w:rsidRDefault="000101DB" w:rsidP="004C6269">
            <w:pPr>
              <w:pStyle w:val="lgetabletxt"/>
            </w:pPr>
            <w:r>
              <w:t>N/A</w:t>
            </w:r>
          </w:p>
        </w:tc>
      </w:tr>
      <w:tr w:rsidR="004C7B8E" w:rsidRPr="002C6CCD" w:rsidTr="00883427">
        <w:trPr>
          <w:trHeight w:val="1138"/>
        </w:trPr>
        <w:tc>
          <w:tcPr>
            <w:tcW w:w="1928" w:type="dxa"/>
            <w:tcMar>
              <w:top w:w="80" w:type="dxa"/>
              <w:left w:w="80" w:type="dxa"/>
              <w:bottom w:w="80" w:type="dxa"/>
              <w:right w:w="80" w:type="dxa"/>
            </w:tcMar>
          </w:tcPr>
          <w:p w:rsidR="004C7B8E" w:rsidRPr="002560A9" w:rsidRDefault="004C7B8E" w:rsidP="00B62D92">
            <w:pPr>
              <w:pStyle w:val="Rowheadings"/>
              <w:rPr>
                <w:i/>
              </w:rPr>
            </w:pPr>
            <w:r w:rsidRPr="002560A9">
              <w:rPr>
                <w:i/>
              </w:rPr>
              <w:t>Workers’ (Occupational diseases) relief fund Act 1954</w:t>
            </w:r>
          </w:p>
        </w:tc>
        <w:tc>
          <w:tcPr>
            <w:tcW w:w="1984" w:type="dxa"/>
            <w:tcMar>
              <w:top w:w="80" w:type="dxa"/>
              <w:left w:w="80" w:type="dxa"/>
              <w:bottom w:w="80" w:type="dxa"/>
              <w:right w:w="80" w:type="dxa"/>
            </w:tcMar>
          </w:tcPr>
          <w:p w:rsidR="004C7B8E" w:rsidRPr="00081BAB" w:rsidRDefault="004D5409" w:rsidP="004C6269">
            <w:pPr>
              <w:pStyle w:val="lgetabletxt"/>
              <w:rPr>
                <w:color w:val="3333FF"/>
              </w:rPr>
            </w:pPr>
            <w:hyperlink r:id="rId609" w:history="1">
              <w:r w:rsidR="004C7B8E" w:rsidRPr="00081BAB">
                <w:rPr>
                  <w:rStyle w:val="Hyperlink"/>
                  <w:color w:val="3333FF"/>
                </w:rPr>
                <w:t>Department of Justice.</w:t>
              </w:r>
            </w:hyperlink>
            <w:r w:rsidR="004C7B8E" w:rsidRPr="00081BAB">
              <w:rPr>
                <w:color w:val="3333FF"/>
              </w:rPr>
              <w:t xml:space="preserve"> </w:t>
            </w:r>
          </w:p>
        </w:tc>
        <w:tc>
          <w:tcPr>
            <w:tcW w:w="3685" w:type="dxa"/>
            <w:tcMar>
              <w:top w:w="80" w:type="dxa"/>
              <w:left w:w="80" w:type="dxa"/>
              <w:bottom w:w="80" w:type="dxa"/>
              <w:right w:w="80" w:type="dxa"/>
            </w:tcMar>
          </w:tcPr>
          <w:p w:rsidR="004C7B8E" w:rsidRPr="002C6CCD" w:rsidRDefault="004C7B8E" w:rsidP="004C6269">
            <w:pPr>
              <w:pStyle w:val="lgetabletxt"/>
            </w:pPr>
            <w:r w:rsidRPr="002C6CCD">
              <w:t>This Act contained specific provisions for certain occupational diseases that were relevant to employees working in particular industries, e.g. mining. Most provisions of the Act have been repealed and no new claims are permitted.</w:t>
            </w:r>
          </w:p>
        </w:tc>
        <w:tc>
          <w:tcPr>
            <w:tcW w:w="2317" w:type="dxa"/>
            <w:tcMar>
              <w:top w:w="80" w:type="dxa"/>
              <w:left w:w="80" w:type="dxa"/>
              <w:bottom w:w="80" w:type="dxa"/>
              <w:right w:w="80" w:type="dxa"/>
            </w:tcMar>
          </w:tcPr>
          <w:p w:rsidR="004C7B8E" w:rsidRPr="002C6CCD" w:rsidRDefault="000101DB" w:rsidP="004C6269">
            <w:pPr>
              <w:pStyle w:val="lgetabletxt"/>
            </w:pPr>
            <w:r>
              <w:t>N/A</w:t>
            </w:r>
          </w:p>
        </w:tc>
        <w:tc>
          <w:tcPr>
            <w:tcW w:w="2152" w:type="dxa"/>
            <w:tcMar>
              <w:top w:w="80" w:type="dxa"/>
              <w:left w:w="80" w:type="dxa"/>
              <w:bottom w:w="80" w:type="dxa"/>
              <w:right w:w="80" w:type="dxa"/>
            </w:tcMar>
          </w:tcPr>
          <w:p w:rsidR="004C7B8E" w:rsidRPr="002C6CCD" w:rsidRDefault="000101DB" w:rsidP="004C6269">
            <w:pPr>
              <w:pStyle w:val="lgetabletxt"/>
            </w:pPr>
            <w:r>
              <w:t>N/A</w:t>
            </w:r>
          </w:p>
        </w:tc>
        <w:tc>
          <w:tcPr>
            <w:tcW w:w="2249" w:type="dxa"/>
            <w:tcMar>
              <w:top w:w="80" w:type="dxa"/>
              <w:left w:w="80" w:type="dxa"/>
              <w:bottom w:w="80" w:type="dxa"/>
              <w:right w:w="80" w:type="dxa"/>
            </w:tcMar>
          </w:tcPr>
          <w:p w:rsidR="004C7B8E" w:rsidRPr="002C6CCD" w:rsidRDefault="000101DB" w:rsidP="004C6269">
            <w:pPr>
              <w:pStyle w:val="lgetabletxt"/>
            </w:pPr>
            <w:r>
              <w:t>N/A</w:t>
            </w:r>
          </w:p>
        </w:tc>
      </w:tr>
      <w:tr w:rsidR="004C7B8E" w:rsidRPr="002C6CCD" w:rsidTr="00883427">
        <w:trPr>
          <w:trHeight w:val="1084"/>
        </w:trPr>
        <w:tc>
          <w:tcPr>
            <w:tcW w:w="1928" w:type="dxa"/>
            <w:tcMar>
              <w:top w:w="80" w:type="dxa"/>
              <w:left w:w="80" w:type="dxa"/>
              <w:bottom w:w="80" w:type="dxa"/>
              <w:right w:w="80" w:type="dxa"/>
            </w:tcMar>
          </w:tcPr>
          <w:p w:rsidR="004C7B8E" w:rsidRPr="002560A9" w:rsidRDefault="004C7B8E" w:rsidP="00B62D92">
            <w:pPr>
              <w:pStyle w:val="Rowheadings"/>
              <w:rPr>
                <w:i/>
              </w:rPr>
            </w:pPr>
            <w:r w:rsidRPr="002560A9">
              <w:rPr>
                <w:i/>
              </w:rPr>
              <w:t>Asbestos-related Diseases (Occupational Exposure) Compensation Act 2011</w:t>
            </w:r>
          </w:p>
        </w:tc>
        <w:tc>
          <w:tcPr>
            <w:tcW w:w="1984" w:type="dxa"/>
            <w:tcMar>
              <w:top w:w="80" w:type="dxa"/>
              <w:left w:w="80" w:type="dxa"/>
              <w:bottom w:w="80" w:type="dxa"/>
              <w:right w:w="80" w:type="dxa"/>
            </w:tcMar>
          </w:tcPr>
          <w:p w:rsidR="004C7B8E" w:rsidRPr="00081BAB" w:rsidRDefault="004D5409" w:rsidP="004C6269">
            <w:pPr>
              <w:pStyle w:val="lgetabletxt"/>
              <w:rPr>
                <w:color w:val="3333FF"/>
              </w:rPr>
            </w:pPr>
            <w:hyperlink r:id="rId610" w:history="1">
              <w:r w:rsidR="004C7B8E" w:rsidRPr="00081BAB">
                <w:rPr>
                  <w:rStyle w:val="Hyperlink"/>
                  <w:color w:val="3333FF"/>
                </w:rPr>
                <w:t>Department of Justice.</w:t>
              </w:r>
            </w:hyperlink>
          </w:p>
        </w:tc>
        <w:tc>
          <w:tcPr>
            <w:tcW w:w="3685" w:type="dxa"/>
            <w:tcMar>
              <w:top w:w="80" w:type="dxa"/>
              <w:left w:w="80" w:type="dxa"/>
              <w:bottom w:w="80" w:type="dxa"/>
              <w:right w:w="80" w:type="dxa"/>
            </w:tcMar>
          </w:tcPr>
          <w:p w:rsidR="004C7B8E" w:rsidRPr="002C6CCD" w:rsidRDefault="004C7B8E" w:rsidP="004C6269">
            <w:pPr>
              <w:pStyle w:val="lgetabletxt"/>
            </w:pPr>
            <w:r>
              <w:t xml:space="preserve">This Act establishes a scheme </w:t>
            </w:r>
            <w:r w:rsidR="002560A9">
              <w:t>for the payment of compensation</w:t>
            </w:r>
            <w:r w:rsidR="00E541F9">
              <w:t xml:space="preserve"> </w:t>
            </w:r>
            <w:r>
              <w:t>to workers who contract asbestos related diseases in the course of their employment.</w:t>
            </w:r>
          </w:p>
        </w:tc>
        <w:tc>
          <w:tcPr>
            <w:tcW w:w="2317" w:type="dxa"/>
            <w:tcMar>
              <w:top w:w="80" w:type="dxa"/>
              <w:left w:w="80" w:type="dxa"/>
              <w:bottom w:w="80" w:type="dxa"/>
              <w:right w:w="80" w:type="dxa"/>
            </w:tcMar>
          </w:tcPr>
          <w:p w:rsidR="004C7B8E" w:rsidRPr="002C6CCD" w:rsidRDefault="004C7B8E" w:rsidP="004C6269">
            <w:pPr>
              <w:pStyle w:val="lgetabletxt"/>
            </w:pPr>
            <w:r>
              <w:t>Claimants who are or were workers as defined by the Act and who have suffered a compensable disease</w:t>
            </w:r>
            <w:r w:rsidR="000101DB">
              <w:t>.</w:t>
            </w:r>
          </w:p>
        </w:tc>
        <w:tc>
          <w:tcPr>
            <w:tcW w:w="2152" w:type="dxa"/>
            <w:tcMar>
              <w:top w:w="80" w:type="dxa"/>
              <w:left w:w="80" w:type="dxa"/>
              <w:bottom w:w="80" w:type="dxa"/>
              <w:right w:w="80" w:type="dxa"/>
            </w:tcMar>
          </w:tcPr>
          <w:p w:rsidR="004C7B8E" w:rsidRPr="002C6CCD" w:rsidRDefault="000757F3" w:rsidP="004C6269">
            <w:pPr>
              <w:pStyle w:val="lgetabletxt"/>
            </w:pPr>
            <w:r>
              <w:t>—</w:t>
            </w:r>
          </w:p>
        </w:tc>
        <w:tc>
          <w:tcPr>
            <w:tcW w:w="2249" w:type="dxa"/>
            <w:tcMar>
              <w:top w:w="80" w:type="dxa"/>
              <w:left w:w="80" w:type="dxa"/>
              <w:bottom w:w="80" w:type="dxa"/>
              <w:right w:w="80" w:type="dxa"/>
            </w:tcMar>
          </w:tcPr>
          <w:p w:rsidR="004C7B8E" w:rsidRPr="002C6CCD" w:rsidRDefault="000757F3" w:rsidP="004C6269">
            <w:pPr>
              <w:pStyle w:val="lgetabletxt"/>
            </w:pPr>
            <w:r>
              <w:t>—</w:t>
            </w:r>
          </w:p>
        </w:tc>
      </w:tr>
    </w:tbl>
    <w:p w:rsidR="002C6CCD" w:rsidRDefault="002C6CCD" w:rsidP="00755448"/>
    <w:p w:rsidR="002C6CCD" w:rsidRDefault="002C6CCD" w:rsidP="00755448">
      <w:r>
        <w:br w:type="page"/>
      </w:r>
    </w:p>
    <w:p w:rsidR="002C6CCD" w:rsidRPr="00CC23C0" w:rsidRDefault="00537AE0" w:rsidP="005316F7">
      <w:pPr>
        <w:pStyle w:val="NoSpacing"/>
      </w:pPr>
      <w:bookmarkStart w:id="88" w:name="_Toc391635179"/>
      <w:r>
        <w:lastRenderedPageBreak/>
        <w:t xml:space="preserve"> </w:t>
      </w:r>
      <w:r w:rsidR="002C6CCD" w:rsidRPr="00CC23C0">
        <w:t>Table 7.3f: Minor schemes</w:t>
      </w:r>
      <w:r w:rsidR="00511622">
        <w:t xml:space="preserve"> — </w:t>
      </w:r>
      <w:r w:rsidR="002C6CCD" w:rsidRPr="00CC23C0">
        <w:t>Commonwealth</w:t>
      </w:r>
      <w:bookmarkEnd w:id="88"/>
      <w:r w:rsidR="005A5FFB">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3f: Minor schemes — Commonwealth  "/>
      </w:tblPr>
      <w:tblGrid>
        <w:gridCol w:w="1814"/>
        <w:gridCol w:w="1984"/>
        <w:gridCol w:w="3711"/>
        <w:gridCol w:w="2438"/>
        <w:gridCol w:w="2133"/>
        <w:gridCol w:w="2266"/>
      </w:tblGrid>
      <w:tr w:rsidR="002C6CCD" w:rsidRPr="002C6CCD" w:rsidTr="00883427">
        <w:trPr>
          <w:trHeight w:val="305"/>
          <w:tblHeader/>
        </w:trPr>
        <w:tc>
          <w:tcPr>
            <w:tcW w:w="1814"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rPr>
            </w:pPr>
          </w:p>
        </w:tc>
        <w:tc>
          <w:tcPr>
            <w:tcW w:w="1984"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Administered by</w:t>
            </w:r>
          </w:p>
        </w:tc>
        <w:tc>
          <w:tcPr>
            <w:tcW w:w="3711"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Purpose</w:t>
            </w:r>
          </w:p>
        </w:tc>
        <w:tc>
          <w:tcPr>
            <w:tcW w:w="2438"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Coverage</w:t>
            </w:r>
          </w:p>
        </w:tc>
        <w:tc>
          <w:tcPr>
            <w:tcW w:w="2133"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Number covered</w:t>
            </w:r>
          </w:p>
        </w:tc>
        <w:tc>
          <w:tcPr>
            <w:tcW w:w="2266" w:type="dxa"/>
            <w:shd w:val="clear" w:color="auto" w:fill="681E5B"/>
            <w:tcMar>
              <w:top w:w="0" w:type="dxa"/>
              <w:left w:w="0" w:type="dxa"/>
              <w:bottom w:w="0" w:type="dxa"/>
              <w:right w:w="0" w:type="dxa"/>
            </w:tcMar>
            <w:vAlign w:val="center"/>
          </w:tcPr>
          <w:p w:rsidR="002C6CCD" w:rsidRPr="00883427" w:rsidRDefault="002C6CCD" w:rsidP="00F92C64">
            <w:pPr>
              <w:pStyle w:val="Columnheadings"/>
              <w:rPr>
                <w:color w:val="FFFFFF" w:themeColor="background1"/>
                <w:lang w:val="en-US"/>
              </w:rPr>
            </w:pPr>
            <w:r w:rsidRPr="00883427">
              <w:rPr>
                <w:color w:val="FFFFFF" w:themeColor="background1"/>
                <w:lang w:val="en-US"/>
              </w:rPr>
              <w:t>Basis for legislation</w:t>
            </w:r>
          </w:p>
        </w:tc>
      </w:tr>
      <w:tr w:rsidR="00BB3CE6" w:rsidRPr="002C6CCD" w:rsidTr="00883427">
        <w:trPr>
          <w:trHeight w:val="3156"/>
        </w:trPr>
        <w:tc>
          <w:tcPr>
            <w:tcW w:w="1814" w:type="dxa"/>
            <w:tcMar>
              <w:top w:w="80" w:type="dxa"/>
              <w:left w:w="80" w:type="dxa"/>
              <w:bottom w:w="80" w:type="dxa"/>
              <w:right w:w="80" w:type="dxa"/>
            </w:tcMar>
          </w:tcPr>
          <w:p w:rsidR="00BB3CE6" w:rsidRPr="002C6CCD" w:rsidRDefault="00BB3CE6" w:rsidP="00BB3CE6">
            <w:pPr>
              <w:pStyle w:val="Rowheadings"/>
            </w:pPr>
            <w:r w:rsidRPr="002C6CCD">
              <w:t>Administrative scheme for the purposes of compensating persons present at British nuclear test sites in Australia</w:t>
            </w:r>
          </w:p>
        </w:tc>
        <w:tc>
          <w:tcPr>
            <w:tcW w:w="1984" w:type="dxa"/>
            <w:tcMar>
              <w:top w:w="80" w:type="dxa"/>
              <w:left w:w="80" w:type="dxa"/>
              <w:bottom w:w="80" w:type="dxa"/>
              <w:right w:w="80" w:type="dxa"/>
            </w:tcMar>
          </w:tcPr>
          <w:p w:rsidR="00BB3CE6" w:rsidRPr="00081BAB" w:rsidRDefault="004D5409" w:rsidP="00BB3CE6">
            <w:pPr>
              <w:pStyle w:val="lgetabletxt"/>
              <w:rPr>
                <w:color w:val="3333FF"/>
              </w:rPr>
            </w:pPr>
            <w:hyperlink r:id="rId611" w:history="1">
              <w:r w:rsidR="00BB3CE6" w:rsidRPr="00081BAB">
                <w:rPr>
                  <w:rStyle w:val="Hyperlink"/>
                  <w:color w:val="3333FF"/>
                </w:rPr>
                <w:t>Department of Employment.</w:t>
              </w:r>
            </w:hyperlink>
            <w:r w:rsidR="00BB3CE6" w:rsidRPr="00081BAB">
              <w:rPr>
                <w:color w:val="3333FF"/>
              </w:rPr>
              <w:t xml:space="preserve"> </w:t>
            </w:r>
          </w:p>
        </w:tc>
        <w:tc>
          <w:tcPr>
            <w:tcW w:w="3711" w:type="dxa"/>
            <w:tcMar>
              <w:top w:w="80" w:type="dxa"/>
              <w:left w:w="80" w:type="dxa"/>
              <w:bottom w:w="80" w:type="dxa"/>
              <w:right w:w="80" w:type="dxa"/>
            </w:tcMar>
          </w:tcPr>
          <w:p w:rsidR="00BB3CE6" w:rsidRPr="002C6CCD" w:rsidRDefault="00BB3CE6" w:rsidP="00BB3CE6">
            <w:pPr>
              <w:pStyle w:val="lgetabletxt"/>
            </w:pPr>
            <w:r w:rsidRPr="002C6CCD">
              <w:t>To compensate those persons who can establish that they were in the region of the tests at the time of the testing, who sustained an injury or a disease which can be demonstrated to have arisen as a result of exposure to radiation, etc emanating from the British Nuclear Tests in the 1950s and 1960s. This scheme was formed by Executive Government in 1986.</w:t>
            </w:r>
          </w:p>
        </w:tc>
        <w:tc>
          <w:tcPr>
            <w:tcW w:w="2438" w:type="dxa"/>
            <w:tcMar>
              <w:top w:w="80" w:type="dxa"/>
              <w:left w:w="80" w:type="dxa"/>
              <w:bottom w:w="80" w:type="dxa"/>
              <w:right w:w="80" w:type="dxa"/>
            </w:tcMar>
          </w:tcPr>
          <w:p w:rsidR="00BB3CE6" w:rsidRPr="002C6CCD" w:rsidRDefault="00BB3CE6" w:rsidP="00BB3CE6">
            <w:pPr>
              <w:pStyle w:val="lgetabletxt"/>
            </w:pPr>
            <w:r w:rsidRPr="002C6CCD">
              <w:t>Non-Commonwealth employees, pastoralists and indigenous persons who were present at or near the test sites at the time of the testing in the 1950’s and early 1960’s are covered under the scheme.</w:t>
            </w:r>
          </w:p>
        </w:tc>
        <w:tc>
          <w:tcPr>
            <w:tcW w:w="2133" w:type="dxa"/>
            <w:tcMar>
              <w:top w:w="80" w:type="dxa"/>
              <w:left w:w="80" w:type="dxa"/>
              <w:bottom w:w="80" w:type="dxa"/>
              <w:right w:w="80" w:type="dxa"/>
            </w:tcMar>
          </w:tcPr>
          <w:p w:rsidR="00BB3CE6" w:rsidRPr="002C6CCD" w:rsidRDefault="00BB3CE6" w:rsidP="00BB3CE6">
            <w:pPr>
              <w:pStyle w:val="lgetabletxt"/>
            </w:pPr>
            <w:r>
              <w:t>N/A</w:t>
            </w:r>
          </w:p>
        </w:tc>
        <w:tc>
          <w:tcPr>
            <w:tcW w:w="2266" w:type="dxa"/>
            <w:tcMar>
              <w:top w:w="80" w:type="dxa"/>
              <w:left w:w="80" w:type="dxa"/>
              <w:bottom w:w="80" w:type="dxa"/>
              <w:right w:w="80" w:type="dxa"/>
            </w:tcMar>
          </w:tcPr>
          <w:p w:rsidR="00BB3CE6" w:rsidRPr="002C6CCD" w:rsidRDefault="00BB3CE6" w:rsidP="00BB3CE6">
            <w:pPr>
              <w:pStyle w:val="lgetabletxt"/>
            </w:pPr>
            <w:r w:rsidRPr="002C6CCD">
              <w:t>As there is no legislative basis to the scheme, any determination of a claim involves an exercise of the Government’s executive power. There is no right of appeal, although claimants may seek common law redress against the Government. The scheme references Commonwealth workers’ compensation legislation to determine the types and quantum of benefits paid under the scheme.</w:t>
            </w:r>
          </w:p>
        </w:tc>
      </w:tr>
      <w:tr w:rsidR="00BB3CE6" w:rsidRPr="002C6CCD" w:rsidTr="00883427">
        <w:trPr>
          <w:trHeight w:val="1327"/>
        </w:trPr>
        <w:tc>
          <w:tcPr>
            <w:tcW w:w="1814" w:type="dxa"/>
            <w:tcMar>
              <w:top w:w="80" w:type="dxa"/>
              <w:left w:w="80" w:type="dxa"/>
              <w:bottom w:w="80" w:type="dxa"/>
              <w:right w:w="80" w:type="dxa"/>
            </w:tcMar>
          </w:tcPr>
          <w:p w:rsidR="00BB3CE6" w:rsidRPr="002C6CCD" w:rsidRDefault="00BB3CE6" w:rsidP="00BB3CE6">
            <w:pPr>
              <w:pStyle w:val="Rowheadings"/>
            </w:pPr>
            <w:r w:rsidRPr="002C6CCD">
              <w:t>Scheme for the payment of special compensation for injury in exceptional circumstances</w:t>
            </w:r>
          </w:p>
        </w:tc>
        <w:tc>
          <w:tcPr>
            <w:tcW w:w="1984" w:type="dxa"/>
            <w:tcMar>
              <w:top w:w="80" w:type="dxa"/>
              <w:left w:w="80" w:type="dxa"/>
              <w:bottom w:w="80" w:type="dxa"/>
              <w:right w:w="80" w:type="dxa"/>
            </w:tcMar>
          </w:tcPr>
          <w:p w:rsidR="00BB3CE6" w:rsidRPr="00081BAB" w:rsidRDefault="004D5409" w:rsidP="00BB3CE6">
            <w:pPr>
              <w:pStyle w:val="lgetabletxt"/>
              <w:rPr>
                <w:color w:val="3333FF"/>
              </w:rPr>
            </w:pPr>
            <w:hyperlink r:id="rId612" w:history="1">
              <w:r w:rsidR="00BB3CE6" w:rsidRPr="00081BAB">
                <w:rPr>
                  <w:rStyle w:val="Hyperlink"/>
                  <w:color w:val="3333FF"/>
                </w:rPr>
                <w:t>Department of Employment.</w:t>
              </w:r>
            </w:hyperlink>
            <w:r w:rsidR="00BB3CE6" w:rsidRPr="00081BAB">
              <w:rPr>
                <w:color w:val="3333FF"/>
              </w:rPr>
              <w:t xml:space="preserve"> </w:t>
            </w:r>
          </w:p>
        </w:tc>
        <w:tc>
          <w:tcPr>
            <w:tcW w:w="3711" w:type="dxa"/>
            <w:tcMar>
              <w:top w:w="80" w:type="dxa"/>
              <w:left w:w="80" w:type="dxa"/>
              <w:bottom w:w="80" w:type="dxa"/>
              <w:right w:w="80" w:type="dxa"/>
            </w:tcMar>
          </w:tcPr>
          <w:p w:rsidR="00BB3CE6" w:rsidRPr="002C6CCD" w:rsidRDefault="00BB3CE6" w:rsidP="00BB3CE6">
            <w:pPr>
              <w:pStyle w:val="lgetabletxt"/>
            </w:pPr>
            <w:r w:rsidRPr="002C6CCD">
              <w:t>To compensate those persons (listed below) who suffer injuries or contract diseases, under exceptional circumstances, such as injuries which arise a result of actual or threatened acts of violence because the claimant was identified with the Australian Government. It also provides compensation for diseases contracted because of changes in the person’s environment arising out of their connection with the Government, who would not have incurred such injuries or diseases but for the claimant’s connection with the Australian Government</w:t>
            </w:r>
            <w:r>
              <w:t xml:space="preserve"> — </w:t>
            </w:r>
            <w:r w:rsidRPr="002C6CCD">
              <w:t>and for which they have no claim for compensation under a statutory scheme. This scheme was formed by Executive Government in 1986.</w:t>
            </w:r>
          </w:p>
        </w:tc>
        <w:tc>
          <w:tcPr>
            <w:tcW w:w="2438" w:type="dxa"/>
            <w:tcMar>
              <w:top w:w="80" w:type="dxa"/>
              <w:left w:w="80" w:type="dxa"/>
              <w:bottom w:w="80" w:type="dxa"/>
              <w:right w:w="80" w:type="dxa"/>
            </w:tcMar>
          </w:tcPr>
          <w:p w:rsidR="00BB3CE6" w:rsidRPr="002C6CCD" w:rsidRDefault="00BB3CE6" w:rsidP="00BB3CE6">
            <w:pPr>
              <w:pStyle w:val="lgetabletxt"/>
            </w:pPr>
            <w:r w:rsidRPr="002C6CCD">
              <w:t xml:space="preserve">The Special Compensation Scheme provides compensation to Commonwealth government employees and/or their </w:t>
            </w:r>
            <w:r>
              <w:t>dependant</w:t>
            </w:r>
            <w:r w:rsidRPr="002C6CCD">
              <w:t>s, Commonwealth contractors, people undertaking actions at the direction of the Commonwealth and judges.</w:t>
            </w:r>
          </w:p>
        </w:tc>
        <w:tc>
          <w:tcPr>
            <w:tcW w:w="2133" w:type="dxa"/>
            <w:tcMar>
              <w:top w:w="80" w:type="dxa"/>
              <w:left w:w="80" w:type="dxa"/>
              <w:bottom w:w="80" w:type="dxa"/>
              <w:right w:w="80" w:type="dxa"/>
            </w:tcMar>
          </w:tcPr>
          <w:p w:rsidR="00BB3CE6" w:rsidRPr="002C6CCD" w:rsidRDefault="00BB3CE6" w:rsidP="00BB3CE6">
            <w:pPr>
              <w:pStyle w:val="lgetabletxt"/>
            </w:pPr>
            <w:r>
              <w:t>N/A</w:t>
            </w:r>
          </w:p>
        </w:tc>
        <w:tc>
          <w:tcPr>
            <w:tcW w:w="2266" w:type="dxa"/>
            <w:tcMar>
              <w:top w:w="80" w:type="dxa"/>
              <w:left w:w="80" w:type="dxa"/>
              <w:bottom w:w="80" w:type="dxa"/>
              <w:right w:w="80" w:type="dxa"/>
            </w:tcMar>
          </w:tcPr>
          <w:p w:rsidR="00BB3CE6" w:rsidRPr="002C6CCD" w:rsidRDefault="00BB3CE6" w:rsidP="00BB3CE6">
            <w:pPr>
              <w:pStyle w:val="lgetabletxt"/>
            </w:pPr>
            <w:r w:rsidRPr="002C6CCD">
              <w:t>As there is no legislative basis to the scheme, any determination of a claim involves an exercise of the Government’s executive pow</w:t>
            </w:r>
            <w:r>
              <w:t>er. There is no right of appeal</w:t>
            </w:r>
            <w:r w:rsidRPr="002C6CCD">
              <w:t xml:space="preserve"> although claimants may seek common law redress against the Government. The scheme references Commonwealth workers’ compensation legislation to determine the types and quantum of benefits paid under the scheme.</w:t>
            </w:r>
          </w:p>
        </w:tc>
      </w:tr>
      <w:tr w:rsidR="002C6CCD" w:rsidRPr="002C6CCD" w:rsidTr="00515F44">
        <w:trPr>
          <w:trHeight w:val="1286"/>
        </w:trPr>
        <w:tc>
          <w:tcPr>
            <w:tcW w:w="1814" w:type="dxa"/>
            <w:tcMar>
              <w:top w:w="80" w:type="dxa"/>
              <w:left w:w="80" w:type="dxa"/>
              <w:bottom w:w="80" w:type="dxa"/>
              <w:right w:w="80" w:type="dxa"/>
            </w:tcMar>
          </w:tcPr>
          <w:p w:rsidR="002C6CCD" w:rsidRPr="002560A9" w:rsidRDefault="002C6CCD" w:rsidP="000F4DA3">
            <w:pPr>
              <w:pStyle w:val="Rowheadings"/>
              <w:rPr>
                <w:i/>
              </w:rPr>
            </w:pPr>
            <w:r w:rsidRPr="002560A9">
              <w:rPr>
                <w:i/>
              </w:rPr>
              <w:t>Asbestos related claims (management of Commonwealth liabilities) Act 2005</w:t>
            </w:r>
          </w:p>
        </w:tc>
        <w:tc>
          <w:tcPr>
            <w:tcW w:w="1984" w:type="dxa"/>
            <w:tcMar>
              <w:top w:w="80" w:type="dxa"/>
              <w:left w:w="80" w:type="dxa"/>
              <w:bottom w:w="80" w:type="dxa"/>
              <w:right w:w="80" w:type="dxa"/>
            </w:tcMar>
          </w:tcPr>
          <w:p w:rsidR="002C6CCD" w:rsidRPr="00CB2886" w:rsidRDefault="004D5409" w:rsidP="000F4DA3">
            <w:pPr>
              <w:pStyle w:val="lgetabletxt"/>
              <w:rPr>
                <w:color w:val="0000FF"/>
              </w:rPr>
            </w:pPr>
            <w:hyperlink r:id="rId613" w:history="1">
              <w:r w:rsidR="007E6975" w:rsidRPr="00081BAB">
                <w:rPr>
                  <w:rStyle w:val="Hyperlink"/>
                  <w:color w:val="3333FF"/>
                </w:rPr>
                <w:t>Comcare</w:t>
              </w:r>
            </w:hyperlink>
            <w:r w:rsidR="000101DB">
              <w:rPr>
                <w:rStyle w:val="Hyperlink"/>
              </w:rPr>
              <w:t>.</w:t>
            </w:r>
          </w:p>
          <w:p w:rsidR="007E6975" w:rsidRPr="002C6CCD" w:rsidRDefault="007E6975" w:rsidP="000F4DA3">
            <w:pPr>
              <w:pStyle w:val="lgetabletxt"/>
            </w:pPr>
          </w:p>
        </w:tc>
        <w:tc>
          <w:tcPr>
            <w:tcW w:w="3711" w:type="dxa"/>
            <w:tcMar>
              <w:top w:w="80" w:type="dxa"/>
              <w:left w:w="80" w:type="dxa"/>
              <w:bottom w:w="80" w:type="dxa"/>
              <w:right w:w="80" w:type="dxa"/>
            </w:tcMar>
          </w:tcPr>
          <w:p w:rsidR="002C6CCD" w:rsidRPr="002C6CCD" w:rsidRDefault="002C6CCD" w:rsidP="000F4DA3">
            <w:pPr>
              <w:pStyle w:val="lgetabletxt"/>
            </w:pPr>
            <w:r w:rsidRPr="002C6CCD">
              <w:t>Manages the Commonwealth’s asbestos-related claims liabilities for claims made outside the SRC and MRC Acts.</w:t>
            </w:r>
          </w:p>
        </w:tc>
        <w:tc>
          <w:tcPr>
            <w:tcW w:w="2438" w:type="dxa"/>
            <w:tcMar>
              <w:top w:w="80" w:type="dxa"/>
              <w:left w:w="80" w:type="dxa"/>
              <w:bottom w:w="80" w:type="dxa"/>
              <w:right w:w="80" w:type="dxa"/>
            </w:tcMar>
          </w:tcPr>
          <w:p w:rsidR="002C6CCD" w:rsidRPr="002C6CCD" w:rsidRDefault="002C6CCD" w:rsidP="000F4DA3">
            <w:pPr>
              <w:pStyle w:val="lgetabletxt"/>
            </w:pPr>
            <w:r w:rsidRPr="002C6CCD">
              <w:t>Claimants with asbestos-related conditions such as asbestosis, an asbestos-induced carcinoma, an asbestos-related non-malignant pleural disease, mesothelioma etc.</w:t>
            </w:r>
          </w:p>
        </w:tc>
        <w:tc>
          <w:tcPr>
            <w:tcW w:w="2133" w:type="dxa"/>
            <w:tcMar>
              <w:top w:w="80" w:type="dxa"/>
              <w:left w:w="80" w:type="dxa"/>
              <w:bottom w:w="80" w:type="dxa"/>
              <w:right w:w="80" w:type="dxa"/>
            </w:tcMar>
          </w:tcPr>
          <w:p w:rsidR="002C6CCD" w:rsidRPr="002C6CCD" w:rsidRDefault="00F53836" w:rsidP="000F4DA3">
            <w:pPr>
              <w:pStyle w:val="lgetabletxt"/>
            </w:pPr>
            <w:r w:rsidRPr="00F53836">
              <w:t>There were 149 open claims being managed at 30 September 2014.</w:t>
            </w:r>
          </w:p>
        </w:tc>
        <w:tc>
          <w:tcPr>
            <w:tcW w:w="2266" w:type="dxa"/>
            <w:tcMar>
              <w:top w:w="80" w:type="dxa"/>
              <w:left w:w="80" w:type="dxa"/>
              <w:bottom w:w="80" w:type="dxa"/>
              <w:right w:w="80" w:type="dxa"/>
            </w:tcMar>
          </w:tcPr>
          <w:p w:rsidR="002C6CCD" w:rsidRPr="002C6CCD" w:rsidRDefault="002C6CCD" w:rsidP="000F4DA3">
            <w:pPr>
              <w:pStyle w:val="lgetabletxt"/>
            </w:pPr>
            <w:r w:rsidRPr="002C6CCD">
              <w:t>A focal point for the Commonwealth to manage its asbestos liabilities.</w:t>
            </w:r>
          </w:p>
        </w:tc>
      </w:tr>
      <w:tr w:rsidR="002C6CCD" w:rsidRPr="002C6CCD" w:rsidTr="00883427">
        <w:trPr>
          <w:trHeight w:val="2964"/>
        </w:trPr>
        <w:tc>
          <w:tcPr>
            <w:tcW w:w="1814" w:type="dxa"/>
            <w:tcMar>
              <w:top w:w="80" w:type="dxa"/>
              <w:left w:w="80" w:type="dxa"/>
              <w:bottom w:w="80" w:type="dxa"/>
              <w:right w:w="80" w:type="dxa"/>
            </w:tcMar>
          </w:tcPr>
          <w:p w:rsidR="002C6CCD" w:rsidRPr="002560A9" w:rsidRDefault="002C6CCD" w:rsidP="000F4DA3">
            <w:pPr>
              <w:pStyle w:val="Rowheadings"/>
              <w:rPr>
                <w:i/>
              </w:rPr>
            </w:pPr>
            <w:r w:rsidRPr="002560A9">
              <w:rPr>
                <w:i/>
              </w:rPr>
              <w:lastRenderedPageBreak/>
              <w:t>Veterans’ Entitlements Act 1986</w:t>
            </w:r>
          </w:p>
        </w:tc>
        <w:tc>
          <w:tcPr>
            <w:tcW w:w="1984" w:type="dxa"/>
            <w:tcMar>
              <w:top w:w="80" w:type="dxa"/>
              <w:left w:w="80" w:type="dxa"/>
              <w:bottom w:w="80" w:type="dxa"/>
              <w:right w:w="80" w:type="dxa"/>
            </w:tcMar>
          </w:tcPr>
          <w:p w:rsidR="002C6CCD" w:rsidRPr="002C6CCD" w:rsidRDefault="004D5409" w:rsidP="000F4DA3">
            <w:pPr>
              <w:pStyle w:val="lgetabletxt"/>
            </w:pPr>
            <w:hyperlink r:id="rId614" w:history="1">
              <w:r w:rsidR="002C6CCD" w:rsidRPr="00081BAB">
                <w:rPr>
                  <w:rStyle w:val="Hyperlink"/>
                  <w:color w:val="3333FF"/>
                </w:rPr>
                <w:t>Department of Veterans’ Affairs.</w:t>
              </w:r>
            </w:hyperlink>
            <w:r w:rsidR="002C6CCD" w:rsidRPr="00081BAB">
              <w:rPr>
                <w:color w:val="3333FF"/>
              </w:rPr>
              <w:t xml:space="preserve"> </w:t>
            </w:r>
          </w:p>
        </w:tc>
        <w:tc>
          <w:tcPr>
            <w:tcW w:w="3711" w:type="dxa"/>
            <w:tcMar>
              <w:top w:w="80" w:type="dxa"/>
              <w:left w:w="80" w:type="dxa"/>
              <w:bottom w:w="80" w:type="dxa"/>
              <w:right w:w="80" w:type="dxa"/>
            </w:tcMar>
          </w:tcPr>
          <w:p w:rsidR="002C6CCD" w:rsidRPr="002C6CCD" w:rsidRDefault="002C6CCD" w:rsidP="000F4DA3">
            <w:pPr>
              <w:pStyle w:val="lgetabletxt"/>
            </w:pPr>
            <w:r w:rsidRPr="002C6CCD">
              <w:t>Provides entitlements to compensation and rehabilitation for members and former members of the Australian Defence Force injured in the course of their duties.</w:t>
            </w:r>
          </w:p>
          <w:p w:rsidR="002C6CCD" w:rsidRPr="002C6CCD" w:rsidRDefault="002C6CCD" w:rsidP="000F4DA3">
            <w:pPr>
              <w:pStyle w:val="lgetabletxt"/>
            </w:pPr>
            <w:r w:rsidRPr="002C6CCD">
              <w:t>Injury, disease or death related to the following service:</w:t>
            </w:r>
          </w:p>
          <w:p w:rsidR="002C6CCD" w:rsidRPr="002C6CCD" w:rsidRDefault="002C6CCD" w:rsidP="00441A13">
            <w:pPr>
              <w:pStyle w:val="newlgetablebullet"/>
              <w:ind w:left="147" w:hanging="147"/>
            </w:pPr>
            <w:r w:rsidRPr="002C6CCD">
              <w:t>peacetime service (after completion of three-year qualifying period)</w:t>
            </w:r>
            <w:r w:rsidR="00511622">
              <w:t xml:space="preserve"> — </w:t>
            </w:r>
            <w:r w:rsidRPr="002C6CCD">
              <w:t>from 7 December 1972 to 6 April 1994. Members who enlisted before 22 May 1986 and who served continuously until after 6 April 1994 are also covered for service after that date</w:t>
            </w:r>
          </w:p>
          <w:p w:rsidR="002C6CCD" w:rsidRPr="002C6CCD" w:rsidRDefault="002C6CCD" w:rsidP="00441A13">
            <w:pPr>
              <w:pStyle w:val="newlgetablebullet"/>
              <w:ind w:left="147" w:hanging="147"/>
            </w:pPr>
            <w:r w:rsidRPr="002C6CCD">
              <w:t>all periods of operational service, peacekeeping service and hazardous service to 30 June 2004, and</w:t>
            </w:r>
          </w:p>
          <w:p w:rsidR="002C6CCD" w:rsidRPr="002C6CCD" w:rsidRDefault="002C6CCD" w:rsidP="00441A13">
            <w:pPr>
              <w:pStyle w:val="newlgetablebullet"/>
              <w:ind w:left="147" w:hanging="147"/>
            </w:pPr>
            <w:r w:rsidRPr="002C6CCD">
              <w:t>war-like operations (for example in East Timor) and non war-like operations to 30 June 2004.</w:t>
            </w:r>
          </w:p>
        </w:tc>
        <w:tc>
          <w:tcPr>
            <w:tcW w:w="2438" w:type="dxa"/>
            <w:tcMar>
              <w:top w:w="80" w:type="dxa"/>
              <w:left w:w="80" w:type="dxa"/>
              <w:bottom w:w="80" w:type="dxa"/>
              <w:right w:w="80" w:type="dxa"/>
            </w:tcMar>
          </w:tcPr>
          <w:p w:rsidR="002C6CCD" w:rsidRPr="002C6CCD" w:rsidRDefault="002C6CCD" w:rsidP="000F4DA3">
            <w:pPr>
              <w:pStyle w:val="lgetabletxt"/>
            </w:pPr>
            <w:r w:rsidRPr="002C6CCD">
              <w:t>To be eligible for compensation payments under the VEA a person must first qualify as a ‘veteran’, a ‘member of the Forces’ or a ‘member of a Peacekeeping Force’. Certain civilians also have access to the VEA.</w:t>
            </w:r>
          </w:p>
          <w:p w:rsidR="002C6CCD" w:rsidRPr="002C6CCD" w:rsidRDefault="002C6CCD" w:rsidP="000F4DA3">
            <w:pPr>
              <w:pStyle w:val="lgetabletxt"/>
            </w:pPr>
            <w:r w:rsidRPr="002C6CCD">
              <w:t>A member who had not completed the three-year qualifying period before 7 April 1994 is not covered under the VEA, unless he/she was medically discharged within that time.</w:t>
            </w:r>
          </w:p>
        </w:tc>
        <w:tc>
          <w:tcPr>
            <w:tcW w:w="2133" w:type="dxa"/>
            <w:tcMar>
              <w:top w:w="80" w:type="dxa"/>
              <w:left w:w="80" w:type="dxa"/>
              <w:bottom w:w="80" w:type="dxa"/>
              <w:right w:w="80" w:type="dxa"/>
            </w:tcMar>
          </w:tcPr>
          <w:p w:rsidR="002C6CCD" w:rsidRPr="002C6CCD" w:rsidRDefault="004D5409" w:rsidP="000F4DA3">
            <w:pPr>
              <w:pStyle w:val="lgetabletxt"/>
            </w:pPr>
            <w:hyperlink r:id="rId615" w:history="1">
              <w:r w:rsidR="00DF7664" w:rsidRPr="00081BAB">
                <w:rPr>
                  <w:rStyle w:val="Hyperlink"/>
                  <w:color w:val="3333FF"/>
                </w:rPr>
                <w:t>Statistics about the veteran population</w:t>
              </w:r>
            </w:hyperlink>
            <w:r w:rsidR="00DF7664" w:rsidRPr="00081BAB">
              <w:rPr>
                <w:color w:val="3333FF"/>
              </w:rPr>
              <w:t xml:space="preserve"> </w:t>
            </w:r>
          </w:p>
        </w:tc>
        <w:tc>
          <w:tcPr>
            <w:tcW w:w="2266" w:type="dxa"/>
            <w:tcMar>
              <w:top w:w="80" w:type="dxa"/>
              <w:left w:w="80" w:type="dxa"/>
              <w:bottom w:w="80" w:type="dxa"/>
              <w:right w:w="80" w:type="dxa"/>
            </w:tcMar>
          </w:tcPr>
          <w:p w:rsidR="002C6CCD" w:rsidRPr="002C6CCD" w:rsidRDefault="002C6CCD" w:rsidP="000F4DA3">
            <w:pPr>
              <w:pStyle w:val="lgetabletxt"/>
            </w:pPr>
            <w:r w:rsidRPr="002C6CCD">
              <w:t>Eligible veterans, serving and former defence force members, their war widows and widowers and dependants have access to: appropriate compensation and income support in recognition of the effects of war and defence service, and; to health and other care services that promote and maintain self-sufficience, well-being and quality of life.</w:t>
            </w:r>
          </w:p>
        </w:tc>
      </w:tr>
    </w:tbl>
    <w:p w:rsidR="002C6CCD" w:rsidRPr="001C0287" w:rsidRDefault="000F4DA3" w:rsidP="00BF5AC5">
      <w:pPr>
        <w:rPr>
          <w:b/>
        </w:rPr>
      </w:pPr>
      <w:r>
        <w:br w:type="textWrapping" w:clear="all"/>
      </w:r>
      <w:bookmarkStart w:id="89" w:name="_Toc391635180"/>
      <w:r w:rsidR="002C6CCD" w:rsidRPr="001C0287">
        <w:rPr>
          <w:b/>
        </w:rPr>
        <w:t>Table 7.3g: Minor schemes</w:t>
      </w:r>
      <w:r w:rsidR="00511622" w:rsidRPr="001C0287">
        <w:rPr>
          <w:b/>
        </w:rPr>
        <w:t xml:space="preserve"> — </w:t>
      </w:r>
      <w:r w:rsidR="002C6CCD" w:rsidRPr="001C0287">
        <w:rPr>
          <w:b/>
        </w:rPr>
        <w:t>New Zealand</w:t>
      </w:r>
      <w:bookmarkEnd w:id="89"/>
      <w:r w:rsidR="005A5FFB" w:rsidRPr="001C0287">
        <w:rPr>
          <w:b/>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3g: Minor schemes — New Zealand  "/>
      </w:tblPr>
      <w:tblGrid>
        <w:gridCol w:w="1871"/>
        <w:gridCol w:w="1928"/>
        <w:gridCol w:w="3685"/>
        <w:gridCol w:w="2438"/>
        <w:gridCol w:w="2132"/>
        <w:gridCol w:w="2268"/>
      </w:tblGrid>
      <w:tr w:rsidR="008D58F1" w:rsidRPr="008D58F1" w:rsidTr="00883427">
        <w:trPr>
          <w:trHeight w:val="340"/>
          <w:tblHeader/>
        </w:trPr>
        <w:tc>
          <w:tcPr>
            <w:tcW w:w="1871" w:type="dxa"/>
            <w:shd w:val="clear" w:color="auto" w:fill="681E5B"/>
            <w:tcMar>
              <w:top w:w="0" w:type="dxa"/>
              <w:left w:w="0" w:type="dxa"/>
              <w:bottom w:w="0" w:type="dxa"/>
              <w:right w:w="0" w:type="dxa"/>
            </w:tcMar>
            <w:vAlign w:val="center"/>
          </w:tcPr>
          <w:p w:rsidR="008D58F1" w:rsidRPr="00883427" w:rsidRDefault="008D58F1" w:rsidP="00F92C64">
            <w:pPr>
              <w:pStyle w:val="Columnheadings"/>
              <w:rPr>
                <w:color w:val="FFFFFF" w:themeColor="background1"/>
              </w:rPr>
            </w:pPr>
          </w:p>
        </w:tc>
        <w:tc>
          <w:tcPr>
            <w:tcW w:w="1928" w:type="dxa"/>
            <w:shd w:val="clear" w:color="auto" w:fill="681E5B"/>
            <w:tcMar>
              <w:top w:w="0" w:type="dxa"/>
              <w:left w:w="0" w:type="dxa"/>
              <w:bottom w:w="0" w:type="dxa"/>
              <w:right w:w="0" w:type="dxa"/>
            </w:tcMar>
            <w:vAlign w:val="center"/>
          </w:tcPr>
          <w:p w:rsidR="008D58F1" w:rsidRPr="00883427" w:rsidRDefault="008D58F1" w:rsidP="00F92C64">
            <w:pPr>
              <w:pStyle w:val="Columnheadings"/>
              <w:rPr>
                <w:color w:val="FFFFFF" w:themeColor="background1"/>
                <w:lang w:val="en-US"/>
              </w:rPr>
            </w:pPr>
            <w:r w:rsidRPr="00883427">
              <w:rPr>
                <w:color w:val="FFFFFF" w:themeColor="background1"/>
                <w:lang w:val="en-US"/>
              </w:rPr>
              <w:t>Administered by</w:t>
            </w:r>
          </w:p>
        </w:tc>
        <w:tc>
          <w:tcPr>
            <w:tcW w:w="3685" w:type="dxa"/>
            <w:shd w:val="clear" w:color="auto" w:fill="681E5B"/>
            <w:tcMar>
              <w:top w:w="0" w:type="dxa"/>
              <w:left w:w="0" w:type="dxa"/>
              <w:bottom w:w="0" w:type="dxa"/>
              <w:right w:w="0" w:type="dxa"/>
            </w:tcMar>
            <w:vAlign w:val="center"/>
          </w:tcPr>
          <w:p w:rsidR="008D58F1" w:rsidRPr="00883427" w:rsidRDefault="008D58F1" w:rsidP="00F92C64">
            <w:pPr>
              <w:pStyle w:val="Columnheadings"/>
              <w:rPr>
                <w:color w:val="FFFFFF" w:themeColor="background1"/>
                <w:lang w:val="en-US"/>
              </w:rPr>
            </w:pPr>
            <w:r w:rsidRPr="00883427">
              <w:rPr>
                <w:color w:val="FFFFFF" w:themeColor="background1"/>
                <w:lang w:val="en-US"/>
              </w:rPr>
              <w:t>Purpose</w:t>
            </w:r>
          </w:p>
        </w:tc>
        <w:tc>
          <w:tcPr>
            <w:tcW w:w="2438" w:type="dxa"/>
            <w:shd w:val="clear" w:color="auto" w:fill="681E5B"/>
            <w:tcMar>
              <w:top w:w="0" w:type="dxa"/>
              <w:left w:w="0" w:type="dxa"/>
              <w:bottom w:w="0" w:type="dxa"/>
              <w:right w:w="0" w:type="dxa"/>
            </w:tcMar>
            <w:vAlign w:val="center"/>
          </w:tcPr>
          <w:p w:rsidR="008D58F1" w:rsidRPr="00883427" w:rsidRDefault="008D58F1" w:rsidP="00F92C64">
            <w:pPr>
              <w:pStyle w:val="Columnheadings"/>
              <w:rPr>
                <w:color w:val="FFFFFF" w:themeColor="background1"/>
                <w:lang w:val="en-US"/>
              </w:rPr>
            </w:pPr>
            <w:r w:rsidRPr="00883427">
              <w:rPr>
                <w:color w:val="FFFFFF" w:themeColor="background1"/>
                <w:lang w:val="en-US"/>
              </w:rPr>
              <w:t>Coverage</w:t>
            </w:r>
          </w:p>
        </w:tc>
        <w:tc>
          <w:tcPr>
            <w:tcW w:w="2132" w:type="dxa"/>
            <w:shd w:val="clear" w:color="auto" w:fill="681E5B"/>
            <w:tcMar>
              <w:top w:w="0" w:type="dxa"/>
              <w:left w:w="0" w:type="dxa"/>
              <w:bottom w:w="0" w:type="dxa"/>
              <w:right w:w="0" w:type="dxa"/>
            </w:tcMar>
            <w:vAlign w:val="center"/>
          </w:tcPr>
          <w:p w:rsidR="008D58F1" w:rsidRPr="00883427" w:rsidRDefault="008D58F1" w:rsidP="00F92C64">
            <w:pPr>
              <w:pStyle w:val="Columnheadings"/>
              <w:rPr>
                <w:color w:val="FFFFFF" w:themeColor="background1"/>
                <w:lang w:val="en-US"/>
              </w:rPr>
            </w:pPr>
            <w:r w:rsidRPr="00883427">
              <w:rPr>
                <w:color w:val="FFFFFF" w:themeColor="background1"/>
                <w:lang w:val="en-US"/>
              </w:rPr>
              <w:t>Number covered</w:t>
            </w:r>
          </w:p>
        </w:tc>
        <w:tc>
          <w:tcPr>
            <w:tcW w:w="2268" w:type="dxa"/>
            <w:shd w:val="clear" w:color="auto" w:fill="681E5B"/>
            <w:tcMar>
              <w:top w:w="0" w:type="dxa"/>
              <w:left w:w="0" w:type="dxa"/>
              <w:bottom w:w="0" w:type="dxa"/>
              <w:right w:w="0" w:type="dxa"/>
            </w:tcMar>
            <w:vAlign w:val="center"/>
          </w:tcPr>
          <w:p w:rsidR="008D58F1" w:rsidRPr="00883427" w:rsidRDefault="008D58F1" w:rsidP="00F92C64">
            <w:pPr>
              <w:pStyle w:val="Columnheadings"/>
              <w:rPr>
                <w:color w:val="FFFFFF" w:themeColor="background1"/>
                <w:lang w:val="en-US"/>
              </w:rPr>
            </w:pPr>
            <w:r w:rsidRPr="00883427">
              <w:rPr>
                <w:color w:val="FFFFFF" w:themeColor="background1"/>
                <w:lang w:val="en-US"/>
              </w:rPr>
              <w:t>Basis for legislation</w:t>
            </w:r>
          </w:p>
        </w:tc>
      </w:tr>
      <w:tr w:rsidR="008D58F1" w:rsidRPr="008D58F1" w:rsidTr="00515F44">
        <w:trPr>
          <w:trHeight w:val="1276"/>
        </w:trPr>
        <w:tc>
          <w:tcPr>
            <w:tcW w:w="1871" w:type="dxa"/>
            <w:tcMar>
              <w:top w:w="80" w:type="dxa"/>
              <w:left w:w="80" w:type="dxa"/>
              <w:bottom w:w="80" w:type="dxa"/>
              <w:right w:w="80" w:type="dxa"/>
            </w:tcMar>
          </w:tcPr>
          <w:p w:rsidR="008D58F1" w:rsidRPr="002560A9" w:rsidRDefault="008D58F1" w:rsidP="00B62D92">
            <w:pPr>
              <w:pStyle w:val="Rowheadings"/>
              <w:rPr>
                <w:i/>
              </w:rPr>
            </w:pPr>
            <w:r w:rsidRPr="002560A9">
              <w:rPr>
                <w:i/>
              </w:rPr>
              <w:t>Tuberculosis Act 1948</w:t>
            </w:r>
          </w:p>
        </w:tc>
        <w:tc>
          <w:tcPr>
            <w:tcW w:w="1928" w:type="dxa"/>
            <w:tcMar>
              <w:top w:w="80" w:type="dxa"/>
              <w:left w:w="80" w:type="dxa"/>
              <w:bottom w:w="80" w:type="dxa"/>
              <w:right w:w="80" w:type="dxa"/>
            </w:tcMar>
          </w:tcPr>
          <w:p w:rsidR="008D58F1" w:rsidRPr="008D58F1" w:rsidRDefault="004D5409" w:rsidP="00B62D92">
            <w:pPr>
              <w:pStyle w:val="lgetabletxt"/>
            </w:pPr>
            <w:hyperlink r:id="rId616" w:history="1">
              <w:r w:rsidR="008D58F1" w:rsidRPr="00081BAB">
                <w:rPr>
                  <w:rStyle w:val="Hyperlink"/>
                  <w:color w:val="3333FF"/>
                </w:rPr>
                <w:t>Ministry of Health.</w:t>
              </w:r>
            </w:hyperlink>
            <w:r w:rsidR="008D58F1" w:rsidRPr="00081BAB">
              <w:rPr>
                <w:color w:val="3333FF"/>
              </w:rPr>
              <w:t xml:space="preserve"> </w:t>
            </w:r>
          </w:p>
        </w:tc>
        <w:tc>
          <w:tcPr>
            <w:tcW w:w="3685" w:type="dxa"/>
            <w:tcMar>
              <w:top w:w="80" w:type="dxa"/>
              <w:left w:w="80" w:type="dxa"/>
              <w:bottom w:w="80" w:type="dxa"/>
              <w:right w:w="80" w:type="dxa"/>
            </w:tcMar>
          </w:tcPr>
          <w:p w:rsidR="008D58F1" w:rsidRPr="008D58F1" w:rsidRDefault="008D58F1" w:rsidP="00B62D92">
            <w:pPr>
              <w:pStyle w:val="lgetabletxt"/>
            </w:pPr>
            <w:r w:rsidRPr="008D58F1">
              <w:t>Make better provision for the treatment, care and assistance of persons suffering or having suffered from tuberculosis and for preventing the spread of t</w:t>
            </w:r>
            <w:r w:rsidR="00C46AFB">
              <w:t xml:space="preserve"> </w:t>
            </w:r>
            <w:r w:rsidRPr="008D58F1">
              <w:t>uberculosis.</w:t>
            </w:r>
          </w:p>
        </w:tc>
        <w:tc>
          <w:tcPr>
            <w:tcW w:w="2438" w:type="dxa"/>
            <w:tcMar>
              <w:top w:w="80" w:type="dxa"/>
              <w:left w:w="80" w:type="dxa"/>
              <w:bottom w:w="80" w:type="dxa"/>
              <w:right w:w="80" w:type="dxa"/>
            </w:tcMar>
          </w:tcPr>
          <w:p w:rsidR="008D58F1" w:rsidRPr="008D58F1" w:rsidRDefault="008D58F1" w:rsidP="00B62D92">
            <w:pPr>
              <w:pStyle w:val="lgetabletxt"/>
            </w:pPr>
            <w:r w:rsidRPr="008D58F1">
              <w:t>Any person who is suffering from tuberculosis in an active form and who is likely to infect others. Can claim for workers’ compensation if contracted during employment.</w:t>
            </w:r>
          </w:p>
        </w:tc>
        <w:tc>
          <w:tcPr>
            <w:tcW w:w="2132" w:type="dxa"/>
            <w:tcMar>
              <w:top w:w="80" w:type="dxa"/>
              <w:left w:w="80" w:type="dxa"/>
              <w:bottom w:w="80" w:type="dxa"/>
              <w:right w:w="80" w:type="dxa"/>
            </w:tcMar>
          </w:tcPr>
          <w:p w:rsidR="008D58F1" w:rsidRPr="008D58F1" w:rsidRDefault="008D58F1" w:rsidP="000101DB">
            <w:pPr>
              <w:pStyle w:val="lgetabletxt"/>
            </w:pPr>
            <w:r w:rsidRPr="008D58F1">
              <w:t>350</w:t>
            </w:r>
            <w:r w:rsidR="000101DB">
              <w:t>–</w:t>
            </w:r>
            <w:r w:rsidRPr="008D58F1">
              <w:t>400 new cases a year.</w:t>
            </w:r>
          </w:p>
        </w:tc>
        <w:tc>
          <w:tcPr>
            <w:tcW w:w="2268" w:type="dxa"/>
            <w:tcMar>
              <w:top w:w="80" w:type="dxa"/>
              <w:left w:w="80" w:type="dxa"/>
              <w:bottom w:w="80" w:type="dxa"/>
              <w:right w:w="80" w:type="dxa"/>
            </w:tcMar>
          </w:tcPr>
          <w:p w:rsidR="008D58F1" w:rsidRPr="008D58F1" w:rsidRDefault="000101DB" w:rsidP="00B62D92">
            <w:pPr>
              <w:pStyle w:val="lgetabletxt"/>
            </w:pPr>
            <w:r>
              <w:t>N/A</w:t>
            </w:r>
          </w:p>
        </w:tc>
      </w:tr>
    </w:tbl>
    <w:p w:rsidR="002C6CCD" w:rsidRDefault="002C6CCD" w:rsidP="00755448"/>
    <w:p w:rsidR="00EA0515" w:rsidRDefault="00EA0515" w:rsidP="00755448">
      <w:pPr>
        <w:sectPr w:rsidR="00EA0515" w:rsidSect="001948AE">
          <w:headerReference w:type="even" r:id="rId617"/>
          <w:headerReference w:type="default" r:id="rId618"/>
          <w:pgSz w:w="15840" w:h="12240" w:orient="landscape"/>
          <w:pgMar w:top="567" w:right="567" w:bottom="567" w:left="624" w:header="567" w:footer="454" w:gutter="0"/>
          <w:cols w:space="720"/>
          <w:noEndnote/>
          <w:docGrid w:linePitch="299"/>
        </w:sectPr>
      </w:pPr>
    </w:p>
    <w:p w:rsidR="00660075" w:rsidRPr="00687FD5" w:rsidRDefault="00660075" w:rsidP="00EA0515">
      <w:pPr>
        <w:pStyle w:val="Heading2"/>
      </w:pPr>
      <w:r w:rsidRPr="00687FD5">
        <w:lastRenderedPageBreak/>
        <w:t>Scheme funding arrangements</w:t>
      </w:r>
    </w:p>
    <w:p w:rsidR="00660075" w:rsidRDefault="00660075" w:rsidP="00EA0515">
      <w:r>
        <w:t>All workers’ compensation schemes collect funds to meet liabilities and administer the scheme. There are three different types of scheme funding: centrally funded, hybrid and privately underwritten.</w:t>
      </w:r>
    </w:p>
    <w:p w:rsidR="00660075" w:rsidRDefault="00660075" w:rsidP="00EA0515">
      <w:r>
        <w:t>In centrally funded schemes, a single public insurer</w:t>
      </w:r>
      <w:r w:rsidR="00511622">
        <w:t xml:space="preserve"> — </w:t>
      </w:r>
      <w:r>
        <w:t>a government ag</w:t>
      </w:r>
      <w:r w:rsidR="002655A6">
        <w:t>ency, performs most, if not all</w:t>
      </w:r>
      <w:r>
        <w:t xml:space="preserve"> of a workers’ compensation insurer’s functions. Central insurers are responsible for underwriting their scheme.</w:t>
      </w:r>
    </w:p>
    <w:p w:rsidR="00660075" w:rsidRDefault="00660075" w:rsidP="00EA0515">
      <w:r>
        <w:t>The management and operation of hybrid schemes involves both the public and private sector. Public central insurers are responsible for underwriting, funds management and premium setting. Other functions, such as claims management and rehabilitation are contracted out to private sector bodies, usually insurance companies with specialised expertise in injury management. Details of the contracted bodies in each jurisdiction are available from the jurisdiction’s authorities.</w:t>
      </w:r>
    </w:p>
    <w:p w:rsidR="00660075" w:rsidRDefault="00660075" w:rsidP="00EA0515">
      <w:r>
        <w:t xml:space="preserve">In </w:t>
      </w:r>
      <w:r w:rsidR="00B6310C">
        <w:t xml:space="preserve">privately </w:t>
      </w:r>
      <w:r>
        <w:t>underwritten s</w:t>
      </w:r>
      <w:r w:rsidR="002655A6">
        <w:t>chemes, most, if not all</w:t>
      </w:r>
      <w:r>
        <w:t xml:space="preserve"> insurer functions are provided by the private sector through approved insurance companies and self-insuring employers who meet the appropriate prudential and other prerequisites. This includes underwriting. In the NT scheme, a public insurer competes with private insurers for </w:t>
      </w:r>
      <w:r w:rsidR="00B6310C">
        <w:t xml:space="preserve">the </w:t>
      </w:r>
      <w:r>
        <w:t>provision of workers’ compensation. The degree of regulation of privately underwritten schemes by government varies. Table 2</w:t>
      </w:r>
      <w:r w:rsidR="004D6CE0">
        <w:t xml:space="preserve">.3 </w:t>
      </w:r>
      <w:r>
        <w:t>outlines the scheme funding arrangements in each jurisdiction.</w:t>
      </w:r>
    </w:p>
    <w:p w:rsidR="00660075" w:rsidRPr="00687FD5" w:rsidRDefault="00660075" w:rsidP="00EA0515">
      <w:pPr>
        <w:pStyle w:val="Heading3"/>
      </w:pPr>
      <w:r w:rsidRPr="00687FD5">
        <w:t xml:space="preserve">Net funding ratio </w:t>
      </w:r>
    </w:p>
    <w:p w:rsidR="00660075" w:rsidRDefault="00660075" w:rsidP="00EA0515">
      <w:r>
        <w:t xml:space="preserve">The net funding ratio is a net of outstanding claim liabilities and indicates the financial viability of a scheme. It measures the ratio of assets to outstanding claims liability </w:t>
      </w:r>
      <w:r w:rsidR="00BB15A2">
        <w:t>and is generally</w:t>
      </w:r>
      <w:r>
        <w:t xml:space="preserve"> expressed as a percentage. Where the ratio is over 100 </w:t>
      </w:r>
      <w:r w:rsidR="00C813A4">
        <w:t>percent</w:t>
      </w:r>
      <w:r>
        <w:t xml:space="preserve">, the scheme may be over funded, and where the ratio is below 100 </w:t>
      </w:r>
      <w:r w:rsidR="00C813A4">
        <w:t>percent</w:t>
      </w:r>
      <w:r>
        <w:t xml:space="preserve"> the scheme may be under funded. For centrally funded and hybrid jurisdictions where there is a separate workers’ compensation fund (centrally funded), the scheme’s annual report identifies the assets set aside for future liabilities. For privately underwritten schemes assets are set aside to meet all liabilities.</w:t>
      </w:r>
    </w:p>
    <w:p w:rsidR="00660075" w:rsidRPr="00687FD5" w:rsidRDefault="00660075" w:rsidP="00EA0515">
      <w:pPr>
        <w:pStyle w:val="Heading3"/>
      </w:pPr>
      <w:r w:rsidRPr="00687FD5">
        <w:t xml:space="preserve">Net assets </w:t>
      </w:r>
    </w:p>
    <w:p w:rsidR="00660075" w:rsidRDefault="00660075" w:rsidP="00EA0515">
      <w:r>
        <w:t>Net assets in centrally funded schemes are the premiums collected and invested by each jurisdiction during a financial year minus any outstanding amount the scheme may recover from third parties. In hybrid schemes, net assets are the assets available to meet the insurer’s net claims liability. In privately underwritten schemes, net assets are considered to be the insurers’ overall balance sheet claims provisions. Net assets are used in the calculation of funding ratios.</w:t>
      </w:r>
    </w:p>
    <w:p w:rsidR="00660075" w:rsidRDefault="00660075" w:rsidP="00EA0515">
      <w:pPr>
        <w:pStyle w:val="Heading3"/>
      </w:pPr>
      <w:r w:rsidRPr="00687FD5">
        <w:t>Net</w:t>
      </w:r>
      <w:r w:rsidR="00687FD5">
        <w:t xml:space="preserve"> </w:t>
      </w:r>
      <w:r w:rsidRPr="00687FD5">
        <w:t>liabilities</w:t>
      </w:r>
      <w:r>
        <w:t xml:space="preserve"> </w:t>
      </w:r>
    </w:p>
    <w:p w:rsidR="00660075" w:rsidRDefault="00660075" w:rsidP="00EA0515">
      <w:r>
        <w:t>Net liabilities in centrally funded schemes are the total current and non-c</w:t>
      </w:r>
      <w:r w:rsidR="002655A6">
        <w:t>urrent liabilities of the scheme</w:t>
      </w:r>
      <w:r>
        <w:t xml:space="preserve"> minus any amounts the scheme expects to retrieve at the end of the financial year. In hybrid schemes, net li</w:t>
      </w:r>
      <w:r w:rsidR="002655A6">
        <w:t>abilities are claim liabilities</w:t>
      </w:r>
      <w:r>
        <w:t xml:space="preserve"> including the prudential margin</w:t>
      </w:r>
      <w:r w:rsidR="00BB15A2">
        <w:t xml:space="preserve"> and </w:t>
      </w:r>
      <w:r>
        <w:t>net of claims recoveries receivable. The liabilities in privately underwritten schemes are taken as the central estimate of outstanding claims for the scheme at the end of the financial year. Net liabilities are used in the calculation of funding ratios. Table 7.4 shows each jurisdiction’s scheme funding position as reported in their annual reports.</w:t>
      </w:r>
    </w:p>
    <w:p w:rsidR="00660075" w:rsidRPr="00660075" w:rsidRDefault="00660075" w:rsidP="005316F7">
      <w:pPr>
        <w:pStyle w:val="NoSpacing"/>
      </w:pPr>
      <w:bookmarkStart w:id="90" w:name="_Toc391635181"/>
      <w:r w:rsidRPr="00660075">
        <w:lastRenderedPageBreak/>
        <w:t>Table 7.4: Schemes’ fund</w:t>
      </w:r>
      <w:r w:rsidR="00A0777F">
        <w:t xml:space="preserve">ing positions as at 30 </w:t>
      </w:r>
      <w:r w:rsidR="00A0777F" w:rsidRPr="000C3D82">
        <w:t>June 201</w:t>
      </w:r>
      <w:r w:rsidR="0053580C">
        <w:t>4</w:t>
      </w:r>
      <w:r w:rsidRPr="000C3D82">
        <w:t xml:space="preserve"> and 30 June 201</w:t>
      </w:r>
      <w:bookmarkEnd w:id="90"/>
      <w:r w:rsidR="001C0287">
        <w:t>3</w:t>
      </w:r>
      <w:r w:rsidR="00646267" w:rsidRPr="000C3D82">
        <w:rPr>
          <w:color w:val="C00000"/>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4: Schemes’ funding positions as at 30 June 2014 and 30 June 2013 "/>
      </w:tblPr>
      <w:tblGrid>
        <w:gridCol w:w="1560"/>
        <w:gridCol w:w="3685"/>
        <w:gridCol w:w="3877"/>
      </w:tblGrid>
      <w:tr w:rsidR="00660075" w:rsidRPr="00660075" w:rsidTr="00883427">
        <w:trPr>
          <w:trHeight w:val="340"/>
          <w:tblHeader/>
        </w:trPr>
        <w:tc>
          <w:tcPr>
            <w:tcW w:w="1560" w:type="dxa"/>
            <w:shd w:val="clear" w:color="auto" w:fill="681E5B"/>
            <w:tcMar>
              <w:top w:w="0" w:type="dxa"/>
              <w:left w:w="0" w:type="dxa"/>
              <w:bottom w:w="0" w:type="dxa"/>
              <w:right w:w="0" w:type="dxa"/>
            </w:tcMar>
            <w:vAlign w:val="center"/>
          </w:tcPr>
          <w:p w:rsidR="00660075" w:rsidRPr="00883427" w:rsidRDefault="00660075" w:rsidP="001D42F1">
            <w:pPr>
              <w:pStyle w:val="Columnheadings"/>
              <w:rPr>
                <w:color w:val="FFFFFF" w:themeColor="background1"/>
              </w:rPr>
            </w:pPr>
          </w:p>
        </w:tc>
        <w:tc>
          <w:tcPr>
            <w:tcW w:w="3685" w:type="dxa"/>
            <w:shd w:val="clear" w:color="auto" w:fill="681E5B"/>
            <w:tcMar>
              <w:top w:w="0" w:type="dxa"/>
              <w:left w:w="0" w:type="dxa"/>
              <w:bottom w:w="0" w:type="dxa"/>
              <w:right w:w="0" w:type="dxa"/>
            </w:tcMar>
            <w:vAlign w:val="center"/>
          </w:tcPr>
          <w:p w:rsidR="00660075" w:rsidRPr="00883427" w:rsidRDefault="00A0777F" w:rsidP="0053580C">
            <w:pPr>
              <w:pStyle w:val="Columnheadings"/>
              <w:rPr>
                <w:color w:val="FFFFFF" w:themeColor="background1"/>
                <w:lang w:val="en-US"/>
              </w:rPr>
            </w:pPr>
            <w:r w:rsidRPr="00883427">
              <w:rPr>
                <w:color w:val="FFFFFF" w:themeColor="background1"/>
                <w:lang w:val="en-US"/>
              </w:rPr>
              <w:t>30 June 201</w:t>
            </w:r>
            <w:r w:rsidR="0053580C">
              <w:rPr>
                <w:color w:val="FFFFFF" w:themeColor="background1"/>
                <w:lang w:val="en-US"/>
              </w:rPr>
              <w:t>4</w:t>
            </w:r>
          </w:p>
        </w:tc>
        <w:tc>
          <w:tcPr>
            <w:tcW w:w="3877" w:type="dxa"/>
            <w:shd w:val="clear" w:color="auto" w:fill="681E5B"/>
            <w:tcMar>
              <w:top w:w="0" w:type="dxa"/>
              <w:left w:w="0" w:type="dxa"/>
              <w:bottom w:w="0" w:type="dxa"/>
              <w:right w:w="0" w:type="dxa"/>
            </w:tcMar>
            <w:vAlign w:val="center"/>
          </w:tcPr>
          <w:p w:rsidR="00660075" w:rsidRPr="00883427" w:rsidRDefault="00A0777F" w:rsidP="0053580C">
            <w:pPr>
              <w:pStyle w:val="Columnheadings"/>
              <w:rPr>
                <w:color w:val="FFFFFF" w:themeColor="background1"/>
                <w:lang w:val="en-US"/>
              </w:rPr>
            </w:pPr>
            <w:r w:rsidRPr="00883427">
              <w:rPr>
                <w:color w:val="FFFFFF" w:themeColor="background1"/>
                <w:lang w:val="en-US"/>
              </w:rPr>
              <w:t>30 June 201</w:t>
            </w:r>
            <w:r w:rsidR="0053580C">
              <w:rPr>
                <w:color w:val="FFFFFF" w:themeColor="background1"/>
                <w:lang w:val="en-US"/>
              </w:rPr>
              <w:t>3</w:t>
            </w:r>
          </w:p>
        </w:tc>
      </w:tr>
      <w:tr w:rsidR="00883427" w:rsidRPr="00660075" w:rsidTr="00883427">
        <w:trPr>
          <w:trHeight w:val="761"/>
        </w:trPr>
        <w:tc>
          <w:tcPr>
            <w:tcW w:w="1560" w:type="dxa"/>
            <w:tcMar>
              <w:top w:w="80" w:type="dxa"/>
              <w:left w:w="80" w:type="dxa"/>
              <w:bottom w:w="80" w:type="dxa"/>
              <w:right w:w="80" w:type="dxa"/>
            </w:tcMar>
          </w:tcPr>
          <w:p w:rsidR="00883427" w:rsidRPr="00660075" w:rsidRDefault="00883427" w:rsidP="00EA0515">
            <w:pPr>
              <w:pStyle w:val="Rowheadings"/>
            </w:pPr>
            <w:r w:rsidRPr="00660075">
              <w:t>New South Wales</w:t>
            </w:r>
          </w:p>
        </w:tc>
        <w:tc>
          <w:tcPr>
            <w:tcW w:w="3685" w:type="dxa"/>
            <w:tcMar>
              <w:top w:w="80" w:type="dxa"/>
              <w:left w:w="80" w:type="dxa"/>
              <w:bottom w:w="80" w:type="dxa"/>
              <w:right w:w="80" w:type="dxa"/>
            </w:tcMar>
          </w:tcPr>
          <w:p w:rsidR="00883427" w:rsidRPr="0053144F" w:rsidRDefault="00883427" w:rsidP="006D2B47">
            <w:pPr>
              <w:pStyle w:val="lgetabletxt"/>
            </w:pPr>
            <w:r w:rsidRPr="0053144F">
              <w:t>Asset</w:t>
            </w:r>
            <w:r w:rsidR="009D2782">
              <w:t>s: $16</w:t>
            </w:r>
            <w:r w:rsidR="004330A2">
              <w:t xml:space="preserve">  </w:t>
            </w:r>
            <w:r>
              <w:t>917</w:t>
            </w:r>
            <w:r w:rsidRPr="0053144F">
              <w:t>m</w:t>
            </w:r>
            <w:r>
              <w:t>.</w:t>
            </w:r>
          </w:p>
          <w:p w:rsidR="00883427" w:rsidRPr="0053144F" w:rsidRDefault="00883427" w:rsidP="006D2B47">
            <w:pPr>
              <w:pStyle w:val="lgetabletxt"/>
              <w:rPr>
                <w:highlight w:val="yellow"/>
              </w:rPr>
            </w:pPr>
            <w:r>
              <w:t>Liabilities: $14 359</w:t>
            </w:r>
            <w:r w:rsidRPr="0053144F">
              <w:t>m</w:t>
            </w:r>
            <w:r>
              <w:t>.</w:t>
            </w:r>
          </w:p>
          <w:p w:rsidR="00883427" w:rsidRPr="0053144F" w:rsidRDefault="00883427" w:rsidP="006D2B47">
            <w:pPr>
              <w:pStyle w:val="lgetabletxt"/>
            </w:pPr>
            <w:r w:rsidRPr="0053144F">
              <w:t>Funding Ratio:</w:t>
            </w:r>
            <w:r>
              <w:t xml:space="preserve"> 118%</w:t>
            </w:r>
            <w:r w:rsidRPr="0053144F">
              <w:t>.</w:t>
            </w:r>
          </w:p>
        </w:tc>
        <w:tc>
          <w:tcPr>
            <w:tcW w:w="3877" w:type="dxa"/>
            <w:tcMar>
              <w:top w:w="80" w:type="dxa"/>
              <w:left w:w="80" w:type="dxa"/>
              <w:bottom w:w="80" w:type="dxa"/>
              <w:right w:w="80" w:type="dxa"/>
            </w:tcMar>
          </w:tcPr>
          <w:p w:rsidR="00883427" w:rsidRPr="0053144F" w:rsidRDefault="009D2782" w:rsidP="006D2B47">
            <w:pPr>
              <w:pStyle w:val="lgetabletxt"/>
            </w:pPr>
            <w:r>
              <w:t>Assets: $15</w:t>
            </w:r>
            <w:r w:rsidR="004330A2">
              <w:t xml:space="preserve"> </w:t>
            </w:r>
            <w:r>
              <w:t xml:space="preserve"> </w:t>
            </w:r>
            <w:r w:rsidR="00883427">
              <w:t>396.8</w:t>
            </w:r>
            <w:r w:rsidR="00883427" w:rsidRPr="0053144F">
              <w:t>m.</w:t>
            </w:r>
          </w:p>
          <w:p w:rsidR="00883427" w:rsidRPr="0053144F" w:rsidRDefault="00883427" w:rsidP="006D2B47">
            <w:pPr>
              <w:pStyle w:val="lgetabletxt"/>
            </w:pPr>
            <w:r>
              <w:t>Liabilities: $15 088.3</w:t>
            </w:r>
            <w:r w:rsidRPr="0053144F">
              <w:t>m.</w:t>
            </w:r>
          </w:p>
          <w:p w:rsidR="00883427" w:rsidRPr="0053144F" w:rsidRDefault="00883427" w:rsidP="006D2B47">
            <w:pPr>
              <w:pStyle w:val="lgetabletxt"/>
            </w:pPr>
            <w:r w:rsidRPr="0053144F">
              <w:t>Funding Ratio:</w:t>
            </w:r>
            <w:r>
              <w:t xml:space="preserve"> 102%.</w:t>
            </w:r>
          </w:p>
        </w:tc>
      </w:tr>
      <w:tr w:rsidR="00E42912" w:rsidRPr="00660075" w:rsidTr="00883427">
        <w:trPr>
          <w:trHeight w:val="774"/>
        </w:trPr>
        <w:tc>
          <w:tcPr>
            <w:tcW w:w="1560" w:type="dxa"/>
            <w:tcMar>
              <w:top w:w="80" w:type="dxa"/>
              <w:left w:w="80" w:type="dxa"/>
              <w:bottom w:w="80" w:type="dxa"/>
              <w:right w:w="80" w:type="dxa"/>
            </w:tcMar>
          </w:tcPr>
          <w:p w:rsidR="00E42912" w:rsidRPr="00660075" w:rsidRDefault="00E42912" w:rsidP="00EA0515">
            <w:pPr>
              <w:pStyle w:val="Rowheadings"/>
            </w:pPr>
            <w:r w:rsidRPr="00660075">
              <w:t>Victoria</w:t>
            </w:r>
          </w:p>
        </w:tc>
        <w:tc>
          <w:tcPr>
            <w:tcW w:w="3685" w:type="dxa"/>
            <w:tcMar>
              <w:top w:w="80" w:type="dxa"/>
              <w:left w:w="80" w:type="dxa"/>
              <w:bottom w:w="80" w:type="dxa"/>
              <w:right w:w="80" w:type="dxa"/>
            </w:tcMar>
          </w:tcPr>
          <w:p w:rsidR="00E42912" w:rsidRPr="007303F7" w:rsidRDefault="00E42912" w:rsidP="00C4379E">
            <w:pPr>
              <w:spacing w:after="0"/>
              <w:rPr>
                <w:sz w:val="16"/>
                <w:szCs w:val="16"/>
              </w:rPr>
            </w:pPr>
            <w:r w:rsidRPr="007303F7">
              <w:rPr>
                <w:sz w:val="16"/>
                <w:szCs w:val="16"/>
              </w:rPr>
              <w:t>Assets: $</w:t>
            </w:r>
            <w:r>
              <w:rPr>
                <w:sz w:val="16"/>
                <w:szCs w:val="16"/>
              </w:rPr>
              <w:t>12</w:t>
            </w:r>
            <w:r w:rsidR="004330A2">
              <w:rPr>
                <w:sz w:val="16"/>
                <w:szCs w:val="16"/>
              </w:rPr>
              <w:t xml:space="preserve"> </w:t>
            </w:r>
            <w:r>
              <w:rPr>
                <w:sz w:val="16"/>
                <w:szCs w:val="16"/>
              </w:rPr>
              <w:t>478m.</w:t>
            </w:r>
          </w:p>
          <w:p w:rsidR="00E42912" w:rsidRPr="007303F7" w:rsidRDefault="00E42912" w:rsidP="00C4379E">
            <w:pPr>
              <w:spacing w:after="0"/>
              <w:rPr>
                <w:sz w:val="16"/>
                <w:szCs w:val="16"/>
              </w:rPr>
            </w:pPr>
            <w:r w:rsidRPr="007303F7">
              <w:rPr>
                <w:sz w:val="16"/>
                <w:szCs w:val="16"/>
              </w:rPr>
              <w:t>Liabilities: $</w:t>
            </w:r>
            <w:r>
              <w:rPr>
                <w:sz w:val="16"/>
                <w:szCs w:val="16"/>
              </w:rPr>
              <w:t>10</w:t>
            </w:r>
            <w:r w:rsidR="004330A2">
              <w:rPr>
                <w:sz w:val="16"/>
                <w:szCs w:val="16"/>
              </w:rPr>
              <w:t xml:space="preserve"> </w:t>
            </w:r>
            <w:r>
              <w:rPr>
                <w:sz w:val="16"/>
                <w:szCs w:val="16"/>
              </w:rPr>
              <w:t>505m</w:t>
            </w:r>
            <w:r w:rsidRPr="007303F7">
              <w:rPr>
                <w:sz w:val="16"/>
                <w:szCs w:val="16"/>
              </w:rPr>
              <w:t>.</w:t>
            </w:r>
          </w:p>
          <w:p w:rsidR="00E42912" w:rsidRPr="007303F7" w:rsidRDefault="00E42912" w:rsidP="00C4379E">
            <w:pPr>
              <w:spacing w:after="0"/>
              <w:rPr>
                <w:sz w:val="16"/>
                <w:szCs w:val="16"/>
              </w:rPr>
            </w:pPr>
            <w:r w:rsidRPr="007303F7">
              <w:rPr>
                <w:sz w:val="16"/>
                <w:szCs w:val="16"/>
              </w:rPr>
              <w:t xml:space="preserve">Funding Ratio: </w:t>
            </w:r>
            <w:r>
              <w:rPr>
                <w:sz w:val="16"/>
                <w:szCs w:val="16"/>
              </w:rPr>
              <w:t>116%</w:t>
            </w:r>
            <w:r w:rsidRPr="007303F7">
              <w:rPr>
                <w:sz w:val="16"/>
                <w:szCs w:val="16"/>
              </w:rPr>
              <w:t>.</w:t>
            </w:r>
          </w:p>
        </w:tc>
        <w:tc>
          <w:tcPr>
            <w:tcW w:w="3877" w:type="dxa"/>
            <w:tcMar>
              <w:top w:w="80" w:type="dxa"/>
              <w:left w:w="80" w:type="dxa"/>
              <w:bottom w:w="80" w:type="dxa"/>
              <w:right w:w="80" w:type="dxa"/>
            </w:tcMar>
          </w:tcPr>
          <w:p w:rsidR="00E42912" w:rsidRPr="007303F7" w:rsidRDefault="00E42912" w:rsidP="00C4379E">
            <w:pPr>
              <w:spacing w:after="0"/>
              <w:rPr>
                <w:sz w:val="16"/>
                <w:szCs w:val="16"/>
              </w:rPr>
            </w:pPr>
            <w:r w:rsidRPr="007303F7">
              <w:rPr>
                <w:sz w:val="16"/>
                <w:szCs w:val="16"/>
              </w:rPr>
              <w:t>Assets: $</w:t>
            </w:r>
            <w:r>
              <w:rPr>
                <w:sz w:val="16"/>
                <w:szCs w:val="16"/>
              </w:rPr>
              <w:t>11</w:t>
            </w:r>
            <w:r w:rsidR="004330A2">
              <w:rPr>
                <w:sz w:val="16"/>
                <w:szCs w:val="16"/>
              </w:rPr>
              <w:t xml:space="preserve"> </w:t>
            </w:r>
            <w:r>
              <w:rPr>
                <w:sz w:val="16"/>
                <w:szCs w:val="16"/>
              </w:rPr>
              <w:t>065m</w:t>
            </w:r>
            <w:r w:rsidRPr="007303F7">
              <w:rPr>
                <w:sz w:val="16"/>
                <w:szCs w:val="16"/>
              </w:rPr>
              <w:t>.</w:t>
            </w:r>
          </w:p>
          <w:p w:rsidR="00E42912" w:rsidRPr="007303F7" w:rsidRDefault="00E42912" w:rsidP="00C4379E">
            <w:pPr>
              <w:spacing w:after="0"/>
              <w:rPr>
                <w:sz w:val="16"/>
                <w:szCs w:val="16"/>
              </w:rPr>
            </w:pPr>
            <w:r w:rsidRPr="007303F7">
              <w:rPr>
                <w:sz w:val="16"/>
                <w:szCs w:val="16"/>
              </w:rPr>
              <w:t>Liabilities: $</w:t>
            </w:r>
            <w:r>
              <w:rPr>
                <w:sz w:val="16"/>
                <w:szCs w:val="16"/>
              </w:rPr>
              <w:t>10</w:t>
            </w:r>
            <w:r w:rsidR="004330A2">
              <w:rPr>
                <w:sz w:val="16"/>
                <w:szCs w:val="16"/>
              </w:rPr>
              <w:t xml:space="preserve"> </w:t>
            </w:r>
            <w:r>
              <w:rPr>
                <w:sz w:val="16"/>
                <w:szCs w:val="16"/>
              </w:rPr>
              <w:t>187m.</w:t>
            </w:r>
          </w:p>
          <w:p w:rsidR="00E42912" w:rsidRPr="007303F7" w:rsidRDefault="00E42912" w:rsidP="00C4379E">
            <w:pPr>
              <w:spacing w:after="0"/>
              <w:rPr>
                <w:sz w:val="16"/>
                <w:szCs w:val="16"/>
              </w:rPr>
            </w:pPr>
            <w:r w:rsidRPr="007303F7">
              <w:rPr>
                <w:sz w:val="16"/>
                <w:szCs w:val="16"/>
              </w:rPr>
              <w:t xml:space="preserve">Funding Ratio: </w:t>
            </w:r>
            <w:r>
              <w:rPr>
                <w:sz w:val="16"/>
                <w:szCs w:val="16"/>
              </w:rPr>
              <w:t>108%</w:t>
            </w:r>
            <w:r w:rsidRPr="007303F7">
              <w:rPr>
                <w:sz w:val="16"/>
                <w:szCs w:val="16"/>
              </w:rPr>
              <w:t>.</w:t>
            </w:r>
          </w:p>
        </w:tc>
      </w:tr>
      <w:tr w:rsidR="006C02F4" w:rsidRPr="00660075" w:rsidTr="00883427">
        <w:trPr>
          <w:trHeight w:val="784"/>
        </w:trPr>
        <w:tc>
          <w:tcPr>
            <w:tcW w:w="1560" w:type="dxa"/>
            <w:tcMar>
              <w:top w:w="80" w:type="dxa"/>
              <w:left w:w="80" w:type="dxa"/>
              <w:bottom w:w="80" w:type="dxa"/>
              <w:right w:w="80" w:type="dxa"/>
            </w:tcMar>
          </w:tcPr>
          <w:p w:rsidR="006C02F4" w:rsidRPr="00660075" w:rsidRDefault="006C02F4" w:rsidP="00EA0515">
            <w:pPr>
              <w:pStyle w:val="Rowheadings"/>
            </w:pPr>
            <w:r w:rsidRPr="00660075">
              <w:t>Queensland</w:t>
            </w:r>
          </w:p>
        </w:tc>
        <w:tc>
          <w:tcPr>
            <w:tcW w:w="3685" w:type="dxa"/>
            <w:tcMar>
              <w:top w:w="80" w:type="dxa"/>
              <w:left w:w="80" w:type="dxa"/>
              <w:bottom w:w="80" w:type="dxa"/>
              <w:right w:w="80" w:type="dxa"/>
            </w:tcMar>
          </w:tcPr>
          <w:p w:rsidR="006C02F4" w:rsidRDefault="006C02F4" w:rsidP="00FE65F4">
            <w:pPr>
              <w:pStyle w:val="lgetabletxt"/>
            </w:pPr>
            <w:r>
              <w:t>Assets: $</w:t>
            </w:r>
            <w:r w:rsidRPr="006F19EB">
              <w:t>4</w:t>
            </w:r>
            <w:r>
              <w:t xml:space="preserve"> </w:t>
            </w:r>
            <w:r w:rsidRPr="006F19EB">
              <w:t>19</w:t>
            </w:r>
            <w:r>
              <w:t>4m.</w:t>
            </w:r>
          </w:p>
          <w:p w:rsidR="006C02F4" w:rsidRDefault="006C02F4" w:rsidP="00FE65F4">
            <w:pPr>
              <w:pStyle w:val="lgetabletxt"/>
            </w:pPr>
            <w:r>
              <w:t>Liabilities: $</w:t>
            </w:r>
            <w:r w:rsidRPr="006F19EB">
              <w:t>2</w:t>
            </w:r>
            <w:r>
              <w:t xml:space="preserve"> </w:t>
            </w:r>
            <w:r w:rsidRPr="006F19EB">
              <w:t>6</w:t>
            </w:r>
            <w:r>
              <w:t>70m.</w:t>
            </w:r>
          </w:p>
          <w:p w:rsidR="006C02F4" w:rsidRPr="00660075" w:rsidRDefault="006C02F4" w:rsidP="00FE65F4">
            <w:pPr>
              <w:pStyle w:val="lgetabletxt"/>
            </w:pPr>
            <w:r>
              <w:t>Funding ratio: 157%.</w:t>
            </w:r>
          </w:p>
        </w:tc>
        <w:tc>
          <w:tcPr>
            <w:tcW w:w="3877" w:type="dxa"/>
            <w:tcMar>
              <w:top w:w="80" w:type="dxa"/>
              <w:left w:w="80" w:type="dxa"/>
              <w:bottom w:w="80" w:type="dxa"/>
              <w:right w:w="80" w:type="dxa"/>
            </w:tcMar>
          </w:tcPr>
          <w:p w:rsidR="006C02F4" w:rsidRPr="0063096E" w:rsidRDefault="006C02F4" w:rsidP="00FE65F4">
            <w:pPr>
              <w:pStyle w:val="lgetabletxt"/>
            </w:pPr>
            <w:r w:rsidRPr="0063096E">
              <w:t>Assets: $</w:t>
            </w:r>
            <w:r w:rsidRPr="006F19EB">
              <w:t>3</w:t>
            </w:r>
            <w:r>
              <w:t xml:space="preserve"> </w:t>
            </w:r>
            <w:r w:rsidRPr="006F19EB">
              <w:t>85</w:t>
            </w:r>
            <w:r>
              <w:t>1</w:t>
            </w:r>
            <w:r w:rsidRPr="0063096E">
              <w:t>m.</w:t>
            </w:r>
          </w:p>
          <w:p w:rsidR="006C02F4" w:rsidRPr="0063096E" w:rsidRDefault="006C02F4" w:rsidP="00FE65F4">
            <w:pPr>
              <w:pStyle w:val="lgetabletxt"/>
            </w:pPr>
            <w:r w:rsidRPr="0063096E">
              <w:t>Liabilities: $</w:t>
            </w:r>
            <w:r w:rsidRPr="006F19EB">
              <w:t>2</w:t>
            </w:r>
            <w:r>
              <w:t xml:space="preserve"> </w:t>
            </w:r>
            <w:r w:rsidRPr="006F19EB">
              <w:t>796</w:t>
            </w:r>
            <w:r w:rsidRPr="0063096E">
              <w:t>m.</w:t>
            </w:r>
          </w:p>
          <w:p w:rsidR="006C02F4" w:rsidRPr="00660075" w:rsidRDefault="006C02F4" w:rsidP="00FE65F4">
            <w:pPr>
              <w:pStyle w:val="lgetabletxt"/>
            </w:pPr>
            <w:r w:rsidRPr="0063096E">
              <w:t>Funding Ratio: 1</w:t>
            </w:r>
            <w:r>
              <w:t>38</w:t>
            </w:r>
            <w:r w:rsidRPr="0063096E">
              <w:t>%.</w:t>
            </w:r>
          </w:p>
        </w:tc>
      </w:tr>
      <w:tr w:rsidR="00521466" w:rsidRPr="00660075" w:rsidTr="00883427">
        <w:trPr>
          <w:trHeight w:val="544"/>
        </w:trPr>
        <w:tc>
          <w:tcPr>
            <w:tcW w:w="1560" w:type="dxa"/>
            <w:tcMar>
              <w:top w:w="80" w:type="dxa"/>
              <w:left w:w="80" w:type="dxa"/>
              <w:bottom w:w="80" w:type="dxa"/>
              <w:right w:w="80" w:type="dxa"/>
            </w:tcMar>
          </w:tcPr>
          <w:p w:rsidR="00521466" w:rsidRPr="00490835" w:rsidRDefault="00521466" w:rsidP="00EA0515">
            <w:pPr>
              <w:pStyle w:val="Rowheadings"/>
            </w:pPr>
            <w:r w:rsidRPr="00490835">
              <w:t>Western Australia</w:t>
            </w:r>
          </w:p>
        </w:tc>
        <w:tc>
          <w:tcPr>
            <w:tcW w:w="3685" w:type="dxa"/>
            <w:tcMar>
              <w:top w:w="80" w:type="dxa"/>
              <w:left w:w="80" w:type="dxa"/>
              <w:bottom w:w="80" w:type="dxa"/>
              <w:right w:w="80" w:type="dxa"/>
            </w:tcMar>
          </w:tcPr>
          <w:p w:rsidR="00521466" w:rsidRPr="00490835" w:rsidRDefault="00521466" w:rsidP="00EA0515">
            <w:pPr>
              <w:pStyle w:val="lgetabletxt"/>
            </w:pPr>
            <w:r>
              <w:t>WA is a privately underwritten scheme, therefore this data is not available.</w:t>
            </w:r>
          </w:p>
        </w:tc>
        <w:tc>
          <w:tcPr>
            <w:tcW w:w="3877" w:type="dxa"/>
            <w:tcMar>
              <w:top w:w="80" w:type="dxa"/>
              <w:left w:w="80" w:type="dxa"/>
              <w:bottom w:w="80" w:type="dxa"/>
              <w:right w:w="80" w:type="dxa"/>
            </w:tcMar>
          </w:tcPr>
          <w:p w:rsidR="00521466" w:rsidRPr="00490835" w:rsidRDefault="00521466" w:rsidP="00EA0515">
            <w:pPr>
              <w:pStyle w:val="lgetabletxt"/>
            </w:pPr>
            <w:r>
              <w:t>WA is a privately underwritten scheme, therefore this data is not available.</w:t>
            </w:r>
          </w:p>
        </w:tc>
      </w:tr>
      <w:tr w:rsidR="002D2A95" w:rsidRPr="00660075" w:rsidTr="00883427">
        <w:trPr>
          <w:trHeight w:val="722"/>
        </w:trPr>
        <w:tc>
          <w:tcPr>
            <w:tcW w:w="1560" w:type="dxa"/>
            <w:tcMar>
              <w:top w:w="80" w:type="dxa"/>
              <w:left w:w="80" w:type="dxa"/>
              <w:bottom w:w="80" w:type="dxa"/>
              <w:right w:w="80" w:type="dxa"/>
            </w:tcMar>
          </w:tcPr>
          <w:p w:rsidR="002D2A95" w:rsidRPr="00660075" w:rsidRDefault="002D2A95" w:rsidP="00EA0515">
            <w:pPr>
              <w:pStyle w:val="Rowheadings"/>
            </w:pPr>
            <w:r w:rsidRPr="00660075">
              <w:t>South Australia</w:t>
            </w:r>
          </w:p>
        </w:tc>
        <w:tc>
          <w:tcPr>
            <w:tcW w:w="3685" w:type="dxa"/>
            <w:tcMar>
              <w:top w:w="80" w:type="dxa"/>
              <w:left w:w="80" w:type="dxa"/>
              <w:bottom w:w="80" w:type="dxa"/>
              <w:right w:w="80" w:type="dxa"/>
            </w:tcMar>
          </w:tcPr>
          <w:p w:rsidR="002D2A95" w:rsidRPr="004549D6" w:rsidRDefault="002D2A95" w:rsidP="002174C5">
            <w:pPr>
              <w:spacing w:after="0"/>
              <w:rPr>
                <w:sz w:val="16"/>
                <w:szCs w:val="16"/>
                <w:lang w:eastAsia="en-US"/>
              </w:rPr>
            </w:pPr>
            <w:r w:rsidRPr="004549D6">
              <w:rPr>
                <w:sz w:val="16"/>
                <w:szCs w:val="16"/>
              </w:rPr>
              <w:t>Assets: $</w:t>
            </w:r>
            <w:r>
              <w:rPr>
                <w:sz w:val="16"/>
                <w:szCs w:val="16"/>
              </w:rPr>
              <w:t>2.767</w:t>
            </w:r>
            <w:r w:rsidRPr="004549D6">
              <w:rPr>
                <w:sz w:val="16"/>
                <w:szCs w:val="16"/>
              </w:rPr>
              <w:t>m.</w:t>
            </w:r>
          </w:p>
          <w:p w:rsidR="002D2A95" w:rsidRPr="004549D6" w:rsidRDefault="002D2A95" w:rsidP="002174C5">
            <w:pPr>
              <w:spacing w:after="0"/>
              <w:rPr>
                <w:sz w:val="16"/>
                <w:szCs w:val="16"/>
              </w:rPr>
            </w:pPr>
            <w:r w:rsidRPr="004549D6">
              <w:rPr>
                <w:sz w:val="16"/>
                <w:szCs w:val="16"/>
              </w:rPr>
              <w:t>Liabilities: $</w:t>
            </w:r>
            <w:r>
              <w:rPr>
                <w:sz w:val="16"/>
                <w:szCs w:val="16"/>
              </w:rPr>
              <w:t>3.899</w:t>
            </w:r>
            <w:r w:rsidRPr="004549D6">
              <w:rPr>
                <w:sz w:val="16"/>
                <w:szCs w:val="16"/>
              </w:rPr>
              <w:t>m.</w:t>
            </w:r>
          </w:p>
          <w:p w:rsidR="002D2A95" w:rsidRDefault="002D2A95" w:rsidP="002174C5">
            <w:pPr>
              <w:spacing w:after="0"/>
              <w:rPr>
                <w:sz w:val="16"/>
                <w:szCs w:val="16"/>
                <w:lang w:eastAsia="en-US"/>
              </w:rPr>
            </w:pPr>
            <w:r w:rsidRPr="004549D6">
              <w:rPr>
                <w:sz w:val="16"/>
                <w:szCs w:val="16"/>
              </w:rPr>
              <w:t xml:space="preserve">Funding Ratio: </w:t>
            </w:r>
            <w:r>
              <w:rPr>
                <w:sz w:val="16"/>
                <w:szCs w:val="16"/>
              </w:rPr>
              <w:t>71.0</w:t>
            </w:r>
            <w:r w:rsidRPr="004549D6">
              <w:rPr>
                <w:sz w:val="16"/>
                <w:szCs w:val="16"/>
              </w:rPr>
              <w:t>%</w:t>
            </w:r>
          </w:p>
        </w:tc>
        <w:tc>
          <w:tcPr>
            <w:tcW w:w="3877" w:type="dxa"/>
            <w:tcMar>
              <w:top w:w="80" w:type="dxa"/>
              <w:left w:w="80" w:type="dxa"/>
              <w:bottom w:w="80" w:type="dxa"/>
              <w:right w:w="80" w:type="dxa"/>
            </w:tcMar>
          </w:tcPr>
          <w:p w:rsidR="002D2A95" w:rsidRDefault="002D2A95" w:rsidP="002174C5">
            <w:pPr>
              <w:spacing w:after="0"/>
              <w:rPr>
                <w:sz w:val="16"/>
                <w:szCs w:val="16"/>
                <w:lang w:eastAsia="en-US"/>
              </w:rPr>
            </w:pPr>
            <w:r>
              <w:rPr>
                <w:sz w:val="16"/>
                <w:szCs w:val="16"/>
              </w:rPr>
              <w:t>Assets: $2.398m.</w:t>
            </w:r>
          </w:p>
          <w:p w:rsidR="002D2A95" w:rsidRDefault="002D2A95" w:rsidP="002174C5">
            <w:pPr>
              <w:spacing w:after="0"/>
              <w:rPr>
                <w:sz w:val="16"/>
                <w:szCs w:val="16"/>
              </w:rPr>
            </w:pPr>
            <w:r>
              <w:rPr>
                <w:sz w:val="16"/>
                <w:szCs w:val="16"/>
              </w:rPr>
              <w:t>Liabilities: $3.764m.</w:t>
            </w:r>
          </w:p>
          <w:p w:rsidR="002D2A95" w:rsidRDefault="002D2A95" w:rsidP="002174C5">
            <w:pPr>
              <w:spacing w:after="0"/>
              <w:rPr>
                <w:sz w:val="16"/>
                <w:szCs w:val="16"/>
                <w:lang w:eastAsia="en-US"/>
              </w:rPr>
            </w:pPr>
            <w:r>
              <w:rPr>
                <w:sz w:val="16"/>
                <w:szCs w:val="16"/>
              </w:rPr>
              <w:t>Funding Ratio: 63.7%.</w:t>
            </w:r>
          </w:p>
        </w:tc>
      </w:tr>
      <w:tr w:rsidR="00521466" w:rsidRPr="00660075" w:rsidTr="00883427">
        <w:trPr>
          <w:trHeight w:val="760"/>
        </w:trPr>
        <w:tc>
          <w:tcPr>
            <w:tcW w:w="1560" w:type="dxa"/>
            <w:tcMar>
              <w:top w:w="80" w:type="dxa"/>
              <w:left w:w="80" w:type="dxa"/>
              <w:bottom w:w="80" w:type="dxa"/>
              <w:right w:w="80" w:type="dxa"/>
            </w:tcMar>
          </w:tcPr>
          <w:p w:rsidR="00521466" w:rsidRPr="00660075" w:rsidRDefault="00521466" w:rsidP="00EA0515">
            <w:pPr>
              <w:pStyle w:val="Rowheadings"/>
            </w:pPr>
            <w:r w:rsidRPr="00660075">
              <w:t>Northern Territory</w:t>
            </w:r>
          </w:p>
        </w:tc>
        <w:tc>
          <w:tcPr>
            <w:tcW w:w="3685" w:type="dxa"/>
            <w:tcMar>
              <w:top w:w="80" w:type="dxa"/>
              <w:left w:w="80" w:type="dxa"/>
              <w:bottom w:w="80" w:type="dxa"/>
              <w:right w:w="80" w:type="dxa"/>
            </w:tcMar>
          </w:tcPr>
          <w:p w:rsidR="00521466" w:rsidRPr="00660075" w:rsidRDefault="00521466" w:rsidP="00AA7D66">
            <w:pPr>
              <w:pStyle w:val="lgetabletxt"/>
            </w:pPr>
            <w:r w:rsidRPr="00660075">
              <w:t xml:space="preserve">Assets: </w:t>
            </w:r>
            <w:r w:rsidR="00D00EB4">
              <w:t>$</w:t>
            </w:r>
            <w:r w:rsidR="00525ADD">
              <w:t>286</w:t>
            </w:r>
            <w:r w:rsidR="00D00EB4">
              <w:t>.</w:t>
            </w:r>
            <w:r w:rsidR="00525ADD">
              <w:t>3</w:t>
            </w:r>
            <w:r w:rsidR="00D00EB4">
              <w:t>m.</w:t>
            </w:r>
          </w:p>
          <w:p w:rsidR="00521466" w:rsidRPr="00660075" w:rsidRDefault="00521466" w:rsidP="00AA7D66">
            <w:pPr>
              <w:pStyle w:val="lgetabletxt"/>
            </w:pPr>
            <w:r w:rsidRPr="00660075">
              <w:t xml:space="preserve">Liabilities: </w:t>
            </w:r>
            <w:r w:rsidR="00D00EB4">
              <w:t>$2</w:t>
            </w:r>
            <w:r w:rsidR="00525ADD">
              <w:t>88</w:t>
            </w:r>
            <w:r w:rsidR="00D00EB4">
              <w:t>.</w:t>
            </w:r>
            <w:r w:rsidR="00525ADD">
              <w:t>4</w:t>
            </w:r>
            <w:r w:rsidR="00D00EB4">
              <w:t>m</w:t>
            </w:r>
            <w:r w:rsidRPr="00660075">
              <w:t>.</w:t>
            </w:r>
          </w:p>
          <w:p w:rsidR="00521466" w:rsidRPr="00660075" w:rsidRDefault="00521466" w:rsidP="00525ADD">
            <w:pPr>
              <w:pStyle w:val="lgetabletxt"/>
            </w:pPr>
            <w:r w:rsidRPr="00660075">
              <w:t xml:space="preserve">Funding Ratio: </w:t>
            </w:r>
            <w:r w:rsidR="00D00EB4">
              <w:t>9</w:t>
            </w:r>
            <w:r w:rsidR="00525ADD">
              <w:t>9</w:t>
            </w:r>
            <w:r w:rsidR="00D00EB4">
              <w:t>%</w:t>
            </w:r>
            <w:r w:rsidR="008D419C">
              <w:t>.</w:t>
            </w:r>
          </w:p>
        </w:tc>
        <w:tc>
          <w:tcPr>
            <w:tcW w:w="3877" w:type="dxa"/>
            <w:tcMar>
              <w:top w:w="80" w:type="dxa"/>
              <w:left w:w="80" w:type="dxa"/>
              <w:bottom w:w="80" w:type="dxa"/>
              <w:right w:w="80" w:type="dxa"/>
            </w:tcMar>
          </w:tcPr>
          <w:p w:rsidR="00521466" w:rsidRPr="00660075" w:rsidRDefault="00521466" w:rsidP="00AA7D66">
            <w:pPr>
              <w:pStyle w:val="lgetabletxt"/>
            </w:pPr>
            <w:r w:rsidRPr="00660075">
              <w:t xml:space="preserve">Assets: </w:t>
            </w:r>
            <w:r w:rsidR="00525ADD">
              <w:t>$267.7m.</w:t>
            </w:r>
          </w:p>
          <w:p w:rsidR="00521466" w:rsidRPr="00660075" w:rsidRDefault="00521466" w:rsidP="00AA7D66">
            <w:pPr>
              <w:pStyle w:val="lgetabletxt"/>
            </w:pPr>
            <w:r w:rsidRPr="00660075">
              <w:t>Liabilities: $</w:t>
            </w:r>
            <w:r w:rsidR="00525ADD">
              <w:t>293.8m.</w:t>
            </w:r>
          </w:p>
          <w:p w:rsidR="00521466" w:rsidRPr="00660075" w:rsidRDefault="00521466" w:rsidP="00525ADD">
            <w:pPr>
              <w:pStyle w:val="lgetabletxt"/>
            </w:pPr>
            <w:r w:rsidRPr="00660075">
              <w:t xml:space="preserve">Funding Ratio: </w:t>
            </w:r>
            <w:r w:rsidR="00525ADD">
              <w:t>91</w:t>
            </w:r>
            <w:r>
              <w:t>%</w:t>
            </w:r>
            <w:r w:rsidRPr="00660075">
              <w:t>.</w:t>
            </w:r>
          </w:p>
        </w:tc>
      </w:tr>
      <w:tr w:rsidR="00F53836" w:rsidRPr="00660075" w:rsidTr="00883427">
        <w:trPr>
          <w:trHeight w:val="798"/>
        </w:trPr>
        <w:tc>
          <w:tcPr>
            <w:tcW w:w="1560" w:type="dxa"/>
            <w:tcMar>
              <w:top w:w="80" w:type="dxa"/>
              <w:left w:w="80" w:type="dxa"/>
              <w:bottom w:w="80" w:type="dxa"/>
              <w:right w:w="80" w:type="dxa"/>
            </w:tcMar>
          </w:tcPr>
          <w:p w:rsidR="00F53836" w:rsidRPr="00660075" w:rsidRDefault="00F53836" w:rsidP="00EA0515">
            <w:pPr>
              <w:pStyle w:val="Rowheadings"/>
            </w:pPr>
            <w:r w:rsidRPr="00660075">
              <w:t>C’wealth Comcare</w:t>
            </w:r>
          </w:p>
        </w:tc>
        <w:tc>
          <w:tcPr>
            <w:tcW w:w="3685" w:type="dxa"/>
            <w:tcMar>
              <w:top w:w="80" w:type="dxa"/>
              <w:left w:w="80" w:type="dxa"/>
              <w:bottom w:w="80" w:type="dxa"/>
              <w:right w:w="80" w:type="dxa"/>
            </w:tcMar>
          </w:tcPr>
          <w:p w:rsidR="00F53836" w:rsidRPr="00660075" w:rsidRDefault="00F53836" w:rsidP="00406CA0">
            <w:pPr>
              <w:spacing w:after="0"/>
              <w:rPr>
                <w:sz w:val="16"/>
                <w:szCs w:val="16"/>
              </w:rPr>
            </w:pPr>
            <w:r w:rsidRPr="00660075">
              <w:rPr>
                <w:sz w:val="16"/>
                <w:szCs w:val="16"/>
              </w:rPr>
              <w:t>Assets: $</w:t>
            </w:r>
            <w:r>
              <w:rPr>
                <w:sz w:val="16"/>
                <w:szCs w:val="16"/>
              </w:rPr>
              <w:t>1 863.7</w:t>
            </w:r>
            <w:r w:rsidRPr="00660075">
              <w:rPr>
                <w:sz w:val="16"/>
                <w:szCs w:val="16"/>
              </w:rPr>
              <w:t>m.</w:t>
            </w:r>
          </w:p>
          <w:p w:rsidR="00F53836" w:rsidRPr="00660075" w:rsidRDefault="00F53836" w:rsidP="00406CA0">
            <w:pPr>
              <w:spacing w:after="0"/>
              <w:rPr>
                <w:sz w:val="16"/>
                <w:szCs w:val="16"/>
              </w:rPr>
            </w:pPr>
            <w:r w:rsidRPr="00660075">
              <w:rPr>
                <w:sz w:val="16"/>
                <w:szCs w:val="16"/>
              </w:rPr>
              <w:t>Liabilities: $</w:t>
            </w:r>
            <w:r>
              <w:rPr>
                <w:sz w:val="16"/>
                <w:szCs w:val="16"/>
              </w:rPr>
              <w:t>2 755.7</w:t>
            </w:r>
            <w:r w:rsidRPr="00660075">
              <w:rPr>
                <w:sz w:val="16"/>
                <w:szCs w:val="16"/>
              </w:rPr>
              <w:t>m.</w:t>
            </w:r>
          </w:p>
          <w:p w:rsidR="00F53836" w:rsidRPr="00660075" w:rsidRDefault="00F53836" w:rsidP="00406CA0">
            <w:pPr>
              <w:spacing w:after="0"/>
              <w:rPr>
                <w:sz w:val="16"/>
                <w:szCs w:val="16"/>
              </w:rPr>
            </w:pPr>
            <w:r w:rsidRPr="00660075">
              <w:rPr>
                <w:sz w:val="16"/>
                <w:szCs w:val="16"/>
              </w:rPr>
              <w:t xml:space="preserve">Funding Ratio: </w:t>
            </w:r>
            <w:r>
              <w:rPr>
                <w:sz w:val="16"/>
                <w:szCs w:val="16"/>
              </w:rPr>
              <w:t>67.6%</w:t>
            </w:r>
            <w:r w:rsidRPr="00660075">
              <w:rPr>
                <w:sz w:val="16"/>
                <w:szCs w:val="16"/>
              </w:rPr>
              <w:t>.</w:t>
            </w:r>
          </w:p>
        </w:tc>
        <w:tc>
          <w:tcPr>
            <w:tcW w:w="3877" w:type="dxa"/>
            <w:tcMar>
              <w:top w:w="80" w:type="dxa"/>
              <w:left w:w="80" w:type="dxa"/>
              <w:bottom w:w="80" w:type="dxa"/>
              <w:right w:w="80" w:type="dxa"/>
            </w:tcMar>
          </w:tcPr>
          <w:p w:rsidR="00F53836" w:rsidRPr="00660075" w:rsidRDefault="00F53836" w:rsidP="00406CA0">
            <w:pPr>
              <w:spacing w:after="0"/>
              <w:rPr>
                <w:sz w:val="16"/>
                <w:szCs w:val="16"/>
              </w:rPr>
            </w:pPr>
            <w:r w:rsidRPr="00660075">
              <w:rPr>
                <w:sz w:val="16"/>
                <w:szCs w:val="16"/>
              </w:rPr>
              <w:t>Assets: $</w:t>
            </w:r>
            <w:r>
              <w:rPr>
                <w:sz w:val="16"/>
                <w:szCs w:val="16"/>
              </w:rPr>
              <w:t>1 694</w:t>
            </w:r>
            <w:r w:rsidRPr="00660075">
              <w:rPr>
                <w:sz w:val="16"/>
                <w:szCs w:val="16"/>
              </w:rPr>
              <w:t>m.</w:t>
            </w:r>
          </w:p>
          <w:p w:rsidR="00F53836" w:rsidRPr="00660075" w:rsidRDefault="00F53836" w:rsidP="00406CA0">
            <w:pPr>
              <w:spacing w:after="0"/>
              <w:rPr>
                <w:sz w:val="16"/>
                <w:szCs w:val="16"/>
              </w:rPr>
            </w:pPr>
            <w:r w:rsidRPr="00660075">
              <w:rPr>
                <w:sz w:val="16"/>
                <w:szCs w:val="16"/>
              </w:rPr>
              <w:t>Liabilities: $</w:t>
            </w:r>
            <w:r>
              <w:rPr>
                <w:sz w:val="16"/>
                <w:szCs w:val="16"/>
              </w:rPr>
              <w:t>2 645</w:t>
            </w:r>
            <w:r w:rsidRPr="00660075">
              <w:rPr>
                <w:sz w:val="16"/>
                <w:szCs w:val="16"/>
              </w:rPr>
              <w:t>m.</w:t>
            </w:r>
          </w:p>
          <w:p w:rsidR="00F53836" w:rsidRPr="00660075" w:rsidRDefault="00F53836" w:rsidP="00406CA0">
            <w:pPr>
              <w:spacing w:after="0"/>
              <w:rPr>
                <w:sz w:val="16"/>
                <w:szCs w:val="16"/>
              </w:rPr>
            </w:pPr>
            <w:r w:rsidRPr="00660075">
              <w:rPr>
                <w:sz w:val="16"/>
                <w:szCs w:val="16"/>
              </w:rPr>
              <w:t xml:space="preserve">Funding Ratio: </w:t>
            </w:r>
            <w:r>
              <w:rPr>
                <w:sz w:val="16"/>
                <w:szCs w:val="16"/>
              </w:rPr>
              <w:t>64%</w:t>
            </w:r>
            <w:r w:rsidRPr="00660075">
              <w:rPr>
                <w:sz w:val="16"/>
                <w:szCs w:val="16"/>
              </w:rPr>
              <w:t>.</w:t>
            </w:r>
          </w:p>
        </w:tc>
      </w:tr>
      <w:tr w:rsidR="00CF6465" w:rsidRPr="00660075" w:rsidTr="00883427">
        <w:trPr>
          <w:trHeight w:val="776"/>
        </w:trPr>
        <w:tc>
          <w:tcPr>
            <w:tcW w:w="1560" w:type="dxa"/>
            <w:tcMar>
              <w:top w:w="80" w:type="dxa"/>
              <w:left w:w="80" w:type="dxa"/>
              <w:bottom w:w="80" w:type="dxa"/>
              <w:right w:w="80" w:type="dxa"/>
            </w:tcMar>
          </w:tcPr>
          <w:p w:rsidR="00CF6465" w:rsidRPr="00660075" w:rsidRDefault="00CF6465" w:rsidP="00C33DDA">
            <w:pPr>
              <w:pStyle w:val="Rowheadings"/>
            </w:pPr>
            <w:r>
              <w:t>C’wealth Seacare</w:t>
            </w:r>
          </w:p>
        </w:tc>
        <w:tc>
          <w:tcPr>
            <w:tcW w:w="3685" w:type="dxa"/>
            <w:tcMar>
              <w:top w:w="80" w:type="dxa"/>
              <w:left w:w="80" w:type="dxa"/>
              <w:bottom w:w="80" w:type="dxa"/>
              <w:right w:w="80" w:type="dxa"/>
            </w:tcMar>
          </w:tcPr>
          <w:p w:rsidR="00CF6465" w:rsidRPr="00660075" w:rsidRDefault="00CF6465" w:rsidP="00C33DDA">
            <w:pPr>
              <w:spacing w:after="0"/>
              <w:rPr>
                <w:sz w:val="16"/>
                <w:szCs w:val="16"/>
              </w:rPr>
            </w:pPr>
            <w:r>
              <w:rPr>
                <w:sz w:val="16"/>
                <w:szCs w:val="16"/>
              </w:rPr>
              <w:t>Seacare is a privately underwritten scheme, therefore this data is not available</w:t>
            </w:r>
          </w:p>
        </w:tc>
        <w:tc>
          <w:tcPr>
            <w:tcW w:w="3877" w:type="dxa"/>
            <w:tcMar>
              <w:top w:w="80" w:type="dxa"/>
              <w:left w:w="80" w:type="dxa"/>
              <w:bottom w:w="80" w:type="dxa"/>
              <w:right w:w="80" w:type="dxa"/>
            </w:tcMar>
          </w:tcPr>
          <w:p w:rsidR="00CF6465" w:rsidRPr="00660075" w:rsidRDefault="00CF6465" w:rsidP="00C33DDA">
            <w:pPr>
              <w:spacing w:after="0"/>
              <w:rPr>
                <w:sz w:val="16"/>
                <w:szCs w:val="16"/>
              </w:rPr>
            </w:pPr>
            <w:r>
              <w:rPr>
                <w:sz w:val="16"/>
                <w:szCs w:val="16"/>
              </w:rPr>
              <w:t>Seacare is a privately underwritten scheme, therefore this data is not available</w:t>
            </w:r>
          </w:p>
        </w:tc>
      </w:tr>
      <w:tr w:rsidR="00CF6465" w:rsidRPr="00660075" w:rsidTr="00883427">
        <w:trPr>
          <w:trHeight w:val="776"/>
        </w:trPr>
        <w:tc>
          <w:tcPr>
            <w:tcW w:w="1560" w:type="dxa"/>
            <w:tcMar>
              <w:top w:w="80" w:type="dxa"/>
              <w:left w:w="80" w:type="dxa"/>
              <w:bottom w:w="80" w:type="dxa"/>
              <w:right w:w="80" w:type="dxa"/>
            </w:tcMar>
          </w:tcPr>
          <w:p w:rsidR="00CF6465" w:rsidRPr="00660075" w:rsidRDefault="00CF6465" w:rsidP="00EA0515">
            <w:pPr>
              <w:pStyle w:val="Rowheadings"/>
            </w:pPr>
            <w:r w:rsidRPr="00660075">
              <w:t>New Zealand</w:t>
            </w:r>
            <w:r>
              <w:rPr>
                <w:vertAlign w:val="superscript"/>
              </w:rPr>
              <w:t>1</w:t>
            </w:r>
          </w:p>
        </w:tc>
        <w:tc>
          <w:tcPr>
            <w:tcW w:w="3685" w:type="dxa"/>
            <w:tcMar>
              <w:top w:w="80" w:type="dxa"/>
              <w:left w:w="80" w:type="dxa"/>
              <w:bottom w:w="80" w:type="dxa"/>
              <w:right w:w="80" w:type="dxa"/>
            </w:tcMar>
          </w:tcPr>
          <w:p w:rsidR="00CF6465" w:rsidRPr="00FD5F4E" w:rsidRDefault="00CF6465" w:rsidP="000F7338">
            <w:pPr>
              <w:spacing w:after="0"/>
              <w:rPr>
                <w:sz w:val="16"/>
                <w:szCs w:val="16"/>
              </w:rPr>
            </w:pPr>
            <w:r w:rsidRPr="00FD5F4E">
              <w:rPr>
                <w:sz w:val="16"/>
                <w:szCs w:val="16"/>
              </w:rPr>
              <w:t>Assets: NZ$</w:t>
            </w:r>
            <w:r>
              <w:rPr>
                <w:sz w:val="16"/>
                <w:szCs w:val="16"/>
              </w:rPr>
              <w:t>6 447.2</w:t>
            </w:r>
          </w:p>
          <w:p w:rsidR="00CF6465" w:rsidRPr="00FD5F4E" w:rsidRDefault="00CF6465" w:rsidP="000F7338">
            <w:pPr>
              <w:spacing w:after="0"/>
              <w:rPr>
                <w:sz w:val="16"/>
                <w:szCs w:val="16"/>
              </w:rPr>
            </w:pPr>
            <w:r w:rsidRPr="00FD5F4E">
              <w:rPr>
                <w:sz w:val="16"/>
                <w:szCs w:val="16"/>
              </w:rPr>
              <w:t>Liabilities: NZ$4</w:t>
            </w:r>
            <w:r>
              <w:rPr>
                <w:sz w:val="16"/>
                <w:szCs w:val="16"/>
              </w:rPr>
              <w:t xml:space="preserve"> 369.7</w:t>
            </w:r>
            <w:r w:rsidRPr="00FD5F4E">
              <w:rPr>
                <w:sz w:val="16"/>
                <w:szCs w:val="16"/>
              </w:rPr>
              <w:t>m.</w:t>
            </w:r>
          </w:p>
          <w:p w:rsidR="00CF6465" w:rsidRPr="00FD5F4E" w:rsidRDefault="00CF6465" w:rsidP="000F7338">
            <w:pPr>
              <w:spacing w:after="0"/>
              <w:rPr>
                <w:sz w:val="16"/>
                <w:szCs w:val="16"/>
                <w:highlight w:val="yellow"/>
              </w:rPr>
            </w:pPr>
            <w:r w:rsidRPr="00FD5F4E">
              <w:rPr>
                <w:sz w:val="16"/>
                <w:szCs w:val="16"/>
              </w:rPr>
              <w:t>Funding Ratio: 1</w:t>
            </w:r>
            <w:r>
              <w:rPr>
                <w:sz w:val="16"/>
                <w:szCs w:val="16"/>
              </w:rPr>
              <w:t>48</w:t>
            </w:r>
            <w:r w:rsidRPr="00FD5F4E">
              <w:rPr>
                <w:sz w:val="16"/>
                <w:szCs w:val="16"/>
              </w:rPr>
              <w:t>%.</w:t>
            </w:r>
          </w:p>
        </w:tc>
        <w:tc>
          <w:tcPr>
            <w:tcW w:w="3877" w:type="dxa"/>
            <w:tcMar>
              <w:top w:w="80" w:type="dxa"/>
              <w:left w:w="80" w:type="dxa"/>
              <w:bottom w:w="80" w:type="dxa"/>
              <w:right w:w="80" w:type="dxa"/>
            </w:tcMar>
          </w:tcPr>
          <w:p w:rsidR="00CF6465" w:rsidRPr="00FD5F4E" w:rsidRDefault="00CF6465" w:rsidP="000F7338">
            <w:pPr>
              <w:spacing w:after="0"/>
              <w:rPr>
                <w:sz w:val="16"/>
                <w:szCs w:val="16"/>
              </w:rPr>
            </w:pPr>
            <w:r w:rsidRPr="00FD5F4E">
              <w:rPr>
                <w:sz w:val="16"/>
                <w:szCs w:val="16"/>
              </w:rPr>
              <w:t>Assets: NZ$</w:t>
            </w:r>
            <w:r>
              <w:rPr>
                <w:sz w:val="16"/>
                <w:szCs w:val="16"/>
              </w:rPr>
              <w:t>6 447</w:t>
            </w:r>
            <w:r w:rsidRPr="00FD5F4E">
              <w:rPr>
                <w:sz w:val="16"/>
                <w:szCs w:val="16"/>
              </w:rPr>
              <w:t>m.</w:t>
            </w:r>
          </w:p>
          <w:p w:rsidR="00CF6465" w:rsidRPr="00FD5F4E" w:rsidRDefault="00CF6465" w:rsidP="000F7338">
            <w:pPr>
              <w:spacing w:after="0"/>
              <w:rPr>
                <w:sz w:val="16"/>
                <w:szCs w:val="16"/>
              </w:rPr>
            </w:pPr>
            <w:r w:rsidRPr="00FD5F4E">
              <w:rPr>
                <w:sz w:val="16"/>
                <w:szCs w:val="16"/>
              </w:rPr>
              <w:t>Liabilities: NZ$</w:t>
            </w:r>
            <w:r>
              <w:rPr>
                <w:sz w:val="16"/>
                <w:szCs w:val="16"/>
              </w:rPr>
              <w:t>4 369</w:t>
            </w:r>
            <w:r w:rsidRPr="00FD5F4E">
              <w:rPr>
                <w:sz w:val="16"/>
                <w:szCs w:val="16"/>
              </w:rPr>
              <w:t>m.</w:t>
            </w:r>
          </w:p>
          <w:p w:rsidR="00CF6465" w:rsidRPr="00FD5F4E" w:rsidRDefault="00CF6465" w:rsidP="000F7338">
            <w:pPr>
              <w:spacing w:after="0"/>
              <w:rPr>
                <w:sz w:val="16"/>
                <w:szCs w:val="16"/>
                <w:highlight w:val="yellow"/>
              </w:rPr>
            </w:pPr>
            <w:r w:rsidRPr="00FD5F4E">
              <w:rPr>
                <w:sz w:val="16"/>
                <w:szCs w:val="16"/>
              </w:rPr>
              <w:t>Funding Ratio: 1</w:t>
            </w:r>
            <w:r>
              <w:rPr>
                <w:sz w:val="16"/>
                <w:szCs w:val="16"/>
              </w:rPr>
              <w:t>48</w:t>
            </w:r>
            <w:r w:rsidRPr="00FD5F4E">
              <w:rPr>
                <w:sz w:val="16"/>
                <w:szCs w:val="16"/>
              </w:rPr>
              <w:t>%.</w:t>
            </w:r>
          </w:p>
        </w:tc>
      </w:tr>
    </w:tbl>
    <w:p w:rsidR="00660075" w:rsidRPr="006647EC" w:rsidRDefault="00673BD3" w:rsidP="00EA0515">
      <w:pPr>
        <w:pStyle w:val="TableFootnotes"/>
        <w:rPr>
          <w:b/>
          <w:sz w:val="16"/>
          <w:szCs w:val="16"/>
        </w:rPr>
      </w:pPr>
      <w:r w:rsidRPr="006647EC">
        <w:rPr>
          <w:b/>
          <w:sz w:val="16"/>
          <w:szCs w:val="16"/>
        </w:rPr>
        <w:t>1</w:t>
      </w:r>
      <w:r w:rsidR="00BE389D" w:rsidRPr="006647EC">
        <w:rPr>
          <w:b/>
          <w:sz w:val="16"/>
          <w:szCs w:val="16"/>
        </w:rPr>
        <w:t xml:space="preserve">   </w:t>
      </w:r>
      <w:r w:rsidR="00660075" w:rsidRPr="006647EC">
        <w:rPr>
          <w:b/>
          <w:sz w:val="16"/>
          <w:szCs w:val="16"/>
        </w:rPr>
        <w:t>Figures for 30 June 201</w:t>
      </w:r>
      <w:r w:rsidR="00B1359F" w:rsidRPr="006647EC">
        <w:rPr>
          <w:b/>
          <w:sz w:val="16"/>
          <w:szCs w:val="16"/>
        </w:rPr>
        <w:t>3</w:t>
      </w:r>
      <w:r w:rsidR="00660075" w:rsidRPr="006647EC">
        <w:rPr>
          <w:b/>
          <w:sz w:val="16"/>
          <w:szCs w:val="16"/>
        </w:rPr>
        <w:t xml:space="preserve"> include Residual claims.</w:t>
      </w:r>
    </w:p>
    <w:p w:rsidR="00660075" w:rsidRDefault="00660075" w:rsidP="00EA0515">
      <w:pPr>
        <w:pStyle w:val="TableFootnotes"/>
      </w:pPr>
    </w:p>
    <w:p w:rsidR="00F337F1" w:rsidRDefault="00F337F1" w:rsidP="00066C5E">
      <w:pPr>
        <w:spacing w:before="0" w:after="120"/>
      </w:pPr>
      <w:r>
        <w:t xml:space="preserve">Care should be taken when analysing the information above as the valuation of liabilities differs across jurisdictions. The </w:t>
      </w:r>
      <w:hyperlink r:id="rId619" w:history="1">
        <w:r w:rsidR="002B5AED">
          <w:rPr>
            <w:rStyle w:val="Emphasis"/>
            <w:i w:val="0"/>
            <w:color w:val="3333FF"/>
            <w:u w:val="single"/>
          </w:rPr>
          <w:t>Comparative Performance Monitoring (CPM) report 16th Edition</w:t>
        </w:r>
      </w:hyperlink>
      <w:r w:rsidRPr="001A3679">
        <w:rPr>
          <w:color w:val="595959" w:themeColor="text1" w:themeTint="A6"/>
        </w:rPr>
        <w:t xml:space="preserve">, </w:t>
      </w:r>
      <w:r>
        <w:t>attempts to address most of the areas where differences can occur.</w:t>
      </w:r>
    </w:p>
    <w:p w:rsidR="00F337F1" w:rsidRDefault="00F337F1" w:rsidP="00066C5E">
      <w:pPr>
        <w:pStyle w:val="Heading3"/>
        <w:spacing w:before="0" w:after="120"/>
      </w:pPr>
      <w:r>
        <w:t>Premiums</w:t>
      </w:r>
    </w:p>
    <w:p w:rsidR="00F337F1" w:rsidRDefault="00F337F1" w:rsidP="00066C5E">
      <w:pPr>
        <w:spacing w:before="0" w:after="120"/>
      </w:pPr>
      <w:r>
        <w:t>Employers, other than self-insurers, are required to pay workers’ compensation premiums to cover their workers in the event of a work related injury or illness. The majority of employers in Australia and New Zealand are premium payers. Premiums fund financial and medical support to injured workers, cover the costs of dispute management and administration of the schemes.</w:t>
      </w:r>
    </w:p>
    <w:p w:rsidR="00F337F1" w:rsidRDefault="00F337F1" w:rsidP="00066C5E">
      <w:pPr>
        <w:spacing w:before="0" w:after="120"/>
      </w:pPr>
      <w:r>
        <w:t>In central and hybrid schemes, premium rates are set by a central authority based on actuarial forecasts of claim costs across all industry sectors. In privately underwritten schemes independent insurers charge premiums based on a commercial underwriting basis.</w:t>
      </w:r>
    </w:p>
    <w:p w:rsidR="00F337F1" w:rsidRDefault="00F337F1" w:rsidP="00066C5E">
      <w:pPr>
        <w:spacing w:before="0" w:after="120"/>
      </w:pPr>
      <w:r>
        <w:lastRenderedPageBreak/>
        <w:t>Premium rates are generally pooled across similar risk profile groups. This allows employers who share a common set of risks to spread the risk across their industry type. Across the schemes there are hundreds of specified premium rates for industry types.</w:t>
      </w:r>
    </w:p>
    <w:p w:rsidR="00F337F1" w:rsidRDefault="00F337F1" w:rsidP="00066C5E">
      <w:pPr>
        <w:spacing w:before="0" w:after="120"/>
      </w:pPr>
      <w:r>
        <w:t xml:space="preserve">Employers </w:t>
      </w:r>
      <w:r w:rsidR="00814D91">
        <w:t>that</w:t>
      </w:r>
      <w:r>
        <w:t xml:space="preserve"> operate in more than one jurisdiction have to pay the relevant premium in each jurisdiction.</w:t>
      </w:r>
    </w:p>
    <w:p w:rsidR="00F337F1" w:rsidRDefault="00F337F1" w:rsidP="00066C5E">
      <w:pPr>
        <w:spacing w:before="0" w:after="120"/>
      </w:pPr>
      <w:r>
        <w:t>Premiums are usually expressed as a percentage of employers’ total wages bills. The rates depend on an employer’s:</w:t>
      </w:r>
    </w:p>
    <w:p w:rsidR="00F337F1" w:rsidRDefault="00F337F1" w:rsidP="00066C5E">
      <w:pPr>
        <w:pStyle w:val="Bulletnormal"/>
        <w:spacing w:after="120"/>
      </w:pPr>
      <w:r>
        <w:t>size</w:t>
      </w:r>
    </w:p>
    <w:p w:rsidR="00F337F1" w:rsidRDefault="00F337F1" w:rsidP="00066C5E">
      <w:pPr>
        <w:pStyle w:val="Bulletnormal"/>
        <w:spacing w:after="120"/>
      </w:pPr>
      <w:r>
        <w:t>industry</w:t>
      </w:r>
    </w:p>
    <w:p w:rsidR="00F337F1" w:rsidRDefault="00F337F1" w:rsidP="00066C5E">
      <w:pPr>
        <w:pStyle w:val="Bulletnormal"/>
        <w:spacing w:after="120"/>
      </w:pPr>
      <w:r>
        <w:t>individual claims experience, and</w:t>
      </w:r>
    </w:p>
    <w:p w:rsidR="00F337F1" w:rsidRDefault="00F337F1" w:rsidP="00066C5E">
      <w:pPr>
        <w:pStyle w:val="Bulletnormal"/>
        <w:spacing w:after="120"/>
      </w:pPr>
      <w:r>
        <w:t>the way that ‘wages’ are defined for workers’ compensation purposes, which can vary across the jurisdictions.</w:t>
      </w:r>
    </w:p>
    <w:p w:rsidR="00BE5F6A" w:rsidRDefault="00F337F1" w:rsidP="00066C5E">
      <w:pPr>
        <w:spacing w:before="0" w:after="120"/>
      </w:pPr>
      <w:r>
        <w:t>In 2</w:t>
      </w:r>
      <w:r w:rsidR="00967EAE">
        <w:t>01</w:t>
      </w:r>
      <w:r w:rsidR="002B5AED">
        <w:t>2</w:t>
      </w:r>
      <w:r w:rsidR="00BE389D">
        <w:t>–</w:t>
      </w:r>
      <w:r w:rsidR="00967EAE">
        <w:t>1</w:t>
      </w:r>
      <w:r w:rsidR="002B5AED">
        <w:t>3</w:t>
      </w:r>
      <w:r>
        <w:t xml:space="preserve"> the Australian standardis</w:t>
      </w:r>
      <w:r w:rsidR="00967EAE">
        <w:t>ed average premium rate was 1.</w:t>
      </w:r>
      <w:r w:rsidR="000357F9">
        <w:t>5</w:t>
      </w:r>
      <w:r w:rsidR="002B5AED">
        <w:t>3</w:t>
      </w:r>
      <w:r w:rsidR="004C0E99">
        <w:t xml:space="preserve"> percent</w:t>
      </w:r>
      <w:r>
        <w:t xml:space="preserve"> of payroll,</w:t>
      </w:r>
      <w:r w:rsidR="00BB15A2">
        <w:t xml:space="preserve"> which was </w:t>
      </w:r>
      <w:r w:rsidR="000357F9">
        <w:t>higher</w:t>
      </w:r>
      <w:r w:rsidR="00BE5F6A">
        <w:t xml:space="preserve"> than the </w:t>
      </w:r>
      <w:r w:rsidR="00814D91">
        <w:t>previous</w:t>
      </w:r>
      <w:r w:rsidR="00BE5F6A">
        <w:t xml:space="preserve"> year</w:t>
      </w:r>
      <w:r w:rsidR="00814D91">
        <w:t xml:space="preserve"> 20</w:t>
      </w:r>
      <w:r w:rsidR="000357F9">
        <w:t>1</w:t>
      </w:r>
      <w:r w:rsidR="002B5AED">
        <w:t>1</w:t>
      </w:r>
      <w:r w:rsidR="000101DB">
        <w:t>–</w:t>
      </w:r>
      <w:r w:rsidR="00814D91">
        <w:t>1</w:t>
      </w:r>
      <w:r w:rsidR="002B5AED">
        <w:t>2</w:t>
      </w:r>
      <w:r w:rsidR="00BE5F6A">
        <w:t xml:space="preserve"> (1.</w:t>
      </w:r>
      <w:r w:rsidR="002B5AED">
        <w:t>52</w:t>
      </w:r>
      <w:r w:rsidR="004B3F60">
        <w:t>%</w:t>
      </w:r>
      <w:r w:rsidR="00BE5F6A">
        <w:t xml:space="preserve">). </w:t>
      </w:r>
    </w:p>
    <w:p w:rsidR="00F337F1" w:rsidRPr="00673BD3" w:rsidRDefault="00F337F1" w:rsidP="00066C5E">
      <w:pPr>
        <w:spacing w:before="0" w:after="120"/>
        <w:rPr>
          <w:color w:val="FF0000"/>
        </w:rPr>
      </w:pPr>
      <w:r>
        <w:t xml:space="preserve">Table 7.5 below shows the standardised average premium rate in each jurisdiction over the last five financial years as reported in the </w:t>
      </w:r>
      <w:hyperlink r:id="rId620" w:history="1">
        <w:r w:rsidR="002B5AED">
          <w:rPr>
            <w:rStyle w:val="Emphasis"/>
            <w:i w:val="0"/>
            <w:color w:val="3333FF"/>
            <w:u w:val="single"/>
          </w:rPr>
          <w:t>CPM report 16th edition</w:t>
        </w:r>
      </w:hyperlink>
      <w:r>
        <w:t xml:space="preserve"> (Indicator 1</w:t>
      </w:r>
      <w:r w:rsidR="000357F9">
        <w:t>4</w:t>
      </w:r>
      <w:r>
        <w:t>).</w:t>
      </w:r>
      <w:r w:rsidR="00673BD3">
        <w:t xml:space="preserve"> </w:t>
      </w:r>
    </w:p>
    <w:p w:rsidR="00F337F1" w:rsidRPr="00673BD3" w:rsidRDefault="00F337F1" w:rsidP="00066C5E">
      <w:pPr>
        <w:spacing w:before="0" w:after="120"/>
        <w:rPr>
          <w:rStyle w:val="Hyperlink"/>
          <w:color w:val="FF0000"/>
        </w:rPr>
      </w:pPr>
      <w:r>
        <w:t xml:space="preserve">The standardised premium rates are determined </w:t>
      </w:r>
      <w:r w:rsidR="00BB15A2">
        <w:t xml:space="preserve">by </w:t>
      </w:r>
      <w:r>
        <w:t xml:space="preserve">applying factors that adjust the total average premium rate for employer excess and journey claims in each jurisdiction. A full explanation of the methodology for producing standardised average premium rates is in Appendix 1 of the </w:t>
      </w:r>
      <w:hyperlink r:id="rId621" w:history="1">
        <w:r w:rsidRPr="002D2974">
          <w:rPr>
            <w:rStyle w:val="Emphasis"/>
            <w:i w:val="0"/>
            <w:color w:val="3333FF"/>
            <w:u w:val="single"/>
          </w:rPr>
          <w:t>CPM report</w:t>
        </w:r>
        <w:r w:rsidRPr="001A3679">
          <w:rPr>
            <w:rStyle w:val="Hyperlink"/>
          </w:rPr>
          <w:t>.</w:t>
        </w:r>
      </w:hyperlink>
      <w:r w:rsidR="008A3E57" w:rsidRPr="001A3679">
        <w:rPr>
          <w:rStyle w:val="Hyperlink"/>
        </w:rPr>
        <w:t xml:space="preserve"> </w:t>
      </w:r>
    </w:p>
    <w:p w:rsidR="00F337F1" w:rsidRPr="00646267" w:rsidRDefault="00F337F1" w:rsidP="005316F7">
      <w:pPr>
        <w:pStyle w:val="NoSpacing"/>
        <w:rPr>
          <w:color w:val="FF0000"/>
        </w:rPr>
      </w:pPr>
      <w:bookmarkStart w:id="91" w:name="_Toc391635182"/>
      <w:r w:rsidRPr="00EA0515">
        <w:t>Table 7.5: Standardised average premium ra</w:t>
      </w:r>
      <w:r w:rsidR="00351182">
        <w:t>tes 200</w:t>
      </w:r>
      <w:r w:rsidR="001C0287">
        <w:t>8</w:t>
      </w:r>
      <w:r w:rsidR="00FA4532">
        <w:t>–</w:t>
      </w:r>
      <w:r w:rsidR="00351182">
        <w:t>0</w:t>
      </w:r>
      <w:r w:rsidR="001C0287">
        <w:t>9</w:t>
      </w:r>
      <w:r w:rsidR="00351182">
        <w:t xml:space="preserve"> to 201</w:t>
      </w:r>
      <w:r w:rsidR="001C0287">
        <w:t>2</w:t>
      </w:r>
      <w:r w:rsidR="00FA4532">
        <w:t>–</w:t>
      </w:r>
      <w:r w:rsidR="00351182">
        <w:t>1</w:t>
      </w:r>
      <w:r w:rsidR="001C0287">
        <w:t>3</w:t>
      </w:r>
      <w:r w:rsidRPr="00EA0515">
        <w:t xml:space="preserve"> (</w:t>
      </w:r>
      <w:r w:rsidR="00FA4532">
        <w:t>%</w:t>
      </w:r>
      <w:r w:rsidRPr="00EA0515">
        <w:t xml:space="preserve"> of payroll)</w:t>
      </w:r>
      <w:bookmarkEnd w:id="91"/>
      <w:r w:rsidR="00646267">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5: Standardised average premium rates 2008–09 to 2012–13 (% of payroll) "/>
      </w:tblPr>
      <w:tblGrid>
        <w:gridCol w:w="851"/>
        <w:gridCol w:w="709"/>
        <w:gridCol w:w="708"/>
        <w:gridCol w:w="851"/>
        <w:gridCol w:w="850"/>
        <w:gridCol w:w="709"/>
        <w:gridCol w:w="709"/>
        <w:gridCol w:w="850"/>
        <w:gridCol w:w="851"/>
        <w:gridCol w:w="850"/>
        <w:gridCol w:w="709"/>
        <w:gridCol w:w="709"/>
      </w:tblGrid>
      <w:tr w:rsidR="00F337F1" w:rsidRPr="00EA0515" w:rsidTr="00DF5F54">
        <w:trPr>
          <w:trHeight w:val="340"/>
          <w:tblHeader/>
        </w:trPr>
        <w:tc>
          <w:tcPr>
            <w:tcW w:w="851" w:type="dxa"/>
            <w:shd w:val="clear" w:color="auto" w:fill="681E5B"/>
            <w:tcMar>
              <w:top w:w="80" w:type="dxa"/>
              <w:left w:w="80" w:type="dxa"/>
              <w:bottom w:w="80" w:type="dxa"/>
              <w:right w:w="80" w:type="dxa"/>
            </w:tcMar>
            <w:vAlign w:val="bottom"/>
          </w:tcPr>
          <w:p w:rsidR="00F337F1" w:rsidRPr="00DF5F54" w:rsidRDefault="00F337F1" w:rsidP="001D42F1">
            <w:pPr>
              <w:pStyle w:val="Columnheadings"/>
              <w:rPr>
                <w:color w:val="FFFFFF" w:themeColor="background1"/>
                <w:sz w:val="16"/>
                <w:szCs w:val="16"/>
              </w:rPr>
            </w:pPr>
          </w:p>
        </w:tc>
        <w:tc>
          <w:tcPr>
            <w:tcW w:w="709"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New South Wales</w:t>
            </w:r>
          </w:p>
        </w:tc>
        <w:tc>
          <w:tcPr>
            <w:tcW w:w="708"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Victoria</w:t>
            </w:r>
          </w:p>
        </w:tc>
        <w:tc>
          <w:tcPr>
            <w:tcW w:w="851" w:type="dxa"/>
            <w:shd w:val="clear" w:color="auto" w:fill="681E5B"/>
            <w:tcMar>
              <w:top w:w="0" w:type="dxa"/>
              <w:left w:w="0" w:type="dxa"/>
              <w:bottom w:w="0" w:type="dxa"/>
              <w:right w:w="0" w:type="dxa"/>
            </w:tcMar>
            <w:vAlign w:val="bottom"/>
          </w:tcPr>
          <w:p w:rsidR="00F337F1" w:rsidRPr="00DF5F54" w:rsidRDefault="007F5C97" w:rsidP="001D42F1">
            <w:pPr>
              <w:pStyle w:val="Columnheadings"/>
              <w:rPr>
                <w:color w:val="FFFFFF" w:themeColor="background1"/>
                <w:sz w:val="14"/>
                <w:szCs w:val="14"/>
                <w:lang w:val="en-US"/>
              </w:rPr>
            </w:pPr>
            <w:r w:rsidRPr="00DF5F54">
              <w:rPr>
                <w:color w:val="FFFFFF" w:themeColor="background1"/>
                <w:sz w:val="14"/>
                <w:szCs w:val="14"/>
                <w:lang w:val="en-US"/>
              </w:rPr>
              <w:t>Queens</w:t>
            </w:r>
            <w:r w:rsidR="00F337F1" w:rsidRPr="00DF5F54">
              <w:rPr>
                <w:color w:val="FFFFFF" w:themeColor="background1"/>
                <w:sz w:val="14"/>
                <w:szCs w:val="14"/>
                <w:lang w:val="en-US"/>
              </w:rPr>
              <w:t>land</w:t>
            </w:r>
          </w:p>
        </w:tc>
        <w:tc>
          <w:tcPr>
            <w:tcW w:w="850"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Western Australia</w:t>
            </w:r>
          </w:p>
        </w:tc>
        <w:tc>
          <w:tcPr>
            <w:tcW w:w="709"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South Australia</w:t>
            </w:r>
          </w:p>
        </w:tc>
        <w:tc>
          <w:tcPr>
            <w:tcW w:w="709"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Tasmania</w:t>
            </w:r>
          </w:p>
        </w:tc>
        <w:tc>
          <w:tcPr>
            <w:tcW w:w="850"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Northern Territory</w:t>
            </w:r>
          </w:p>
        </w:tc>
        <w:tc>
          <w:tcPr>
            <w:tcW w:w="851"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Australian Capital Terrirory*</w:t>
            </w:r>
          </w:p>
        </w:tc>
        <w:tc>
          <w:tcPr>
            <w:tcW w:w="850"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C’wealth Comcare</w:t>
            </w:r>
          </w:p>
        </w:tc>
        <w:tc>
          <w:tcPr>
            <w:tcW w:w="709"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C’wealth Seacare</w:t>
            </w:r>
          </w:p>
        </w:tc>
        <w:tc>
          <w:tcPr>
            <w:tcW w:w="709" w:type="dxa"/>
            <w:shd w:val="clear" w:color="auto" w:fill="681E5B"/>
            <w:tcMar>
              <w:top w:w="0" w:type="dxa"/>
              <w:left w:w="0" w:type="dxa"/>
              <w:bottom w:w="0" w:type="dxa"/>
              <w:right w:w="0" w:type="dxa"/>
            </w:tcMar>
            <w:vAlign w:val="bottom"/>
          </w:tcPr>
          <w:p w:rsidR="00F337F1" w:rsidRPr="00DF5F54" w:rsidRDefault="00F337F1" w:rsidP="001D42F1">
            <w:pPr>
              <w:pStyle w:val="Columnheadings"/>
              <w:rPr>
                <w:color w:val="FFFFFF" w:themeColor="background1"/>
                <w:sz w:val="14"/>
                <w:szCs w:val="14"/>
                <w:lang w:val="en-US"/>
              </w:rPr>
            </w:pPr>
            <w:r w:rsidRPr="00DF5F54">
              <w:rPr>
                <w:color w:val="FFFFFF" w:themeColor="background1"/>
                <w:sz w:val="14"/>
                <w:szCs w:val="14"/>
                <w:lang w:val="en-US"/>
              </w:rPr>
              <w:t>New Zealand</w:t>
            </w:r>
          </w:p>
        </w:tc>
      </w:tr>
      <w:tr w:rsidR="00CC3682" w:rsidRPr="00F337F1" w:rsidTr="00DF5F54">
        <w:trPr>
          <w:trHeight w:val="548"/>
        </w:trPr>
        <w:tc>
          <w:tcPr>
            <w:tcW w:w="851" w:type="dxa"/>
            <w:tcMar>
              <w:top w:w="80" w:type="dxa"/>
              <w:left w:w="80" w:type="dxa"/>
              <w:bottom w:w="80" w:type="dxa"/>
              <w:right w:w="80" w:type="dxa"/>
            </w:tcMar>
          </w:tcPr>
          <w:p w:rsidR="00CC3682" w:rsidRPr="007463A4" w:rsidRDefault="00832722" w:rsidP="00832722">
            <w:pPr>
              <w:pStyle w:val="Rowheadings"/>
              <w:rPr>
                <w:color w:val="auto"/>
                <w:sz w:val="18"/>
              </w:rPr>
            </w:pPr>
            <w:r w:rsidRPr="007463A4">
              <w:rPr>
                <w:color w:val="auto"/>
              </w:rPr>
              <w:t>2008-09</w:t>
            </w:r>
          </w:p>
        </w:tc>
        <w:tc>
          <w:tcPr>
            <w:tcW w:w="709"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w:t>
            </w:r>
            <w:r w:rsidR="000357F9" w:rsidRPr="007463A4">
              <w:rPr>
                <w:color w:val="auto"/>
              </w:rPr>
              <w:t>8</w:t>
            </w:r>
            <w:r w:rsidR="007463A4" w:rsidRPr="007463A4">
              <w:rPr>
                <w:color w:val="auto"/>
              </w:rPr>
              <w:t>3</w:t>
            </w:r>
          </w:p>
        </w:tc>
        <w:tc>
          <w:tcPr>
            <w:tcW w:w="708" w:type="dxa"/>
            <w:tcMar>
              <w:top w:w="80" w:type="dxa"/>
              <w:left w:w="80" w:type="dxa"/>
              <w:bottom w:w="80" w:type="dxa"/>
              <w:right w:w="80" w:type="dxa"/>
            </w:tcMar>
          </w:tcPr>
          <w:p w:rsidR="00CC3682" w:rsidRPr="007463A4" w:rsidRDefault="00CC3682" w:rsidP="000357F9">
            <w:pPr>
              <w:pStyle w:val="Tabletext"/>
              <w:rPr>
                <w:color w:val="auto"/>
              </w:rPr>
            </w:pPr>
            <w:r w:rsidRPr="007463A4">
              <w:rPr>
                <w:color w:val="auto"/>
              </w:rPr>
              <w:t>1.</w:t>
            </w:r>
            <w:r w:rsidR="000357F9" w:rsidRPr="007463A4">
              <w:rPr>
                <w:color w:val="auto"/>
              </w:rPr>
              <w:t>38</w:t>
            </w:r>
          </w:p>
        </w:tc>
        <w:tc>
          <w:tcPr>
            <w:tcW w:w="851" w:type="dxa"/>
            <w:tcMar>
              <w:top w:w="80" w:type="dxa"/>
              <w:left w:w="80" w:type="dxa"/>
              <w:bottom w:w="80" w:type="dxa"/>
              <w:right w:w="80" w:type="dxa"/>
            </w:tcMar>
          </w:tcPr>
          <w:p w:rsidR="00CC3682" w:rsidRPr="007463A4" w:rsidRDefault="00CC3682" w:rsidP="000357F9">
            <w:pPr>
              <w:pStyle w:val="Tabletext"/>
              <w:rPr>
                <w:color w:val="auto"/>
              </w:rPr>
            </w:pPr>
            <w:r w:rsidRPr="007463A4">
              <w:rPr>
                <w:color w:val="auto"/>
              </w:rPr>
              <w:t>1.0</w:t>
            </w:r>
            <w:r w:rsidR="000357F9" w:rsidRPr="007463A4">
              <w:rPr>
                <w:color w:val="auto"/>
              </w:rPr>
              <w:t>7</w:t>
            </w:r>
          </w:p>
        </w:tc>
        <w:tc>
          <w:tcPr>
            <w:tcW w:w="850"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w:t>
            </w:r>
            <w:r w:rsidR="007463A4" w:rsidRPr="007463A4">
              <w:rPr>
                <w:color w:val="auto"/>
              </w:rPr>
              <w:t>30</w:t>
            </w:r>
          </w:p>
        </w:tc>
        <w:tc>
          <w:tcPr>
            <w:tcW w:w="709"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2.</w:t>
            </w:r>
            <w:r w:rsidR="007463A4" w:rsidRPr="007463A4">
              <w:rPr>
                <w:color w:val="auto"/>
              </w:rPr>
              <w:t>83</w:t>
            </w:r>
          </w:p>
        </w:tc>
        <w:tc>
          <w:tcPr>
            <w:tcW w:w="709" w:type="dxa"/>
            <w:tcMar>
              <w:top w:w="80" w:type="dxa"/>
              <w:left w:w="80" w:type="dxa"/>
              <w:bottom w:w="80" w:type="dxa"/>
              <w:right w:w="80" w:type="dxa"/>
            </w:tcMar>
          </w:tcPr>
          <w:p w:rsidR="00CC3682" w:rsidRPr="004A074E" w:rsidRDefault="007463A4" w:rsidP="00031027">
            <w:pPr>
              <w:pStyle w:val="Tabletext"/>
              <w:rPr>
                <w:color w:val="auto"/>
              </w:rPr>
            </w:pPr>
            <w:r w:rsidRPr="004A074E">
              <w:rPr>
                <w:color w:val="auto"/>
              </w:rPr>
              <w:t>2.00</w:t>
            </w:r>
          </w:p>
        </w:tc>
        <w:tc>
          <w:tcPr>
            <w:tcW w:w="850"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w:t>
            </w:r>
            <w:r w:rsidR="007463A4" w:rsidRPr="007463A4">
              <w:rPr>
                <w:color w:val="auto"/>
              </w:rPr>
              <w:t>79</w:t>
            </w:r>
          </w:p>
        </w:tc>
        <w:tc>
          <w:tcPr>
            <w:tcW w:w="851" w:type="dxa"/>
            <w:tcMar>
              <w:top w:w="80" w:type="dxa"/>
              <w:left w:w="80" w:type="dxa"/>
              <w:bottom w:w="80" w:type="dxa"/>
              <w:right w:w="80" w:type="dxa"/>
            </w:tcMar>
          </w:tcPr>
          <w:p w:rsidR="00CC3682" w:rsidRPr="004A074E" w:rsidRDefault="00CC3682" w:rsidP="004A074E">
            <w:pPr>
              <w:pStyle w:val="Tabletext"/>
              <w:rPr>
                <w:color w:val="auto"/>
              </w:rPr>
            </w:pPr>
            <w:r w:rsidRPr="004A074E">
              <w:rPr>
                <w:color w:val="auto"/>
              </w:rPr>
              <w:t>2.</w:t>
            </w:r>
            <w:r w:rsidR="004A074E" w:rsidRPr="004A074E">
              <w:rPr>
                <w:color w:val="auto"/>
              </w:rPr>
              <w:t>91</w:t>
            </w:r>
          </w:p>
        </w:tc>
        <w:tc>
          <w:tcPr>
            <w:tcW w:w="850" w:type="dxa"/>
            <w:tcMar>
              <w:top w:w="80" w:type="dxa"/>
              <w:left w:w="80" w:type="dxa"/>
              <w:bottom w:w="80" w:type="dxa"/>
              <w:right w:w="80" w:type="dxa"/>
            </w:tcMar>
          </w:tcPr>
          <w:p w:rsidR="00CC3682" w:rsidRPr="007463A4" w:rsidRDefault="00F41E0F" w:rsidP="00031027">
            <w:pPr>
              <w:pStyle w:val="Tabletext"/>
              <w:rPr>
                <w:color w:val="auto"/>
              </w:rPr>
            </w:pPr>
            <w:r w:rsidRPr="007463A4">
              <w:rPr>
                <w:color w:val="auto"/>
              </w:rPr>
              <w:t>1.0</w:t>
            </w:r>
            <w:r w:rsidR="00031027" w:rsidRPr="007463A4">
              <w:rPr>
                <w:color w:val="auto"/>
              </w:rPr>
              <w:t>5</w:t>
            </w:r>
          </w:p>
        </w:tc>
        <w:tc>
          <w:tcPr>
            <w:tcW w:w="709" w:type="dxa"/>
            <w:tcMar>
              <w:top w:w="80" w:type="dxa"/>
              <w:left w:w="80" w:type="dxa"/>
              <w:bottom w:w="80" w:type="dxa"/>
              <w:right w:w="80" w:type="dxa"/>
            </w:tcMar>
          </w:tcPr>
          <w:p w:rsidR="00CC3682" w:rsidRPr="007463A4" w:rsidRDefault="00031027" w:rsidP="007463A4">
            <w:pPr>
              <w:pStyle w:val="Tabletext"/>
              <w:rPr>
                <w:color w:val="auto"/>
              </w:rPr>
            </w:pPr>
            <w:r w:rsidRPr="007463A4">
              <w:rPr>
                <w:color w:val="auto"/>
              </w:rPr>
              <w:t>4.</w:t>
            </w:r>
            <w:r w:rsidR="007463A4" w:rsidRPr="007463A4">
              <w:rPr>
                <w:color w:val="auto"/>
              </w:rPr>
              <w:t>0</w:t>
            </w:r>
            <w:r w:rsidRPr="007463A4">
              <w:rPr>
                <w:color w:val="auto"/>
              </w:rPr>
              <w:t>0</w:t>
            </w:r>
          </w:p>
        </w:tc>
        <w:tc>
          <w:tcPr>
            <w:tcW w:w="709" w:type="dxa"/>
            <w:tcMar>
              <w:top w:w="80" w:type="dxa"/>
              <w:left w:w="80" w:type="dxa"/>
              <w:bottom w:w="80" w:type="dxa"/>
              <w:right w:w="80" w:type="dxa"/>
            </w:tcMar>
          </w:tcPr>
          <w:p w:rsidR="00CC3682" w:rsidRPr="007463A4" w:rsidRDefault="00CC3682" w:rsidP="007463A4">
            <w:pPr>
              <w:pStyle w:val="Tabletext"/>
              <w:rPr>
                <w:color w:val="auto"/>
                <w:sz w:val="16"/>
              </w:rPr>
            </w:pPr>
            <w:r w:rsidRPr="007463A4">
              <w:rPr>
                <w:color w:val="auto"/>
                <w:szCs w:val="14"/>
              </w:rPr>
              <w:t>0.</w:t>
            </w:r>
            <w:r w:rsidR="007463A4" w:rsidRPr="007463A4">
              <w:rPr>
                <w:color w:val="auto"/>
                <w:szCs w:val="14"/>
              </w:rPr>
              <w:t>85</w:t>
            </w:r>
          </w:p>
        </w:tc>
      </w:tr>
      <w:tr w:rsidR="00CC3682" w:rsidRPr="00F337F1" w:rsidTr="00DF5F54">
        <w:trPr>
          <w:trHeight w:val="615"/>
        </w:trPr>
        <w:tc>
          <w:tcPr>
            <w:tcW w:w="851" w:type="dxa"/>
            <w:tcMar>
              <w:top w:w="80" w:type="dxa"/>
              <w:left w:w="80" w:type="dxa"/>
              <w:bottom w:w="80" w:type="dxa"/>
              <w:right w:w="80" w:type="dxa"/>
            </w:tcMar>
          </w:tcPr>
          <w:p w:rsidR="00CC3682" w:rsidRPr="007463A4" w:rsidRDefault="00832722" w:rsidP="00832722">
            <w:pPr>
              <w:pStyle w:val="Rowheadings"/>
              <w:rPr>
                <w:color w:val="auto"/>
                <w:sz w:val="18"/>
              </w:rPr>
            </w:pPr>
            <w:r w:rsidRPr="007463A4">
              <w:rPr>
                <w:color w:val="auto"/>
              </w:rPr>
              <w:t>2009-10</w:t>
            </w:r>
          </w:p>
        </w:tc>
        <w:tc>
          <w:tcPr>
            <w:tcW w:w="709"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1.8</w:t>
            </w:r>
            <w:r w:rsidR="007463A4" w:rsidRPr="007463A4">
              <w:rPr>
                <w:color w:val="auto"/>
              </w:rPr>
              <w:t>3</w:t>
            </w:r>
          </w:p>
        </w:tc>
        <w:tc>
          <w:tcPr>
            <w:tcW w:w="708" w:type="dxa"/>
            <w:tcMar>
              <w:top w:w="80" w:type="dxa"/>
              <w:left w:w="80" w:type="dxa"/>
              <w:bottom w:w="80" w:type="dxa"/>
              <w:right w:w="80" w:type="dxa"/>
            </w:tcMar>
          </w:tcPr>
          <w:p w:rsidR="00CC3682" w:rsidRPr="007463A4" w:rsidRDefault="00CC3682" w:rsidP="000357F9">
            <w:pPr>
              <w:pStyle w:val="Tabletext"/>
              <w:rPr>
                <w:color w:val="auto"/>
              </w:rPr>
            </w:pPr>
            <w:r w:rsidRPr="007463A4">
              <w:rPr>
                <w:color w:val="auto"/>
              </w:rPr>
              <w:t>1.3</w:t>
            </w:r>
            <w:r w:rsidR="000357F9" w:rsidRPr="007463A4">
              <w:rPr>
                <w:color w:val="auto"/>
              </w:rPr>
              <w:t>9</w:t>
            </w:r>
          </w:p>
        </w:tc>
        <w:tc>
          <w:tcPr>
            <w:tcW w:w="851" w:type="dxa"/>
            <w:tcMar>
              <w:top w:w="80" w:type="dxa"/>
              <w:left w:w="80" w:type="dxa"/>
              <w:bottom w:w="80" w:type="dxa"/>
              <w:right w:w="80" w:type="dxa"/>
            </w:tcMar>
          </w:tcPr>
          <w:p w:rsidR="00CC3682" w:rsidRPr="007463A4" w:rsidRDefault="00CC3682" w:rsidP="000357F9">
            <w:pPr>
              <w:pStyle w:val="Tabletext"/>
              <w:rPr>
                <w:color w:val="auto"/>
              </w:rPr>
            </w:pPr>
            <w:r w:rsidRPr="007463A4">
              <w:rPr>
                <w:color w:val="auto"/>
              </w:rPr>
              <w:t>1.</w:t>
            </w:r>
            <w:r w:rsidR="000357F9" w:rsidRPr="007463A4">
              <w:rPr>
                <w:color w:val="auto"/>
              </w:rPr>
              <w:t>12</w:t>
            </w:r>
          </w:p>
        </w:tc>
        <w:tc>
          <w:tcPr>
            <w:tcW w:w="850" w:type="dxa"/>
            <w:tcMar>
              <w:top w:w="80" w:type="dxa"/>
              <w:left w:w="80" w:type="dxa"/>
              <w:bottom w:w="80" w:type="dxa"/>
              <w:right w:w="80" w:type="dxa"/>
            </w:tcMar>
          </w:tcPr>
          <w:p w:rsidR="00CC3682" w:rsidRPr="007463A4" w:rsidRDefault="00CC3682" w:rsidP="00F41E0F">
            <w:pPr>
              <w:pStyle w:val="Tabletext"/>
              <w:rPr>
                <w:color w:val="auto"/>
              </w:rPr>
            </w:pPr>
            <w:r w:rsidRPr="007463A4">
              <w:rPr>
                <w:color w:val="auto"/>
              </w:rPr>
              <w:t>1.2</w:t>
            </w:r>
            <w:r w:rsidR="00F41E0F" w:rsidRPr="007463A4">
              <w:rPr>
                <w:color w:val="auto"/>
              </w:rPr>
              <w:t>8</w:t>
            </w:r>
          </w:p>
        </w:tc>
        <w:tc>
          <w:tcPr>
            <w:tcW w:w="709"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2.</w:t>
            </w:r>
            <w:r w:rsidR="007463A4" w:rsidRPr="007463A4">
              <w:rPr>
                <w:color w:val="auto"/>
              </w:rPr>
              <w:t>66</w:t>
            </w:r>
          </w:p>
        </w:tc>
        <w:tc>
          <w:tcPr>
            <w:tcW w:w="709" w:type="dxa"/>
            <w:tcMar>
              <w:top w:w="80" w:type="dxa"/>
              <w:left w:w="80" w:type="dxa"/>
              <w:bottom w:w="80" w:type="dxa"/>
              <w:right w:w="80" w:type="dxa"/>
            </w:tcMar>
          </w:tcPr>
          <w:p w:rsidR="00CC3682" w:rsidRPr="004A074E" w:rsidRDefault="00CC3682" w:rsidP="007463A4">
            <w:pPr>
              <w:pStyle w:val="Tabletext"/>
              <w:rPr>
                <w:color w:val="auto"/>
              </w:rPr>
            </w:pPr>
            <w:r w:rsidRPr="004A074E">
              <w:rPr>
                <w:color w:val="auto"/>
              </w:rPr>
              <w:t>1.</w:t>
            </w:r>
            <w:r w:rsidR="007463A4" w:rsidRPr="004A074E">
              <w:rPr>
                <w:color w:val="auto"/>
              </w:rPr>
              <w:t>92</w:t>
            </w:r>
          </w:p>
        </w:tc>
        <w:tc>
          <w:tcPr>
            <w:tcW w:w="850"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w:t>
            </w:r>
            <w:r w:rsidR="007463A4" w:rsidRPr="007463A4">
              <w:rPr>
                <w:color w:val="auto"/>
              </w:rPr>
              <w:t>81</w:t>
            </w:r>
          </w:p>
        </w:tc>
        <w:tc>
          <w:tcPr>
            <w:tcW w:w="851" w:type="dxa"/>
            <w:tcMar>
              <w:top w:w="80" w:type="dxa"/>
              <w:left w:w="80" w:type="dxa"/>
              <w:bottom w:w="80" w:type="dxa"/>
              <w:right w:w="80" w:type="dxa"/>
            </w:tcMar>
          </w:tcPr>
          <w:p w:rsidR="00CC3682" w:rsidRPr="004A074E" w:rsidRDefault="00CC3682" w:rsidP="004A074E">
            <w:pPr>
              <w:pStyle w:val="Tabletext"/>
              <w:rPr>
                <w:color w:val="auto"/>
              </w:rPr>
            </w:pPr>
            <w:r w:rsidRPr="004A074E">
              <w:rPr>
                <w:color w:val="auto"/>
              </w:rPr>
              <w:t>2.</w:t>
            </w:r>
            <w:r w:rsidR="004A074E" w:rsidRPr="004A074E">
              <w:rPr>
                <w:color w:val="auto"/>
              </w:rPr>
              <w:t>61</w:t>
            </w:r>
          </w:p>
        </w:tc>
        <w:tc>
          <w:tcPr>
            <w:tcW w:w="850"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0.</w:t>
            </w:r>
            <w:r w:rsidR="007463A4" w:rsidRPr="007463A4">
              <w:rPr>
                <w:color w:val="auto"/>
              </w:rPr>
              <w:t>88</w:t>
            </w:r>
          </w:p>
        </w:tc>
        <w:tc>
          <w:tcPr>
            <w:tcW w:w="709" w:type="dxa"/>
            <w:tcMar>
              <w:top w:w="80" w:type="dxa"/>
              <w:left w:w="80" w:type="dxa"/>
              <w:bottom w:w="80" w:type="dxa"/>
              <w:right w:w="80" w:type="dxa"/>
            </w:tcMar>
          </w:tcPr>
          <w:p w:rsidR="00CC3682" w:rsidRPr="007463A4" w:rsidRDefault="00F41E0F" w:rsidP="007463A4">
            <w:pPr>
              <w:pStyle w:val="Tabletext"/>
              <w:rPr>
                <w:color w:val="auto"/>
              </w:rPr>
            </w:pPr>
            <w:r w:rsidRPr="007463A4">
              <w:rPr>
                <w:color w:val="auto"/>
              </w:rPr>
              <w:t>3.</w:t>
            </w:r>
            <w:r w:rsidR="007463A4" w:rsidRPr="007463A4">
              <w:rPr>
                <w:color w:val="auto"/>
              </w:rPr>
              <w:t>40</w:t>
            </w:r>
          </w:p>
        </w:tc>
        <w:tc>
          <w:tcPr>
            <w:tcW w:w="709" w:type="dxa"/>
            <w:tcMar>
              <w:top w:w="80" w:type="dxa"/>
              <w:left w:w="80" w:type="dxa"/>
              <w:bottom w:w="80" w:type="dxa"/>
              <w:right w:w="80" w:type="dxa"/>
            </w:tcMar>
          </w:tcPr>
          <w:p w:rsidR="00CC3682" w:rsidRPr="007463A4" w:rsidRDefault="00CC3682" w:rsidP="00031027">
            <w:pPr>
              <w:pStyle w:val="Tabletext"/>
              <w:rPr>
                <w:color w:val="auto"/>
                <w:sz w:val="16"/>
              </w:rPr>
            </w:pPr>
            <w:r w:rsidRPr="007463A4">
              <w:rPr>
                <w:color w:val="auto"/>
                <w:szCs w:val="14"/>
              </w:rPr>
              <w:t>0.</w:t>
            </w:r>
            <w:r w:rsidR="00031027" w:rsidRPr="007463A4">
              <w:rPr>
                <w:color w:val="auto"/>
                <w:szCs w:val="14"/>
              </w:rPr>
              <w:t>79</w:t>
            </w:r>
          </w:p>
        </w:tc>
      </w:tr>
      <w:tr w:rsidR="00CC3682" w:rsidRPr="00F337F1" w:rsidTr="00DF5F54">
        <w:trPr>
          <w:trHeight w:val="594"/>
        </w:trPr>
        <w:tc>
          <w:tcPr>
            <w:tcW w:w="851" w:type="dxa"/>
            <w:tcMar>
              <w:top w:w="80" w:type="dxa"/>
              <w:left w:w="80" w:type="dxa"/>
              <w:bottom w:w="80" w:type="dxa"/>
              <w:right w:w="80" w:type="dxa"/>
            </w:tcMar>
          </w:tcPr>
          <w:p w:rsidR="00CC3682" w:rsidRPr="007463A4" w:rsidRDefault="00832722" w:rsidP="00EA0515">
            <w:pPr>
              <w:pStyle w:val="Rowheadings"/>
              <w:rPr>
                <w:color w:val="auto"/>
                <w:sz w:val="18"/>
              </w:rPr>
            </w:pPr>
            <w:r w:rsidRPr="007463A4">
              <w:rPr>
                <w:color w:val="auto"/>
              </w:rPr>
              <w:t>2010-11</w:t>
            </w:r>
          </w:p>
        </w:tc>
        <w:tc>
          <w:tcPr>
            <w:tcW w:w="709"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w:t>
            </w:r>
            <w:r w:rsidR="000357F9" w:rsidRPr="007463A4">
              <w:rPr>
                <w:color w:val="auto"/>
              </w:rPr>
              <w:t>7</w:t>
            </w:r>
            <w:r w:rsidR="007463A4" w:rsidRPr="007463A4">
              <w:rPr>
                <w:color w:val="auto"/>
              </w:rPr>
              <w:t>5</w:t>
            </w:r>
          </w:p>
        </w:tc>
        <w:tc>
          <w:tcPr>
            <w:tcW w:w="708" w:type="dxa"/>
            <w:tcMar>
              <w:top w:w="80" w:type="dxa"/>
              <w:left w:w="80" w:type="dxa"/>
              <w:bottom w:w="80" w:type="dxa"/>
              <w:right w:w="80" w:type="dxa"/>
            </w:tcMar>
          </w:tcPr>
          <w:p w:rsidR="00CC3682" w:rsidRPr="007463A4" w:rsidRDefault="00CC3682" w:rsidP="000357F9">
            <w:pPr>
              <w:pStyle w:val="Tabletext"/>
              <w:rPr>
                <w:color w:val="auto"/>
              </w:rPr>
            </w:pPr>
            <w:r w:rsidRPr="007463A4">
              <w:rPr>
                <w:color w:val="auto"/>
              </w:rPr>
              <w:t>1.3</w:t>
            </w:r>
            <w:r w:rsidR="000357F9" w:rsidRPr="007463A4">
              <w:rPr>
                <w:color w:val="auto"/>
              </w:rPr>
              <w:t>5</w:t>
            </w:r>
          </w:p>
        </w:tc>
        <w:tc>
          <w:tcPr>
            <w:tcW w:w="851"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w:t>
            </w:r>
            <w:r w:rsidR="000357F9" w:rsidRPr="007463A4">
              <w:rPr>
                <w:color w:val="auto"/>
              </w:rPr>
              <w:t>2</w:t>
            </w:r>
            <w:r w:rsidR="007463A4" w:rsidRPr="007463A4">
              <w:rPr>
                <w:color w:val="auto"/>
              </w:rPr>
              <w:t>3</w:t>
            </w:r>
          </w:p>
        </w:tc>
        <w:tc>
          <w:tcPr>
            <w:tcW w:w="850"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w:t>
            </w:r>
            <w:r w:rsidR="00031027" w:rsidRPr="007463A4">
              <w:rPr>
                <w:color w:val="auto"/>
              </w:rPr>
              <w:t>2</w:t>
            </w:r>
            <w:r w:rsidR="007463A4" w:rsidRPr="007463A4">
              <w:rPr>
                <w:color w:val="auto"/>
              </w:rPr>
              <w:t>6</w:t>
            </w:r>
          </w:p>
        </w:tc>
        <w:tc>
          <w:tcPr>
            <w:tcW w:w="709"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2.</w:t>
            </w:r>
            <w:r w:rsidR="007463A4" w:rsidRPr="007463A4">
              <w:rPr>
                <w:color w:val="auto"/>
              </w:rPr>
              <w:t>50</w:t>
            </w:r>
          </w:p>
        </w:tc>
        <w:tc>
          <w:tcPr>
            <w:tcW w:w="709" w:type="dxa"/>
            <w:tcMar>
              <w:top w:w="80" w:type="dxa"/>
              <w:left w:w="80" w:type="dxa"/>
              <w:bottom w:w="80" w:type="dxa"/>
              <w:right w:w="80" w:type="dxa"/>
            </w:tcMar>
          </w:tcPr>
          <w:p w:rsidR="00CC3682" w:rsidRPr="004A074E" w:rsidRDefault="00CC3682" w:rsidP="007463A4">
            <w:pPr>
              <w:pStyle w:val="Tabletext"/>
              <w:rPr>
                <w:color w:val="auto"/>
              </w:rPr>
            </w:pPr>
            <w:r w:rsidRPr="004A074E">
              <w:rPr>
                <w:color w:val="auto"/>
              </w:rPr>
              <w:t>1.</w:t>
            </w:r>
            <w:r w:rsidR="007463A4" w:rsidRPr="004A074E">
              <w:rPr>
                <w:color w:val="auto"/>
              </w:rPr>
              <w:t>99</w:t>
            </w:r>
          </w:p>
        </w:tc>
        <w:tc>
          <w:tcPr>
            <w:tcW w:w="850" w:type="dxa"/>
            <w:tcMar>
              <w:top w:w="80" w:type="dxa"/>
              <w:left w:w="80" w:type="dxa"/>
              <w:bottom w:w="80" w:type="dxa"/>
              <w:right w:w="80" w:type="dxa"/>
            </w:tcMar>
          </w:tcPr>
          <w:p w:rsidR="00CC3682" w:rsidRPr="007463A4" w:rsidRDefault="00CC3682" w:rsidP="00031027">
            <w:pPr>
              <w:pStyle w:val="Tabletext"/>
              <w:rPr>
                <w:color w:val="auto"/>
              </w:rPr>
            </w:pPr>
            <w:r w:rsidRPr="007463A4">
              <w:rPr>
                <w:color w:val="auto"/>
              </w:rPr>
              <w:t>1.</w:t>
            </w:r>
            <w:r w:rsidR="00031027" w:rsidRPr="007463A4">
              <w:rPr>
                <w:color w:val="auto"/>
              </w:rPr>
              <w:t>81</w:t>
            </w:r>
          </w:p>
        </w:tc>
        <w:tc>
          <w:tcPr>
            <w:tcW w:w="851" w:type="dxa"/>
            <w:tcMar>
              <w:top w:w="80" w:type="dxa"/>
              <w:left w:w="80" w:type="dxa"/>
              <w:bottom w:w="80" w:type="dxa"/>
              <w:right w:w="80" w:type="dxa"/>
            </w:tcMar>
          </w:tcPr>
          <w:p w:rsidR="00CC3682" w:rsidRPr="004A074E" w:rsidRDefault="00CC3682" w:rsidP="004A074E">
            <w:pPr>
              <w:pStyle w:val="Tabletext"/>
              <w:rPr>
                <w:color w:val="auto"/>
              </w:rPr>
            </w:pPr>
            <w:r w:rsidRPr="004A074E">
              <w:rPr>
                <w:color w:val="auto"/>
              </w:rPr>
              <w:t>2.</w:t>
            </w:r>
            <w:r w:rsidR="004A074E" w:rsidRPr="004A074E">
              <w:rPr>
                <w:color w:val="auto"/>
              </w:rPr>
              <w:t>24</w:t>
            </w:r>
          </w:p>
        </w:tc>
        <w:tc>
          <w:tcPr>
            <w:tcW w:w="850" w:type="dxa"/>
            <w:tcMar>
              <w:top w:w="80" w:type="dxa"/>
              <w:left w:w="80" w:type="dxa"/>
              <w:bottom w:w="80" w:type="dxa"/>
              <w:right w:w="80" w:type="dxa"/>
            </w:tcMar>
          </w:tcPr>
          <w:p w:rsidR="00CC3682" w:rsidRPr="007463A4" w:rsidRDefault="00CC3682" w:rsidP="00031027">
            <w:pPr>
              <w:pStyle w:val="Tabletext"/>
              <w:rPr>
                <w:color w:val="auto"/>
              </w:rPr>
            </w:pPr>
            <w:r w:rsidRPr="007463A4">
              <w:rPr>
                <w:color w:val="auto"/>
              </w:rPr>
              <w:t>0.9</w:t>
            </w:r>
            <w:r w:rsidR="00031027" w:rsidRPr="007463A4">
              <w:rPr>
                <w:color w:val="auto"/>
              </w:rPr>
              <w:t>2</w:t>
            </w:r>
          </w:p>
        </w:tc>
        <w:tc>
          <w:tcPr>
            <w:tcW w:w="709" w:type="dxa"/>
            <w:tcMar>
              <w:top w:w="80" w:type="dxa"/>
              <w:left w:w="80" w:type="dxa"/>
              <w:bottom w:w="80" w:type="dxa"/>
              <w:right w:w="80" w:type="dxa"/>
            </w:tcMar>
          </w:tcPr>
          <w:p w:rsidR="00CC3682" w:rsidRPr="007463A4" w:rsidRDefault="00031027" w:rsidP="007463A4">
            <w:pPr>
              <w:pStyle w:val="Tabletext"/>
              <w:rPr>
                <w:color w:val="auto"/>
              </w:rPr>
            </w:pPr>
            <w:r w:rsidRPr="007463A4">
              <w:rPr>
                <w:color w:val="auto"/>
              </w:rPr>
              <w:t>2.</w:t>
            </w:r>
            <w:r w:rsidR="007463A4" w:rsidRPr="007463A4">
              <w:rPr>
                <w:color w:val="auto"/>
              </w:rPr>
              <w:t>70</w:t>
            </w:r>
          </w:p>
        </w:tc>
        <w:tc>
          <w:tcPr>
            <w:tcW w:w="709" w:type="dxa"/>
            <w:tcMar>
              <w:top w:w="80" w:type="dxa"/>
              <w:left w:w="80" w:type="dxa"/>
              <w:bottom w:w="80" w:type="dxa"/>
              <w:right w:w="80" w:type="dxa"/>
            </w:tcMar>
          </w:tcPr>
          <w:p w:rsidR="00CC3682" w:rsidRPr="007463A4" w:rsidRDefault="00CC3682" w:rsidP="007463A4">
            <w:pPr>
              <w:pStyle w:val="Tabletext"/>
              <w:rPr>
                <w:color w:val="auto"/>
                <w:sz w:val="16"/>
              </w:rPr>
            </w:pPr>
            <w:r w:rsidRPr="007463A4">
              <w:rPr>
                <w:color w:val="auto"/>
                <w:szCs w:val="14"/>
              </w:rPr>
              <w:t>0.</w:t>
            </w:r>
            <w:r w:rsidR="00F41E0F" w:rsidRPr="007463A4">
              <w:rPr>
                <w:color w:val="auto"/>
                <w:szCs w:val="14"/>
              </w:rPr>
              <w:t>9</w:t>
            </w:r>
            <w:r w:rsidR="007463A4" w:rsidRPr="007463A4">
              <w:rPr>
                <w:color w:val="auto"/>
                <w:szCs w:val="14"/>
              </w:rPr>
              <w:t>7</w:t>
            </w:r>
          </w:p>
        </w:tc>
      </w:tr>
      <w:tr w:rsidR="00CC3682" w:rsidRPr="00F337F1" w:rsidTr="00DF5F54">
        <w:trPr>
          <w:trHeight w:val="594"/>
        </w:trPr>
        <w:tc>
          <w:tcPr>
            <w:tcW w:w="851" w:type="dxa"/>
            <w:tcMar>
              <w:top w:w="80" w:type="dxa"/>
              <w:left w:w="80" w:type="dxa"/>
              <w:bottom w:w="80" w:type="dxa"/>
              <w:right w:w="80" w:type="dxa"/>
            </w:tcMar>
          </w:tcPr>
          <w:p w:rsidR="00CC3682" w:rsidRPr="007463A4" w:rsidRDefault="00832722" w:rsidP="0085087B">
            <w:pPr>
              <w:pStyle w:val="Rowheadings"/>
              <w:rPr>
                <w:color w:val="auto"/>
              </w:rPr>
            </w:pPr>
            <w:r w:rsidRPr="007463A4">
              <w:rPr>
                <w:color w:val="auto"/>
              </w:rPr>
              <w:t>2011-12</w:t>
            </w:r>
          </w:p>
        </w:tc>
        <w:tc>
          <w:tcPr>
            <w:tcW w:w="709" w:type="dxa"/>
            <w:tcMar>
              <w:top w:w="80" w:type="dxa"/>
              <w:left w:w="80" w:type="dxa"/>
              <w:bottom w:w="80" w:type="dxa"/>
              <w:right w:w="80" w:type="dxa"/>
            </w:tcMar>
          </w:tcPr>
          <w:p w:rsidR="00CC3682" w:rsidRPr="007463A4" w:rsidRDefault="00CC3682" w:rsidP="000357F9">
            <w:pPr>
              <w:pStyle w:val="Tabletext"/>
              <w:rPr>
                <w:color w:val="auto"/>
              </w:rPr>
            </w:pPr>
            <w:r w:rsidRPr="007463A4">
              <w:rPr>
                <w:color w:val="auto"/>
              </w:rPr>
              <w:t>1.7</w:t>
            </w:r>
            <w:r w:rsidR="000357F9" w:rsidRPr="007463A4">
              <w:rPr>
                <w:color w:val="auto"/>
              </w:rPr>
              <w:t>0</w:t>
            </w:r>
          </w:p>
        </w:tc>
        <w:tc>
          <w:tcPr>
            <w:tcW w:w="708" w:type="dxa"/>
            <w:tcMar>
              <w:top w:w="80" w:type="dxa"/>
              <w:left w:w="80" w:type="dxa"/>
              <w:bottom w:w="80" w:type="dxa"/>
              <w:right w:w="80" w:type="dxa"/>
            </w:tcMar>
          </w:tcPr>
          <w:p w:rsidR="00CC3682" w:rsidRPr="007463A4" w:rsidRDefault="00CC3682" w:rsidP="000357F9">
            <w:pPr>
              <w:pStyle w:val="Tabletext"/>
              <w:rPr>
                <w:color w:val="auto"/>
              </w:rPr>
            </w:pPr>
            <w:r w:rsidRPr="007463A4">
              <w:rPr>
                <w:color w:val="auto"/>
              </w:rPr>
              <w:t>1.3</w:t>
            </w:r>
            <w:r w:rsidR="000357F9" w:rsidRPr="007463A4">
              <w:rPr>
                <w:color w:val="auto"/>
              </w:rPr>
              <w:t>4</w:t>
            </w:r>
          </w:p>
        </w:tc>
        <w:tc>
          <w:tcPr>
            <w:tcW w:w="851" w:type="dxa"/>
            <w:tcMar>
              <w:top w:w="80" w:type="dxa"/>
              <w:left w:w="80" w:type="dxa"/>
              <w:bottom w:w="80" w:type="dxa"/>
              <w:right w:w="80" w:type="dxa"/>
            </w:tcMar>
          </w:tcPr>
          <w:p w:rsidR="00CC3682" w:rsidRPr="007463A4" w:rsidRDefault="00CC3682" w:rsidP="000357F9">
            <w:pPr>
              <w:pStyle w:val="Tabletext"/>
              <w:rPr>
                <w:color w:val="auto"/>
              </w:rPr>
            </w:pPr>
            <w:r w:rsidRPr="007463A4">
              <w:rPr>
                <w:color w:val="auto"/>
              </w:rPr>
              <w:t>1.</w:t>
            </w:r>
            <w:r w:rsidR="000357F9" w:rsidRPr="007463A4">
              <w:rPr>
                <w:color w:val="auto"/>
              </w:rPr>
              <w:t>42</w:t>
            </w:r>
          </w:p>
        </w:tc>
        <w:tc>
          <w:tcPr>
            <w:tcW w:w="850"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1.</w:t>
            </w:r>
            <w:r w:rsidR="00031027" w:rsidRPr="007463A4">
              <w:rPr>
                <w:color w:val="auto"/>
              </w:rPr>
              <w:t>2</w:t>
            </w:r>
            <w:r w:rsidR="007463A4" w:rsidRPr="007463A4">
              <w:rPr>
                <w:color w:val="auto"/>
              </w:rPr>
              <w:t>2</w:t>
            </w:r>
          </w:p>
        </w:tc>
        <w:tc>
          <w:tcPr>
            <w:tcW w:w="709" w:type="dxa"/>
            <w:tcMar>
              <w:top w:w="80" w:type="dxa"/>
              <w:left w:w="80" w:type="dxa"/>
              <w:bottom w:w="80" w:type="dxa"/>
              <w:right w:w="80" w:type="dxa"/>
            </w:tcMar>
          </w:tcPr>
          <w:p w:rsidR="00CC3682" w:rsidRPr="007463A4" w:rsidRDefault="00CC3682" w:rsidP="007463A4">
            <w:pPr>
              <w:pStyle w:val="Tabletext"/>
              <w:rPr>
                <w:color w:val="auto"/>
              </w:rPr>
            </w:pPr>
            <w:r w:rsidRPr="007463A4">
              <w:rPr>
                <w:color w:val="auto"/>
              </w:rPr>
              <w:t>2.</w:t>
            </w:r>
            <w:r w:rsidR="007463A4" w:rsidRPr="007463A4">
              <w:rPr>
                <w:color w:val="auto"/>
              </w:rPr>
              <w:t>48</w:t>
            </w:r>
          </w:p>
        </w:tc>
        <w:tc>
          <w:tcPr>
            <w:tcW w:w="709" w:type="dxa"/>
            <w:tcMar>
              <w:top w:w="80" w:type="dxa"/>
              <w:left w:w="80" w:type="dxa"/>
              <w:bottom w:w="80" w:type="dxa"/>
              <w:right w:w="80" w:type="dxa"/>
            </w:tcMar>
          </w:tcPr>
          <w:p w:rsidR="00CC3682" w:rsidRPr="004A074E" w:rsidRDefault="00CC3682" w:rsidP="007463A4">
            <w:pPr>
              <w:pStyle w:val="Tabletext"/>
              <w:rPr>
                <w:color w:val="auto"/>
              </w:rPr>
            </w:pPr>
            <w:r w:rsidRPr="004A074E">
              <w:rPr>
                <w:color w:val="auto"/>
              </w:rPr>
              <w:t>1.</w:t>
            </w:r>
            <w:r w:rsidR="007463A4" w:rsidRPr="004A074E">
              <w:rPr>
                <w:color w:val="auto"/>
              </w:rPr>
              <w:t>96</w:t>
            </w:r>
          </w:p>
        </w:tc>
        <w:tc>
          <w:tcPr>
            <w:tcW w:w="850" w:type="dxa"/>
            <w:tcMar>
              <w:top w:w="80" w:type="dxa"/>
              <w:left w:w="80" w:type="dxa"/>
              <w:bottom w:w="80" w:type="dxa"/>
              <w:right w:w="80" w:type="dxa"/>
            </w:tcMar>
          </w:tcPr>
          <w:p w:rsidR="00CC3682" w:rsidRPr="007463A4" w:rsidRDefault="00CC3682" w:rsidP="00031027">
            <w:pPr>
              <w:pStyle w:val="Tabletext"/>
              <w:rPr>
                <w:color w:val="auto"/>
              </w:rPr>
            </w:pPr>
            <w:r w:rsidRPr="007463A4">
              <w:rPr>
                <w:color w:val="auto"/>
              </w:rPr>
              <w:t>1.</w:t>
            </w:r>
            <w:r w:rsidR="00031027" w:rsidRPr="007463A4">
              <w:rPr>
                <w:color w:val="auto"/>
              </w:rPr>
              <w:t>81</w:t>
            </w:r>
          </w:p>
        </w:tc>
        <w:tc>
          <w:tcPr>
            <w:tcW w:w="851" w:type="dxa"/>
            <w:tcMar>
              <w:top w:w="80" w:type="dxa"/>
              <w:left w:w="80" w:type="dxa"/>
              <w:bottom w:w="80" w:type="dxa"/>
              <w:right w:w="80" w:type="dxa"/>
            </w:tcMar>
          </w:tcPr>
          <w:p w:rsidR="00CC3682" w:rsidRPr="004A074E" w:rsidRDefault="004A074E" w:rsidP="00D82B8E">
            <w:pPr>
              <w:pStyle w:val="Tabletext"/>
              <w:rPr>
                <w:color w:val="auto"/>
              </w:rPr>
            </w:pPr>
            <w:r w:rsidRPr="004A074E">
              <w:rPr>
                <w:color w:val="auto"/>
                <w:szCs w:val="14"/>
              </w:rPr>
              <w:t>2.11</w:t>
            </w:r>
          </w:p>
        </w:tc>
        <w:tc>
          <w:tcPr>
            <w:tcW w:w="850" w:type="dxa"/>
            <w:tcMar>
              <w:top w:w="80" w:type="dxa"/>
              <w:left w:w="80" w:type="dxa"/>
              <w:bottom w:w="80" w:type="dxa"/>
              <w:right w:w="80" w:type="dxa"/>
            </w:tcMar>
          </w:tcPr>
          <w:p w:rsidR="00CC3682" w:rsidRPr="007463A4" w:rsidRDefault="00CC3682" w:rsidP="00031027">
            <w:pPr>
              <w:pStyle w:val="Tabletext"/>
              <w:rPr>
                <w:color w:val="auto"/>
              </w:rPr>
            </w:pPr>
            <w:r w:rsidRPr="007463A4">
              <w:rPr>
                <w:color w:val="auto"/>
              </w:rPr>
              <w:t>0.9</w:t>
            </w:r>
            <w:r w:rsidR="00031027" w:rsidRPr="007463A4">
              <w:rPr>
                <w:color w:val="auto"/>
              </w:rPr>
              <w:t>9</w:t>
            </w:r>
          </w:p>
        </w:tc>
        <w:tc>
          <w:tcPr>
            <w:tcW w:w="709" w:type="dxa"/>
            <w:tcMar>
              <w:top w:w="80" w:type="dxa"/>
              <w:left w:w="80" w:type="dxa"/>
              <w:bottom w:w="80" w:type="dxa"/>
              <w:right w:w="80" w:type="dxa"/>
            </w:tcMar>
          </w:tcPr>
          <w:p w:rsidR="00CC3682" w:rsidRPr="007463A4" w:rsidRDefault="007463A4" w:rsidP="007463A4">
            <w:pPr>
              <w:pStyle w:val="Tabletext"/>
              <w:rPr>
                <w:color w:val="auto"/>
              </w:rPr>
            </w:pPr>
            <w:r w:rsidRPr="007463A4">
              <w:rPr>
                <w:color w:val="auto"/>
              </w:rPr>
              <w:t>2.20</w:t>
            </w:r>
          </w:p>
        </w:tc>
        <w:tc>
          <w:tcPr>
            <w:tcW w:w="709" w:type="dxa"/>
            <w:tcMar>
              <w:top w:w="80" w:type="dxa"/>
              <w:left w:w="80" w:type="dxa"/>
              <w:bottom w:w="80" w:type="dxa"/>
              <w:right w:w="80" w:type="dxa"/>
            </w:tcMar>
          </w:tcPr>
          <w:p w:rsidR="00CC3682" w:rsidRPr="007463A4" w:rsidRDefault="00031027" w:rsidP="007463A4">
            <w:pPr>
              <w:pStyle w:val="Tabletext"/>
              <w:rPr>
                <w:color w:val="auto"/>
                <w:szCs w:val="14"/>
              </w:rPr>
            </w:pPr>
            <w:r w:rsidRPr="007463A4">
              <w:rPr>
                <w:color w:val="auto"/>
                <w:szCs w:val="14"/>
              </w:rPr>
              <w:t>0.</w:t>
            </w:r>
            <w:r w:rsidR="007463A4" w:rsidRPr="007463A4">
              <w:rPr>
                <w:color w:val="auto"/>
                <w:szCs w:val="14"/>
              </w:rPr>
              <w:t>90</w:t>
            </w:r>
          </w:p>
        </w:tc>
      </w:tr>
      <w:tr w:rsidR="001C0287" w:rsidRPr="00F337F1" w:rsidTr="00DF5F54">
        <w:trPr>
          <w:trHeight w:val="594"/>
        </w:trPr>
        <w:tc>
          <w:tcPr>
            <w:tcW w:w="851" w:type="dxa"/>
            <w:tcMar>
              <w:top w:w="80" w:type="dxa"/>
              <w:left w:w="80" w:type="dxa"/>
              <w:bottom w:w="80" w:type="dxa"/>
              <w:right w:w="80" w:type="dxa"/>
            </w:tcMar>
          </w:tcPr>
          <w:p w:rsidR="001C0287" w:rsidRPr="007463A4" w:rsidRDefault="001C0287" w:rsidP="0085087B">
            <w:pPr>
              <w:pStyle w:val="Rowheadings"/>
              <w:rPr>
                <w:color w:val="auto"/>
              </w:rPr>
            </w:pPr>
            <w:r w:rsidRPr="007463A4">
              <w:rPr>
                <w:color w:val="auto"/>
              </w:rPr>
              <w:t>2012-13</w:t>
            </w:r>
          </w:p>
        </w:tc>
        <w:tc>
          <w:tcPr>
            <w:tcW w:w="709" w:type="dxa"/>
            <w:tcMar>
              <w:top w:w="80" w:type="dxa"/>
              <w:left w:w="80" w:type="dxa"/>
              <w:bottom w:w="80" w:type="dxa"/>
              <w:right w:w="80" w:type="dxa"/>
            </w:tcMar>
          </w:tcPr>
          <w:p w:rsidR="001C0287" w:rsidRPr="007463A4" w:rsidRDefault="007463A4" w:rsidP="000357F9">
            <w:pPr>
              <w:pStyle w:val="Tabletext"/>
              <w:rPr>
                <w:color w:val="auto"/>
              </w:rPr>
            </w:pPr>
            <w:r w:rsidRPr="007463A4">
              <w:rPr>
                <w:color w:val="auto"/>
              </w:rPr>
              <w:t>1.67</w:t>
            </w:r>
          </w:p>
        </w:tc>
        <w:tc>
          <w:tcPr>
            <w:tcW w:w="708" w:type="dxa"/>
            <w:tcMar>
              <w:top w:w="80" w:type="dxa"/>
              <w:left w:w="80" w:type="dxa"/>
              <w:bottom w:w="80" w:type="dxa"/>
              <w:right w:w="80" w:type="dxa"/>
            </w:tcMar>
          </w:tcPr>
          <w:p w:rsidR="001C0287" w:rsidRPr="007463A4" w:rsidRDefault="007463A4" w:rsidP="000357F9">
            <w:pPr>
              <w:pStyle w:val="Tabletext"/>
              <w:rPr>
                <w:color w:val="auto"/>
              </w:rPr>
            </w:pPr>
            <w:r w:rsidRPr="007463A4">
              <w:rPr>
                <w:color w:val="auto"/>
              </w:rPr>
              <w:t>1.31</w:t>
            </w:r>
          </w:p>
        </w:tc>
        <w:tc>
          <w:tcPr>
            <w:tcW w:w="851" w:type="dxa"/>
            <w:tcMar>
              <w:top w:w="80" w:type="dxa"/>
              <w:left w:w="80" w:type="dxa"/>
              <w:bottom w:w="80" w:type="dxa"/>
              <w:right w:w="80" w:type="dxa"/>
            </w:tcMar>
          </w:tcPr>
          <w:p w:rsidR="001C0287" w:rsidRPr="007463A4" w:rsidRDefault="007463A4" w:rsidP="000357F9">
            <w:pPr>
              <w:pStyle w:val="Tabletext"/>
              <w:rPr>
                <w:color w:val="auto"/>
              </w:rPr>
            </w:pPr>
            <w:r w:rsidRPr="007463A4">
              <w:rPr>
                <w:color w:val="auto"/>
              </w:rPr>
              <w:t>1.48</w:t>
            </w:r>
          </w:p>
        </w:tc>
        <w:tc>
          <w:tcPr>
            <w:tcW w:w="850" w:type="dxa"/>
            <w:tcMar>
              <w:top w:w="80" w:type="dxa"/>
              <w:left w:w="80" w:type="dxa"/>
              <w:bottom w:w="80" w:type="dxa"/>
              <w:right w:w="80" w:type="dxa"/>
            </w:tcMar>
          </w:tcPr>
          <w:p w:rsidR="001C0287" w:rsidRPr="001C0287" w:rsidRDefault="007463A4" w:rsidP="007463A4">
            <w:pPr>
              <w:pStyle w:val="Tabletext"/>
              <w:rPr>
                <w:color w:val="FF0000"/>
              </w:rPr>
            </w:pPr>
            <w:r w:rsidRPr="007463A4">
              <w:rPr>
                <w:color w:val="auto"/>
              </w:rPr>
              <w:t>1.28</w:t>
            </w:r>
          </w:p>
        </w:tc>
        <w:tc>
          <w:tcPr>
            <w:tcW w:w="709" w:type="dxa"/>
            <w:tcMar>
              <w:top w:w="80" w:type="dxa"/>
              <w:left w:w="80" w:type="dxa"/>
              <w:bottom w:w="80" w:type="dxa"/>
              <w:right w:w="80" w:type="dxa"/>
            </w:tcMar>
          </w:tcPr>
          <w:p w:rsidR="001C0287" w:rsidRPr="007463A4" w:rsidRDefault="007463A4" w:rsidP="00031027">
            <w:pPr>
              <w:pStyle w:val="Tabletext"/>
              <w:rPr>
                <w:color w:val="auto"/>
              </w:rPr>
            </w:pPr>
            <w:r w:rsidRPr="007463A4">
              <w:rPr>
                <w:color w:val="auto"/>
              </w:rPr>
              <w:t>2.48</w:t>
            </w:r>
          </w:p>
        </w:tc>
        <w:tc>
          <w:tcPr>
            <w:tcW w:w="709" w:type="dxa"/>
            <w:tcMar>
              <w:top w:w="80" w:type="dxa"/>
              <w:left w:w="80" w:type="dxa"/>
              <w:bottom w:w="80" w:type="dxa"/>
              <w:right w:w="80" w:type="dxa"/>
            </w:tcMar>
          </w:tcPr>
          <w:p w:rsidR="001C0287" w:rsidRPr="004A074E" w:rsidRDefault="007463A4" w:rsidP="00031027">
            <w:pPr>
              <w:pStyle w:val="Tabletext"/>
              <w:rPr>
                <w:color w:val="auto"/>
              </w:rPr>
            </w:pPr>
            <w:r w:rsidRPr="004A074E">
              <w:rPr>
                <w:color w:val="auto"/>
              </w:rPr>
              <w:t>2.11</w:t>
            </w:r>
          </w:p>
        </w:tc>
        <w:tc>
          <w:tcPr>
            <w:tcW w:w="850" w:type="dxa"/>
            <w:tcMar>
              <w:top w:w="80" w:type="dxa"/>
              <w:left w:w="80" w:type="dxa"/>
              <w:bottom w:w="80" w:type="dxa"/>
              <w:right w:w="80" w:type="dxa"/>
            </w:tcMar>
          </w:tcPr>
          <w:p w:rsidR="001C0287" w:rsidRPr="007463A4" w:rsidRDefault="007463A4" w:rsidP="00031027">
            <w:pPr>
              <w:pStyle w:val="Tabletext"/>
              <w:rPr>
                <w:color w:val="auto"/>
              </w:rPr>
            </w:pPr>
            <w:r w:rsidRPr="007463A4">
              <w:rPr>
                <w:color w:val="auto"/>
              </w:rPr>
              <w:t>1.95</w:t>
            </w:r>
          </w:p>
        </w:tc>
        <w:tc>
          <w:tcPr>
            <w:tcW w:w="851" w:type="dxa"/>
            <w:tcMar>
              <w:top w:w="80" w:type="dxa"/>
              <w:left w:w="80" w:type="dxa"/>
              <w:bottom w:w="80" w:type="dxa"/>
              <w:right w:w="80" w:type="dxa"/>
            </w:tcMar>
          </w:tcPr>
          <w:p w:rsidR="001C0287" w:rsidRPr="004A074E" w:rsidRDefault="004A074E" w:rsidP="00D82B8E">
            <w:pPr>
              <w:pStyle w:val="Tabletext"/>
              <w:rPr>
                <w:color w:val="auto"/>
                <w:szCs w:val="14"/>
              </w:rPr>
            </w:pPr>
            <w:r w:rsidRPr="004A074E">
              <w:rPr>
                <w:color w:val="auto"/>
                <w:szCs w:val="14"/>
              </w:rPr>
              <w:t>1.99</w:t>
            </w:r>
          </w:p>
        </w:tc>
        <w:tc>
          <w:tcPr>
            <w:tcW w:w="850" w:type="dxa"/>
            <w:tcMar>
              <w:top w:w="80" w:type="dxa"/>
              <w:left w:w="80" w:type="dxa"/>
              <w:bottom w:w="80" w:type="dxa"/>
              <w:right w:w="80" w:type="dxa"/>
            </w:tcMar>
          </w:tcPr>
          <w:p w:rsidR="001C0287" w:rsidRPr="007463A4" w:rsidRDefault="007463A4" w:rsidP="00031027">
            <w:pPr>
              <w:pStyle w:val="Tabletext"/>
              <w:rPr>
                <w:color w:val="auto"/>
              </w:rPr>
            </w:pPr>
            <w:r w:rsidRPr="007463A4">
              <w:rPr>
                <w:color w:val="auto"/>
              </w:rPr>
              <w:t>1.16</w:t>
            </w:r>
          </w:p>
        </w:tc>
        <w:tc>
          <w:tcPr>
            <w:tcW w:w="709" w:type="dxa"/>
            <w:tcMar>
              <w:top w:w="80" w:type="dxa"/>
              <w:left w:w="80" w:type="dxa"/>
              <w:bottom w:w="80" w:type="dxa"/>
              <w:right w:w="80" w:type="dxa"/>
            </w:tcMar>
          </w:tcPr>
          <w:p w:rsidR="001C0287" w:rsidRPr="007463A4" w:rsidRDefault="007463A4" w:rsidP="00031027">
            <w:pPr>
              <w:pStyle w:val="Tabletext"/>
              <w:rPr>
                <w:color w:val="auto"/>
              </w:rPr>
            </w:pPr>
            <w:r w:rsidRPr="007463A4">
              <w:rPr>
                <w:color w:val="auto"/>
              </w:rPr>
              <w:t>2.76</w:t>
            </w:r>
          </w:p>
        </w:tc>
        <w:tc>
          <w:tcPr>
            <w:tcW w:w="709" w:type="dxa"/>
            <w:tcMar>
              <w:top w:w="80" w:type="dxa"/>
              <w:left w:w="80" w:type="dxa"/>
              <w:bottom w:w="80" w:type="dxa"/>
              <w:right w:w="80" w:type="dxa"/>
            </w:tcMar>
          </w:tcPr>
          <w:p w:rsidR="001C0287" w:rsidRPr="007463A4" w:rsidRDefault="007463A4" w:rsidP="00F41E0F">
            <w:pPr>
              <w:pStyle w:val="Tabletext"/>
              <w:rPr>
                <w:color w:val="auto"/>
                <w:szCs w:val="14"/>
              </w:rPr>
            </w:pPr>
            <w:r w:rsidRPr="007463A4">
              <w:rPr>
                <w:color w:val="auto"/>
                <w:szCs w:val="14"/>
              </w:rPr>
              <w:t>.079</w:t>
            </w:r>
          </w:p>
        </w:tc>
      </w:tr>
    </w:tbl>
    <w:p w:rsidR="00F337F1" w:rsidRPr="00F337F1" w:rsidRDefault="00F337F1" w:rsidP="00755448">
      <w:r w:rsidRPr="00F337F1">
        <w:t>* ACT Private</w:t>
      </w:r>
    </w:p>
    <w:p w:rsidR="008D58F1" w:rsidRDefault="008D58F1" w:rsidP="00755448"/>
    <w:p w:rsidR="00702B1D" w:rsidRDefault="00F337F1" w:rsidP="00402C35">
      <w:pPr>
        <w:spacing w:before="0" w:after="120"/>
        <w:rPr>
          <w:lang w:val="en-US"/>
        </w:rPr>
      </w:pPr>
      <w:r w:rsidRPr="00F337F1">
        <w:rPr>
          <w:lang w:val="en-US"/>
        </w:rPr>
        <w:t>Premiums vary from industry to industry. Table 7.6 provides an indication of some selected premium rates. A</w:t>
      </w:r>
      <w:r w:rsidR="00BE5F6A">
        <w:rPr>
          <w:lang w:val="en-US"/>
        </w:rPr>
        <w:t xml:space="preserve">part from </w:t>
      </w:r>
      <w:r w:rsidR="006E5295">
        <w:rPr>
          <w:lang w:val="en-US"/>
        </w:rPr>
        <w:t>WA</w:t>
      </w:r>
      <w:r w:rsidR="00BE5F6A">
        <w:rPr>
          <w:lang w:val="en-US"/>
        </w:rPr>
        <w:t xml:space="preserve">, Tasmania, the </w:t>
      </w:r>
      <w:r w:rsidR="006E5295">
        <w:rPr>
          <w:lang w:val="en-US"/>
        </w:rPr>
        <w:t>NT</w:t>
      </w:r>
      <w:r w:rsidRPr="00F337F1">
        <w:rPr>
          <w:lang w:val="en-US"/>
        </w:rPr>
        <w:t xml:space="preserve"> and </w:t>
      </w:r>
      <w:r w:rsidR="00BE5F6A">
        <w:rPr>
          <w:lang w:val="en-US"/>
        </w:rPr>
        <w:t xml:space="preserve">the </w:t>
      </w:r>
      <w:r w:rsidR="006E5295">
        <w:rPr>
          <w:lang w:val="en-US"/>
        </w:rPr>
        <w:t>ACT</w:t>
      </w:r>
      <w:r w:rsidR="00BE5F6A">
        <w:rPr>
          <w:lang w:val="en-US"/>
        </w:rPr>
        <w:t xml:space="preserve">, </w:t>
      </w:r>
      <w:r w:rsidRPr="00F337F1">
        <w:rPr>
          <w:lang w:val="en-US"/>
        </w:rPr>
        <w:t xml:space="preserve">industry rates are not provided for jurisdictions with full private insurance underwriting, as each individual insurer sets their own </w:t>
      </w:r>
      <w:r w:rsidRPr="00F337F1">
        <w:rPr>
          <w:lang w:val="en-US"/>
        </w:rPr>
        <w:lastRenderedPageBreak/>
        <w:t xml:space="preserve">industry rates. In the Comcare jurisdiction industry rates are not applicable as all employers are experience rated. </w:t>
      </w:r>
    </w:p>
    <w:p w:rsidR="00F337F1" w:rsidRPr="00F337F1" w:rsidRDefault="00F337F1" w:rsidP="00402C35">
      <w:pPr>
        <w:spacing w:before="0" w:after="120"/>
        <w:rPr>
          <w:lang w:val="en-US"/>
        </w:rPr>
      </w:pPr>
      <w:r w:rsidRPr="00F337F1">
        <w:rPr>
          <w:lang w:val="en-US"/>
        </w:rPr>
        <w:t xml:space="preserve">Further information on industry premium rates calculations are available for: </w:t>
      </w:r>
    </w:p>
    <w:p w:rsidR="00521466" w:rsidRPr="00351182" w:rsidRDefault="006E5295" w:rsidP="00402C35">
      <w:pPr>
        <w:pStyle w:val="Bulletnormal"/>
        <w:spacing w:after="120"/>
        <w:rPr>
          <w:color w:val="00446A"/>
          <w:lang w:val="en-US"/>
        </w:rPr>
      </w:pPr>
      <w:r>
        <w:rPr>
          <w:lang w:val="en-US"/>
        </w:rPr>
        <w:t>NSW</w:t>
      </w:r>
      <w:r w:rsidR="00521466">
        <w:rPr>
          <w:lang w:val="en-US"/>
        </w:rPr>
        <w:t xml:space="preserve"> — </w:t>
      </w:r>
      <w:hyperlink r:id="rId622" w:history="1">
        <w:r w:rsidR="00521466" w:rsidRPr="002D2974">
          <w:rPr>
            <w:rStyle w:val="Hyperlink"/>
            <w:color w:val="3333FF"/>
            <w:lang w:val="en-US"/>
          </w:rPr>
          <w:t>Insurance Premiums Order</w:t>
        </w:r>
      </w:hyperlink>
    </w:p>
    <w:p w:rsidR="000D4AEA" w:rsidRPr="000D4AEA" w:rsidRDefault="00E42912" w:rsidP="000D4AEA">
      <w:pPr>
        <w:pStyle w:val="Bulletnormal"/>
        <w:spacing w:after="120"/>
        <w:rPr>
          <w:color w:val="3333FF"/>
          <w:u w:val="single"/>
          <w:lang w:val="en-US"/>
        </w:rPr>
      </w:pPr>
      <w:r w:rsidRPr="00D20142">
        <w:rPr>
          <w:lang w:val="en-US"/>
        </w:rPr>
        <w:t xml:space="preserve">Victoria — </w:t>
      </w:r>
      <w:r w:rsidR="000D4AEA" w:rsidRPr="000D4AEA">
        <w:rPr>
          <w:lang w:val="en-US"/>
        </w:rPr>
        <w:t xml:space="preserve">Industry descriptions are available in the periodical </w:t>
      </w:r>
      <w:hyperlink r:id="rId623" w:history="1">
        <w:r w:rsidR="000D4AEA" w:rsidRPr="000D4AEA">
          <w:rPr>
            <w:color w:val="3333FF"/>
            <w:u w:val="single"/>
            <w:lang w:val="en-US"/>
          </w:rPr>
          <w:t xml:space="preserve">Victorian Government </w:t>
        </w:r>
        <w:r w:rsidR="000D4AEA" w:rsidRPr="000D4AEA">
          <w:rPr>
            <w:color w:val="3333FF"/>
            <w:u w:val="single"/>
          </w:rPr>
          <w:t>Gazette — Premiums Order (No. 22) 2014/15</w:t>
        </w:r>
      </w:hyperlink>
      <w:r w:rsidR="000D4AEA" w:rsidRPr="000D4AEA">
        <w:rPr>
          <w:iCs/>
          <w:color w:val="3333FF"/>
          <w:u w:val="single"/>
        </w:rPr>
        <w:t xml:space="preserve"> and Industry Rates in the </w:t>
      </w:r>
      <w:r w:rsidR="000D4AEA" w:rsidRPr="000D4AEA">
        <w:rPr>
          <w:color w:val="3333FF"/>
        </w:rPr>
        <w:fldChar w:fldCharType="begin"/>
      </w:r>
      <w:r w:rsidR="00D117CF">
        <w:rPr>
          <w:color w:val="3333FF"/>
        </w:rPr>
        <w:instrText>HYPERLINK "http://www.gazette.vic.gov.au/gazette/Gazettes2014/GG2014S199.pdf"</w:instrText>
      </w:r>
      <w:r w:rsidR="000D4AEA" w:rsidRPr="000D4AEA">
        <w:rPr>
          <w:color w:val="3333FF"/>
        </w:rPr>
        <w:fldChar w:fldCharType="separate"/>
      </w:r>
      <w:r w:rsidR="000D4AEA" w:rsidRPr="000D4AEA">
        <w:rPr>
          <w:color w:val="3333FF"/>
          <w:u w:val="single"/>
        </w:rPr>
        <w:t>Victorian Government Gazette No. S199 23 June 2014.</w:t>
      </w:r>
      <w:r w:rsidR="000D4AEA" w:rsidRPr="000D4AEA">
        <w:rPr>
          <w:color w:val="3333FF"/>
          <w:u w:val="single"/>
          <w:lang w:val="en-US"/>
        </w:rPr>
        <w:t xml:space="preserve"> </w:t>
      </w:r>
    </w:p>
    <w:p w:rsidR="006C02F4" w:rsidRPr="000D4AEA" w:rsidRDefault="000D4AEA" w:rsidP="006C02F4">
      <w:pPr>
        <w:pStyle w:val="Bulletnormal"/>
        <w:spacing w:after="120"/>
        <w:rPr>
          <w:color w:val="auto"/>
          <w:lang w:val="en-US"/>
        </w:rPr>
      </w:pPr>
      <w:r w:rsidRPr="000D4AEA">
        <w:rPr>
          <w:color w:val="3333FF"/>
        </w:rPr>
        <w:fldChar w:fldCharType="end"/>
      </w:r>
      <w:r w:rsidR="006C02F4" w:rsidRPr="000D4AEA">
        <w:rPr>
          <w:lang w:val="en-US"/>
        </w:rPr>
        <w:t xml:space="preserve">Queensland — </w:t>
      </w:r>
      <w:hyperlink r:id="rId624" w:history="1">
        <w:r w:rsidR="006C02F4" w:rsidRPr="000D4AEA">
          <w:rPr>
            <w:rStyle w:val="Hyperlink"/>
            <w:color w:val="3333FF"/>
            <w:lang w:val="en-US"/>
          </w:rPr>
          <w:t>WorkCover Queensland Notice (No. 1) of 2014</w:t>
        </w:r>
      </w:hyperlink>
    </w:p>
    <w:p w:rsidR="005E135A" w:rsidRPr="00A0777F" w:rsidRDefault="005E135A" w:rsidP="005E135A">
      <w:pPr>
        <w:pStyle w:val="Bulletnormal"/>
        <w:spacing w:after="120"/>
        <w:rPr>
          <w:rStyle w:val="Hyperlink"/>
          <w:lang w:val="en-US"/>
        </w:rPr>
      </w:pPr>
      <w:r>
        <w:rPr>
          <w:color w:val="auto"/>
          <w:lang w:val="en-US"/>
        </w:rPr>
        <w:t>WA</w:t>
      </w:r>
      <w:r>
        <w:rPr>
          <w:lang w:val="en-US"/>
        </w:rPr>
        <w:t xml:space="preserve"> — </w:t>
      </w:r>
      <w:r>
        <w:rPr>
          <w:lang w:val="en-US"/>
        </w:rPr>
        <w:fldChar w:fldCharType="begin"/>
      </w:r>
      <w:r w:rsidR="00D117CF">
        <w:rPr>
          <w:lang w:val="en-US"/>
        </w:rPr>
        <w:instrText>HYPERLINK "http://www.workcover.wa.gov.au/content/uploads/2014/Documents/Resources/Rates, fees/Recommended-Premium-Rates-2014.pdf"</w:instrText>
      </w:r>
      <w:r>
        <w:rPr>
          <w:lang w:val="en-US"/>
        </w:rPr>
        <w:fldChar w:fldCharType="separate"/>
      </w:r>
      <w:r w:rsidRPr="002D2974">
        <w:rPr>
          <w:rStyle w:val="Emphasis"/>
          <w:i w:val="0"/>
          <w:color w:val="3333FF"/>
          <w:u w:val="single"/>
        </w:rPr>
        <w:t>The Gazetted industry premium rates for WA</w:t>
      </w:r>
    </w:p>
    <w:p w:rsidR="002D2974" w:rsidRDefault="005E135A" w:rsidP="005E135A">
      <w:pPr>
        <w:pStyle w:val="Bulletnormal"/>
        <w:rPr>
          <w:lang w:val="en-US"/>
        </w:rPr>
      </w:pPr>
      <w:r>
        <w:rPr>
          <w:lang w:val="en-US"/>
        </w:rPr>
        <w:fldChar w:fldCharType="end"/>
      </w:r>
      <w:r w:rsidR="006E5295" w:rsidRPr="00DF5F54">
        <w:rPr>
          <w:lang w:val="en-US"/>
        </w:rPr>
        <w:t>ACT</w:t>
      </w:r>
      <w:r w:rsidR="00511622" w:rsidRPr="00DF5F54">
        <w:rPr>
          <w:lang w:val="en-US"/>
        </w:rPr>
        <w:t xml:space="preserve"> — </w:t>
      </w:r>
      <w:hyperlink r:id="rId625" w:history="1">
        <w:r w:rsidR="006014C9" w:rsidRPr="002D2974">
          <w:rPr>
            <w:rStyle w:val="Hyperlink"/>
            <w:color w:val="3333FF"/>
            <w:lang w:val="en-US"/>
          </w:rPr>
          <w:t>Recommended reasonable premium rates 2013-14</w:t>
        </w:r>
      </w:hyperlink>
      <w:r w:rsidR="006E5295" w:rsidRPr="00DF5F54">
        <w:rPr>
          <w:lang w:val="en-US"/>
        </w:rPr>
        <w:t>, and</w:t>
      </w:r>
    </w:p>
    <w:p w:rsidR="00F337F1" w:rsidRPr="002D2974" w:rsidRDefault="006E5295" w:rsidP="005E135A">
      <w:pPr>
        <w:pStyle w:val="Bulletnormal"/>
        <w:rPr>
          <w:color w:val="3333FF"/>
          <w:lang w:val="en-US"/>
        </w:rPr>
      </w:pPr>
      <w:r w:rsidRPr="00DF5F54">
        <w:rPr>
          <w:color w:val="auto"/>
          <w:lang w:val="en-US"/>
        </w:rPr>
        <w:t>SA -</w:t>
      </w:r>
      <w:r w:rsidR="006B2EF5" w:rsidRPr="00DF5F54">
        <w:rPr>
          <w:color w:val="auto"/>
          <w:lang w:val="en-US"/>
        </w:rPr>
        <w:t xml:space="preserve"> </w:t>
      </w:r>
      <w:r w:rsidRPr="00DF5F54">
        <w:rPr>
          <w:lang w:val="en-US"/>
        </w:rPr>
        <w:t xml:space="preserve">Industry descriptions and rates are available </w:t>
      </w:r>
      <w:r w:rsidRPr="002D2974">
        <w:rPr>
          <w:lang w:val="en-US"/>
        </w:rPr>
        <w:t xml:space="preserve">on the </w:t>
      </w:r>
      <w:hyperlink r:id="rId626" w:history="1">
        <w:r w:rsidR="00D62119" w:rsidRPr="002D2974">
          <w:rPr>
            <w:rStyle w:val="Hyperlink"/>
            <w:color w:val="3333FF"/>
            <w:lang w:val="en-US"/>
          </w:rPr>
          <w:t>WorkCover website</w:t>
        </w:r>
      </w:hyperlink>
    </w:p>
    <w:p w:rsidR="00AC22D6" w:rsidRPr="002D2974" w:rsidRDefault="00AC22D6" w:rsidP="000C3BFC">
      <w:pPr>
        <w:ind w:left="360"/>
        <w:rPr>
          <w:color w:val="3333FF"/>
        </w:rPr>
      </w:pPr>
    </w:p>
    <w:p w:rsidR="00C66644" w:rsidRDefault="00C66644" w:rsidP="00755448">
      <w:pPr>
        <w:pStyle w:val="Heading3"/>
        <w:sectPr w:rsidR="00C66644" w:rsidSect="001948AE">
          <w:headerReference w:type="even" r:id="rId627"/>
          <w:headerReference w:type="default" r:id="rId628"/>
          <w:footerReference w:type="even" r:id="rId629"/>
          <w:pgSz w:w="12240" w:h="15840"/>
          <w:pgMar w:top="1134" w:right="1440" w:bottom="1134" w:left="1440" w:header="567" w:footer="454" w:gutter="0"/>
          <w:cols w:space="720"/>
          <w:noEndnote/>
          <w:docGrid w:linePitch="299"/>
        </w:sectPr>
      </w:pPr>
    </w:p>
    <w:p w:rsidR="00AC22D6" w:rsidRPr="00B35A08" w:rsidRDefault="00AC22D6" w:rsidP="005316F7">
      <w:pPr>
        <w:pStyle w:val="NoSpacing"/>
      </w:pPr>
      <w:bookmarkStart w:id="92" w:name="_Toc391635183"/>
      <w:r w:rsidRPr="00B35A08">
        <w:lastRenderedPageBreak/>
        <w:t>Table 7.6: Selected industry premi</w:t>
      </w:r>
      <w:r w:rsidR="00B35A08" w:rsidRPr="00B35A08">
        <w:t>um rates as at 30 September 201</w:t>
      </w:r>
      <w:r w:rsidR="00DF5F54">
        <w:t>4</w:t>
      </w:r>
      <w:r w:rsidRPr="00B35A08">
        <w:t xml:space="preserve"> (</w:t>
      </w:r>
      <w:r w:rsidR="00FA4532">
        <w:t>%</w:t>
      </w:r>
      <w:r w:rsidRPr="00B35A08">
        <w:t xml:space="preserve"> of payroll)</w:t>
      </w:r>
      <w:bookmarkEnd w:id="92"/>
      <w:r w:rsidR="00646267">
        <w:t xml:space="preserve"> </w:t>
      </w:r>
    </w:p>
    <w:tbl>
      <w:tblPr>
        <w:tblW w:w="141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7.6: Selected industry premium rates as at 30 September 2014 (% of payroll) "/>
      </w:tblPr>
      <w:tblGrid>
        <w:gridCol w:w="1725"/>
        <w:gridCol w:w="1961"/>
        <w:gridCol w:w="2316"/>
        <w:gridCol w:w="1644"/>
        <w:gridCol w:w="1710"/>
        <w:gridCol w:w="1701"/>
        <w:gridCol w:w="1432"/>
        <w:gridCol w:w="1625"/>
      </w:tblGrid>
      <w:tr w:rsidR="00AC22D6" w:rsidRPr="00FE0E9C" w:rsidTr="00DF5F54">
        <w:trPr>
          <w:trHeight w:val="340"/>
          <w:tblHeader/>
        </w:trPr>
        <w:tc>
          <w:tcPr>
            <w:tcW w:w="1725" w:type="dxa"/>
            <w:shd w:val="clear" w:color="auto" w:fill="681E5B"/>
            <w:tcMar>
              <w:top w:w="0" w:type="dxa"/>
              <w:left w:w="0" w:type="dxa"/>
              <w:bottom w:w="0" w:type="dxa"/>
              <w:right w:w="0" w:type="dxa"/>
            </w:tcMar>
            <w:vAlign w:val="center"/>
          </w:tcPr>
          <w:p w:rsidR="00AC22D6" w:rsidRPr="00DF5F54" w:rsidRDefault="00AC22D6" w:rsidP="001D42F1">
            <w:pPr>
              <w:pStyle w:val="Columnheadings"/>
              <w:rPr>
                <w:color w:val="FFFFFF" w:themeColor="background1"/>
                <w:sz w:val="16"/>
                <w:szCs w:val="16"/>
              </w:rPr>
            </w:pPr>
          </w:p>
        </w:tc>
        <w:tc>
          <w:tcPr>
            <w:tcW w:w="1961" w:type="dxa"/>
            <w:shd w:val="clear" w:color="auto" w:fill="681E5B"/>
            <w:tcMar>
              <w:top w:w="0" w:type="dxa"/>
              <w:left w:w="0" w:type="dxa"/>
              <w:bottom w:w="0" w:type="dxa"/>
              <w:right w:w="0" w:type="dxa"/>
            </w:tcMar>
            <w:vAlign w:val="center"/>
          </w:tcPr>
          <w:p w:rsidR="00AC22D6" w:rsidRPr="00DF5F54" w:rsidRDefault="00AC22D6" w:rsidP="001D42F1">
            <w:pPr>
              <w:pStyle w:val="Columnheadings"/>
              <w:rPr>
                <w:color w:val="FFFFFF" w:themeColor="background1"/>
                <w:sz w:val="16"/>
                <w:szCs w:val="16"/>
              </w:rPr>
            </w:pPr>
            <w:r w:rsidRPr="00DF5F54">
              <w:rPr>
                <w:color w:val="FFFFFF" w:themeColor="background1"/>
                <w:sz w:val="16"/>
                <w:szCs w:val="16"/>
              </w:rPr>
              <w:t>New South Wales</w:t>
            </w:r>
            <w:r w:rsidRPr="00DF5F54">
              <w:rPr>
                <w:color w:val="FFFFFF" w:themeColor="background1"/>
                <w:sz w:val="16"/>
                <w:szCs w:val="16"/>
                <w:vertAlign w:val="superscript"/>
              </w:rPr>
              <w:t>1</w:t>
            </w:r>
          </w:p>
        </w:tc>
        <w:tc>
          <w:tcPr>
            <w:tcW w:w="2316" w:type="dxa"/>
            <w:shd w:val="clear" w:color="auto" w:fill="681E5B"/>
            <w:tcMar>
              <w:top w:w="0" w:type="dxa"/>
              <w:left w:w="0" w:type="dxa"/>
              <w:bottom w:w="0" w:type="dxa"/>
              <w:right w:w="0" w:type="dxa"/>
            </w:tcMar>
            <w:vAlign w:val="center"/>
          </w:tcPr>
          <w:p w:rsidR="00AC22D6" w:rsidRPr="00DF5F54" w:rsidRDefault="00AC22D6" w:rsidP="001D42F1">
            <w:pPr>
              <w:pStyle w:val="Columnheadings"/>
              <w:rPr>
                <w:color w:val="FFFFFF" w:themeColor="background1"/>
                <w:sz w:val="16"/>
                <w:szCs w:val="16"/>
              </w:rPr>
            </w:pPr>
            <w:r w:rsidRPr="00DF5F54">
              <w:rPr>
                <w:color w:val="FFFFFF" w:themeColor="background1"/>
                <w:sz w:val="16"/>
                <w:szCs w:val="16"/>
              </w:rPr>
              <w:t>Victoria</w:t>
            </w:r>
            <w:r w:rsidRPr="00DF5F54">
              <w:rPr>
                <w:color w:val="FFFFFF" w:themeColor="background1"/>
                <w:sz w:val="16"/>
                <w:szCs w:val="16"/>
                <w:vertAlign w:val="superscript"/>
              </w:rPr>
              <w:t>2</w:t>
            </w:r>
          </w:p>
        </w:tc>
        <w:tc>
          <w:tcPr>
            <w:tcW w:w="1644" w:type="dxa"/>
            <w:shd w:val="clear" w:color="auto" w:fill="681E5B"/>
            <w:tcMar>
              <w:top w:w="0" w:type="dxa"/>
              <w:left w:w="0" w:type="dxa"/>
              <w:bottom w:w="0" w:type="dxa"/>
              <w:right w:w="0" w:type="dxa"/>
            </w:tcMar>
            <w:vAlign w:val="center"/>
          </w:tcPr>
          <w:p w:rsidR="00AC22D6" w:rsidRPr="00DF5F54" w:rsidRDefault="00AC22D6" w:rsidP="001D42F1">
            <w:pPr>
              <w:pStyle w:val="Columnheadings"/>
              <w:rPr>
                <w:color w:val="FFFFFF" w:themeColor="background1"/>
                <w:sz w:val="16"/>
                <w:szCs w:val="16"/>
              </w:rPr>
            </w:pPr>
            <w:r w:rsidRPr="00DF5F54">
              <w:rPr>
                <w:color w:val="FFFFFF" w:themeColor="background1"/>
                <w:sz w:val="16"/>
                <w:szCs w:val="16"/>
              </w:rPr>
              <w:t>Queensland</w:t>
            </w:r>
            <w:r w:rsidRPr="00DF5F54">
              <w:rPr>
                <w:color w:val="FFFFFF" w:themeColor="background1"/>
                <w:sz w:val="16"/>
                <w:szCs w:val="16"/>
                <w:vertAlign w:val="superscript"/>
              </w:rPr>
              <w:t>3</w:t>
            </w:r>
          </w:p>
        </w:tc>
        <w:tc>
          <w:tcPr>
            <w:tcW w:w="1710" w:type="dxa"/>
            <w:shd w:val="clear" w:color="auto" w:fill="681E5B"/>
            <w:tcMar>
              <w:top w:w="0" w:type="dxa"/>
              <w:left w:w="0" w:type="dxa"/>
              <w:bottom w:w="0" w:type="dxa"/>
              <w:right w:w="0" w:type="dxa"/>
            </w:tcMar>
            <w:vAlign w:val="center"/>
          </w:tcPr>
          <w:p w:rsidR="00AC22D6" w:rsidRPr="00DF5F54" w:rsidRDefault="00AC22D6" w:rsidP="001D42F1">
            <w:pPr>
              <w:pStyle w:val="Columnheadings"/>
              <w:rPr>
                <w:color w:val="FFFFFF" w:themeColor="background1"/>
                <w:sz w:val="16"/>
                <w:szCs w:val="16"/>
              </w:rPr>
            </w:pPr>
            <w:r w:rsidRPr="00DF5F54">
              <w:rPr>
                <w:color w:val="FFFFFF" w:themeColor="background1"/>
                <w:sz w:val="16"/>
                <w:szCs w:val="16"/>
              </w:rPr>
              <w:t>Western Australia</w:t>
            </w:r>
            <w:r w:rsidRPr="00DF5F54">
              <w:rPr>
                <w:color w:val="FFFFFF" w:themeColor="background1"/>
                <w:sz w:val="16"/>
                <w:szCs w:val="16"/>
                <w:vertAlign w:val="superscript"/>
              </w:rPr>
              <w:t>4,7</w:t>
            </w:r>
          </w:p>
        </w:tc>
        <w:tc>
          <w:tcPr>
            <w:tcW w:w="1701" w:type="dxa"/>
            <w:shd w:val="clear" w:color="auto" w:fill="681E5B"/>
            <w:tcMar>
              <w:top w:w="0" w:type="dxa"/>
              <w:left w:w="0" w:type="dxa"/>
              <w:bottom w:w="0" w:type="dxa"/>
              <w:right w:w="0" w:type="dxa"/>
            </w:tcMar>
            <w:vAlign w:val="center"/>
          </w:tcPr>
          <w:p w:rsidR="00AC22D6" w:rsidRPr="00DF5F54" w:rsidRDefault="00AC22D6" w:rsidP="001D42F1">
            <w:pPr>
              <w:pStyle w:val="Columnheadings"/>
              <w:rPr>
                <w:color w:val="FFFFFF" w:themeColor="background1"/>
                <w:sz w:val="16"/>
                <w:szCs w:val="16"/>
              </w:rPr>
            </w:pPr>
            <w:r w:rsidRPr="00DF5F54">
              <w:rPr>
                <w:color w:val="FFFFFF" w:themeColor="background1"/>
                <w:sz w:val="16"/>
                <w:szCs w:val="16"/>
              </w:rPr>
              <w:t>South Australia</w:t>
            </w:r>
            <w:r w:rsidRPr="00DF5F54">
              <w:rPr>
                <w:color w:val="FFFFFF" w:themeColor="background1"/>
                <w:sz w:val="16"/>
                <w:szCs w:val="16"/>
                <w:vertAlign w:val="superscript"/>
              </w:rPr>
              <w:t>5</w:t>
            </w:r>
          </w:p>
        </w:tc>
        <w:tc>
          <w:tcPr>
            <w:tcW w:w="1432" w:type="dxa"/>
            <w:shd w:val="clear" w:color="auto" w:fill="681E5B"/>
            <w:tcMar>
              <w:top w:w="0" w:type="dxa"/>
              <w:left w:w="0" w:type="dxa"/>
              <w:bottom w:w="0" w:type="dxa"/>
              <w:right w:w="0" w:type="dxa"/>
            </w:tcMar>
            <w:vAlign w:val="center"/>
          </w:tcPr>
          <w:p w:rsidR="00AC22D6" w:rsidRPr="00DF5F54" w:rsidRDefault="00AC22D6" w:rsidP="001D42F1">
            <w:pPr>
              <w:pStyle w:val="Columnheadings"/>
              <w:rPr>
                <w:color w:val="FFFFFF" w:themeColor="background1"/>
                <w:sz w:val="16"/>
                <w:szCs w:val="16"/>
              </w:rPr>
            </w:pPr>
            <w:r w:rsidRPr="00DF5F54">
              <w:rPr>
                <w:color w:val="FFFFFF" w:themeColor="background1"/>
                <w:sz w:val="16"/>
                <w:szCs w:val="16"/>
              </w:rPr>
              <w:t>Tasmania</w:t>
            </w:r>
          </w:p>
        </w:tc>
        <w:tc>
          <w:tcPr>
            <w:tcW w:w="1625" w:type="dxa"/>
            <w:shd w:val="clear" w:color="auto" w:fill="681E5B"/>
            <w:tcMar>
              <w:top w:w="0" w:type="dxa"/>
              <w:left w:w="0" w:type="dxa"/>
              <w:bottom w:w="0" w:type="dxa"/>
              <w:right w:w="0" w:type="dxa"/>
            </w:tcMar>
            <w:vAlign w:val="center"/>
          </w:tcPr>
          <w:p w:rsidR="00AC22D6" w:rsidRPr="00DF5F54" w:rsidRDefault="00AC22D6" w:rsidP="001D42F1">
            <w:pPr>
              <w:pStyle w:val="Columnheadings"/>
              <w:rPr>
                <w:color w:val="FFFFFF" w:themeColor="background1"/>
                <w:sz w:val="16"/>
                <w:szCs w:val="16"/>
              </w:rPr>
            </w:pPr>
            <w:r w:rsidRPr="00DF5F54">
              <w:rPr>
                <w:color w:val="FFFFFF" w:themeColor="background1"/>
                <w:sz w:val="16"/>
                <w:szCs w:val="16"/>
              </w:rPr>
              <w:t>New Zealand</w:t>
            </w:r>
            <w:r w:rsidRPr="00DF5F54">
              <w:rPr>
                <w:color w:val="FFFFFF" w:themeColor="background1"/>
                <w:sz w:val="16"/>
                <w:szCs w:val="16"/>
                <w:vertAlign w:val="superscript"/>
              </w:rPr>
              <w:t>6</w:t>
            </w:r>
          </w:p>
        </w:tc>
      </w:tr>
      <w:tr w:rsidR="00BB30B0" w:rsidRPr="00AC22D6" w:rsidTr="00DF5F54">
        <w:trPr>
          <w:trHeight w:val="582"/>
        </w:trPr>
        <w:tc>
          <w:tcPr>
            <w:tcW w:w="1725" w:type="dxa"/>
            <w:tcMar>
              <w:top w:w="80" w:type="dxa"/>
              <w:left w:w="80" w:type="dxa"/>
              <w:bottom w:w="80" w:type="dxa"/>
              <w:right w:w="80" w:type="dxa"/>
            </w:tcMar>
          </w:tcPr>
          <w:p w:rsidR="00BB30B0" w:rsidRPr="00AC22D6" w:rsidRDefault="00BB30B0" w:rsidP="007E2191">
            <w:pPr>
              <w:pStyle w:val="Rowheadings"/>
            </w:pPr>
            <w:r w:rsidRPr="00AC22D6">
              <w:t>Average levy/ premium rate</w:t>
            </w:r>
          </w:p>
        </w:tc>
        <w:tc>
          <w:tcPr>
            <w:tcW w:w="1961" w:type="dxa"/>
            <w:tcMar>
              <w:top w:w="80" w:type="dxa"/>
              <w:left w:w="80" w:type="dxa"/>
              <w:bottom w:w="80" w:type="dxa"/>
              <w:right w:w="80" w:type="dxa"/>
            </w:tcMar>
          </w:tcPr>
          <w:p w:rsidR="00BB30B0" w:rsidRPr="0053144F" w:rsidRDefault="00BB30B0" w:rsidP="006D2B47">
            <w:pPr>
              <w:pStyle w:val="lgetabletxt"/>
            </w:pPr>
            <w:r>
              <w:t>1.40 (excl GST)</w:t>
            </w:r>
          </w:p>
        </w:tc>
        <w:tc>
          <w:tcPr>
            <w:tcW w:w="2316" w:type="dxa"/>
            <w:tcMar>
              <w:top w:w="80" w:type="dxa"/>
              <w:left w:w="80" w:type="dxa"/>
              <w:bottom w:w="80" w:type="dxa"/>
              <w:right w:w="80" w:type="dxa"/>
            </w:tcMar>
          </w:tcPr>
          <w:p w:rsidR="00BB30B0" w:rsidRPr="007303F7" w:rsidRDefault="00BB30B0" w:rsidP="00C4379E">
            <w:pPr>
              <w:pStyle w:val="lgetabletxt"/>
            </w:pPr>
            <w:r w:rsidRPr="007303F7">
              <w:t>1.</w:t>
            </w:r>
            <w:r>
              <w:t>272</w:t>
            </w:r>
          </w:p>
        </w:tc>
        <w:tc>
          <w:tcPr>
            <w:tcW w:w="1644" w:type="dxa"/>
            <w:tcMar>
              <w:top w:w="80" w:type="dxa"/>
              <w:left w:w="80" w:type="dxa"/>
              <w:bottom w:w="80" w:type="dxa"/>
              <w:right w:w="80" w:type="dxa"/>
            </w:tcMar>
          </w:tcPr>
          <w:p w:rsidR="00BB30B0" w:rsidRPr="00490835" w:rsidRDefault="00BB30B0" w:rsidP="00FE65F4">
            <w:pPr>
              <w:pStyle w:val="lgetabletxt"/>
            </w:pPr>
            <w:r w:rsidRPr="00490835">
              <w:t>1.</w:t>
            </w:r>
            <w:r>
              <w:t>20</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sidRPr="00B278F7">
              <w:rPr>
                <w:color w:val="auto"/>
              </w:rPr>
              <w:t>1.</w:t>
            </w:r>
            <w:r>
              <w:rPr>
                <w:color w:val="auto"/>
              </w:rPr>
              <w:t>556</w:t>
            </w:r>
          </w:p>
        </w:tc>
        <w:tc>
          <w:tcPr>
            <w:tcW w:w="1701" w:type="dxa"/>
            <w:tcMar>
              <w:top w:w="80" w:type="dxa"/>
              <w:left w:w="80" w:type="dxa"/>
              <w:bottom w:w="80" w:type="dxa"/>
              <w:right w:w="80" w:type="dxa"/>
            </w:tcMar>
          </w:tcPr>
          <w:p w:rsidR="00BB30B0" w:rsidRDefault="00BB30B0" w:rsidP="002174C5">
            <w:pPr>
              <w:pStyle w:val="lgetabletxt"/>
              <w:rPr>
                <w:lang w:eastAsia="en-US"/>
              </w:rPr>
            </w:pPr>
            <w:r>
              <w:t>2.75</w:t>
            </w:r>
          </w:p>
        </w:tc>
        <w:tc>
          <w:tcPr>
            <w:tcW w:w="1432" w:type="dxa"/>
            <w:tcMar>
              <w:top w:w="80" w:type="dxa"/>
              <w:left w:w="80" w:type="dxa"/>
              <w:bottom w:w="80" w:type="dxa"/>
              <w:right w:w="80" w:type="dxa"/>
            </w:tcMar>
          </w:tcPr>
          <w:p w:rsidR="00BB30B0" w:rsidRPr="00AC22D6" w:rsidRDefault="00BB30B0" w:rsidP="00AD5148">
            <w:pPr>
              <w:pStyle w:val="lgetabletxt"/>
            </w:pPr>
            <w:r>
              <w:t>2.30</w:t>
            </w:r>
          </w:p>
        </w:tc>
        <w:tc>
          <w:tcPr>
            <w:tcW w:w="1625" w:type="dxa"/>
            <w:tcMar>
              <w:top w:w="80" w:type="dxa"/>
              <w:left w:w="80" w:type="dxa"/>
              <w:bottom w:w="80" w:type="dxa"/>
              <w:right w:w="80" w:type="dxa"/>
            </w:tcMar>
          </w:tcPr>
          <w:p w:rsidR="00BB30B0" w:rsidRPr="00FD5F4E" w:rsidRDefault="00BB30B0" w:rsidP="000F7338">
            <w:pPr>
              <w:pStyle w:val="lgetabletxt"/>
            </w:pPr>
            <w:r>
              <w:t>1.26</w:t>
            </w:r>
          </w:p>
        </w:tc>
      </w:tr>
      <w:tr w:rsidR="00BB30B0" w:rsidRPr="00AC22D6" w:rsidTr="00DF5F54">
        <w:trPr>
          <w:trHeight w:val="660"/>
        </w:trPr>
        <w:tc>
          <w:tcPr>
            <w:tcW w:w="1725" w:type="dxa"/>
            <w:tcMar>
              <w:top w:w="80" w:type="dxa"/>
              <w:left w:w="80" w:type="dxa"/>
              <w:bottom w:w="80" w:type="dxa"/>
              <w:right w:w="80" w:type="dxa"/>
            </w:tcMar>
          </w:tcPr>
          <w:p w:rsidR="00BB30B0" w:rsidRPr="00AC22D6" w:rsidRDefault="00BB30B0" w:rsidP="007E2191">
            <w:pPr>
              <w:pStyle w:val="Rowheadings"/>
            </w:pPr>
            <w:r w:rsidRPr="00AC22D6">
              <w:t>Highest published rate</w:t>
            </w:r>
          </w:p>
        </w:tc>
        <w:tc>
          <w:tcPr>
            <w:tcW w:w="1961" w:type="dxa"/>
            <w:tcMar>
              <w:top w:w="80" w:type="dxa"/>
              <w:left w:w="80" w:type="dxa"/>
              <w:bottom w:w="80" w:type="dxa"/>
              <w:right w:w="80" w:type="dxa"/>
            </w:tcMar>
          </w:tcPr>
          <w:p w:rsidR="00BB30B0" w:rsidRPr="0053144F" w:rsidRDefault="00BB30B0" w:rsidP="006D2B47">
            <w:pPr>
              <w:pStyle w:val="lgetabletxt"/>
            </w:pPr>
            <w:r w:rsidRPr="0053144F">
              <w:t>11.672</w:t>
            </w:r>
            <w:r>
              <w:t xml:space="preserve"> (incl GST)</w:t>
            </w:r>
          </w:p>
        </w:tc>
        <w:tc>
          <w:tcPr>
            <w:tcW w:w="2316" w:type="dxa"/>
            <w:tcMar>
              <w:top w:w="80" w:type="dxa"/>
              <w:left w:w="80" w:type="dxa"/>
              <w:bottom w:w="80" w:type="dxa"/>
              <w:right w:w="80" w:type="dxa"/>
            </w:tcMar>
          </w:tcPr>
          <w:p w:rsidR="00BB30B0" w:rsidRPr="007303F7" w:rsidRDefault="00BB30B0" w:rsidP="00C4379E">
            <w:pPr>
              <w:pStyle w:val="lgetabletxt"/>
            </w:pPr>
            <w:r>
              <w:t>8.295</w:t>
            </w:r>
          </w:p>
        </w:tc>
        <w:tc>
          <w:tcPr>
            <w:tcW w:w="1644" w:type="dxa"/>
            <w:tcMar>
              <w:top w:w="80" w:type="dxa"/>
              <w:left w:w="80" w:type="dxa"/>
              <w:bottom w:w="80" w:type="dxa"/>
              <w:right w:w="80" w:type="dxa"/>
            </w:tcMar>
          </w:tcPr>
          <w:p w:rsidR="00BB30B0" w:rsidRPr="00490835" w:rsidRDefault="00BB30B0" w:rsidP="00FE65F4">
            <w:pPr>
              <w:pStyle w:val="lgetabletxt"/>
            </w:pPr>
            <w:r w:rsidRPr="005B3BAC">
              <w:t>8.697</w:t>
            </w:r>
            <w:r w:rsidRPr="0063096E">
              <w:t xml:space="preserve"> (Demolition).</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 xml:space="preserve"> 6.43 </w:t>
            </w:r>
            <w:r w:rsidRPr="00B278F7">
              <w:rPr>
                <w:color w:val="auto"/>
              </w:rPr>
              <w:t>(</w:t>
            </w:r>
            <w:r>
              <w:rPr>
                <w:color w:val="auto"/>
              </w:rPr>
              <w:t>Beef Cattle Farming</w:t>
            </w:r>
            <w:r w:rsidRPr="00B278F7">
              <w:rPr>
                <w:color w:val="auto"/>
              </w:rPr>
              <w:t>).</w:t>
            </w:r>
          </w:p>
        </w:tc>
        <w:tc>
          <w:tcPr>
            <w:tcW w:w="1701" w:type="dxa"/>
            <w:tcMar>
              <w:top w:w="80" w:type="dxa"/>
              <w:left w:w="80" w:type="dxa"/>
              <w:bottom w:w="80" w:type="dxa"/>
              <w:right w:w="80" w:type="dxa"/>
            </w:tcMar>
          </w:tcPr>
          <w:p w:rsidR="00BB30B0" w:rsidRDefault="00BB30B0" w:rsidP="002174C5">
            <w:pPr>
              <w:pStyle w:val="lgetabletxt"/>
              <w:rPr>
                <w:lang w:eastAsia="en-US"/>
              </w:rPr>
            </w:pPr>
            <w:r>
              <w:t>7.50</w:t>
            </w:r>
          </w:p>
        </w:tc>
        <w:tc>
          <w:tcPr>
            <w:tcW w:w="1432" w:type="dxa"/>
            <w:tcMar>
              <w:top w:w="80" w:type="dxa"/>
              <w:left w:w="80" w:type="dxa"/>
              <w:bottom w:w="80" w:type="dxa"/>
              <w:right w:w="80" w:type="dxa"/>
            </w:tcMar>
          </w:tcPr>
          <w:p w:rsidR="00BB30B0" w:rsidRPr="00AC22D6" w:rsidRDefault="00BB30B0" w:rsidP="00AD5148">
            <w:pPr>
              <w:pStyle w:val="lgetabletxt"/>
            </w:pPr>
            <w:r>
              <w:t>9.83 (Meat processing).</w:t>
            </w:r>
          </w:p>
        </w:tc>
        <w:tc>
          <w:tcPr>
            <w:tcW w:w="1625" w:type="dxa"/>
            <w:tcMar>
              <w:top w:w="80" w:type="dxa"/>
              <w:left w:w="80" w:type="dxa"/>
              <w:bottom w:w="80" w:type="dxa"/>
              <w:right w:w="80" w:type="dxa"/>
            </w:tcMar>
          </w:tcPr>
          <w:p w:rsidR="00BB30B0" w:rsidRPr="00FD5F4E" w:rsidRDefault="00BB30B0" w:rsidP="000F7338">
            <w:pPr>
              <w:pStyle w:val="lgetabletxt"/>
            </w:pPr>
            <w:r>
              <w:t>5.33 (Forestry)</w:t>
            </w:r>
          </w:p>
        </w:tc>
      </w:tr>
      <w:tr w:rsidR="00BB30B0" w:rsidRPr="00AC22D6" w:rsidTr="00DF5F54">
        <w:trPr>
          <w:trHeight w:val="451"/>
        </w:trPr>
        <w:tc>
          <w:tcPr>
            <w:tcW w:w="1725" w:type="dxa"/>
            <w:tcMar>
              <w:top w:w="80" w:type="dxa"/>
              <w:left w:w="80" w:type="dxa"/>
              <w:bottom w:w="80" w:type="dxa"/>
              <w:right w:w="80" w:type="dxa"/>
            </w:tcMar>
          </w:tcPr>
          <w:p w:rsidR="00BB30B0" w:rsidRPr="00AC22D6" w:rsidRDefault="00BB30B0" w:rsidP="007E2191">
            <w:pPr>
              <w:pStyle w:val="Rowheadings"/>
            </w:pPr>
            <w:r w:rsidRPr="00AC22D6">
              <w:t>Highest experienced rate</w:t>
            </w:r>
          </w:p>
        </w:tc>
        <w:tc>
          <w:tcPr>
            <w:tcW w:w="1961" w:type="dxa"/>
            <w:tcMar>
              <w:top w:w="80" w:type="dxa"/>
              <w:left w:w="80" w:type="dxa"/>
              <w:bottom w:w="80" w:type="dxa"/>
              <w:right w:w="80" w:type="dxa"/>
            </w:tcMar>
          </w:tcPr>
          <w:p w:rsidR="00BB30B0" w:rsidRPr="0053144F" w:rsidRDefault="00BB30B0" w:rsidP="006D2B47">
            <w:pPr>
              <w:pStyle w:val="lgetabletxt"/>
            </w:pPr>
            <w:r>
              <w:t>N/A</w:t>
            </w:r>
          </w:p>
        </w:tc>
        <w:tc>
          <w:tcPr>
            <w:tcW w:w="2316" w:type="dxa"/>
            <w:tcMar>
              <w:top w:w="80" w:type="dxa"/>
              <w:left w:w="80" w:type="dxa"/>
              <w:bottom w:w="80" w:type="dxa"/>
              <w:right w:w="80" w:type="dxa"/>
            </w:tcMar>
          </w:tcPr>
          <w:p w:rsidR="00BB30B0" w:rsidRPr="007303F7" w:rsidRDefault="00BB30B0" w:rsidP="00C4379E">
            <w:pPr>
              <w:pStyle w:val="lgetabletxt"/>
            </w:pPr>
            <w:r>
              <w:t>N/A</w:t>
            </w:r>
          </w:p>
        </w:tc>
        <w:tc>
          <w:tcPr>
            <w:tcW w:w="1644" w:type="dxa"/>
            <w:tcMar>
              <w:top w:w="80" w:type="dxa"/>
              <w:left w:w="80" w:type="dxa"/>
              <w:bottom w:w="80" w:type="dxa"/>
              <w:right w:w="80" w:type="dxa"/>
            </w:tcMar>
          </w:tcPr>
          <w:p w:rsidR="00BB30B0" w:rsidRPr="00490835" w:rsidRDefault="00BB30B0" w:rsidP="00FE65F4">
            <w:pPr>
              <w:pStyle w:val="lgetabletxt"/>
            </w:pPr>
            <w:r>
              <w:t>N/A</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sidRPr="00B278F7">
              <w:rPr>
                <w:color w:val="auto"/>
              </w:rPr>
              <w:t>N/A</w:t>
            </w: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Transitional Provisions (Part 7 of the WorkCover Premium Order (Experience Rating System) 2014-15 cap an employer’s premium rate at 125% of the employer’s previous year’s premium rate </w:t>
            </w:r>
          </w:p>
        </w:tc>
        <w:tc>
          <w:tcPr>
            <w:tcW w:w="1432" w:type="dxa"/>
            <w:tcMar>
              <w:top w:w="80" w:type="dxa"/>
              <w:left w:w="80" w:type="dxa"/>
              <w:bottom w:w="80" w:type="dxa"/>
              <w:right w:w="80" w:type="dxa"/>
            </w:tcMar>
          </w:tcPr>
          <w:p w:rsidR="00BB30B0" w:rsidRPr="00AC22D6" w:rsidRDefault="00BB30B0" w:rsidP="00AD5148">
            <w:pPr>
              <w:pStyle w:val="lgetabletxt"/>
            </w:pPr>
            <w:r>
              <w:t>N/A</w:t>
            </w:r>
          </w:p>
        </w:tc>
        <w:tc>
          <w:tcPr>
            <w:tcW w:w="1625" w:type="dxa"/>
            <w:tcMar>
              <w:top w:w="80" w:type="dxa"/>
              <w:left w:w="80" w:type="dxa"/>
              <w:bottom w:w="80" w:type="dxa"/>
              <w:right w:w="80" w:type="dxa"/>
            </w:tcMar>
          </w:tcPr>
          <w:p w:rsidR="00BB30B0" w:rsidRPr="00FD5F4E" w:rsidRDefault="00BB30B0" w:rsidP="000F7338">
            <w:pPr>
              <w:pStyle w:val="lgetabletxt"/>
            </w:pPr>
            <w:r>
              <w:t>67% loading  (expressed as a % of an employers standard levy)</w:t>
            </w:r>
          </w:p>
        </w:tc>
      </w:tr>
      <w:tr w:rsidR="00BB30B0" w:rsidRPr="00AC22D6" w:rsidTr="00DF5F54">
        <w:trPr>
          <w:trHeight w:val="458"/>
        </w:trPr>
        <w:tc>
          <w:tcPr>
            <w:tcW w:w="1725" w:type="dxa"/>
            <w:tcMar>
              <w:top w:w="80" w:type="dxa"/>
              <w:left w:w="80" w:type="dxa"/>
              <w:bottom w:w="80" w:type="dxa"/>
              <w:right w:w="80" w:type="dxa"/>
            </w:tcMar>
          </w:tcPr>
          <w:p w:rsidR="00BB30B0" w:rsidRPr="00AC22D6" w:rsidRDefault="00BB30B0" w:rsidP="007E2191">
            <w:pPr>
              <w:pStyle w:val="Rowheadings"/>
            </w:pPr>
            <w:r w:rsidRPr="00AC22D6">
              <w:t>Lowest published rate</w:t>
            </w:r>
          </w:p>
        </w:tc>
        <w:tc>
          <w:tcPr>
            <w:tcW w:w="1961" w:type="dxa"/>
            <w:tcMar>
              <w:top w:w="80" w:type="dxa"/>
              <w:left w:w="80" w:type="dxa"/>
              <w:bottom w:w="80" w:type="dxa"/>
              <w:right w:w="80" w:type="dxa"/>
            </w:tcMar>
          </w:tcPr>
          <w:p w:rsidR="00BB30B0" w:rsidRPr="0053144F" w:rsidRDefault="00BB30B0" w:rsidP="006D2B47">
            <w:pPr>
              <w:pStyle w:val="lgetabletxt"/>
            </w:pPr>
            <w:r w:rsidRPr="0053144F">
              <w:t>0.215</w:t>
            </w:r>
            <w:r>
              <w:t xml:space="preserve"> (incl GST)</w:t>
            </w:r>
          </w:p>
        </w:tc>
        <w:tc>
          <w:tcPr>
            <w:tcW w:w="2316" w:type="dxa"/>
            <w:tcMar>
              <w:top w:w="80" w:type="dxa"/>
              <w:left w:w="80" w:type="dxa"/>
              <w:bottom w:w="80" w:type="dxa"/>
              <w:right w:w="80" w:type="dxa"/>
            </w:tcMar>
          </w:tcPr>
          <w:p w:rsidR="00BB30B0" w:rsidRPr="007303F7" w:rsidRDefault="00BB30B0" w:rsidP="00C4379E">
            <w:pPr>
              <w:pStyle w:val="lgetabletxt"/>
            </w:pPr>
            <w:r w:rsidRPr="007303F7">
              <w:t>0.</w:t>
            </w:r>
            <w:r>
              <w:t>254</w:t>
            </w:r>
          </w:p>
        </w:tc>
        <w:tc>
          <w:tcPr>
            <w:tcW w:w="1644" w:type="dxa"/>
            <w:tcMar>
              <w:top w:w="80" w:type="dxa"/>
              <w:left w:w="80" w:type="dxa"/>
              <w:bottom w:w="80" w:type="dxa"/>
              <w:right w:w="80" w:type="dxa"/>
            </w:tcMar>
          </w:tcPr>
          <w:p w:rsidR="00BB30B0" w:rsidRPr="00490835" w:rsidRDefault="00BB30B0" w:rsidP="00FE65F4">
            <w:pPr>
              <w:pStyle w:val="lgetabletxt"/>
            </w:pPr>
            <w:r w:rsidRPr="005B3BAC">
              <w:t>0.155</w:t>
            </w:r>
            <w:r>
              <w:t xml:space="preserve"> (</w:t>
            </w:r>
            <w:r w:rsidRPr="00DA6C89">
              <w:t>Computer System Design and Related Services</w:t>
            </w:r>
            <w:r>
              <w:t>).</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sidRPr="00B278F7">
              <w:rPr>
                <w:color w:val="auto"/>
              </w:rPr>
              <w:t>0.25</w:t>
            </w:r>
          </w:p>
        </w:tc>
        <w:tc>
          <w:tcPr>
            <w:tcW w:w="1701" w:type="dxa"/>
            <w:tcMar>
              <w:top w:w="80" w:type="dxa"/>
              <w:left w:w="80" w:type="dxa"/>
              <w:bottom w:w="80" w:type="dxa"/>
              <w:right w:w="80" w:type="dxa"/>
            </w:tcMar>
          </w:tcPr>
          <w:p w:rsidR="00BB30B0" w:rsidRDefault="00BB30B0" w:rsidP="002174C5">
            <w:pPr>
              <w:pStyle w:val="lgetabletxt"/>
              <w:rPr>
                <w:lang w:eastAsia="en-US"/>
              </w:rPr>
            </w:pPr>
            <w:r>
              <w:t>0.40</w:t>
            </w:r>
          </w:p>
        </w:tc>
        <w:tc>
          <w:tcPr>
            <w:tcW w:w="1432" w:type="dxa"/>
            <w:tcMar>
              <w:top w:w="80" w:type="dxa"/>
              <w:left w:w="80" w:type="dxa"/>
              <w:bottom w:w="80" w:type="dxa"/>
              <w:right w:w="80" w:type="dxa"/>
            </w:tcMar>
          </w:tcPr>
          <w:p w:rsidR="00BB30B0" w:rsidRPr="00AC22D6" w:rsidRDefault="00BB30B0" w:rsidP="00AD5148">
            <w:pPr>
              <w:pStyle w:val="lgetabletxt"/>
            </w:pPr>
            <w:r>
              <w:t>0.46</w:t>
            </w:r>
          </w:p>
        </w:tc>
        <w:tc>
          <w:tcPr>
            <w:tcW w:w="1625" w:type="dxa"/>
            <w:tcMar>
              <w:top w:w="80" w:type="dxa"/>
              <w:left w:w="80" w:type="dxa"/>
              <w:bottom w:w="80" w:type="dxa"/>
              <w:right w:w="80" w:type="dxa"/>
            </w:tcMar>
          </w:tcPr>
          <w:p w:rsidR="00BB30B0" w:rsidRPr="00FD5F4E" w:rsidRDefault="00BB30B0" w:rsidP="000F7338">
            <w:pPr>
              <w:pStyle w:val="lgetabletxt"/>
              <w:rPr>
                <w:rFonts w:cs="Times New Roman"/>
                <w:highlight w:val="yellow"/>
              </w:rPr>
            </w:pPr>
            <w:r>
              <w:t>0.16 (Computer systems design and related services)</w:t>
            </w:r>
          </w:p>
        </w:tc>
      </w:tr>
      <w:tr w:rsidR="00BB30B0" w:rsidRPr="00AC22D6" w:rsidTr="00DF5F54">
        <w:trPr>
          <w:trHeight w:val="451"/>
        </w:trPr>
        <w:tc>
          <w:tcPr>
            <w:tcW w:w="1725" w:type="dxa"/>
            <w:tcMar>
              <w:top w:w="80" w:type="dxa"/>
              <w:left w:w="80" w:type="dxa"/>
              <w:bottom w:w="80" w:type="dxa"/>
              <w:right w:w="80" w:type="dxa"/>
            </w:tcMar>
          </w:tcPr>
          <w:p w:rsidR="00BB30B0" w:rsidRPr="00AC22D6" w:rsidRDefault="00BB30B0" w:rsidP="007E2191">
            <w:pPr>
              <w:pStyle w:val="Rowheadings"/>
            </w:pPr>
            <w:r w:rsidRPr="00AC22D6">
              <w:t>Lowest experienced rate</w:t>
            </w:r>
          </w:p>
        </w:tc>
        <w:tc>
          <w:tcPr>
            <w:tcW w:w="1961" w:type="dxa"/>
            <w:tcMar>
              <w:top w:w="80" w:type="dxa"/>
              <w:left w:w="80" w:type="dxa"/>
              <w:bottom w:w="80" w:type="dxa"/>
              <w:right w:w="80" w:type="dxa"/>
            </w:tcMar>
          </w:tcPr>
          <w:p w:rsidR="00BB30B0" w:rsidRPr="0053144F" w:rsidRDefault="00BB30B0" w:rsidP="006D2B47">
            <w:pPr>
              <w:pStyle w:val="lgetabletxt"/>
            </w:pPr>
            <w:r>
              <w:t>N/A</w:t>
            </w:r>
          </w:p>
        </w:tc>
        <w:tc>
          <w:tcPr>
            <w:tcW w:w="2316" w:type="dxa"/>
            <w:tcMar>
              <w:top w:w="80" w:type="dxa"/>
              <w:left w:w="80" w:type="dxa"/>
              <w:bottom w:w="80" w:type="dxa"/>
              <w:right w:w="80" w:type="dxa"/>
            </w:tcMar>
          </w:tcPr>
          <w:p w:rsidR="00BB30B0" w:rsidRPr="007303F7" w:rsidRDefault="00BB30B0" w:rsidP="00C4379E">
            <w:pPr>
              <w:pStyle w:val="lgetabletxt"/>
            </w:pPr>
            <w:r>
              <w:t>N/A</w:t>
            </w:r>
          </w:p>
        </w:tc>
        <w:tc>
          <w:tcPr>
            <w:tcW w:w="1644" w:type="dxa"/>
            <w:tcMar>
              <w:top w:w="80" w:type="dxa"/>
              <w:left w:w="80" w:type="dxa"/>
              <w:bottom w:w="80" w:type="dxa"/>
              <w:right w:w="80" w:type="dxa"/>
            </w:tcMar>
          </w:tcPr>
          <w:p w:rsidR="00BB30B0" w:rsidRPr="00490835" w:rsidRDefault="00BB30B0" w:rsidP="00FE65F4">
            <w:pPr>
              <w:pStyle w:val="lgetabletxt"/>
            </w:pPr>
            <w:r>
              <w:t>N/A</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sidRPr="00B278F7">
              <w:rPr>
                <w:color w:val="auto"/>
              </w:rPr>
              <w:t>N/A</w:t>
            </w: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The Transitional Provisions (Part 7 of the WorkCover Premium Order (Experience Rating System) 2014-15) cap an employer’s premium rate at 75% of the employer’s previous year’s premium rate </w:t>
            </w:r>
          </w:p>
        </w:tc>
        <w:tc>
          <w:tcPr>
            <w:tcW w:w="1432" w:type="dxa"/>
            <w:tcMar>
              <w:top w:w="80" w:type="dxa"/>
              <w:left w:w="80" w:type="dxa"/>
              <w:bottom w:w="80" w:type="dxa"/>
              <w:right w:w="80" w:type="dxa"/>
            </w:tcMar>
          </w:tcPr>
          <w:p w:rsidR="00BB30B0" w:rsidRPr="00AC22D6" w:rsidRDefault="00BB30B0" w:rsidP="00AD5148">
            <w:pPr>
              <w:pStyle w:val="lgetabletxt"/>
            </w:pPr>
            <w:r>
              <w:t>N/A</w:t>
            </w:r>
          </w:p>
        </w:tc>
        <w:tc>
          <w:tcPr>
            <w:tcW w:w="1625" w:type="dxa"/>
            <w:tcMar>
              <w:top w:w="80" w:type="dxa"/>
              <w:left w:w="80" w:type="dxa"/>
              <w:bottom w:w="80" w:type="dxa"/>
              <w:right w:w="80" w:type="dxa"/>
            </w:tcMar>
          </w:tcPr>
          <w:p w:rsidR="00BB30B0" w:rsidRPr="00FD5F4E" w:rsidRDefault="00BB30B0" w:rsidP="000F7338">
            <w:pPr>
              <w:pStyle w:val="lgetabletxt"/>
              <w:rPr>
                <w:rFonts w:cs="Times New Roman"/>
                <w:highlight w:val="yellow"/>
              </w:rPr>
            </w:pPr>
            <w:r>
              <w:t>44% discount  (expressed as a % of an employers standard levy)</w:t>
            </w:r>
          </w:p>
        </w:tc>
      </w:tr>
      <w:tr w:rsidR="00BB30B0" w:rsidRPr="00AC22D6" w:rsidTr="00DF5F54">
        <w:trPr>
          <w:trHeight w:val="456"/>
        </w:trPr>
        <w:tc>
          <w:tcPr>
            <w:tcW w:w="1725" w:type="dxa"/>
            <w:tcMar>
              <w:top w:w="80" w:type="dxa"/>
              <w:left w:w="80" w:type="dxa"/>
              <w:bottom w:w="80" w:type="dxa"/>
              <w:right w:w="80" w:type="dxa"/>
            </w:tcMar>
          </w:tcPr>
          <w:p w:rsidR="00BB30B0" w:rsidRPr="00AC22D6" w:rsidRDefault="00BB30B0" w:rsidP="007E2191">
            <w:pPr>
              <w:pStyle w:val="Rowheadings"/>
            </w:pPr>
            <w:r w:rsidRPr="00AC22D6">
              <w:t>House construction</w:t>
            </w:r>
          </w:p>
        </w:tc>
        <w:tc>
          <w:tcPr>
            <w:tcW w:w="1961" w:type="dxa"/>
            <w:tcMar>
              <w:top w:w="80" w:type="dxa"/>
              <w:left w:w="80" w:type="dxa"/>
              <w:bottom w:w="80" w:type="dxa"/>
              <w:right w:w="80" w:type="dxa"/>
            </w:tcMar>
          </w:tcPr>
          <w:p w:rsidR="00BB30B0" w:rsidRPr="0053144F" w:rsidRDefault="00BB30B0" w:rsidP="006D2B47">
            <w:pPr>
              <w:pStyle w:val="lgetabletxt"/>
            </w:pPr>
            <w:r>
              <w:t>3.666</w:t>
            </w:r>
          </w:p>
        </w:tc>
        <w:tc>
          <w:tcPr>
            <w:tcW w:w="2316" w:type="dxa"/>
            <w:tcMar>
              <w:top w:w="80" w:type="dxa"/>
              <w:left w:w="80" w:type="dxa"/>
              <w:bottom w:w="80" w:type="dxa"/>
              <w:right w:w="80" w:type="dxa"/>
            </w:tcMar>
          </w:tcPr>
          <w:p w:rsidR="00BB30B0" w:rsidRPr="007303F7" w:rsidRDefault="00BB30B0" w:rsidP="00C4379E">
            <w:pPr>
              <w:pStyle w:val="lgetabletxt"/>
            </w:pPr>
            <w:r>
              <w:t>1.736</w:t>
            </w:r>
          </w:p>
        </w:tc>
        <w:tc>
          <w:tcPr>
            <w:tcW w:w="1644" w:type="dxa"/>
            <w:tcMar>
              <w:top w:w="80" w:type="dxa"/>
              <w:left w:w="80" w:type="dxa"/>
              <w:bottom w:w="80" w:type="dxa"/>
              <w:right w:w="80" w:type="dxa"/>
            </w:tcMar>
          </w:tcPr>
          <w:p w:rsidR="00BB30B0" w:rsidRPr="00674DE2" w:rsidRDefault="00BB30B0" w:rsidP="00FE65F4">
            <w:pPr>
              <w:pStyle w:val="lgetabletxt"/>
            </w:pPr>
            <w:r w:rsidRPr="005B3BAC">
              <w:t>2.437</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sidRPr="00B278F7">
              <w:rPr>
                <w:color w:val="auto"/>
              </w:rPr>
              <w:t>1.11</w:t>
            </w:r>
          </w:p>
        </w:tc>
        <w:tc>
          <w:tcPr>
            <w:tcW w:w="1701" w:type="dxa"/>
            <w:tcMar>
              <w:top w:w="80" w:type="dxa"/>
              <w:left w:w="80" w:type="dxa"/>
              <w:bottom w:w="80" w:type="dxa"/>
              <w:right w:w="80" w:type="dxa"/>
            </w:tcMar>
          </w:tcPr>
          <w:p w:rsidR="00BB30B0" w:rsidRDefault="00BB30B0" w:rsidP="002174C5">
            <w:pPr>
              <w:pStyle w:val="lgetabletxt"/>
              <w:rPr>
                <w:lang w:eastAsia="en-US"/>
              </w:rPr>
            </w:pPr>
            <w:r>
              <w:t>3.19</w:t>
            </w:r>
          </w:p>
        </w:tc>
        <w:tc>
          <w:tcPr>
            <w:tcW w:w="1432" w:type="dxa"/>
            <w:tcMar>
              <w:top w:w="80" w:type="dxa"/>
              <w:left w:w="80" w:type="dxa"/>
              <w:bottom w:w="80" w:type="dxa"/>
              <w:right w:w="80" w:type="dxa"/>
            </w:tcMar>
          </w:tcPr>
          <w:p w:rsidR="00BB30B0" w:rsidRPr="00AC22D6" w:rsidRDefault="00BB30B0" w:rsidP="00AD5148">
            <w:pPr>
              <w:pStyle w:val="lgetabletxt"/>
            </w:pPr>
            <w:r>
              <w:t>4.23</w:t>
            </w:r>
          </w:p>
        </w:tc>
        <w:tc>
          <w:tcPr>
            <w:tcW w:w="1625" w:type="dxa"/>
            <w:tcMar>
              <w:top w:w="80" w:type="dxa"/>
              <w:left w:w="80" w:type="dxa"/>
              <w:bottom w:w="80" w:type="dxa"/>
              <w:right w:w="80" w:type="dxa"/>
            </w:tcMar>
          </w:tcPr>
          <w:p w:rsidR="00BB30B0" w:rsidRPr="00FD5F4E" w:rsidRDefault="00BB30B0" w:rsidP="000F7338">
            <w:pPr>
              <w:pStyle w:val="lgetabletxt"/>
              <w:rPr>
                <w:rFonts w:cs="Times New Roman"/>
                <w:highlight w:val="yellow"/>
              </w:rPr>
            </w:pPr>
            <w:r w:rsidRPr="00FD5F4E">
              <w:t>2.</w:t>
            </w:r>
            <w:r>
              <w:t>65</w:t>
            </w:r>
          </w:p>
        </w:tc>
      </w:tr>
      <w:tr w:rsidR="00BB30B0" w:rsidRPr="00AC22D6" w:rsidTr="00DF5F54">
        <w:trPr>
          <w:trHeight w:val="472"/>
        </w:trPr>
        <w:tc>
          <w:tcPr>
            <w:tcW w:w="1725" w:type="dxa"/>
            <w:tcMar>
              <w:top w:w="80" w:type="dxa"/>
              <w:left w:w="80" w:type="dxa"/>
              <w:bottom w:w="80" w:type="dxa"/>
              <w:right w:w="80" w:type="dxa"/>
            </w:tcMar>
          </w:tcPr>
          <w:p w:rsidR="00BB30B0" w:rsidRPr="00AC22D6" w:rsidRDefault="00BB30B0" w:rsidP="007E2191">
            <w:pPr>
              <w:pStyle w:val="Rowheadings"/>
            </w:pPr>
            <w:r w:rsidRPr="00AC22D6">
              <w:t>Non-residential construction</w:t>
            </w:r>
          </w:p>
        </w:tc>
        <w:tc>
          <w:tcPr>
            <w:tcW w:w="1961" w:type="dxa"/>
            <w:tcMar>
              <w:top w:w="80" w:type="dxa"/>
              <w:left w:w="80" w:type="dxa"/>
              <w:bottom w:w="80" w:type="dxa"/>
              <w:right w:w="80" w:type="dxa"/>
            </w:tcMar>
          </w:tcPr>
          <w:p w:rsidR="00BB30B0" w:rsidRPr="0053144F" w:rsidRDefault="00BB30B0" w:rsidP="006D2B47">
            <w:pPr>
              <w:pStyle w:val="lgetabletxt"/>
            </w:pPr>
            <w:r>
              <w:t>2.858</w:t>
            </w:r>
          </w:p>
        </w:tc>
        <w:tc>
          <w:tcPr>
            <w:tcW w:w="2316" w:type="dxa"/>
            <w:tcMar>
              <w:top w:w="80" w:type="dxa"/>
              <w:left w:w="80" w:type="dxa"/>
              <w:bottom w:w="80" w:type="dxa"/>
              <w:right w:w="80" w:type="dxa"/>
            </w:tcMar>
          </w:tcPr>
          <w:p w:rsidR="00BB30B0" w:rsidRPr="007303F7" w:rsidRDefault="00BB30B0" w:rsidP="00C4379E">
            <w:pPr>
              <w:pStyle w:val="lgetabletxt"/>
            </w:pPr>
            <w:r>
              <w:t>1.625</w:t>
            </w:r>
          </w:p>
        </w:tc>
        <w:tc>
          <w:tcPr>
            <w:tcW w:w="1644" w:type="dxa"/>
            <w:tcMar>
              <w:top w:w="80" w:type="dxa"/>
              <w:left w:w="80" w:type="dxa"/>
              <w:bottom w:w="80" w:type="dxa"/>
              <w:right w:w="80" w:type="dxa"/>
            </w:tcMar>
          </w:tcPr>
          <w:p w:rsidR="00BB30B0" w:rsidRPr="00674DE2" w:rsidRDefault="00BB30B0" w:rsidP="00FE65F4">
            <w:pPr>
              <w:pStyle w:val="lgetabletxt"/>
            </w:pPr>
            <w:r w:rsidRPr="00761D26">
              <w:t>2.33</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2.02</w:t>
            </w:r>
          </w:p>
        </w:tc>
        <w:tc>
          <w:tcPr>
            <w:tcW w:w="1701" w:type="dxa"/>
            <w:tcMar>
              <w:top w:w="80" w:type="dxa"/>
              <w:left w:w="80" w:type="dxa"/>
              <w:bottom w:w="80" w:type="dxa"/>
              <w:right w:w="80" w:type="dxa"/>
            </w:tcMar>
          </w:tcPr>
          <w:p w:rsidR="00BB30B0" w:rsidRDefault="00BB30B0" w:rsidP="002174C5">
            <w:pPr>
              <w:pStyle w:val="lgetabletxt"/>
              <w:rPr>
                <w:lang w:eastAsia="en-US"/>
              </w:rPr>
            </w:pPr>
            <w:r>
              <w:t>3.08</w:t>
            </w:r>
          </w:p>
        </w:tc>
        <w:tc>
          <w:tcPr>
            <w:tcW w:w="1432" w:type="dxa"/>
            <w:tcMar>
              <w:top w:w="80" w:type="dxa"/>
              <w:left w:w="80" w:type="dxa"/>
              <w:bottom w:w="80" w:type="dxa"/>
              <w:right w:w="80" w:type="dxa"/>
            </w:tcMar>
          </w:tcPr>
          <w:p w:rsidR="00BB30B0" w:rsidRPr="00AC22D6" w:rsidRDefault="00BB30B0" w:rsidP="00AD5148">
            <w:pPr>
              <w:pStyle w:val="lgetabletxt"/>
            </w:pPr>
            <w:r>
              <w:t>3.58</w:t>
            </w:r>
          </w:p>
        </w:tc>
        <w:tc>
          <w:tcPr>
            <w:tcW w:w="1625" w:type="dxa"/>
            <w:tcMar>
              <w:top w:w="80" w:type="dxa"/>
              <w:left w:w="80" w:type="dxa"/>
              <w:bottom w:w="80" w:type="dxa"/>
              <w:right w:w="80" w:type="dxa"/>
            </w:tcMar>
          </w:tcPr>
          <w:p w:rsidR="00BB30B0" w:rsidRPr="00FD5F4E" w:rsidRDefault="00BB30B0" w:rsidP="000F7338">
            <w:pPr>
              <w:pStyle w:val="lgetabletxt"/>
              <w:rPr>
                <w:rFonts w:cs="Times New Roman"/>
                <w:highlight w:val="yellow"/>
              </w:rPr>
            </w:pPr>
            <w:r>
              <w:t xml:space="preserve">2.54 </w:t>
            </w:r>
          </w:p>
        </w:tc>
      </w:tr>
      <w:tr w:rsidR="00BB30B0" w:rsidRPr="00AC22D6" w:rsidTr="00DF5F54">
        <w:trPr>
          <w:trHeight w:val="1285"/>
        </w:trPr>
        <w:tc>
          <w:tcPr>
            <w:tcW w:w="1725" w:type="dxa"/>
            <w:tcMar>
              <w:top w:w="80" w:type="dxa"/>
              <w:left w:w="80" w:type="dxa"/>
              <w:bottom w:w="80" w:type="dxa"/>
              <w:right w:w="80" w:type="dxa"/>
            </w:tcMar>
          </w:tcPr>
          <w:p w:rsidR="00BB30B0" w:rsidRPr="00AC22D6" w:rsidRDefault="00BB30B0" w:rsidP="007E2191">
            <w:pPr>
              <w:pStyle w:val="Rowheadings"/>
            </w:pPr>
            <w:r w:rsidRPr="00AC22D6">
              <w:t>Meat products</w:t>
            </w:r>
          </w:p>
        </w:tc>
        <w:tc>
          <w:tcPr>
            <w:tcW w:w="1961" w:type="dxa"/>
            <w:tcMar>
              <w:top w:w="80" w:type="dxa"/>
              <w:left w:w="80" w:type="dxa"/>
              <w:bottom w:w="80" w:type="dxa"/>
              <w:right w:w="80" w:type="dxa"/>
            </w:tcMar>
          </w:tcPr>
          <w:p w:rsidR="00BB30B0" w:rsidRPr="0053144F" w:rsidRDefault="00BB30B0" w:rsidP="006D2B47">
            <w:pPr>
              <w:pStyle w:val="lgetabletxt"/>
            </w:pPr>
            <w:r>
              <w:t>5.444</w:t>
            </w:r>
            <w:r w:rsidRPr="0053144F">
              <w:t xml:space="preserve"> (Abattoirs).</w:t>
            </w:r>
          </w:p>
          <w:p w:rsidR="00BB30B0" w:rsidRPr="0053144F" w:rsidRDefault="00BB30B0" w:rsidP="006D2B47">
            <w:pPr>
              <w:pStyle w:val="lgetabletxt"/>
            </w:pPr>
            <w:r>
              <w:t xml:space="preserve">5.523 </w:t>
            </w:r>
            <w:r w:rsidRPr="0053144F">
              <w:t>(Meat packing and freezing).</w:t>
            </w:r>
          </w:p>
          <w:p w:rsidR="00BB30B0" w:rsidRPr="0053144F" w:rsidRDefault="00BB30B0" w:rsidP="006D2B47">
            <w:pPr>
              <w:pStyle w:val="lgetabletxt"/>
            </w:pPr>
            <w:r>
              <w:t xml:space="preserve">7.252 </w:t>
            </w:r>
            <w:r w:rsidRPr="0053144F">
              <w:t>(Meat processing).</w:t>
            </w:r>
          </w:p>
        </w:tc>
        <w:tc>
          <w:tcPr>
            <w:tcW w:w="2316" w:type="dxa"/>
            <w:tcMar>
              <w:top w:w="80" w:type="dxa"/>
              <w:left w:w="80" w:type="dxa"/>
              <w:bottom w:w="80" w:type="dxa"/>
              <w:right w:w="80" w:type="dxa"/>
            </w:tcMar>
          </w:tcPr>
          <w:p w:rsidR="00BB30B0" w:rsidRPr="007303F7" w:rsidRDefault="00BB30B0" w:rsidP="00C4379E">
            <w:pPr>
              <w:pStyle w:val="lgetabletxt"/>
            </w:pPr>
            <w:r>
              <w:t xml:space="preserve">6.254 </w:t>
            </w:r>
            <w:r w:rsidRPr="007303F7">
              <w:t>(Meat Processing)</w:t>
            </w:r>
            <w:r>
              <w:t>.</w:t>
            </w:r>
          </w:p>
          <w:p w:rsidR="00BB30B0" w:rsidRPr="007303F7" w:rsidRDefault="00BB30B0" w:rsidP="00C4379E">
            <w:pPr>
              <w:pStyle w:val="lgetabletxt"/>
            </w:pPr>
          </w:p>
          <w:p w:rsidR="00BB30B0" w:rsidRPr="007303F7" w:rsidRDefault="00BB30B0" w:rsidP="00C4379E">
            <w:pPr>
              <w:pStyle w:val="lgetabletxt"/>
            </w:pPr>
          </w:p>
        </w:tc>
        <w:tc>
          <w:tcPr>
            <w:tcW w:w="1644" w:type="dxa"/>
            <w:tcMar>
              <w:top w:w="80" w:type="dxa"/>
              <w:left w:w="80" w:type="dxa"/>
              <w:bottom w:w="80" w:type="dxa"/>
              <w:right w:w="80" w:type="dxa"/>
            </w:tcMar>
          </w:tcPr>
          <w:p w:rsidR="00BB30B0" w:rsidRPr="00A46E9C" w:rsidRDefault="00BB30B0" w:rsidP="00FE65F4">
            <w:pPr>
              <w:spacing w:after="40" w:line="240" w:lineRule="auto"/>
              <w:rPr>
                <w:rFonts w:eastAsia="Times New Roman"/>
                <w:sz w:val="16"/>
                <w:szCs w:val="16"/>
              </w:rPr>
            </w:pPr>
            <w:r w:rsidRPr="00761D26">
              <w:rPr>
                <w:rFonts w:eastAsia="Times New Roman"/>
                <w:sz w:val="16"/>
                <w:szCs w:val="16"/>
              </w:rPr>
              <w:t>5.384</w:t>
            </w:r>
            <w:r w:rsidRPr="00A46E9C">
              <w:rPr>
                <w:rFonts w:eastAsia="Times New Roman"/>
                <w:sz w:val="16"/>
                <w:szCs w:val="16"/>
              </w:rPr>
              <w:t xml:space="preserve"> (Meat processing).</w:t>
            </w:r>
          </w:p>
          <w:p w:rsidR="00BB30B0" w:rsidRPr="00674DE2" w:rsidRDefault="00BB30B0" w:rsidP="00FE65F4">
            <w:pPr>
              <w:pStyle w:val="lgetabletxt"/>
            </w:pPr>
          </w:p>
        </w:tc>
        <w:tc>
          <w:tcPr>
            <w:tcW w:w="1710" w:type="dxa"/>
            <w:tcMar>
              <w:top w:w="80" w:type="dxa"/>
              <w:left w:w="80" w:type="dxa"/>
              <w:bottom w:w="80" w:type="dxa"/>
              <w:right w:w="80" w:type="dxa"/>
            </w:tcMar>
          </w:tcPr>
          <w:p w:rsidR="00BB30B0" w:rsidRPr="00A53140" w:rsidRDefault="00BB30B0" w:rsidP="00812C36">
            <w:pPr>
              <w:spacing w:after="40" w:line="240" w:lineRule="auto"/>
              <w:rPr>
                <w:color w:val="auto"/>
                <w:sz w:val="16"/>
                <w:szCs w:val="16"/>
              </w:rPr>
            </w:pPr>
            <w:r>
              <w:rPr>
                <w:color w:val="auto"/>
                <w:sz w:val="16"/>
                <w:szCs w:val="16"/>
              </w:rPr>
              <w:t>4.46</w:t>
            </w:r>
            <w:r w:rsidRPr="00A53140">
              <w:rPr>
                <w:color w:val="auto"/>
                <w:sz w:val="16"/>
                <w:szCs w:val="16"/>
              </w:rPr>
              <w:t xml:space="preserve"> (Meat processing).</w:t>
            </w:r>
          </w:p>
          <w:p w:rsidR="00BB30B0" w:rsidRPr="00B278F7" w:rsidRDefault="00BB30B0" w:rsidP="00812C36">
            <w:pPr>
              <w:pStyle w:val="lgetabletxt"/>
              <w:rPr>
                <w:color w:val="auto"/>
              </w:rPr>
            </w:pPr>
          </w:p>
        </w:tc>
        <w:tc>
          <w:tcPr>
            <w:tcW w:w="1701" w:type="dxa"/>
            <w:tcMar>
              <w:top w:w="80" w:type="dxa"/>
              <w:left w:w="80" w:type="dxa"/>
              <w:bottom w:w="80" w:type="dxa"/>
              <w:right w:w="80" w:type="dxa"/>
            </w:tcMar>
          </w:tcPr>
          <w:p w:rsidR="00BB30B0" w:rsidRDefault="00BB30B0" w:rsidP="002174C5">
            <w:pPr>
              <w:pStyle w:val="lgetabletxt"/>
              <w:rPr>
                <w:lang w:eastAsia="en-US"/>
              </w:rPr>
            </w:pPr>
            <w:r>
              <w:t>7.50 (Meat processing).</w:t>
            </w:r>
          </w:p>
        </w:tc>
        <w:tc>
          <w:tcPr>
            <w:tcW w:w="1432" w:type="dxa"/>
            <w:tcMar>
              <w:top w:w="80" w:type="dxa"/>
              <w:left w:w="80" w:type="dxa"/>
              <w:bottom w:w="80" w:type="dxa"/>
              <w:right w:w="80" w:type="dxa"/>
            </w:tcMar>
          </w:tcPr>
          <w:p w:rsidR="00BB30B0" w:rsidRPr="00AC22D6" w:rsidRDefault="00BB30B0" w:rsidP="00AD5148">
            <w:pPr>
              <w:pStyle w:val="lgetabletxt"/>
            </w:pPr>
            <w:r>
              <w:t>9.83 (M</w:t>
            </w:r>
            <w:r w:rsidRPr="00AC22D6">
              <w:t>eat processing).</w:t>
            </w:r>
          </w:p>
          <w:p w:rsidR="00BB30B0" w:rsidRPr="00AC22D6" w:rsidRDefault="00BB30B0" w:rsidP="00AD5148">
            <w:pPr>
              <w:pStyle w:val="lgetabletxt"/>
            </w:pPr>
          </w:p>
        </w:tc>
        <w:tc>
          <w:tcPr>
            <w:tcW w:w="1625" w:type="dxa"/>
            <w:tcMar>
              <w:top w:w="80" w:type="dxa"/>
              <w:left w:w="80" w:type="dxa"/>
              <w:bottom w:w="80" w:type="dxa"/>
              <w:right w:w="80" w:type="dxa"/>
            </w:tcMar>
          </w:tcPr>
          <w:p w:rsidR="00BB30B0" w:rsidRPr="00FD5F4E" w:rsidRDefault="00BB30B0" w:rsidP="000F7338">
            <w:pPr>
              <w:pStyle w:val="lgetabletxt"/>
            </w:pPr>
            <w:r>
              <w:t>1.01</w:t>
            </w:r>
            <w:r w:rsidRPr="00FD5F4E">
              <w:t xml:space="preserve"> (Inspection).</w:t>
            </w:r>
          </w:p>
          <w:p w:rsidR="00BB30B0" w:rsidRPr="00FD5F4E" w:rsidRDefault="00BB30B0" w:rsidP="000F7338">
            <w:pPr>
              <w:pStyle w:val="lgetabletxt"/>
            </w:pPr>
            <w:r w:rsidRPr="00FD5F4E">
              <w:t>3.</w:t>
            </w:r>
            <w:r>
              <w:t>83</w:t>
            </w:r>
            <w:r w:rsidRPr="00FD5F4E">
              <w:t xml:space="preserve"> (Processing). </w:t>
            </w:r>
          </w:p>
          <w:p w:rsidR="00BB30B0" w:rsidRPr="00FD5F4E" w:rsidRDefault="00BB30B0" w:rsidP="000F7338">
            <w:pPr>
              <w:pStyle w:val="lgetabletxt"/>
              <w:rPr>
                <w:rFonts w:cs="Times New Roman"/>
                <w:highlight w:val="yellow"/>
              </w:rPr>
            </w:pPr>
            <w:r w:rsidRPr="00FD5F4E">
              <w:t>1.</w:t>
            </w:r>
            <w:r>
              <w:t>57</w:t>
            </w:r>
            <w:r w:rsidRPr="00FD5F4E">
              <w:t xml:space="preserve"> (Wholesaling).</w:t>
            </w:r>
          </w:p>
        </w:tc>
      </w:tr>
      <w:tr w:rsidR="00BB30B0" w:rsidRPr="00AC22D6" w:rsidTr="00DF5F54">
        <w:trPr>
          <w:trHeight w:val="1646"/>
        </w:trPr>
        <w:tc>
          <w:tcPr>
            <w:tcW w:w="1725" w:type="dxa"/>
            <w:tcMar>
              <w:top w:w="80" w:type="dxa"/>
              <w:left w:w="80" w:type="dxa"/>
              <w:bottom w:w="80" w:type="dxa"/>
              <w:right w:w="80" w:type="dxa"/>
            </w:tcMar>
          </w:tcPr>
          <w:p w:rsidR="00BB30B0" w:rsidRPr="00AC22D6" w:rsidRDefault="00BB30B0" w:rsidP="007E2191">
            <w:pPr>
              <w:pStyle w:val="Rowheadings"/>
            </w:pPr>
            <w:r w:rsidRPr="00AC22D6">
              <w:lastRenderedPageBreak/>
              <w:t>Rubber products manufacturing</w:t>
            </w:r>
          </w:p>
        </w:tc>
        <w:tc>
          <w:tcPr>
            <w:tcW w:w="1961" w:type="dxa"/>
            <w:tcMar>
              <w:top w:w="80" w:type="dxa"/>
              <w:left w:w="80" w:type="dxa"/>
              <w:bottom w:w="80" w:type="dxa"/>
              <w:right w:w="80" w:type="dxa"/>
            </w:tcMar>
          </w:tcPr>
          <w:p w:rsidR="00BB30B0" w:rsidRPr="0053144F" w:rsidRDefault="00BB30B0" w:rsidP="006D2B47">
            <w:pPr>
              <w:pStyle w:val="lgetabletxt"/>
            </w:pPr>
            <w:r>
              <w:t xml:space="preserve">6.006 </w:t>
            </w:r>
            <w:r w:rsidRPr="0053144F">
              <w:t>(Rubber tyre manufacturing).</w:t>
            </w:r>
          </w:p>
          <w:p w:rsidR="00BB30B0" w:rsidRPr="0053144F" w:rsidRDefault="00BB30B0" w:rsidP="006D2B47">
            <w:pPr>
              <w:pStyle w:val="lgetabletxt"/>
            </w:pPr>
            <w:r>
              <w:t xml:space="preserve">4.197 </w:t>
            </w:r>
            <w:r w:rsidRPr="0053144F">
              <w:t>(Other rubber product manufacturing nec).</w:t>
            </w:r>
          </w:p>
        </w:tc>
        <w:tc>
          <w:tcPr>
            <w:tcW w:w="2316" w:type="dxa"/>
            <w:tcMar>
              <w:top w:w="80" w:type="dxa"/>
              <w:left w:w="80" w:type="dxa"/>
              <w:bottom w:w="80" w:type="dxa"/>
              <w:right w:w="80" w:type="dxa"/>
            </w:tcMar>
          </w:tcPr>
          <w:p w:rsidR="00BB30B0" w:rsidRPr="007303F7" w:rsidRDefault="00BB30B0" w:rsidP="00C4379E">
            <w:pPr>
              <w:pStyle w:val="lgetabletxt"/>
            </w:pPr>
            <w:r>
              <w:t>2.</w:t>
            </w:r>
            <w:r w:rsidDel="00A27D6B">
              <w:t xml:space="preserve"> </w:t>
            </w:r>
            <w:r>
              <w:t>822</w:t>
            </w:r>
            <w:r w:rsidRPr="007303F7" w:rsidDel="00DC2154">
              <w:t xml:space="preserve"> </w:t>
            </w:r>
            <w:r w:rsidRPr="007303F7">
              <w:t>(Natural Rubber Product Manufacturing)</w:t>
            </w:r>
            <w:r>
              <w:t>.</w:t>
            </w:r>
          </w:p>
          <w:p w:rsidR="00BB30B0" w:rsidRPr="007303F7" w:rsidRDefault="00BB30B0" w:rsidP="00C4379E">
            <w:pPr>
              <w:pStyle w:val="lgetabletxt"/>
            </w:pPr>
            <w:r>
              <w:t xml:space="preserve">2.252 </w:t>
            </w:r>
            <w:r w:rsidRPr="007303F7">
              <w:t>(Synthetic Resin And Synthetic Rubber Manufacturing)</w:t>
            </w:r>
            <w:r>
              <w:t>.</w:t>
            </w:r>
          </w:p>
          <w:p w:rsidR="00BB30B0" w:rsidRPr="007303F7" w:rsidRDefault="00BB30B0" w:rsidP="00C4379E">
            <w:pPr>
              <w:pStyle w:val="lgetabletxt"/>
            </w:pPr>
            <w:r>
              <w:t xml:space="preserve">7.102 </w:t>
            </w:r>
            <w:r w:rsidRPr="007303F7">
              <w:t>(Tyre Manufacturing)</w:t>
            </w:r>
            <w:r>
              <w:t>.</w:t>
            </w:r>
          </w:p>
        </w:tc>
        <w:tc>
          <w:tcPr>
            <w:tcW w:w="1644" w:type="dxa"/>
            <w:tcMar>
              <w:top w:w="80" w:type="dxa"/>
              <w:left w:w="80" w:type="dxa"/>
              <w:bottom w:w="80" w:type="dxa"/>
              <w:right w:w="80" w:type="dxa"/>
            </w:tcMar>
          </w:tcPr>
          <w:p w:rsidR="00BB30B0" w:rsidRPr="00674DE2" w:rsidRDefault="00BB30B0" w:rsidP="00FE65F4">
            <w:pPr>
              <w:pStyle w:val="lgetabletxt"/>
            </w:pPr>
            <w:r w:rsidRPr="00761D26">
              <w:t>3.034</w:t>
            </w:r>
            <w:r>
              <w:t xml:space="preserve"> </w:t>
            </w:r>
            <w:r w:rsidRPr="0063096E">
              <w:t>(Natural Rubber Product Manufacturing)</w:t>
            </w:r>
            <w:r>
              <w:t>.</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1.81</w:t>
            </w:r>
            <w:r w:rsidRPr="00B278F7">
              <w:rPr>
                <w:color w:val="auto"/>
              </w:rPr>
              <w:t xml:space="preserve"> (Rubber tyre manufacturing).</w:t>
            </w:r>
          </w:p>
          <w:p w:rsidR="00BB30B0" w:rsidRPr="00B278F7" w:rsidRDefault="00BB30B0" w:rsidP="00812C36">
            <w:pPr>
              <w:pStyle w:val="lgetabletxt"/>
              <w:rPr>
                <w:color w:val="auto"/>
              </w:rPr>
            </w:pPr>
          </w:p>
          <w:p w:rsidR="00BB30B0" w:rsidRPr="00B278F7" w:rsidRDefault="00BB30B0" w:rsidP="00812C36">
            <w:pPr>
              <w:pStyle w:val="lgetabletxt"/>
              <w:rPr>
                <w:color w:val="auto"/>
              </w:rPr>
            </w:pPr>
            <w:r>
              <w:rPr>
                <w:color w:val="auto"/>
              </w:rPr>
              <w:t>1.97</w:t>
            </w:r>
            <w:r w:rsidRPr="00B278F7">
              <w:rPr>
                <w:color w:val="auto"/>
              </w:rPr>
              <w:t xml:space="preserve"> (Rubber product manufacturing n.e.c.).</w:t>
            </w:r>
          </w:p>
        </w:tc>
        <w:tc>
          <w:tcPr>
            <w:tcW w:w="1701" w:type="dxa"/>
            <w:tcMar>
              <w:top w:w="80" w:type="dxa"/>
              <w:left w:w="80" w:type="dxa"/>
              <w:bottom w:w="80" w:type="dxa"/>
              <w:right w:w="80" w:type="dxa"/>
            </w:tcMar>
          </w:tcPr>
          <w:p w:rsidR="00BB30B0" w:rsidRDefault="00BB30B0" w:rsidP="002174C5">
            <w:pPr>
              <w:pStyle w:val="lgetabletxt"/>
              <w:rPr>
                <w:lang w:eastAsia="en-US"/>
              </w:rPr>
            </w:pPr>
            <w:r>
              <w:t>4.76</w:t>
            </w:r>
            <w:r>
              <w:rPr>
                <w:lang w:eastAsia="en-US"/>
              </w:rPr>
              <w:t xml:space="preserve"> </w:t>
            </w:r>
            <w:r>
              <w:t>(Rubber tyre manufacturing).</w:t>
            </w:r>
          </w:p>
          <w:p w:rsidR="00BB30B0" w:rsidRDefault="00BB30B0" w:rsidP="002174C5">
            <w:pPr>
              <w:pStyle w:val="lgetabletxt"/>
            </w:pPr>
          </w:p>
          <w:p w:rsidR="00BB30B0" w:rsidRDefault="00BB30B0" w:rsidP="002174C5">
            <w:pPr>
              <w:pStyle w:val="lgetabletxt"/>
            </w:pPr>
            <w:r>
              <w:t>4.64 (Rubber product manufacturing nec).</w:t>
            </w:r>
          </w:p>
          <w:p w:rsidR="00BB30B0" w:rsidRDefault="00BB30B0" w:rsidP="002174C5">
            <w:pPr>
              <w:pStyle w:val="lgetabletxt"/>
              <w:rPr>
                <w:lang w:eastAsia="en-US"/>
              </w:rPr>
            </w:pPr>
          </w:p>
        </w:tc>
        <w:tc>
          <w:tcPr>
            <w:tcW w:w="1432" w:type="dxa"/>
            <w:tcMar>
              <w:top w:w="80" w:type="dxa"/>
              <w:left w:w="80" w:type="dxa"/>
              <w:bottom w:w="80" w:type="dxa"/>
              <w:right w:w="80" w:type="dxa"/>
            </w:tcMar>
          </w:tcPr>
          <w:p w:rsidR="00BB30B0" w:rsidRPr="00AC22D6" w:rsidRDefault="00BB30B0" w:rsidP="00AD5148">
            <w:pPr>
              <w:pStyle w:val="lgetabletxt"/>
            </w:pPr>
            <w:r>
              <w:t>2.29 (</w:t>
            </w:r>
            <w:r w:rsidRPr="00AC22D6">
              <w:t>Products).</w:t>
            </w:r>
          </w:p>
          <w:p w:rsidR="00BB30B0" w:rsidRPr="00AC22D6" w:rsidRDefault="00BB30B0" w:rsidP="00AD5148">
            <w:pPr>
              <w:pStyle w:val="lgetabletxt"/>
            </w:pPr>
            <w:r>
              <w:t>2.29 (T</w:t>
            </w:r>
            <w:r w:rsidRPr="00AC22D6">
              <w:t>yre man).</w:t>
            </w:r>
          </w:p>
          <w:p w:rsidR="00BB30B0" w:rsidRPr="00AC22D6" w:rsidRDefault="00BB30B0" w:rsidP="00AD5148">
            <w:pPr>
              <w:pStyle w:val="lgetabletxt"/>
            </w:pPr>
          </w:p>
        </w:tc>
        <w:tc>
          <w:tcPr>
            <w:tcW w:w="1625" w:type="dxa"/>
            <w:tcMar>
              <w:top w:w="80" w:type="dxa"/>
              <w:left w:w="80" w:type="dxa"/>
              <w:bottom w:w="80" w:type="dxa"/>
              <w:right w:w="80" w:type="dxa"/>
            </w:tcMar>
          </w:tcPr>
          <w:p w:rsidR="00BB30B0" w:rsidRPr="00FD5F4E" w:rsidRDefault="00BB30B0" w:rsidP="000F7338">
            <w:pPr>
              <w:pStyle w:val="lgetabletxt"/>
            </w:pPr>
            <w:r w:rsidRPr="00FD5F4E">
              <w:t>0.</w:t>
            </w:r>
            <w:r>
              <w:t>61</w:t>
            </w:r>
            <w:r w:rsidRPr="00FD5F4E">
              <w:t xml:space="preserve"> (Natural rubber product manufacturing). </w:t>
            </w:r>
          </w:p>
          <w:p w:rsidR="00BB30B0" w:rsidRPr="00FD5F4E" w:rsidRDefault="00BB30B0" w:rsidP="000F7338">
            <w:pPr>
              <w:pStyle w:val="lgetabletxt"/>
            </w:pPr>
            <w:r w:rsidRPr="00FD5F4E">
              <w:t>0.</w:t>
            </w:r>
            <w:r>
              <w:t>61</w:t>
            </w:r>
            <w:r w:rsidRPr="00FD5F4E">
              <w:t xml:space="preserve"> (Tyre manufacturing).</w:t>
            </w:r>
          </w:p>
        </w:tc>
      </w:tr>
      <w:tr w:rsidR="00BB30B0" w:rsidRPr="00AC22D6" w:rsidTr="00DF5F54">
        <w:trPr>
          <w:trHeight w:val="1624"/>
        </w:trPr>
        <w:tc>
          <w:tcPr>
            <w:tcW w:w="1725" w:type="dxa"/>
            <w:tcMar>
              <w:top w:w="80" w:type="dxa"/>
              <w:left w:w="80" w:type="dxa"/>
              <w:bottom w:w="80" w:type="dxa"/>
              <w:right w:w="80" w:type="dxa"/>
            </w:tcMar>
          </w:tcPr>
          <w:p w:rsidR="00BB30B0" w:rsidRPr="00AC22D6" w:rsidRDefault="00BB30B0" w:rsidP="007E2191">
            <w:pPr>
              <w:pStyle w:val="Rowheadings"/>
            </w:pPr>
            <w:r w:rsidRPr="00AC22D6">
              <w:t>Plastic products</w:t>
            </w:r>
          </w:p>
        </w:tc>
        <w:tc>
          <w:tcPr>
            <w:tcW w:w="1961" w:type="dxa"/>
            <w:tcMar>
              <w:top w:w="80" w:type="dxa"/>
              <w:left w:w="80" w:type="dxa"/>
              <w:bottom w:w="80" w:type="dxa"/>
              <w:right w:w="80" w:type="dxa"/>
            </w:tcMar>
          </w:tcPr>
          <w:p w:rsidR="00BB30B0" w:rsidRDefault="00BB30B0" w:rsidP="006D2B47">
            <w:pPr>
              <w:pStyle w:val="lgetabletxt"/>
            </w:pPr>
            <w:r>
              <w:t xml:space="preserve">2.978 </w:t>
            </w:r>
            <w:r w:rsidRPr="0053144F">
              <w:t xml:space="preserve">(Plastic </w:t>
            </w:r>
            <w:r>
              <w:t>Blow Moulded P</w:t>
            </w:r>
            <w:r w:rsidRPr="0053144F">
              <w:t xml:space="preserve">roduct </w:t>
            </w:r>
            <w:r>
              <w:t>M</w:t>
            </w:r>
            <w:r w:rsidRPr="0053144F">
              <w:t>anufacturing).</w:t>
            </w:r>
          </w:p>
          <w:p w:rsidR="00BB30B0" w:rsidRDefault="00BB30B0" w:rsidP="006D2B47">
            <w:pPr>
              <w:pStyle w:val="lgetabletxt"/>
            </w:pPr>
            <w:r>
              <w:t>3.579 (Plastic Extrued Product Manufacturing)</w:t>
            </w:r>
          </w:p>
          <w:p w:rsidR="00BB30B0" w:rsidRPr="0053144F" w:rsidRDefault="00BB30B0" w:rsidP="006D2B47">
            <w:pPr>
              <w:pStyle w:val="lgetabletxt"/>
            </w:pPr>
            <w:r>
              <w:t>3.618 (Plastic Bag and Film Manufacturing)</w:t>
            </w:r>
          </w:p>
          <w:p w:rsidR="00BB30B0" w:rsidRPr="0053144F" w:rsidRDefault="00BB30B0" w:rsidP="006D2B47">
            <w:pPr>
              <w:pStyle w:val="lgetabletxt"/>
            </w:pPr>
          </w:p>
        </w:tc>
        <w:tc>
          <w:tcPr>
            <w:tcW w:w="2316" w:type="dxa"/>
            <w:tcMar>
              <w:top w:w="80" w:type="dxa"/>
              <w:left w:w="80" w:type="dxa"/>
              <w:bottom w:w="80" w:type="dxa"/>
              <w:right w:w="80" w:type="dxa"/>
            </w:tcMar>
          </w:tcPr>
          <w:p w:rsidR="00BB30B0" w:rsidRPr="007303F7" w:rsidRDefault="00BB30B0" w:rsidP="00C4379E">
            <w:pPr>
              <w:pStyle w:val="lgetabletxt"/>
            </w:pPr>
            <w:r>
              <w:t xml:space="preserve">3.700 </w:t>
            </w:r>
            <w:r w:rsidRPr="007303F7">
              <w:t>(Rigid And Semi-Rigid Polymer Product Manufacturing)</w:t>
            </w:r>
            <w:r>
              <w:t>.</w:t>
            </w:r>
          </w:p>
          <w:p w:rsidR="00BB30B0" w:rsidRPr="007303F7" w:rsidRDefault="00BB30B0" w:rsidP="00C4379E">
            <w:pPr>
              <w:pStyle w:val="lgetabletxt"/>
            </w:pPr>
            <w:r>
              <w:t xml:space="preserve">3.171 </w:t>
            </w:r>
            <w:r w:rsidRPr="007303F7">
              <w:t>(Other Polymer Product Manufacturing)</w:t>
            </w:r>
            <w:r>
              <w:t>.</w:t>
            </w:r>
          </w:p>
          <w:p w:rsidR="00BB30B0" w:rsidRPr="007303F7" w:rsidRDefault="00BB30B0" w:rsidP="00C4379E">
            <w:pPr>
              <w:pStyle w:val="lgetabletxt"/>
            </w:pPr>
            <w:r>
              <w:t xml:space="preserve">3.401 </w:t>
            </w:r>
            <w:r w:rsidRPr="007303F7">
              <w:t>(Polymer Film And Sheet Packaging Material Manufacturing)</w:t>
            </w:r>
            <w:r>
              <w:t>.</w:t>
            </w:r>
          </w:p>
        </w:tc>
        <w:tc>
          <w:tcPr>
            <w:tcW w:w="1644" w:type="dxa"/>
            <w:tcMar>
              <w:top w:w="80" w:type="dxa"/>
              <w:left w:w="80" w:type="dxa"/>
              <w:bottom w:w="80" w:type="dxa"/>
              <w:right w:w="80" w:type="dxa"/>
            </w:tcMar>
          </w:tcPr>
          <w:p w:rsidR="00BB30B0" w:rsidRPr="00A46E9C" w:rsidRDefault="00BB30B0" w:rsidP="00FE65F4">
            <w:pPr>
              <w:spacing w:after="40" w:line="240" w:lineRule="auto"/>
              <w:rPr>
                <w:rFonts w:eastAsia="Times New Roman"/>
                <w:sz w:val="16"/>
                <w:szCs w:val="16"/>
              </w:rPr>
            </w:pPr>
            <w:r w:rsidRPr="00761D26">
              <w:rPr>
                <w:rFonts w:eastAsia="Times New Roman"/>
                <w:sz w:val="16"/>
                <w:szCs w:val="16"/>
              </w:rPr>
              <w:t>3.034</w:t>
            </w:r>
            <w:r w:rsidRPr="00A46E9C">
              <w:rPr>
                <w:rFonts w:eastAsia="Times New Roman"/>
                <w:sz w:val="16"/>
                <w:szCs w:val="16"/>
              </w:rPr>
              <w:t xml:space="preserve"> (Rigid and semi-rigid polymer product manufacturing).</w:t>
            </w:r>
          </w:p>
          <w:p w:rsidR="00BB30B0" w:rsidRPr="001D73E9" w:rsidRDefault="00BB30B0" w:rsidP="00FE65F4">
            <w:pPr>
              <w:pStyle w:val="lgetabletxt"/>
            </w:pPr>
          </w:p>
        </w:tc>
        <w:tc>
          <w:tcPr>
            <w:tcW w:w="1710" w:type="dxa"/>
            <w:tcMar>
              <w:top w:w="80" w:type="dxa"/>
              <w:left w:w="80" w:type="dxa"/>
              <w:bottom w:w="80" w:type="dxa"/>
              <w:right w:w="80" w:type="dxa"/>
            </w:tcMar>
          </w:tcPr>
          <w:p w:rsidR="00BB30B0" w:rsidRPr="00A53140" w:rsidRDefault="00BB30B0" w:rsidP="00812C36">
            <w:pPr>
              <w:spacing w:after="40" w:line="240" w:lineRule="auto"/>
              <w:rPr>
                <w:color w:val="auto"/>
                <w:sz w:val="16"/>
                <w:szCs w:val="16"/>
              </w:rPr>
            </w:pPr>
            <w:r>
              <w:rPr>
                <w:color w:val="auto"/>
                <w:sz w:val="16"/>
                <w:szCs w:val="16"/>
              </w:rPr>
              <w:t>2.11</w:t>
            </w:r>
            <w:r w:rsidRPr="00A53140">
              <w:rPr>
                <w:color w:val="auto"/>
                <w:sz w:val="16"/>
                <w:szCs w:val="16"/>
              </w:rPr>
              <w:t xml:space="preserve"> (Plastic blow moulded product manufacturing).</w:t>
            </w:r>
          </w:p>
          <w:p w:rsidR="00BB30B0" w:rsidRPr="00B278F7" w:rsidRDefault="00BB30B0" w:rsidP="00812C36">
            <w:pPr>
              <w:pStyle w:val="lgetabletxt"/>
              <w:rPr>
                <w:color w:val="auto"/>
              </w:rPr>
            </w:pPr>
          </w:p>
        </w:tc>
        <w:tc>
          <w:tcPr>
            <w:tcW w:w="1701" w:type="dxa"/>
            <w:tcMar>
              <w:top w:w="80" w:type="dxa"/>
              <w:left w:w="80" w:type="dxa"/>
              <w:bottom w:w="80" w:type="dxa"/>
              <w:right w:w="80" w:type="dxa"/>
            </w:tcMar>
          </w:tcPr>
          <w:p w:rsidR="00BB30B0" w:rsidRDefault="00BB30B0" w:rsidP="002174C5">
            <w:pPr>
              <w:pStyle w:val="lgetabletxt"/>
              <w:rPr>
                <w:lang w:eastAsia="en-US"/>
              </w:rPr>
            </w:pPr>
            <w:r>
              <w:t>5.34</w:t>
            </w:r>
            <w:r>
              <w:rPr>
                <w:lang w:eastAsia="en-US"/>
              </w:rPr>
              <w:t xml:space="preserve"> </w:t>
            </w:r>
            <w:r>
              <w:t>(Rigid plastic sheeting manufacturing).</w:t>
            </w:r>
          </w:p>
          <w:p w:rsidR="00BB30B0" w:rsidRDefault="00BB30B0" w:rsidP="002174C5">
            <w:pPr>
              <w:pStyle w:val="lgetabletxt"/>
            </w:pPr>
            <w:r>
              <w:t>5.64 (Plastic products manufacturing NEC).</w:t>
            </w:r>
          </w:p>
        </w:tc>
        <w:tc>
          <w:tcPr>
            <w:tcW w:w="1432" w:type="dxa"/>
            <w:tcMar>
              <w:top w:w="80" w:type="dxa"/>
              <w:left w:w="80" w:type="dxa"/>
              <w:bottom w:w="80" w:type="dxa"/>
              <w:right w:w="80" w:type="dxa"/>
            </w:tcMar>
          </w:tcPr>
          <w:p w:rsidR="00BB30B0" w:rsidRDefault="00BB30B0" w:rsidP="00AD5148">
            <w:pPr>
              <w:pStyle w:val="lgetabletxt"/>
            </w:pPr>
            <w:r>
              <w:t>2.29 (Other polymer product manufacturing).</w:t>
            </w:r>
          </w:p>
          <w:p w:rsidR="00BB30B0" w:rsidRPr="00AC22D6" w:rsidRDefault="00BB30B0" w:rsidP="00AD5148">
            <w:pPr>
              <w:pStyle w:val="lgetabletxt"/>
            </w:pPr>
            <w:r>
              <w:t>4.45 (Polymer film and sheet packaging material manufacturing).</w:t>
            </w:r>
          </w:p>
        </w:tc>
        <w:tc>
          <w:tcPr>
            <w:tcW w:w="1625" w:type="dxa"/>
            <w:tcMar>
              <w:top w:w="80" w:type="dxa"/>
              <w:left w:w="80" w:type="dxa"/>
              <w:bottom w:w="80" w:type="dxa"/>
              <w:right w:w="80" w:type="dxa"/>
            </w:tcMar>
          </w:tcPr>
          <w:p w:rsidR="00BB30B0" w:rsidRPr="00FD5F4E" w:rsidRDefault="00BB30B0" w:rsidP="000F7338">
            <w:pPr>
              <w:pStyle w:val="lgetabletxt"/>
            </w:pPr>
            <w:r w:rsidRPr="00FD5F4E">
              <w:t>1.0</w:t>
            </w:r>
            <w:r>
              <w:t>0</w:t>
            </w:r>
            <w:r w:rsidRPr="00FD5F4E">
              <w:t xml:space="preserve"> (Rigid and semi-rigid polymer product manufacturing).</w:t>
            </w:r>
          </w:p>
        </w:tc>
      </w:tr>
      <w:tr w:rsidR="00BB30B0" w:rsidRPr="00AC22D6" w:rsidTr="00DF5F54">
        <w:trPr>
          <w:trHeight w:val="741"/>
        </w:trPr>
        <w:tc>
          <w:tcPr>
            <w:tcW w:w="1725" w:type="dxa"/>
            <w:tcMar>
              <w:top w:w="80" w:type="dxa"/>
              <w:left w:w="80" w:type="dxa"/>
              <w:bottom w:w="80" w:type="dxa"/>
              <w:right w:w="80" w:type="dxa"/>
            </w:tcMar>
          </w:tcPr>
          <w:p w:rsidR="00BB30B0" w:rsidRPr="00AC22D6" w:rsidRDefault="00BB30B0" w:rsidP="007E2191">
            <w:pPr>
              <w:pStyle w:val="Rowheadings"/>
            </w:pPr>
            <w:r w:rsidRPr="00AC22D6">
              <w:t>Basic iron and steel products</w:t>
            </w:r>
          </w:p>
        </w:tc>
        <w:tc>
          <w:tcPr>
            <w:tcW w:w="1961" w:type="dxa"/>
            <w:tcMar>
              <w:top w:w="80" w:type="dxa"/>
              <w:left w:w="80" w:type="dxa"/>
              <w:bottom w:w="80" w:type="dxa"/>
              <w:right w:w="80" w:type="dxa"/>
            </w:tcMar>
          </w:tcPr>
          <w:p w:rsidR="00BB30B0" w:rsidRPr="0053144F" w:rsidRDefault="00BB30B0" w:rsidP="006D2B47">
            <w:pPr>
              <w:pStyle w:val="lgetabletxt"/>
            </w:pPr>
            <w:r>
              <w:t xml:space="preserve">3.745 </w:t>
            </w:r>
            <w:r w:rsidRPr="0053144F">
              <w:t>(Basic iron and steel manufacturing).</w:t>
            </w:r>
          </w:p>
        </w:tc>
        <w:tc>
          <w:tcPr>
            <w:tcW w:w="2316" w:type="dxa"/>
            <w:tcMar>
              <w:top w:w="80" w:type="dxa"/>
              <w:left w:w="80" w:type="dxa"/>
              <w:bottom w:w="80" w:type="dxa"/>
              <w:right w:w="80" w:type="dxa"/>
            </w:tcMar>
          </w:tcPr>
          <w:p w:rsidR="00BB30B0" w:rsidRPr="007303F7" w:rsidRDefault="00BB30B0" w:rsidP="00C4379E">
            <w:pPr>
              <w:pStyle w:val="lgetabletxt"/>
            </w:pPr>
            <w:r>
              <w:t xml:space="preserve">3.739 </w:t>
            </w:r>
            <w:r w:rsidRPr="007303F7">
              <w:t>(Iron Smelting And Steel Manufacturing)</w:t>
            </w:r>
            <w:r>
              <w:t>.</w:t>
            </w:r>
          </w:p>
        </w:tc>
        <w:tc>
          <w:tcPr>
            <w:tcW w:w="1644" w:type="dxa"/>
            <w:tcMar>
              <w:top w:w="80" w:type="dxa"/>
              <w:left w:w="80" w:type="dxa"/>
              <w:bottom w:w="80" w:type="dxa"/>
              <w:right w:w="80" w:type="dxa"/>
            </w:tcMar>
          </w:tcPr>
          <w:p w:rsidR="00BB30B0" w:rsidRPr="001D73E9" w:rsidRDefault="00BB30B0" w:rsidP="00FE65F4">
            <w:pPr>
              <w:pStyle w:val="lgetabletxt"/>
            </w:pPr>
            <w:r w:rsidRPr="00761D26">
              <w:t>2.629</w:t>
            </w:r>
            <w:r w:rsidRPr="0063096E">
              <w:t xml:space="preserve"> (Iron smelting and steel manufacturing).</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3.69</w:t>
            </w:r>
          </w:p>
        </w:tc>
        <w:tc>
          <w:tcPr>
            <w:tcW w:w="1701" w:type="dxa"/>
            <w:tcMar>
              <w:top w:w="80" w:type="dxa"/>
              <w:left w:w="80" w:type="dxa"/>
              <w:bottom w:w="80" w:type="dxa"/>
              <w:right w:w="80" w:type="dxa"/>
            </w:tcMar>
          </w:tcPr>
          <w:p w:rsidR="00BB30B0" w:rsidRDefault="00BB30B0" w:rsidP="002174C5">
            <w:pPr>
              <w:pStyle w:val="lgetabletxt"/>
              <w:rPr>
                <w:lang w:eastAsia="en-US"/>
              </w:rPr>
            </w:pPr>
            <w:r>
              <w:t>5.79</w:t>
            </w:r>
          </w:p>
        </w:tc>
        <w:tc>
          <w:tcPr>
            <w:tcW w:w="1432" w:type="dxa"/>
            <w:tcMar>
              <w:top w:w="80" w:type="dxa"/>
              <w:left w:w="80" w:type="dxa"/>
              <w:bottom w:w="80" w:type="dxa"/>
              <w:right w:w="80" w:type="dxa"/>
            </w:tcMar>
          </w:tcPr>
          <w:p w:rsidR="00BB30B0" w:rsidRPr="00AC22D6" w:rsidRDefault="00BB30B0" w:rsidP="00AD5148">
            <w:pPr>
              <w:pStyle w:val="lgetabletxt"/>
            </w:pPr>
            <w:r>
              <w:t>3.37 (Iron smelting and steel manufacturing)</w:t>
            </w:r>
          </w:p>
        </w:tc>
        <w:tc>
          <w:tcPr>
            <w:tcW w:w="1625" w:type="dxa"/>
            <w:tcMar>
              <w:top w:w="80" w:type="dxa"/>
              <w:left w:w="80" w:type="dxa"/>
              <w:bottom w:w="80" w:type="dxa"/>
              <w:right w:w="80" w:type="dxa"/>
            </w:tcMar>
          </w:tcPr>
          <w:p w:rsidR="00BB30B0" w:rsidRPr="00FD5F4E" w:rsidRDefault="00BB30B0" w:rsidP="000F7338">
            <w:pPr>
              <w:pStyle w:val="lgetabletxt"/>
            </w:pPr>
            <w:r w:rsidRPr="00FD5F4E">
              <w:t>1.</w:t>
            </w:r>
            <w:r>
              <w:t>35</w:t>
            </w:r>
            <w:r w:rsidRPr="00FD5F4E">
              <w:t xml:space="preserve"> (Manufacturing).</w:t>
            </w:r>
          </w:p>
        </w:tc>
      </w:tr>
      <w:tr w:rsidR="00BB30B0" w:rsidRPr="00AC22D6" w:rsidTr="00DF5F54">
        <w:trPr>
          <w:trHeight w:val="926"/>
        </w:trPr>
        <w:tc>
          <w:tcPr>
            <w:tcW w:w="1725" w:type="dxa"/>
            <w:tcMar>
              <w:top w:w="80" w:type="dxa"/>
              <w:left w:w="80" w:type="dxa"/>
              <w:bottom w:w="80" w:type="dxa"/>
              <w:right w:w="80" w:type="dxa"/>
            </w:tcMar>
          </w:tcPr>
          <w:p w:rsidR="00BB30B0" w:rsidRPr="00AC22D6" w:rsidRDefault="00BB30B0" w:rsidP="007E2191">
            <w:pPr>
              <w:pStyle w:val="Rowheadings"/>
            </w:pPr>
            <w:r w:rsidRPr="00AC22D6">
              <w:t>Steel casting</w:t>
            </w:r>
          </w:p>
        </w:tc>
        <w:tc>
          <w:tcPr>
            <w:tcW w:w="1961" w:type="dxa"/>
            <w:tcMar>
              <w:top w:w="80" w:type="dxa"/>
              <w:left w:w="80" w:type="dxa"/>
              <w:bottom w:w="80" w:type="dxa"/>
              <w:right w:w="80" w:type="dxa"/>
            </w:tcMar>
          </w:tcPr>
          <w:p w:rsidR="00BB30B0" w:rsidRPr="0053144F" w:rsidRDefault="00BB30B0" w:rsidP="006D2B47">
            <w:pPr>
              <w:pStyle w:val="lgetabletxt"/>
            </w:pPr>
            <w:r>
              <w:t xml:space="preserve">4.482 </w:t>
            </w:r>
            <w:r w:rsidRPr="0053144F">
              <w:t>(Iron and steel casting and forging).</w:t>
            </w:r>
          </w:p>
        </w:tc>
        <w:tc>
          <w:tcPr>
            <w:tcW w:w="2316" w:type="dxa"/>
            <w:tcMar>
              <w:top w:w="80" w:type="dxa"/>
              <w:left w:w="80" w:type="dxa"/>
              <w:bottom w:w="80" w:type="dxa"/>
              <w:right w:w="80" w:type="dxa"/>
            </w:tcMar>
          </w:tcPr>
          <w:p w:rsidR="00BB30B0" w:rsidRPr="007303F7" w:rsidRDefault="00BB30B0" w:rsidP="00C4379E">
            <w:pPr>
              <w:pStyle w:val="lgetabletxt"/>
            </w:pPr>
            <w:r>
              <w:t xml:space="preserve">6.071 </w:t>
            </w:r>
            <w:r w:rsidRPr="007303F7">
              <w:t>(Iron And Steel Casting)</w:t>
            </w:r>
            <w:r>
              <w:t>.</w:t>
            </w:r>
          </w:p>
        </w:tc>
        <w:tc>
          <w:tcPr>
            <w:tcW w:w="1644" w:type="dxa"/>
            <w:tcMar>
              <w:top w:w="80" w:type="dxa"/>
              <w:left w:w="80" w:type="dxa"/>
              <w:bottom w:w="80" w:type="dxa"/>
              <w:right w:w="80" w:type="dxa"/>
            </w:tcMar>
          </w:tcPr>
          <w:p w:rsidR="00BB30B0" w:rsidRPr="001D73E9" w:rsidRDefault="00BB30B0" w:rsidP="00FE65F4">
            <w:pPr>
              <w:pStyle w:val="lgetabletxt"/>
            </w:pPr>
            <w:r w:rsidRPr="00761D26">
              <w:t>2.629</w:t>
            </w:r>
            <w:r w:rsidRPr="0063096E">
              <w:t xml:space="preserve"> (Iron and steel casting).</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3.07</w:t>
            </w:r>
            <w:r w:rsidRPr="00B278F7">
              <w:rPr>
                <w:color w:val="auto"/>
              </w:rPr>
              <w:t>(Iron and steel casting and forging).</w:t>
            </w: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7.49 </w:t>
            </w:r>
            <w:r w:rsidRPr="00490835">
              <w:t>(Iron and steel casting and forging)</w:t>
            </w:r>
          </w:p>
        </w:tc>
        <w:tc>
          <w:tcPr>
            <w:tcW w:w="1432" w:type="dxa"/>
            <w:tcMar>
              <w:top w:w="80" w:type="dxa"/>
              <w:left w:w="80" w:type="dxa"/>
              <w:bottom w:w="80" w:type="dxa"/>
              <w:right w:w="80" w:type="dxa"/>
            </w:tcMar>
          </w:tcPr>
          <w:p w:rsidR="00BB30B0" w:rsidRPr="00AC22D6" w:rsidRDefault="00BB30B0" w:rsidP="00AD5148">
            <w:pPr>
              <w:pStyle w:val="lgetabletxt"/>
            </w:pPr>
            <w:r>
              <w:t xml:space="preserve">3.37 </w:t>
            </w:r>
            <w:r w:rsidRPr="00AC22D6">
              <w:t>(Iron and steel casting).</w:t>
            </w:r>
          </w:p>
        </w:tc>
        <w:tc>
          <w:tcPr>
            <w:tcW w:w="1625" w:type="dxa"/>
            <w:tcMar>
              <w:top w:w="80" w:type="dxa"/>
              <w:left w:w="80" w:type="dxa"/>
              <w:bottom w:w="80" w:type="dxa"/>
              <w:right w:w="80" w:type="dxa"/>
            </w:tcMar>
          </w:tcPr>
          <w:p w:rsidR="00BB30B0" w:rsidRDefault="00BB30B0" w:rsidP="000F7338">
            <w:pPr>
              <w:pStyle w:val="lgetabletxt"/>
            </w:pPr>
            <w:r w:rsidRPr="00FD5F4E">
              <w:t>1.</w:t>
            </w:r>
            <w:r>
              <w:t>35 (Iron and steel casting)</w:t>
            </w:r>
          </w:p>
          <w:p w:rsidR="00BB30B0" w:rsidRPr="00FD5F4E" w:rsidRDefault="00BB30B0" w:rsidP="000F7338">
            <w:pPr>
              <w:pStyle w:val="lgetabletxt"/>
            </w:pPr>
            <w:r>
              <w:t>1.35 (Iron and steel</w:t>
            </w:r>
            <w:r w:rsidRPr="00FD5F4E">
              <w:t xml:space="preserve"> forging).</w:t>
            </w:r>
          </w:p>
        </w:tc>
      </w:tr>
      <w:tr w:rsidR="00BB30B0" w:rsidRPr="00AC22D6" w:rsidTr="00DF5F54">
        <w:trPr>
          <w:trHeight w:val="735"/>
        </w:trPr>
        <w:tc>
          <w:tcPr>
            <w:tcW w:w="1725" w:type="dxa"/>
            <w:tcMar>
              <w:top w:w="80" w:type="dxa"/>
              <w:left w:w="80" w:type="dxa"/>
              <w:bottom w:w="80" w:type="dxa"/>
              <w:right w:w="80" w:type="dxa"/>
            </w:tcMar>
          </w:tcPr>
          <w:p w:rsidR="00BB30B0" w:rsidRPr="00AC22D6" w:rsidRDefault="00BB30B0" w:rsidP="007E2191">
            <w:pPr>
              <w:pStyle w:val="Rowheadings"/>
            </w:pPr>
            <w:r w:rsidRPr="00AC22D6">
              <w:t>Steel pipes and tubes</w:t>
            </w:r>
          </w:p>
        </w:tc>
        <w:tc>
          <w:tcPr>
            <w:tcW w:w="1961" w:type="dxa"/>
            <w:tcMar>
              <w:top w:w="80" w:type="dxa"/>
              <w:left w:w="80" w:type="dxa"/>
              <w:bottom w:w="80" w:type="dxa"/>
              <w:right w:w="80" w:type="dxa"/>
            </w:tcMar>
          </w:tcPr>
          <w:p w:rsidR="00BB30B0" w:rsidRPr="0053144F" w:rsidRDefault="00BB30B0" w:rsidP="006D2B47">
            <w:pPr>
              <w:pStyle w:val="lgetabletxt"/>
            </w:pPr>
            <w:r>
              <w:t xml:space="preserve">3.343 </w:t>
            </w:r>
            <w:r w:rsidRPr="0053144F">
              <w:t>(Steel pipes and tubes manufacturing).</w:t>
            </w:r>
          </w:p>
        </w:tc>
        <w:tc>
          <w:tcPr>
            <w:tcW w:w="2316" w:type="dxa"/>
            <w:tcMar>
              <w:top w:w="80" w:type="dxa"/>
              <w:left w:w="80" w:type="dxa"/>
              <w:bottom w:w="80" w:type="dxa"/>
              <w:right w:w="80" w:type="dxa"/>
            </w:tcMar>
          </w:tcPr>
          <w:p w:rsidR="00BB30B0" w:rsidRPr="007303F7" w:rsidRDefault="00BB30B0" w:rsidP="00C4379E">
            <w:pPr>
              <w:pStyle w:val="lgetabletxt"/>
            </w:pPr>
            <w:r>
              <w:t>1.482</w:t>
            </w:r>
          </w:p>
        </w:tc>
        <w:tc>
          <w:tcPr>
            <w:tcW w:w="1644" w:type="dxa"/>
            <w:tcMar>
              <w:top w:w="80" w:type="dxa"/>
              <w:left w:w="80" w:type="dxa"/>
              <w:bottom w:w="80" w:type="dxa"/>
              <w:right w:w="80" w:type="dxa"/>
            </w:tcMar>
          </w:tcPr>
          <w:p w:rsidR="00BB30B0" w:rsidRPr="00674DE2" w:rsidRDefault="00BB30B0" w:rsidP="00FE65F4">
            <w:pPr>
              <w:pStyle w:val="lgetabletxt"/>
            </w:pPr>
            <w:r w:rsidRPr="00761D26">
              <w:t>2.629</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2.80</w:t>
            </w:r>
          </w:p>
        </w:tc>
        <w:tc>
          <w:tcPr>
            <w:tcW w:w="1701" w:type="dxa"/>
            <w:tcMar>
              <w:top w:w="80" w:type="dxa"/>
              <w:left w:w="80" w:type="dxa"/>
              <w:bottom w:w="80" w:type="dxa"/>
              <w:right w:w="80" w:type="dxa"/>
            </w:tcMar>
          </w:tcPr>
          <w:p w:rsidR="00BB30B0" w:rsidRDefault="00BB30B0" w:rsidP="002174C5">
            <w:pPr>
              <w:pStyle w:val="lgetabletxt"/>
              <w:rPr>
                <w:lang w:eastAsia="en-US"/>
              </w:rPr>
            </w:pPr>
            <w:r>
              <w:t>3.49</w:t>
            </w:r>
          </w:p>
        </w:tc>
        <w:tc>
          <w:tcPr>
            <w:tcW w:w="1432" w:type="dxa"/>
            <w:tcMar>
              <w:top w:w="80" w:type="dxa"/>
              <w:left w:w="80" w:type="dxa"/>
              <w:bottom w:w="80" w:type="dxa"/>
              <w:right w:w="80" w:type="dxa"/>
            </w:tcMar>
          </w:tcPr>
          <w:p w:rsidR="00BB30B0" w:rsidRPr="00AC22D6" w:rsidRDefault="00BB30B0" w:rsidP="00AD5148">
            <w:pPr>
              <w:pStyle w:val="lgetabletxt"/>
            </w:pPr>
            <w:r>
              <w:t>3.37 (Steel pipe and tube manufacturing)</w:t>
            </w:r>
          </w:p>
        </w:tc>
        <w:tc>
          <w:tcPr>
            <w:tcW w:w="1625" w:type="dxa"/>
            <w:tcMar>
              <w:top w:w="80" w:type="dxa"/>
              <w:left w:w="80" w:type="dxa"/>
              <w:bottom w:w="80" w:type="dxa"/>
              <w:right w:w="80" w:type="dxa"/>
            </w:tcMar>
          </w:tcPr>
          <w:p w:rsidR="00BB30B0" w:rsidRPr="00FD5F4E" w:rsidRDefault="00BB30B0" w:rsidP="000F7338">
            <w:pPr>
              <w:pStyle w:val="lgetabletxt"/>
            </w:pPr>
            <w:r w:rsidRPr="00FD5F4E">
              <w:t>1.</w:t>
            </w:r>
            <w:r>
              <w:t>35</w:t>
            </w:r>
          </w:p>
          <w:p w:rsidR="00BB30B0" w:rsidRPr="00FD5F4E" w:rsidRDefault="00BB30B0" w:rsidP="000F7338">
            <w:pPr>
              <w:pStyle w:val="lgetabletxt"/>
            </w:pPr>
            <w:r w:rsidRPr="00FD5F4E">
              <w:t>(Manufacturing).</w:t>
            </w:r>
          </w:p>
        </w:tc>
      </w:tr>
      <w:tr w:rsidR="00BB30B0" w:rsidRPr="00AC22D6" w:rsidTr="00DF5F54">
        <w:trPr>
          <w:trHeight w:val="852"/>
        </w:trPr>
        <w:tc>
          <w:tcPr>
            <w:tcW w:w="1725" w:type="dxa"/>
            <w:tcMar>
              <w:top w:w="80" w:type="dxa"/>
              <w:left w:w="80" w:type="dxa"/>
              <w:bottom w:w="80" w:type="dxa"/>
              <w:right w:w="80" w:type="dxa"/>
            </w:tcMar>
          </w:tcPr>
          <w:p w:rsidR="00BB30B0" w:rsidRPr="00AC22D6" w:rsidRDefault="00BB30B0" w:rsidP="007E2191">
            <w:pPr>
              <w:pStyle w:val="Rowheadings"/>
            </w:pPr>
            <w:r w:rsidRPr="00AC22D6">
              <w:t>Pulp paper and paperboard</w:t>
            </w:r>
          </w:p>
        </w:tc>
        <w:tc>
          <w:tcPr>
            <w:tcW w:w="1961" w:type="dxa"/>
            <w:tcMar>
              <w:top w:w="80" w:type="dxa"/>
              <w:left w:w="80" w:type="dxa"/>
              <w:bottom w:w="80" w:type="dxa"/>
              <w:right w:w="80" w:type="dxa"/>
            </w:tcMar>
          </w:tcPr>
          <w:p w:rsidR="00BB30B0" w:rsidRPr="0053144F" w:rsidRDefault="00BB30B0" w:rsidP="006D2B47">
            <w:pPr>
              <w:pStyle w:val="lgetabletxt"/>
            </w:pPr>
            <w:r>
              <w:t xml:space="preserve">2.966 </w:t>
            </w:r>
            <w:r w:rsidRPr="0053144F">
              <w:t>(Pulp paper and paperboard manufacturing).</w:t>
            </w:r>
          </w:p>
        </w:tc>
        <w:tc>
          <w:tcPr>
            <w:tcW w:w="2316" w:type="dxa"/>
            <w:tcMar>
              <w:top w:w="80" w:type="dxa"/>
              <w:left w:w="80" w:type="dxa"/>
              <w:bottom w:w="80" w:type="dxa"/>
              <w:right w:w="80" w:type="dxa"/>
            </w:tcMar>
          </w:tcPr>
          <w:p w:rsidR="00BB30B0" w:rsidRPr="007303F7" w:rsidRDefault="00BB30B0" w:rsidP="00C4379E">
            <w:pPr>
              <w:pStyle w:val="lgetabletxt"/>
            </w:pPr>
            <w:r>
              <w:t>2.597</w:t>
            </w:r>
          </w:p>
        </w:tc>
        <w:tc>
          <w:tcPr>
            <w:tcW w:w="1644" w:type="dxa"/>
            <w:tcMar>
              <w:top w:w="80" w:type="dxa"/>
              <w:left w:w="80" w:type="dxa"/>
              <w:bottom w:w="80" w:type="dxa"/>
              <w:right w:w="80" w:type="dxa"/>
            </w:tcMar>
          </w:tcPr>
          <w:p w:rsidR="00BB30B0" w:rsidRPr="00674DE2" w:rsidRDefault="00BB30B0" w:rsidP="00FE65F4">
            <w:pPr>
              <w:pStyle w:val="lgetabletxt"/>
            </w:pPr>
            <w:r w:rsidRPr="00A838FD">
              <w:t>2.481</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3.49</w:t>
            </w: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4.90 </w:t>
            </w:r>
            <w:r w:rsidRPr="0053144F">
              <w:t>(Pulp paper and paperboard manufacturing)</w:t>
            </w:r>
          </w:p>
        </w:tc>
        <w:tc>
          <w:tcPr>
            <w:tcW w:w="1432" w:type="dxa"/>
            <w:tcMar>
              <w:top w:w="80" w:type="dxa"/>
              <w:left w:w="80" w:type="dxa"/>
              <w:bottom w:w="80" w:type="dxa"/>
              <w:right w:w="80" w:type="dxa"/>
            </w:tcMar>
          </w:tcPr>
          <w:p w:rsidR="00BB30B0" w:rsidRPr="00AC22D6" w:rsidRDefault="00BB30B0" w:rsidP="00AD5148">
            <w:pPr>
              <w:pStyle w:val="lgetabletxt"/>
            </w:pPr>
            <w:r>
              <w:t>1.11</w:t>
            </w:r>
          </w:p>
        </w:tc>
        <w:tc>
          <w:tcPr>
            <w:tcW w:w="1625" w:type="dxa"/>
            <w:tcMar>
              <w:top w:w="80" w:type="dxa"/>
              <w:left w:w="80" w:type="dxa"/>
              <w:bottom w:w="80" w:type="dxa"/>
              <w:right w:w="80" w:type="dxa"/>
            </w:tcMar>
          </w:tcPr>
          <w:p w:rsidR="00BB30B0" w:rsidRPr="00FD5F4E" w:rsidRDefault="00BB30B0" w:rsidP="000F7338">
            <w:pPr>
              <w:pStyle w:val="lgetabletxt"/>
            </w:pPr>
            <w:r w:rsidRPr="00FD5F4E">
              <w:t>0.6</w:t>
            </w:r>
            <w:r>
              <w:t>6</w:t>
            </w:r>
          </w:p>
          <w:p w:rsidR="00BB30B0" w:rsidRPr="00FD5F4E" w:rsidRDefault="00BB30B0" w:rsidP="000F7338">
            <w:pPr>
              <w:pStyle w:val="lgetabletxt"/>
            </w:pPr>
            <w:r w:rsidRPr="00FD5F4E">
              <w:t>(Manufacturing).</w:t>
            </w:r>
          </w:p>
        </w:tc>
      </w:tr>
      <w:tr w:rsidR="00BB30B0" w:rsidRPr="00AC22D6" w:rsidTr="00DF5F54">
        <w:trPr>
          <w:trHeight w:val="753"/>
        </w:trPr>
        <w:tc>
          <w:tcPr>
            <w:tcW w:w="1725" w:type="dxa"/>
            <w:tcMar>
              <w:top w:w="80" w:type="dxa"/>
              <w:left w:w="80" w:type="dxa"/>
              <w:bottom w:w="80" w:type="dxa"/>
              <w:right w:w="80" w:type="dxa"/>
            </w:tcMar>
          </w:tcPr>
          <w:p w:rsidR="00BB30B0" w:rsidRPr="00AC22D6" w:rsidRDefault="00BB30B0" w:rsidP="007E2191">
            <w:pPr>
              <w:pStyle w:val="Rowheadings"/>
            </w:pPr>
            <w:r w:rsidRPr="00AC22D6">
              <w:t>Paints</w:t>
            </w:r>
          </w:p>
        </w:tc>
        <w:tc>
          <w:tcPr>
            <w:tcW w:w="1961" w:type="dxa"/>
            <w:tcMar>
              <w:top w:w="80" w:type="dxa"/>
              <w:left w:w="80" w:type="dxa"/>
              <w:bottom w:w="80" w:type="dxa"/>
              <w:right w:w="80" w:type="dxa"/>
            </w:tcMar>
          </w:tcPr>
          <w:p w:rsidR="00BB30B0" w:rsidRPr="0053144F" w:rsidRDefault="00BB30B0" w:rsidP="006D2B47">
            <w:pPr>
              <w:pStyle w:val="lgetabletxt"/>
            </w:pPr>
            <w:r>
              <w:t xml:space="preserve">2.588 </w:t>
            </w:r>
            <w:r w:rsidRPr="0053144F">
              <w:t>(Paint manufacturing).</w:t>
            </w:r>
          </w:p>
        </w:tc>
        <w:tc>
          <w:tcPr>
            <w:tcW w:w="2316" w:type="dxa"/>
            <w:tcMar>
              <w:top w:w="80" w:type="dxa"/>
              <w:left w:w="80" w:type="dxa"/>
              <w:bottom w:w="80" w:type="dxa"/>
              <w:right w:w="80" w:type="dxa"/>
            </w:tcMar>
          </w:tcPr>
          <w:p w:rsidR="00BB30B0" w:rsidRPr="007303F7" w:rsidRDefault="00BB30B0" w:rsidP="00C4379E">
            <w:pPr>
              <w:pStyle w:val="lgetabletxt"/>
            </w:pPr>
            <w:r>
              <w:t>2.227 (Paint a</w:t>
            </w:r>
            <w:r w:rsidRPr="007303F7">
              <w:t>nd Coatings Manufacturing)</w:t>
            </w:r>
          </w:p>
        </w:tc>
        <w:tc>
          <w:tcPr>
            <w:tcW w:w="1644" w:type="dxa"/>
            <w:tcMar>
              <w:top w:w="80" w:type="dxa"/>
              <w:left w:w="80" w:type="dxa"/>
              <w:bottom w:w="80" w:type="dxa"/>
              <w:right w:w="80" w:type="dxa"/>
            </w:tcMar>
          </w:tcPr>
          <w:p w:rsidR="00BB30B0" w:rsidRPr="001D73E9" w:rsidRDefault="00BB30B0" w:rsidP="00FE65F4">
            <w:pPr>
              <w:pStyle w:val="lgetabletxt"/>
            </w:pPr>
            <w:r w:rsidRPr="00A838FD">
              <w:t>1.606</w:t>
            </w:r>
            <w:r w:rsidRPr="0063096E">
              <w:t xml:space="preserve"> (Paint and coating manufacturing).</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 xml:space="preserve">1.41 </w:t>
            </w:r>
            <w:r w:rsidRPr="00B278F7">
              <w:rPr>
                <w:color w:val="auto"/>
              </w:rPr>
              <w:t>(Paint manufacturing).</w:t>
            </w: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3.93 </w:t>
            </w:r>
            <w:r w:rsidRPr="00490835">
              <w:t>(Paint manufacturing)</w:t>
            </w:r>
          </w:p>
        </w:tc>
        <w:tc>
          <w:tcPr>
            <w:tcW w:w="1432" w:type="dxa"/>
            <w:tcMar>
              <w:top w:w="80" w:type="dxa"/>
              <w:left w:w="80" w:type="dxa"/>
              <w:bottom w:w="80" w:type="dxa"/>
              <w:right w:w="80" w:type="dxa"/>
            </w:tcMar>
          </w:tcPr>
          <w:p w:rsidR="00BB30B0" w:rsidRPr="00AC22D6" w:rsidRDefault="00BB30B0" w:rsidP="00AD5148">
            <w:pPr>
              <w:pStyle w:val="lgetabletxt"/>
            </w:pPr>
            <w:r>
              <w:t xml:space="preserve">4.45 </w:t>
            </w:r>
            <w:r w:rsidRPr="00AC22D6">
              <w:t>(Paint</w:t>
            </w:r>
            <w:r>
              <w:t xml:space="preserve"> and coatings </w:t>
            </w:r>
            <w:r w:rsidRPr="00AC22D6">
              <w:t>manufacturing).</w:t>
            </w:r>
          </w:p>
        </w:tc>
        <w:tc>
          <w:tcPr>
            <w:tcW w:w="1625" w:type="dxa"/>
            <w:tcMar>
              <w:top w:w="80" w:type="dxa"/>
              <w:left w:w="80" w:type="dxa"/>
              <w:bottom w:w="80" w:type="dxa"/>
              <w:right w:w="80" w:type="dxa"/>
            </w:tcMar>
          </w:tcPr>
          <w:p w:rsidR="00BB30B0" w:rsidRPr="00FD5F4E" w:rsidRDefault="00BB30B0" w:rsidP="000F7338">
            <w:pPr>
              <w:pStyle w:val="lgetabletxt"/>
            </w:pPr>
            <w:r w:rsidRPr="00FD5F4E">
              <w:t>0.</w:t>
            </w:r>
            <w:r>
              <w:t>39</w:t>
            </w:r>
            <w:r w:rsidRPr="00FD5F4E">
              <w:t xml:space="preserve"> (Paint and coatings).</w:t>
            </w:r>
          </w:p>
        </w:tc>
      </w:tr>
      <w:tr w:rsidR="00BB30B0" w:rsidRPr="00AC22D6" w:rsidTr="00DF5F54">
        <w:trPr>
          <w:trHeight w:val="907"/>
        </w:trPr>
        <w:tc>
          <w:tcPr>
            <w:tcW w:w="1725" w:type="dxa"/>
            <w:tcMar>
              <w:top w:w="80" w:type="dxa"/>
              <w:left w:w="80" w:type="dxa"/>
              <w:bottom w:w="80" w:type="dxa"/>
              <w:right w:w="80" w:type="dxa"/>
            </w:tcMar>
          </w:tcPr>
          <w:p w:rsidR="00BB30B0" w:rsidRPr="00AC22D6" w:rsidRDefault="00BB30B0" w:rsidP="007E2191">
            <w:pPr>
              <w:pStyle w:val="Rowheadings"/>
            </w:pPr>
            <w:r w:rsidRPr="00AC22D6">
              <w:t>Soap and detergents</w:t>
            </w:r>
          </w:p>
        </w:tc>
        <w:tc>
          <w:tcPr>
            <w:tcW w:w="1961" w:type="dxa"/>
            <w:tcMar>
              <w:top w:w="80" w:type="dxa"/>
              <w:left w:w="80" w:type="dxa"/>
              <w:bottom w:w="80" w:type="dxa"/>
              <w:right w:w="80" w:type="dxa"/>
            </w:tcMar>
          </w:tcPr>
          <w:p w:rsidR="00BB30B0" w:rsidRPr="0053144F" w:rsidRDefault="00BB30B0" w:rsidP="006D2B47">
            <w:pPr>
              <w:pStyle w:val="lgetabletxt"/>
            </w:pPr>
            <w:r>
              <w:t xml:space="preserve">2.152 </w:t>
            </w:r>
            <w:r w:rsidRPr="0053144F">
              <w:t>(Soap and other detergent manufacturing).</w:t>
            </w:r>
          </w:p>
        </w:tc>
        <w:tc>
          <w:tcPr>
            <w:tcW w:w="2316" w:type="dxa"/>
            <w:tcMar>
              <w:top w:w="80" w:type="dxa"/>
              <w:left w:w="80" w:type="dxa"/>
              <w:bottom w:w="80" w:type="dxa"/>
              <w:right w:w="80" w:type="dxa"/>
            </w:tcMar>
          </w:tcPr>
          <w:p w:rsidR="00BB30B0" w:rsidRPr="007303F7" w:rsidRDefault="00BB30B0" w:rsidP="00C4379E">
            <w:pPr>
              <w:pStyle w:val="lgetabletxt"/>
            </w:pPr>
            <w:r>
              <w:t xml:space="preserve">2.496 </w:t>
            </w:r>
            <w:r w:rsidRPr="007303F7">
              <w:t>(Cleaning Compound Manufacturing)</w:t>
            </w:r>
            <w:r>
              <w:t>.</w:t>
            </w:r>
          </w:p>
        </w:tc>
        <w:tc>
          <w:tcPr>
            <w:tcW w:w="1644" w:type="dxa"/>
            <w:tcMar>
              <w:top w:w="80" w:type="dxa"/>
              <w:left w:w="80" w:type="dxa"/>
              <w:bottom w:w="80" w:type="dxa"/>
              <w:right w:w="80" w:type="dxa"/>
            </w:tcMar>
          </w:tcPr>
          <w:p w:rsidR="00BB30B0" w:rsidRPr="001D73E9" w:rsidRDefault="00BB30B0" w:rsidP="00FE65F4">
            <w:pPr>
              <w:pStyle w:val="lgetabletxt"/>
            </w:pPr>
            <w:r w:rsidRPr="00A838FD">
              <w:t>1.606</w:t>
            </w:r>
            <w:r w:rsidRPr="0063096E">
              <w:t xml:space="preserve"> (Cleaning compound manufacturing).</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1.54</w:t>
            </w: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3.02 </w:t>
            </w:r>
            <w:r w:rsidRPr="0053144F">
              <w:t>(Soap and other detergent manufacturing).</w:t>
            </w:r>
          </w:p>
        </w:tc>
        <w:tc>
          <w:tcPr>
            <w:tcW w:w="1432" w:type="dxa"/>
            <w:tcMar>
              <w:top w:w="80" w:type="dxa"/>
              <w:left w:w="80" w:type="dxa"/>
              <w:bottom w:w="80" w:type="dxa"/>
              <w:right w:w="80" w:type="dxa"/>
            </w:tcMar>
          </w:tcPr>
          <w:p w:rsidR="00BB30B0" w:rsidRPr="00AC22D6" w:rsidRDefault="00BB30B0" w:rsidP="00AD5148">
            <w:pPr>
              <w:pStyle w:val="lgetabletxt"/>
            </w:pPr>
            <w:r>
              <w:t>4.45 (Cleaning compound manufacturing)</w:t>
            </w:r>
          </w:p>
        </w:tc>
        <w:tc>
          <w:tcPr>
            <w:tcW w:w="1625" w:type="dxa"/>
            <w:tcMar>
              <w:top w:w="80" w:type="dxa"/>
              <w:left w:w="80" w:type="dxa"/>
              <w:bottom w:w="80" w:type="dxa"/>
              <w:right w:w="80" w:type="dxa"/>
            </w:tcMar>
          </w:tcPr>
          <w:p w:rsidR="00BB30B0" w:rsidRPr="00FD5F4E" w:rsidRDefault="00BB30B0" w:rsidP="000F7338">
            <w:pPr>
              <w:pStyle w:val="lgetabletxt"/>
              <w:rPr>
                <w:rFonts w:cs="Times New Roman"/>
                <w:highlight w:val="yellow"/>
              </w:rPr>
            </w:pPr>
            <w:r w:rsidRPr="00FD5F4E">
              <w:t>0.5</w:t>
            </w:r>
            <w:r>
              <w:t>2</w:t>
            </w:r>
            <w:r w:rsidRPr="00FD5F4E">
              <w:t xml:space="preserve"> (Cleaning </w:t>
            </w:r>
            <w:r w:rsidR="00385DEF" w:rsidRPr="00FD5F4E">
              <w:t>Compound</w:t>
            </w:r>
            <w:r w:rsidRPr="00FD5F4E">
              <w:t>).</w:t>
            </w:r>
          </w:p>
        </w:tc>
      </w:tr>
      <w:tr w:rsidR="00BB30B0" w:rsidRPr="00AC22D6" w:rsidTr="00DF5F54">
        <w:trPr>
          <w:trHeight w:val="925"/>
        </w:trPr>
        <w:tc>
          <w:tcPr>
            <w:tcW w:w="1725" w:type="dxa"/>
            <w:tcMar>
              <w:top w:w="80" w:type="dxa"/>
              <w:left w:w="80" w:type="dxa"/>
              <w:bottom w:w="80" w:type="dxa"/>
              <w:right w:w="80" w:type="dxa"/>
            </w:tcMar>
          </w:tcPr>
          <w:p w:rsidR="00BB30B0" w:rsidRPr="00AC22D6" w:rsidRDefault="00BB30B0" w:rsidP="007E2191">
            <w:pPr>
              <w:pStyle w:val="Rowheadings"/>
            </w:pPr>
            <w:r w:rsidRPr="00AC22D6">
              <w:lastRenderedPageBreak/>
              <w:t>Glass and glass products</w:t>
            </w:r>
          </w:p>
        </w:tc>
        <w:tc>
          <w:tcPr>
            <w:tcW w:w="1961" w:type="dxa"/>
            <w:tcMar>
              <w:top w:w="80" w:type="dxa"/>
              <w:left w:w="80" w:type="dxa"/>
              <w:bottom w:w="80" w:type="dxa"/>
              <w:right w:w="80" w:type="dxa"/>
            </w:tcMar>
          </w:tcPr>
          <w:p w:rsidR="00BB30B0" w:rsidRPr="0053144F" w:rsidRDefault="00BB30B0" w:rsidP="006D2B47">
            <w:pPr>
              <w:pStyle w:val="lgetabletxt"/>
            </w:pPr>
            <w:r>
              <w:t xml:space="preserve">4.179 </w:t>
            </w:r>
            <w:r w:rsidRPr="0053144F">
              <w:t>(Glass and glass products manufacturing).</w:t>
            </w:r>
          </w:p>
        </w:tc>
        <w:tc>
          <w:tcPr>
            <w:tcW w:w="2316" w:type="dxa"/>
            <w:tcMar>
              <w:top w:w="80" w:type="dxa"/>
              <w:left w:w="80" w:type="dxa"/>
              <w:bottom w:w="80" w:type="dxa"/>
              <w:right w:w="80" w:type="dxa"/>
            </w:tcMar>
          </w:tcPr>
          <w:p w:rsidR="00BB30B0" w:rsidRPr="007303F7" w:rsidRDefault="00BB30B0" w:rsidP="00C4379E">
            <w:pPr>
              <w:pStyle w:val="lgetabletxt"/>
            </w:pPr>
            <w:r>
              <w:t>3.362</w:t>
            </w:r>
          </w:p>
        </w:tc>
        <w:tc>
          <w:tcPr>
            <w:tcW w:w="1644" w:type="dxa"/>
            <w:tcMar>
              <w:top w:w="80" w:type="dxa"/>
              <w:left w:w="80" w:type="dxa"/>
              <w:bottom w:w="80" w:type="dxa"/>
              <w:right w:w="80" w:type="dxa"/>
            </w:tcMar>
          </w:tcPr>
          <w:p w:rsidR="00BB30B0" w:rsidRPr="00674DE2" w:rsidRDefault="00BB30B0" w:rsidP="00FE65F4">
            <w:pPr>
              <w:pStyle w:val="lgetabletxt"/>
            </w:pPr>
            <w:r w:rsidRPr="004E5603">
              <w:t>3.687</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2.76</w:t>
            </w: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4.10 </w:t>
            </w:r>
            <w:r w:rsidRPr="0053144F">
              <w:t>(Glass and glass products manufacturing).</w:t>
            </w:r>
          </w:p>
        </w:tc>
        <w:tc>
          <w:tcPr>
            <w:tcW w:w="1432" w:type="dxa"/>
            <w:tcMar>
              <w:top w:w="80" w:type="dxa"/>
              <w:left w:w="80" w:type="dxa"/>
              <w:bottom w:w="80" w:type="dxa"/>
              <w:right w:w="80" w:type="dxa"/>
            </w:tcMar>
          </w:tcPr>
          <w:p w:rsidR="00BB30B0" w:rsidRPr="00AC22D6" w:rsidRDefault="00BB30B0" w:rsidP="00AD5148">
            <w:pPr>
              <w:pStyle w:val="lgetabletxt"/>
            </w:pPr>
            <w:r>
              <w:t>2.94 (Glass and glass product</w:t>
            </w:r>
            <w:r w:rsidRPr="0053144F">
              <w:t xml:space="preserve"> manufacturing).</w:t>
            </w:r>
            <w:r>
              <w:t xml:space="preserve"> (</w:t>
            </w:r>
          </w:p>
        </w:tc>
        <w:tc>
          <w:tcPr>
            <w:tcW w:w="1625" w:type="dxa"/>
            <w:tcMar>
              <w:top w:w="80" w:type="dxa"/>
              <w:left w:w="80" w:type="dxa"/>
              <w:bottom w:w="80" w:type="dxa"/>
              <w:right w:w="80" w:type="dxa"/>
            </w:tcMar>
          </w:tcPr>
          <w:p w:rsidR="00BB30B0" w:rsidRPr="00FD5F4E" w:rsidRDefault="00BB30B0" w:rsidP="000F7338">
            <w:pPr>
              <w:pStyle w:val="lgetabletxt"/>
            </w:pPr>
            <w:r w:rsidRPr="00FD5F4E">
              <w:t>1.</w:t>
            </w:r>
            <w:r>
              <w:t xml:space="preserve">53 </w:t>
            </w:r>
            <w:r w:rsidRPr="00FD5F4E">
              <w:t>(Manufacturing).</w:t>
            </w:r>
          </w:p>
        </w:tc>
      </w:tr>
      <w:tr w:rsidR="00BB30B0" w:rsidRPr="00AC22D6" w:rsidTr="00DF5F54">
        <w:trPr>
          <w:trHeight w:val="762"/>
        </w:trPr>
        <w:tc>
          <w:tcPr>
            <w:tcW w:w="1725" w:type="dxa"/>
            <w:tcMar>
              <w:top w:w="80" w:type="dxa"/>
              <w:left w:w="80" w:type="dxa"/>
              <w:bottom w:w="80" w:type="dxa"/>
              <w:right w:w="80" w:type="dxa"/>
            </w:tcMar>
          </w:tcPr>
          <w:p w:rsidR="00BB30B0" w:rsidRPr="00AC22D6" w:rsidRDefault="00BB30B0" w:rsidP="007E2191">
            <w:pPr>
              <w:pStyle w:val="Rowheadings"/>
            </w:pPr>
            <w:r w:rsidRPr="00AC22D6">
              <w:t>Cement</w:t>
            </w:r>
          </w:p>
        </w:tc>
        <w:tc>
          <w:tcPr>
            <w:tcW w:w="1961" w:type="dxa"/>
            <w:tcMar>
              <w:top w:w="80" w:type="dxa"/>
              <w:left w:w="80" w:type="dxa"/>
              <w:bottom w:w="80" w:type="dxa"/>
              <w:right w:w="80" w:type="dxa"/>
            </w:tcMar>
          </w:tcPr>
          <w:p w:rsidR="00BB30B0" w:rsidRPr="0053144F" w:rsidRDefault="00BB30B0" w:rsidP="006D2B47">
            <w:pPr>
              <w:pStyle w:val="lgetabletxt"/>
            </w:pPr>
            <w:r>
              <w:t xml:space="preserve">2.317 </w:t>
            </w:r>
            <w:r w:rsidRPr="0053144F">
              <w:t>(Cement and lime manufacturing).</w:t>
            </w:r>
          </w:p>
        </w:tc>
        <w:tc>
          <w:tcPr>
            <w:tcW w:w="2316" w:type="dxa"/>
            <w:tcMar>
              <w:top w:w="80" w:type="dxa"/>
              <w:left w:w="80" w:type="dxa"/>
              <w:bottom w:w="80" w:type="dxa"/>
              <w:right w:w="80" w:type="dxa"/>
            </w:tcMar>
          </w:tcPr>
          <w:p w:rsidR="00BB30B0" w:rsidRPr="007303F7" w:rsidRDefault="00BB30B0" w:rsidP="00C4379E">
            <w:pPr>
              <w:pStyle w:val="lgetabletxt"/>
            </w:pPr>
            <w:r>
              <w:t>2.817 (Cement and lime m</w:t>
            </w:r>
            <w:r w:rsidRPr="007303F7">
              <w:t>anufacturing)</w:t>
            </w:r>
            <w:r>
              <w:t>.</w:t>
            </w:r>
          </w:p>
        </w:tc>
        <w:tc>
          <w:tcPr>
            <w:tcW w:w="1644" w:type="dxa"/>
            <w:tcMar>
              <w:top w:w="80" w:type="dxa"/>
              <w:left w:w="80" w:type="dxa"/>
              <w:bottom w:w="80" w:type="dxa"/>
              <w:right w:w="80" w:type="dxa"/>
            </w:tcMar>
          </w:tcPr>
          <w:p w:rsidR="00BB30B0" w:rsidRPr="001D73E9" w:rsidRDefault="00BB30B0" w:rsidP="00FE65F4">
            <w:pPr>
              <w:pStyle w:val="lgetabletxt"/>
            </w:pPr>
            <w:r w:rsidRPr="004E5603">
              <w:t>1.94</w:t>
            </w:r>
            <w:r w:rsidRPr="0063096E">
              <w:t xml:space="preserve"> (Cement and lime manufacturing).</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2.35</w:t>
            </w:r>
            <w:r w:rsidRPr="00B278F7">
              <w:rPr>
                <w:color w:val="auto"/>
              </w:rPr>
              <w:t xml:space="preserve"> (Cement and lime manufacturing).</w:t>
            </w: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5.84 </w:t>
            </w:r>
            <w:r w:rsidRPr="00490835">
              <w:t>(Cement manufacturing).</w:t>
            </w:r>
          </w:p>
        </w:tc>
        <w:tc>
          <w:tcPr>
            <w:tcW w:w="1432" w:type="dxa"/>
            <w:tcMar>
              <w:top w:w="80" w:type="dxa"/>
              <w:left w:w="80" w:type="dxa"/>
              <w:bottom w:w="80" w:type="dxa"/>
              <w:right w:w="80" w:type="dxa"/>
            </w:tcMar>
          </w:tcPr>
          <w:p w:rsidR="00BB30B0" w:rsidRPr="00AC22D6" w:rsidRDefault="00BB30B0" w:rsidP="00AD5148">
            <w:pPr>
              <w:pStyle w:val="lgetabletxt"/>
            </w:pPr>
            <w:r>
              <w:t xml:space="preserve">2.94 </w:t>
            </w:r>
            <w:r w:rsidRPr="00AC22D6">
              <w:t>(Cement and lime manufacturing).</w:t>
            </w:r>
          </w:p>
        </w:tc>
        <w:tc>
          <w:tcPr>
            <w:tcW w:w="1625" w:type="dxa"/>
            <w:tcMar>
              <w:top w:w="80" w:type="dxa"/>
              <w:left w:w="80" w:type="dxa"/>
              <w:bottom w:w="80" w:type="dxa"/>
              <w:right w:w="80" w:type="dxa"/>
            </w:tcMar>
          </w:tcPr>
          <w:p w:rsidR="00BB30B0" w:rsidRPr="00FD5F4E" w:rsidRDefault="00BB30B0" w:rsidP="000F7338">
            <w:pPr>
              <w:pStyle w:val="lgetabletxt"/>
            </w:pPr>
            <w:r w:rsidRPr="00FD5F4E">
              <w:t>1.</w:t>
            </w:r>
            <w:r>
              <w:t>53 (Cement and lime m</w:t>
            </w:r>
            <w:r w:rsidRPr="00FD5F4E">
              <w:t>anufacturing).</w:t>
            </w:r>
          </w:p>
        </w:tc>
      </w:tr>
      <w:tr w:rsidR="00BB30B0" w:rsidRPr="00AC22D6" w:rsidTr="00DF5F54">
        <w:trPr>
          <w:trHeight w:val="894"/>
        </w:trPr>
        <w:tc>
          <w:tcPr>
            <w:tcW w:w="1725" w:type="dxa"/>
            <w:tcMar>
              <w:top w:w="80" w:type="dxa"/>
              <w:left w:w="80" w:type="dxa"/>
              <w:bottom w:w="80" w:type="dxa"/>
              <w:right w:w="80" w:type="dxa"/>
            </w:tcMar>
          </w:tcPr>
          <w:p w:rsidR="00BB30B0" w:rsidRPr="00AC22D6" w:rsidRDefault="00BB30B0" w:rsidP="007E2191">
            <w:pPr>
              <w:pStyle w:val="Rowheadings"/>
            </w:pPr>
            <w:r w:rsidRPr="00AC22D6">
              <w:t>Clothing manufacturing</w:t>
            </w:r>
          </w:p>
        </w:tc>
        <w:tc>
          <w:tcPr>
            <w:tcW w:w="1961" w:type="dxa"/>
            <w:tcMar>
              <w:top w:w="80" w:type="dxa"/>
              <w:left w:w="80" w:type="dxa"/>
              <w:bottom w:w="80" w:type="dxa"/>
              <w:right w:w="80" w:type="dxa"/>
            </w:tcMar>
          </w:tcPr>
          <w:p w:rsidR="00BB30B0" w:rsidRPr="0053144F" w:rsidRDefault="00BB30B0" w:rsidP="006D2B47">
            <w:pPr>
              <w:pStyle w:val="lgetabletxt"/>
            </w:pPr>
            <w:r>
              <w:t xml:space="preserve">3.344 </w:t>
            </w:r>
            <w:r w:rsidRPr="0053144F">
              <w:t xml:space="preserve">(Men’s and </w:t>
            </w:r>
            <w:r>
              <w:t>women’s clothing manufacturing).</w:t>
            </w:r>
          </w:p>
        </w:tc>
        <w:tc>
          <w:tcPr>
            <w:tcW w:w="2316" w:type="dxa"/>
            <w:tcMar>
              <w:top w:w="80" w:type="dxa"/>
              <w:left w:w="80" w:type="dxa"/>
              <w:bottom w:w="80" w:type="dxa"/>
              <w:right w:w="80" w:type="dxa"/>
            </w:tcMar>
          </w:tcPr>
          <w:p w:rsidR="00BB30B0" w:rsidRPr="007303F7" w:rsidRDefault="00BB30B0" w:rsidP="00C4379E">
            <w:pPr>
              <w:pStyle w:val="lgetabletxt"/>
            </w:pPr>
            <w:r>
              <w:t>2.434</w:t>
            </w:r>
          </w:p>
        </w:tc>
        <w:tc>
          <w:tcPr>
            <w:tcW w:w="1644" w:type="dxa"/>
            <w:tcMar>
              <w:top w:w="80" w:type="dxa"/>
              <w:left w:w="80" w:type="dxa"/>
              <w:bottom w:w="80" w:type="dxa"/>
              <w:right w:w="80" w:type="dxa"/>
            </w:tcMar>
          </w:tcPr>
          <w:p w:rsidR="00BB30B0" w:rsidRPr="00674DE2" w:rsidRDefault="00BB30B0" w:rsidP="00FE65F4">
            <w:pPr>
              <w:pStyle w:val="lgetabletxt"/>
            </w:pPr>
            <w:r w:rsidRPr="004E5603">
              <w:t>1.517</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2.26</w:t>
            </w:r>
          </w:p>
        </w:tc>
        <w:tc>
          <w:tcPr>
            <w:tcW w:w="1701" w:type="dxa"/>
            <w:tcMar>
              <w:top w:w="80" w:type="dxa"/>
              <w:left w:w="80" w:type="dxa"/>
              <w:bottom w:w="80" w:type="dxa"/>
              <w:right w:w="80" w:type="dxa"/>
            </w:tcMar>
          </w:tcPr>
          <w:p w:rsidR="00BB30B0" w:rsidRDefault="00BB30B0" w:rsidP="002174C5">
            <w:pPr>
              <w:pStyle w:val="lgetabletxt"/>
              <w:rPr>
                <w:lang w:eastAsia="en-US"/>
              </w:rPr>
            </w:pPr>
            <w:r>
              <w:t>3.21</w:t>
            </w:r>
          </w:p>
        </w:tc>
        <w:tc>
          <w:tcPr>
            <w:tcW w:w="1432" w:type="dxa"/>
            <w:tcMar>
              <w:top w:w="80" w:type="dxa"/>
              <w:left w:w="80" w:type="dxa"/>
              <w:bottom w:w="80" w:type="dxa"/>
              <w:right w:w="80" w:type="dxa"/>
            </w:tcMar>
          </w:tcPr>
          <w:p w:rsidR="00BB30B0" w:rsidRPr="00AC22D6" w:rsidRDefault="00BB30B0" w:rsidP="00AD5148">
            <w:pPr>
              <w:pStyle w:val="lgetabletxt"/>
            </w:pPr>
            <w:r>
              <w:t>2.08</w:t>
            </w:r>
          </w:p>
        </w:tc>
        <w:tc>
          <w:tcPr>
            <w:tcW w:w="1625" w:type="dxa"/>
            <w:tcMar>
              <w:top w:w="80" w:type="dxa"/>
              <w:left w:w="80" w:type="dxa"/>
              <w:bottom w:w="80" w:type="dxa"/>
              <w:right w:w="80" w:type="dxa"/>
            </w:tcMar>
          </w:tcPr>
          <w:p w:rsidR="00BB30B0" w:rsidRPr="00FD5F4E" w:rsidRDefault="00BB30B0" w:rsidP="000F7338">
            <w:pPr>
              <w:pStyle w:val="lgetabletxt"/>
            </w:pPr>
            <w:r w:rsidRPr="00FD5F4E">
              <w:t>0.6</w:t>
            </w:r>
            <w:r>
              <w:t>0</w:t>
            </w:r>
          </w:p>
        </w:tc>
      </w:tr>
      <w:tr w:rsidR="00BB30B0" w:rsidRPr="00AC22D6" w:rsidTr="00DF5F54">
        <w:trPr>
          <w:trHeight w:val="685"/>
        </w:trPr>
        <w:tc>
          <w:tcPr>
            <w:tcW w:w="1725" w:type="dxa"/>
            <w:tcMar>
              <w:top w:w="80" w:type="dxa"/>
              <w:left w:w="80" w:type="dxa"/>
              <w:bottom w:w="80" w:type="dxa"/>
              <w:right w:w="80" w:type="dxa"/>
            </w:tcMar>
          </w:tcPr>
          <w:p w:rsidR="00BB30B0" w:rsidRPr="00AC22D6" w:rsidRDefault="00BB30B0" w:rsidP="007E2191">
            <w:pPr>
              <w:pStyle w:val="Rowheadings"/>
            </w:pPr>
            <w:r w:rsidRPr="00AC22D6">
              <w:t>Beer</w:t>
            </w:r>
          </w:p>
        </w:tc>
        <w:tc>
          <w:tcPr>
            <w:tcW w:w="1961" w:type="dxa"/>
            <w:tcMar>
              <w:top w:w="80" w:type="dxa"/>
              <w:left w:w="80" w:type="dxa"/>
              <w:bottom w:w="80" w:type="dxa"/>
              <w:right w:w="80" w:type="dxa"/>
            </w:tcMar>
          </w:tcPr>
          <w:p w:rsidR="00BB30B0" w:rsidRPr="0053144F" w:rsidRDefault="00BB30B0" w:rsidP="006D2B47">
            <w:pPr>
              <w:pStyle w:val="lgetabletxt"/>
            </w:pPr>
            <w:r>
              <w:t>2.087</w:t>
            </w:r>
            <w:r w:rsidRPr="0053144F">
              <w:t>(Beer and malt manufacturing).</w:t>
            </w:r>
          </w:p>
        </w:tc>
        <w:tc>
          <w:tcPr>
            <w:tcW w:w="2316" w:type="dxa"/>
            <w:tcMar>
              <w:top w:w="80" w:type="dxa"/>
              <w:left w:w="80" w:type="dxa"/>
              <w:bottom w:w="80" w:type="dxa"/>
              <w:right w:w="80" w:type="dxa"/>
            </w:tcMar>
          </w:tcPr>
          <w:p w:rsidR="00BB30B0" w:rsidRPr="007303F7" w:rsidRDefault="00BB30B0" w:rsidP="00C4379E">
            <w:pPr>
              <w:pStyle w:val="lgetabletxt"/>
            </w:pPr>
            <w:r>
              <w:t>1.502</w:t>
            </w:r>
          </w:p>
        </w:tc>
        <w:tc>
          <w:tcPr>
            <w:tcW w:w="1644" w:type="dxa"/>
            <w:tcMar>
              <w:top w:w="80" w:type="dxa"/>
              <w:left w:w="80" w:type="dxa"/>
              <w:bottom w:w="80" w:type="dxa"/>
              <w:right w:w="80" w:type="dxa"/>
            </w:tcMar>
          </w:tcPr>
          <w:p w:rsidR="00BB30B0" w:rsidRPr="00674DE2" w:rsidRDefault="00BB30B0" w:rsidP="00FE65F4">
            <w:pPr>
              <w:pStyle w:val="lgetabletxt"/>
            </w:pPr>
            <w:r w:rsidRPr="004E5603">
              <w:t>1.609</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1.73</w:t>
            </w:r>
          </w:p>
        </w:tc>
        <w:tc>
          <w:tcPr>
            <w:tcW w:w="1701" w:type="dxa"/>
            <w:tcMar>
              <w:top w:w="80" w:type="dxa"/>
              <w:left w:w="80" w:type="dxa"/>
              <w:bottom w:w="80" w:type="dxa"/>
              <w:right w:w="80" w:type="dxa"/>
            </w:tcMar>
          </w:tcPr>
          <w:p w:rsidR="00BB30B0" w:rsidRDefault="00BB30B0" w:rsidP="002174C5">
            <w:pPr>
              <w:pStyle w:val="lgetabletxt"/>
              <w:rPr>
                <w:lang w:eastAsia="en-US"/>
              </w:rPr>
            </w:pPr>
            <w:r>
              <w:t>1.84 (</w:t>
            </w:r>
            <w:r w:rsidRPr="009C7206">
              <w:rPr>
                <w:lang w:val="en-AU"/>
              </w:rPr>
              <w:t>Beer ale, stout or porter manufacturing</w:t>
            </w:r>
            <w:r>
              <w:rPr>
                <w:lang w:val="en-AU"/>
              </w:rPr>
              <w:t>)</w:t>
            </w:r>
          </w:p>
        </w:tc>
        <w:tc>
          <w:tcPr>
            <w:tcW w:w="1432" w:type="dxa"/>
            <w:tcMar>
              <w:top w:w="80" w:type="dxa"/>
              <w:left w:w="80" w:type="dxa"/>
              <w:bottom w:w="80" w:type="dxa"/>
              <w:right w:w="80" w:type="dxa"/>
            </w:tcMar>
          </w:tcPr>
          <w:p w:rsidR="00BB30B0" w:rsidRPr="00AC22D6" w:rsidRDefault="00BB30B0" w:rsidP="00AD5148">
            <w:pPr>
              <w:pStyle w:val="lgetabletxt"/>
            </w:pPr>
            <w:r>
              <w:t xml:space="preserve">2.40 </w:t>
            </w:r>
            <w:r w:rsidRPr="00AC22D6">
              <w:t>(Beer manufacturing).</w:t>
            </w:r>
          </w:p>
        </w:tc>
        <w:tc>
          <w:tcPr>
            <w:tcW w:w="1625" w:type="dxa"/>
            <w:tcMar>
              <w:top w:w="80" w:type="dxa"/>
              <w:left w:w="80" w:type="dxa"/>
              <w:bottom w:w="80" w:type="dxa"/>
              <w:right w:w="80" w:type="dxa"/>
            </w:tcMar>
          </w:tcPr>
          <w:p w:rsidR="00BB30B0" w:rsidRPr="00FD5F4E" w:rsidRDefault="00BB30B0" w:rsidP="000F7338">
            <w:pPr>
              <w:pStyle w:val="lgetabletxt"/>
            </w:pPr>
            <w:r w:rsidRPr="00FD5F4E">
              <w:t>0.</w:t>
            </w:r>
            <w:r>
              <w:t>58</w:t>
            </w:r>
            <w:r w:rsidRPr="00FD5F4E">
              <w:t xml:space="preserve"> (Beer manufacturing).</w:t>
            </w:r>
          </w:p>
        </w:tc>
      </w:tr>
      <w:tr w:rsidR="00BB30B0" w:rsidRPr="00AC22D6" w:rsidTr="00DF5F54">
        <w:trPr>
          <w:trHeight w:val="686"/>
        </w:trPr>
        <w:tc>
          <w:tcPr>
            <w:tcW w:w="1725" w:type="dxa"/>
            <w:tcMar>
              <w:top w:w="80" w:type="dxa"/>
              <w:left w:w="80" w:type="dxa"/>
              <w:bottom w:w="80" w:type="dxa"/>
              <w:right w:w="80" w:type="dxa"/>
            </w:tcMar>
          </w:tcPr>
          <w:p w:rsidR="00BB30B0" w:rsidRPr="00AC22D6" w:rsidRDefault="00BB30B0" w:rsidP="007E2191">
            <w:pPr>
              <w:pStyle w:val="Rowheadings"/>
            </w:pPr>
            <w:r w:rsidRPr="00AC22D6">
              <w:t>Hotels</w:t>
            </w:r>
          </w:p>
        </w:tc>
        <w:tc>
          <w:tcPr>
            <w:tcW w:w="1961" w:type="dxa"/>
            <w:tcMar>
              <w:top w:w="80" w:type="dxa"/>
              <w:left w:w="80" w:type="dxa"/>
              <w:bottom w:w="80" w:type="dxa"/>
              <w:right w:w="80" w:type="dxa"/>
            </w:tcMar>
          </w:tcPr>
          <w:p w:rsidR="00BB30B0" w:rsidRPr="0053144F" w:rsidRDefault="00BB30B0" w:rsidP="006D2B47">
            <w:pPr>
              <w:pStyle w:val="lgetabletxt"/>
            </w:pPr>
            <w:r>
              <w:t>3.193 (</w:t>
            </w:r>
            <w:r w:rsidR="00385DEF">
              <w:t>Accommodation</w:t>
            </w:r>
            <w:r>
              <w:t xml:space="preserve">) 2.385 </w:t>
            </w:r>
            <w:r w:rsidRPr="0053144F">
              <w:t>(Pubs, taverns and bars).</w:t>
            </w:r>
          </w:p>
        </w:tc>
        <w:tc>
          <w:tcPr>
            <w:tcW w:w="2316" w:type="dxa"/>
            <w:tcMar>
              <w:top w:w="80" w:type="dxa"/>
              <w:left w:w="80" w:type="dxa"/>
              <w:bottom w:w="80" w:type="dxa"/>
              <w:right w:w="80" w:type="dxa"/>
            </w:tcMar>
          </w:tcPr>
          <w:p w:rsidR="00BB30B0" w:rsidRPr="007303F7" w:rsidRDefault="00BB30B0" w:rsidP="00C4379E">
            <w:pPr>
              <w:pStyle w:val="lgetabletxt"/>
            </w:pPr>
            <w:r>
              <w:t xml:space="preserve">2.059 </w:t>
            </w:r>
            <w:r w:rsidRPr="007303F7">
              <w:t>(Accommodation)</w:t>
            </w:r>
            <w:r>
              <w:t>.</w:t>
            </w:r>
          </w:p>
        </w:tc>
        <w:tc>
          <w:tcPr>
            <w:tcW w:w="1644" w:type="dxa"/>
            <w:tcMar>
              <w:top w:w="80" w:type="dxa"/>
              <w:left w:w="80" w:type="dxa"/>
              <w:bottom w:w="80" w:type="dxa"/>
              <w:right w:w="80" w:type="dxa"/>
            </w:tcMar>
          </w:tcPr>
          <w:p w:rsidR="00BB30B0" w:rsidRPr="0063096E" w:rsidRDefault="00BB30B0" w:rsidP="00FE65F4">
            <w:pPr>
              <w:pStyle w:val="lgetabletxt"/>
            </w:pPr>
            <w:r w:rsidRPr="004E5603">
              <w:t>2.12</w:t>
            </w:r>
            <w:r w:rsidRPr="00DA6C89" w:rsidDel="00DA6C89">
              <w:t xml:space="preserve"> </w:t>
            </w:r>
            <w:r w:rsidRPr="0063096E">
              <w:t>(Accommodation).</w:t>
            </w:r>
          </w:p>
          <w:p w:rsidR="00BB30B0" w:rsidRPr="00674DE2" w:rsidRDefault="00BB30B0" w:rsidP="00FE65F4">
            <w:pPr>
              <w:pStyle w:val="lgetabletxt"/>
            </w:pPr>
            <w:r w:rsidRPr="004E5603">
              <w:t>1.707</w:t>
            </w:r>
            <w:r w:rsidRPr="0063096E">
              <w:t xml:space="preserve"> (Pubs, taverns and bars).</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1.77</w:t>
            </w:r>
            <w:r w:rsidRPr="00B278F7">
              <w:rPr>
                <w:color w:val="auto"/>
              </w:rPr>
              <w:t xml:space="preserve"> (Pubs, taverns and bars).</w:t>
            </w:r>
          </w:p>
        </w:tc>
        <w:tc>
          <w:tcPr>
            <w:tcW w:w="1701" w:type="dxa"/>
            <w:tcMar>
              <w:top w:w="80" w:type="dxa"/>
              <w:left w:w="80" w:type="dxa"/>
              <w:bottom w:w="80" w:type="dxa"/>
              <w:right w:w="80" w:type="dxa"/>
            </w:tcMar>
          </w:tcPr>
          <w:p w:rsidR="00BB30B0" w:rsidRDefault="00BB30B0" w:rsidP="002174C5">
            <w:pPr>
              <w:pStyle w:val="lgetabletxt"/>
              <w:rPr>
                <w:lang w:eastAsia="en-US"/>
              </w:rPr>
            </w:pPr>
            <w:r>
              <w:t>3.61</w:t>
            </w:r>
            <w:r>
              <w:rPr>
                <w:lang w:eastAsia="en-US"/>
              </w:rPr>
              <w:t xml:space="preserve"> </w:t>
            </w:r>
            <w:r>
              <w:t>(Accommodation).</w:t>
            </w:r>
          </w:p>
        </w:tc>
        <w:tc>
          <w:tcPr>
            <w:tcW w:w="1432" w:type="dxa"/>
            <w:tcMar>
              <w:top w:w="80" w:type="dxa"/>
              <w:left w:w="80" w:type="dxa"/>
              <w:bottom w:w="80" w:type="dxa"/>
              <w:right w:w="80" w:type="dxa"/>
            </w:tcMar>
          </w:tcPr>
          <w:p w:rsidR="00BB30B0" w:rsidRPr="00AC22D6" w:rsidRDefault="00BB30B0" w:rsidP="00AD5148">
            <w:pPr>
              <w:pStyle w:val="lgetabletxt"/>
            </w:pPr>
            <w:r>
              <w:t xml:space="preserve">1.75 </w:t>
            </w:r>
            <w:r w:rsidRPr="00AC22D6">
              <w:t>(Pubs, taverns and bars).</w:t>
            </w:r>
          </w:p>
        </w:tc>
        <w:tc>
          <w:tcPr>
            <w:tcW w:w="1625" w:type="dxa"/>
            <w:tcMar>
              <w:top w:w="80" w:type="dxa"/>
              <w:left w:w="80" w:type="dxa"/>
              <w:bottom w:w="80" w:type="dxa"/>
              <w:right w:w="80" w:type="dxa"/>
            </w:tcMar>
          </w:tcPr>
          <w:p w:rsidR="00BB30B0" w:rsidRPr="00FD5F4E" w:rsidRDefault="00BB30B0" w:rsidP="000F7338">
            <w:pPr>
              <w:pStyle w:val="lgetabletxt"/>
            </w:pPr>
            <w:r w:rsidRPr="00FD5F4E">
              <w:t>0.8</w:t>
            </w:r>
            <w:r>
              <w:t>6</w:t>
            </w:r>
            <w:r w:rsidRPr="00FD5F4E">
              <w:t xml:space="preserve"> </w:t>
            </w:r>
          </w:p>
          <w:p w:rsidR="00BB30B0" w:rsidRPr="00FD5F4E" w:rsidRDefault="00BB30B0" w:rsidP="000F7338">
            <w:pPr>
              <w:pStyle w:val="lgetabletxt"/>
            </w:pPr>
            <w:r w:rsidRPr="00FD5F4E">
              <w:t>(Accommodation).</w:t>
            </w:r>
          </w:p>
        </w:tc>
      </w:tr>
      <w:tr w:rsidR="00BB30B0" w:rsidRPr="00AC22D6" w:rsidTr="00DF5F54">
        <w:trPr>
          <w:trHeight w:val="698"/>
        </w:trPr>
        <w:tc>
          <w:tcPr>
            <w:tcW w:w="1725" w:type="dxa"/>
            <w:tcMar>
              <w:top w:w="80" w:type="dxa"/>
              <w:left w:w="80" w:type="dxa"/>
              <w:bottom w:w="80" w:type="dxa"/>
              <w:right w:w="80" w:type="dxa"/>
            </w:tcMar>
          </w:tcPr>
          <w:p w:rsidR="00BB30B0" w:rsidRPr="00AC22D6" w:rsidRDefault="00BB30B0" w:rsidP="007E2191">
            <w:pPr>
              <w:pStyle w:val="Rowheadings"/>
            </w:pPr>
            <w:r w:rsidRPr="00AC22D6">
              <w:t>Bread manufacturing</w:t>
            </w:r>
          </w:p>
        </w:tc>
        <w:tc>
          <w:tcPr>
            <w:tcW w:w="1961" w:type="dxa"/>
            <w:tcMar>
              <w:top w:w="80" w:type="dxa"/>
              <w:left w:w="80" w:type="dxa"/>
              <w:bottom w:w="80" w:type="dxa"/>
              <w:right w:w="80" w:type="dxa"/>
            </w:tcMar>
          </w:tcPr>
          <w:p w:rsidR="00BB30B0" w:rsidRPr="0053144F" w:rsidRDefault="00BB30B0" w:rsidP="006D2B47">
            <w:pPr>
              <w:pStyle w:val="lgetabletxt"/>
            </w:pPr>
            <w:r w:rsidRPr="0053144F">
              <w:t>3.</w:t>
            </w:r>
            <w:r>
              <w:t>502</w:t>
            </w:r>
          </w:p>
        </w:tc>
        <w:tc>
          <w:tcPr>
            <w:tcW w:w="2316" w:type="dxa"/>
            <w:tcMar>
              <w:top w:w="80" w:type="dxa"/>
              <w:left w:w="80" w:type="dxa"/>
              <w:bottom w:w="80" w:type="dxa"/>
              <w:right w:w="80" w:type="dxa"/>
            </w:tcMar>
          </w:tcPr>
          <w:p w:rsidR="00BB30B0" w:rsidRPr="007303F7" w:rsidRDefault="00BB30B0" w:rsidP="00C4379E">
            <w:pPr>
              <w:pStyle w:val="lgetabletxt"/>
            </w:pPr>
            <w:r>
              <w:t>2.803 (Bread Manufacturing Factory b</w:t>
            </w:r>
            <w:r w:rsidRPr="007303F7">
              <w:t>ased)</w:t>
            </w:r>
            <w:r>
              <w:t>.</w:t>
            </w:r>
          </w:p>
        </w:tc>
        <w:tc>
          <w:tcPr>
            <w:tcW w:w="1644" w:type="dxa"/>
            <w:tcMar>
              <w:top w:w="80" w:type="dxa"/>
              <w:left w:w="80" w:type="dxa"/>
              <w:bottom w:w="80" w:type="dxa"/>
              <w:right w:w="80" w:type="dxa"/>
            </w:tcMar>
          </w:tcPr>
          <w:p w:rsidR="00BB30B0" w:rsidRPr="00A8732F" w:rsidRDefault="00BB30B0" w:rsidP="00FE65F4">
            <w:pPr>
              <w:pStyle w:val="lgetabletxt"/>
            </w:pPr>
            <w:r w:rsidRPr="004E5603">
              <w:t>3.315</w:t>
            </w:r>
            <w:r>
              <w:t xml:space="preserve"> (</w:t>
            </w:r>
            <w:r w:rsidRPr="004E5603">
              <w:t>Bread Manufacturing (Factory based)</w:t>
            </w:r>
            <w:r>
              <w:t>)</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4.31</w:t>
            </w:r>
          </w:p>
        </w:tc>
        <w:tc>
          <w:tcPr>
            <w:tcW w:w="1701" w:type="dxa"/>
            <w:tcMar>
              <w:top w:w="80" w:type="dxa"/>
              <w:left w:w="80" w:type="dxa"/>
              <w:bottom w:w="80" w:type="dxa"/>
              <w:right w:w="80" w:type="dxa"/>
            </w:tcMar>
          </w:tcPr>
          <w:p w:rsidR="00BB30B0" w:rsidRDefault="00BB30B0" w:rsidP="002174C5">
            <w:pPr>
              <w:pStyle w:val="lgetabletxt"/>
              <w:rPr>
                <w:lang w:eastAsia="en-US"/>
              </w:rPr>
            </w:pPr>
            <w:r>
              <w:t>7.18</w:t>
            </w:r>
          </w:p>
        </w:tc>
        <w:tc>
          <w:tcPr>
            <w:tcW w:w="1432" w:type="dxa"/>
            <w:tcMar>
              <w:top w:w="80" w:type="dxa"/>
              <w:left w:w="80" w:type="dxa"/>
              <w:bottom w:w="80" w:type="dxa"/>
              <w:right w:w="80" w:type="dxa"/>
            </w:tcMar>
          </w:tcPr>
          <w:p w:rsidR="00BB30B0" w:rsidRPr="00AC22D6" w:rsidRDefault="00BB30B0" w:rsidP="00AD5148">
            <w:pPr>
              <w:pStyle w:val="lgetabletxt"/>
            </w:pPr>
            <w:r>
              <w:t>3.15</w:t>
            </w:r>
          </w:p>
        </w:tc>
        <w:tc>
          <w:tcPr>
            <w:tcW w:w="1625" w:type="dxa"/>
            <w:tcMar>
              <w:top w:w="80" w:type="dxa"/>
              <w:left w:w="80" w:type="dxa"/>
              <w:bottom w:w="80" w:type="dxa"/>
              <w:right w:w="80" w:type="dxa"/>
            </w:tcMar>
          </w:tcPr>
          <w:p w:rsidR="00BB30B0" w:rsidRPr="00FD5F4E" w:rsidRDefault="00BB30B0" w:rsidP="000F7338">
            <w:pPr>
              <w:pStyle w:val="lgetabletxt"/>
            </w:pPr>
            <w:r w:rsidRPr="00FD5F4E">
              <w:t>1.</w:t>
            </w:r>
            <w:r>
              <w:t>33 (Factory based).</w:t>
            </w:r>
          </w:p>
        </w:tc>
      </w:tr>
      <w:tr w:rsidR="00BB30B0" w:rsidRPr="00AC22D6" w:rsidTr="00DF5F54">
        <w:trPr>
          <w:trHeight w:val="451"/>
        </w:trPr>
        <w:tc>
          <w:tcPr>
            <w:tcW w:w="1725" w:type="dxa"/>
            <w:tcMar>
              <w:top w:w="80" w:type="dxa"/>
              <w:left w:w="80" w:type="dxa"/>
              <w:bottom w:w="80" w:type="dxa"/>
              <w:right w:w="80" w:type="dxa"/>
            </w:tcMar>
          </w:tcPr>
          <w:p w:rsidR="00BB30B0" w:rsidRPr="00AC22D6" w:rsidRDefault="00BB30B0" w:rsidP="007E2191">
            <w:pPr>
              <w:pStyle w:val="Rowheadings"/>
            </w:pPr>
            <w:r w:rsidRPr="00AC22D6">
              <w:t>Footwear manufacturing</w:t>
            </w:r>
          </w:p>
        </w:tc>
        <w:tc>
          <w:tcPr>
            <w:tcW w:w="1961" w:type="dxa"/>
            <w:tcMar>
              <w:top w:w="80" w:type="dxa"/>
              <w:left w:w="80" w:type="dxa"/>
              <w:bottom w:w="80" w:type="dxa"/>
              <w:right w:w="80" w:type="dxa"/>
            </w:tcMar>
          </w:tcPr>
          <w:p w:rsidR="00BB30B0" w:rsidRPr="0053144F" w:rsidRDefault="00BB30B0" w:rsidP="006D2B47">
            <w:pPr>
              <w:pStyle w:val="lgetabletxt"/>
            </w:pPr>
            <w:r>
              <w:t>3.946</w:t>
            </w:r>
          </w:p>
        </w:tc>
        <w:tc>
          <w:tcPr>
            <w:tcW w:w="2316" w:type="dxa"/>
            <w:tcMar>
              <w:top w:w="80" w:type="dxa"/>
              <w:left w:w="80" w:type="dxa"/>
              <w:bottom w:w="80" w:type="dxa"/>
              <w:right w:w="80" w:type="dxa"/>
            </w:tcMar>
          </w:tcPr>
          <w:p w:rsidR="00BB30B0" w:rsidRPr="007303F7" w:rsidRDefault="00BB30B0" w:rsidP="00252693">
            <w:pPr>
              <w:pStyle w:val="lgetabletxt"/>
            </w:pPr>
            <w:r>
              <w:t>3.872</w:t>
            </w:r>
          </w:p>
        </w:tc>
        <w:tc>
          <w:tcPr>
            <w:tcW w:w="1644" w:type="dxa"/>
            <w:tcMar>
              <w:top w:w="80" w:type="dxa"/>
              <w:left w:w="80" w:type="dxa"/>
              <w:bottom w:w="80" w:type="dxa"/>
              <w:right w:w="80" w:type="dxa"/>
            </w:tcMar>
          </w:tcPr>
          <w:p w:rsidR="00BB30B0" w:rsidRPr="00A8732F" w:rsidRDefault="00BB30B0" w:rsidP="00FE65F4">
            <w:pPr>
              <w:pStyle w:val="lgetabletxt"/>
            </w:pPr>
            <w:r w:rsidRPr="004E5603">
              <w:t>1.517</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2.26</w:t>
            </w:r>
          </w:p>
        </w:tc>
        <w:tc>
          <w:tcPr>
            <w:tcW w:w="1701" w:type="dxa"/>
            <w:tcMar>
              <w:top w:w="80" w:type="dxa"/>
              <w:left w:w="80" w:type="dxa"/>
              <w:bottom w:w="80" w:type="dxa"/>
              <w:right w:w="80" w:type="dxa"/>
            </w:tcMar>
          </w:tcPr>
          <w:p w:rsidR="00BB30B0" w:rsidRDefault="00BB30B0" w:rsidP="002174C5">
            <w:pPr>
              <w:pStyle w:val="lgetabletxt"/>
              <w:rPr>
                <w:lang w:eastAsia="en-US"/>
              </w:rPr>
            </w:pPr>
            <w:r>
              <w:t>3.66</w:t>
            </w:r>
          </w:p>
        </w:tc>
        <w:tc>
          <w:tcPr>
            <w:tcW w:w="1432" w:type="dxa"/>
            <w:tcMar>
              <w:top w:w="80" w:type="dxa"/>
              <w:left w:w="80" w:type="dxa"/>
              <w:bottom w:w="80" w:type="dxa"/>
              <w:right w:w="80" w:type="dxa"/>
            </w:tcMar>
          </w:tcPr>
          <w:p w:rsidR="00BB30B0" w:rsidRPr="00AC22D6" w:rsidRDefault="00BB30B0" w:rsidP="00AD5148">
            <w:pPr>
              <w:pStyle w:val="lgetabletxt"/>
            </w:pPr>
            <w:r>
              <w:t>2.08</w:t>
            </w:r>
          </w:p>
        </w:tc>
        <w:tc>
          <w:tcPr>
            <w:tcW w:w="1625" w:type="dxa"/>
            <w:tcMar>
              <w:top w:w="80" w:type="dxa"/>
              <w:left w:w="80" w:type="dxa"/>
              <w:bottom w:w="80" w:type="dxa"/>
              <w:right w:w="80" w:type="dxa"/>
            </w:tcMar>
          </w:tcPr>
          <w:p w:rsidR="00BB30B0" w:rsidRPr="00FD5F4E" w:rsidRDefault="00BB30B0" w:rsidP="000F7338">
            <w:pPr>
              <w:pStyle w:val="lgetabletxt"/>
              <w:rPr>
                <w:rFonts w:cs="Times New Roman"/>
                <w:highlight w:val="yellow"/>
              </w:rPr>
            </w:pPr>
            <w:r w:rsidRPr="00FD5F4E">
              <w:t>0.6</w:t>
            </w:r>
            <w:r>
              <w:t>0</w:t>
            </w:r>
          </w:p>
        </w:tc>
      </w:tr>
      <w:tr w:rsidR="00BB30B0" w:rsidRPr="00AC22D6" w:rsidTr="00DF5F54">
        <w:trPr>
          <w:trHeight w:val="1236"/>
        </w:trPr>
        <w:tc>
          <w:tcPr>
            <w:tcW w:w="1725" w:type="dxa"/>
            <w:tcMar>
              <w:top w:w="80" w:type="dxa"/>
              <w:left w:w="80" w:type="dxa"/>
              <w:bottom w:w="80" w:type="dxa"/>
              <w:right w:w="80" w:type="dxa"/>
            </w:tcMar>
          </w:tcPr>
          <w:p w:rsidR="00BB30B0" w:rsidRPr="00AC22D6" w:rsidRDefault="00BB30B0" w:rsidP="007E2191">
            <w:pPr>
              <w:pStyle w:val="Rowheadings"/>
            </w:pPr>
            <w:r w:rsidRPr="00AC22D6">
              <w:t>Nursing homes</w:t>
            </w:r>
          </w:p>
        </w:tc>
        <w:tc>
          <w:tcPr>
            <w:tcW w:w="1961" w:type="dxa"/>
            <w:tcMar>
              <w:top w:w="80" w:type="dxa"/>
              <w:left w:w="80" w:type="dxa"/>
              <w:bottom w:w="80" w:type="dxa"/>
              <w:right w:w="80" w:type="dxa"/>
            </w:tcMar>
          </w:tcPr>
          <w:p w:rsidR="00BB30B0" w:rsidRPr="0053144F" w:rsidRDefault="00BB30B0" w:rsidP="006D2B47">
            <w:pPr>
              <w:pStyle w:val="lgetabletxt"/>
            </w:pPr>
            <w:r>
              <w:t>3.667</w:t>
            </w:r>
          </w:p>
        </w:tc>
        <w:tc>
          <w:tcPr>
            <w:tcW w:w="2316" w:type="dxa"/>
            <w:tcMar>
              <w:top w:w="80" w:type="dxa"/>
              <w:left w:w="80" w:type="dxa"/>
              <w:bottom w:w="80" w:type="dxa"/>
              <w:right w:w="80" w:type="dxa"/>
            </w:tcMar>
          </w:tcPr>
          <w:p w:rsidR="00BB30B0" w:rsidRPr="00D20A93" w:rsidRDefault="00BB30B0" w:rsidP="00C4379E">
            <w:pPr>
              <w:spacing w:after="40" w:line="240" w:lineRule="auto"/>
              <w:rPr>
                <w:sz w:val="16"/>
                <w:szCs w:val="16"/>
              </w:rPr>
            </w:pPr>
            <w:r>
              <w:rPr>
                <w:sz w:val="16"/>
                <w:szCs w:val="16"/>
              </w:rPr>
              <w:t>2</w:t>
            </w:r>
            <w:r w:rsidRPr="00D20A93">
              <w:rPr>
                <w:sz w:val="16"/>
                <w:szCs w:val="16"/>
              </w:rPr>
              <w:t>.</w:t>
            </w:r>
            <w:r>
              <w:rPr>
                <w:sz w:val="16"/>
                <w:szCs w:val="16"/>
              </w:rPr>
              <w:t>751 (Aged care residential s</w:t>
            </w:r>
            <w:r w:rsidRPr="00D20A93">
              <w:rPr>
                <w:sz w:val="16"/>
                <w:szCs w:val="16"/>
              </w:rPr>
              <w:t>ervices).</w:t>
            </w:r>
          </w:p>
          <w:p w:rsidR="00BB30B0" w:rsidRPr="007303F7" w:rsidRDefault="00BB30B0" w:rsidP="00C4379E">
            <w:pPr>
              <w:pStyle w:val="lgetabletxt"/>
            </w:pPr>
          </w:p>
        </w:tc>
        <w:tc>
          <w:tcPr>
            <w:tcW w:w="1644" w:type="dxa"/>
            <w:tcMar>
              <w:top w:w="80" w:type="dxa"/>
              <w:left w:w="80" w:type="dxa"/>
              <w:bottom w:w="80" w:type="dxa"/>
              <w:right w:w="80" w:type="dxa"/>
            </w:tcMar>
          </w:tcPr>
          <w:p w:rsidR="00BB30B0" w:rsidRPr="00A46E9C" w:rsidRDefault="00BB30B0" w:rsidP="00FE65F4">
            <w:pPr>
              <w:spacing w:after="40" w:line="240" w:lineRule="auto"/>
              <w:rPr>
                <w:rFonts w:eastAsia="Times New Roman"/>
                <w:sz w:val="16"/>
                <w:szCs w:val="16"/>
              </w:rPr>
            </w:pPr>
            <w:r w:rsidRPr="004E5603">
              <w:rPr>
                <w:rFonts w:eastAsia="Times New Roman"/>
                <w:sz w:val="16"/>
                <w:szCs w:val="16"/>
              </w:rPr>
              <w:t>2.916</w:t>
            </w:r>
            <w:r w:rsidRPr="00A46E9C">
              <w:rPr>
                <w:rFonts w:eastAsia="Times New Roman"/>
                <w:sz w:val="16"/>
                <w:szCs w:val="16"/>
              </w:rPr>
              <w:t xml:space="preserve"> (Aged care residential services).</w:t>
            </w:r>
          </w:p>
          <w:p w:rsidR="00BB30B0" w:rsidRPr="001D73E9" w:rsidRDefault="00BB30B0" w:rsidP="00FE65F4">
            <w:pPr>
              <w:pStyle w:val="lgetabletxt"/>
            </w:pP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3.53</w:t>
            </w:r>
          </w:p>
        </w:tc>
        <w:tc>
          <w:tcPr>
            <w:tcW w:w="1701" w:type="dxa"/>
            <w:tcMar>
              <w:top w:w="80" w:type="dxa"/>
              <w:left w:w="80" w:type="dxa"/>
              <w:bottom w:w="80" w:type="dxa"/>
              <w:right w:w="80" w:type="dxa"/>
            </w:tcMar>
          </w:tcPr>
          <w:p w:rsidR="00BB30B0" w:rsidRDefault="00BB30B0" w:rsidP="002174C5">
            <w:pPr>
              <w:pStyle w:val="lgetabletxt"/>
              <w:rPr>
                <w:lang w:eastAsia="en-US"/>
              </w:rPr>
            </w:pPr>
            <w:r>
              <w:t>6.89</w:t>
            </w:r>
            <w:r>
              <w:rPr>
                <w:lang w:eastAsia="en-US"/>
              </w:rPr>
              <w:t xml:space="preserve"> </w:t>
            </w:r>
            <w:r>
              <w:t>(Personal care services).</w:t>
            </w:r>
          </w:p>
          <w:p w:rsidR="00BB30B0" w:rsidRDefault="00BB30B0" w:rsidP="002174C5">
            <w:pPr>
              <w:pStyle w:val="lgetabletxt"/>
            </w:pPr>
            <w:r>
              <w:t>5.08 (Residential care services nec).</w:t>
            </w:r>
          </w:p>
        </w:tc>
        <w:tc>
          <w:tcPr>
            <w:tcW w:w="1432" w:type="dxa"/>
            <w:tcMar>
              <w:top w:w="80" w:type="dxa"/>
              <w:left w:w="80" w:type="dxa"/>
              <w:bottom w:w="80" w:type="dxa"/>
              <w:right w:w="80" w:type="dxa"/>
            </w:tcMar>
          </w:tcPr>
          <w:p w:rsidR="00BB30B0" w:rsidRPr="00AC22D6" w:rsidRDefault="00BB30B0" w:rsidP="00AD5148">
            <w:pPr>
              <w:pStyle w:val="lgetabletxt"/>
            </w:pPr>
            <w:r>
              <w:t>4.98 (Aged care residential services)</w:t>
            </w:r>
          </w:p>
        </w:tc>
        <w:tc>
          <w:tcPr>
            <w:tcW w:w="1625" w:type="dxa"/>
            <w:tcMar>
              <w:top w:w="80" w:type="dxa"/>
              <w:left w:w="80" w:type="dxa"/>
              <w:bottom w:w="80" w:type="dxa"/>
              <w:right w:w="80" w:type="dxa"/>
            </w:tcMar>
          </w:tcPr>
          <w:p w:rsidR="00BB30B0" w:rsidRPr="00FD5F4E" w:rsidRDefault="00BB30B0" w:rsidP="000F7338">
            <w:pPr>
              <w:pStyle w:val="lgetabletxt"/>
            </w:pPr>
            <w:r w:rsidRPr="00FD5F4E">
              <w:t>1.</w:t>
            </w:r>
            <w:r>
              <w:t>47</w:t>
            </w:r>
            <w:r w:rsidRPr="00FD5F4E">
              <w:t xml:space="preserve"> (</w:t>
            </w:r>
            <w:r>
              <w:t>Aged care residential services</w:t>
            </w:r>
            <w:r w:rsidRPr="00FD5F4E">
              <w:t>).</w:t>
            </w:r>
          </w:p>
          <w:p w:rsidR="00BB30B0" w:rsidRPr="00FD5F4E" w:rsidRDefault="00BB30B0" w:rsidP="000F7338">
            <w:pPr>
              <w:pStyle w:val="lgetabletxt"/>
            </w:pPr>
          </w:p>
        </w:tc>
      </w:tr>
      <w:tr w:rsidR="00BB30B0" w:rsidRPr="00AC22D6" w:rsidTr="00DF5F54">
        <w:trPr>
          <w:trHeight w:val="451"/>
        </w:trPr>
        <w:tc>
          <w:tcPr>
            <w:tcW w:w="1725" w:type="dxa"/>
            <w:tcMar>
              <w:top w:w="80" w:type="dxa"/>
              <w:left w:w="80" w:type="dxa"/>
              <w:bottom w:w="80" w:type="dxa"/>
              <w:right w:w="80" w:type="dxa"/>
            </w:tcMar>
          </w:tcPr>
          <w:p w:rsidR="00BB30B0" w:rsidRPr="00AC22D6" w:rsidRDefault="00BB30B0" w:rsidP="007E2191">
            <w:pPr>
              <w:pStyle w:val="Rowheadings"/>
            </w:pPr>
            <w:r w:rsidRPr="00AC22D6">
              <w:t>Department stores</w:t>
            </w:r>
          </w:p>
        </w:tc>
        <w:tc>
          <w:tcPr>
            <w:tcW w:w="1961" w:type="dxa"/>
            <w:tcMar>
              <w:top w:w="80" w:type="dxa"/>
              <w:left w:w="80" w:type="dxa"/>
              <w:bottom w:w="80" w:type="dxa"/>
              <w:right w:w="80" w:type="dxa"/>
            </w:tcMar>
          </w:tcPr>
          <w:p w:rsidR="00BB30B0" w:rsidRPr="0053144F" w:rsidRDefault="00BB30B0" w:rsidP="006D2B47">
            <w:pPr>
              <w:pStyle w:val="lgetabletxt"/>
            </w:pPr>
            <w:r w:rsidRPr="0053144F">
              <w:t>2.0</w:t>
            </w:r>
            <w:r>
              <w:t>19</w:t>
            </w:r>
          </w:p>
        </w:tc>
        <w:tc>
          <w:tcPr>
            <w:tcW w:w="2316" w:type="dxa"/>
            <w:tcMar>
              <w:top w:w="80" w:type="dxa"/>
              <w:left w:w="80" w:type="dxa"/>
              <w:bottom w:w="80" w:type="dxa"/>
              <w:right w:w="80" w:type="dxa"/>
            </w:tcMar>
          </w:tcPr>
          <w:p w:rsidR="00BB30B0" w:rsidRPr="007303F7" w:rsidRDefault="00BB30B0" w:rsidP="00C4379E">
            <w:pPr>
              <w:pStyle w:val="lgetabletxt"/>
            </w:pPr>
            <w:r>
              <w:t>2.073</w:t>
            </w:r>
          </w:p>
        </w:tc>
        <w:tc>
          <w:tcPr>
            <w:tcW w:w="1644" w:type="dxa"/>
            <w:tcMar>
              <w:top w:w="80" w:type="dxa"/>
              <w:left w:w="80" w:type="dxa"/>
              <w:bottom w:w="80" w:type="dxa"/>
              <w:right w:w="80" w:type="dxa"/>
            </w:tcMar>
          </w:tcPr>
          <w:p w:rsidR="00BB30B0" w:rsidRPr="00A8732F" w:rsidRDefault="00BB30B0" w:rsidP="00FE65F4">
            <w:pPr>
              <w:pStyle w:val="lgetabletxt"/>
            </w:pPr>
            <w:r w:rsidRPr="004E5603">
              <w:t>1.371</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2.12</w:t>
            </w:r>
          </w:p>
        </w:tc>
        <w:tc>
          <w:tcPr>
            <w:tcW w:w="1701" w:type="dxa"/>
            <w:tcMar>
              <w:top w:w="80" w:type="dxa"/>
              <w:left w:w="80" w:type="dxa"/>
              <w:bottom w:w="80" w:type="dxa"/>
              <w:right w:w="80" w:type="dxa"/>
            </w:tcMar>
          </w:tcPr>
          <w:p w:rsidR="00BB30B0" w:rsidRDefault="00BB30B0" w:rsidP="002174C5">
            <w:pPr>
              <w:pStyle w:val="lgetabletxt"/>
              <w:rPr>
                <w:lang w:eastAsia="en-US"/>
              </w:rPr>
            </w:pPr>
            <w:r>
              <w:t>1.95</w:t>
            </w:r>
          </w:p>
        </w:tc>
        <w:tc>
          <w:tcPr>
            <w:tcW w:w="1432" w:type="dxa"/>
            <w:tcMar>
              <w:top w:w="80" w:type="dxa"/>
              <w:left w:w="80" w:type="dxa"/>
              <w:bottom w:w="80" w:type="dxa"/>
              <w:right w:w="80" w:type="dxa"/>
            </w:tcMar>
          </w:tcPr>
          <w:p w:rsidR="00BB30B0" w:rsidRPr="00AC22D6" w:rsidRDefault="00BB30B0" w:rsidP="00AD5148">
            <w:pPr>
              <w:pStyle w:val="lgetabletxt"/>
            </w:pPr>
            <w:r>
              <w:t>1.64</w:t>
            </w:r>
          </w:p>
        </w:tc>
        <w:tc>
          <w:tcPr>
            <w:tcW w:w="1625" w:type="dxa"/>
            <w:tcMar>
              <w:top w:w="80" w:type="dxa"/>
              <w:left w:w="80" w:type="dxa"/>
              <w:bottom w:w="80" w:type="dxa"/>
              <w:right w:w="80" w:type="dxa"/>
            </w:tcMar>
          </w:tcPr>
          <w:p w:rsidR="00BB30B0" w:rsidRPr="00FD5F4E" w:rsidRDefault="00BB30B0" w:rsidP="000F7338">
            <w:pPr>
              <w:pStyle w:val="lgetabletxt"/>
            </w:pPr>
            <w:r w:rsidRPr="00FD5F4E">
              <w:t>0.48</w:t>
            </w:r>
          </w:p>
        </w:tc>
      </w:tr>
      <w:tr w:rsidR="00BB30B0" w:rsidRPr="00AC22D6" w:rsidTr="00DF5F54">
        <w:trPr>
          <w:trHeight w:val="1048"/>
        </w:trPr>
        <w:tc>
          <w:tcPr>
            <w:tcW w:w="1725" w:type="dxa"/>
            <w:tcMar>
              <w:top w:w="80" w:type="dxa"/>
              <w:left w:w="80" w:type="dxa"/>
              <w:bottom w:w="80" w:type="dxa"/>
              <w:right w:w="80" w:type="dxa"/>
            </w:tcMar>
          </w:tcPr>
          <w:p w:rsidR="00BB30B0" w:rsidRPr="00AC22D6" w:rsidRDefault="00BB30B0" w:rsidP="007E2191">
            <w:pPr>
              <w:pStyle w:val="Rowheadings"/>
            </w:pPr>
            <w:r w:rsidRPr="00AC22D6">
              <w:t>Medical practice</w:t>
            </w:r>
          </w:p>
        </w:tc>
        <w:tc>
          <w:tcPr>
            <w:tcW w:w="1961" w:type="dxa"/>
            <w:tcMar>
              <w:top w:w="80" w:type="dxa"/>
              <w:left w:w="80" w:type="dxa"/>
              <w:bottom w:w="80" w:type="dxa"/>
              <w:right w:w="80" w:type="dxa"/>
            </w:tcMar>
          </w:tcPr>
          <w:p w:rsidR="00BB30B0" w:rsidRPr="0053144F" w:rsidRDefault="00BB30B0" w:rsidP="006D2B47">
            <w:pPr>
              <w:pStyle w:val="lgetabletxt"/>
            </w:pPr>
            <w:r>
              <w:t xml:space="preserve">0.563 </w:t>
            </w:r>
            <w:r w:rsidRPr="0053144F">
              <w:t>(General practice medical services).</w:t>
            </w:r>
          </w:p>
          <w:p w:rsidR="00BB30B0" w:rsidRPr="0053144F" w:rsidRDefault="00BB30B0" w:rsidP="006D2B47">
            <w:pPr>
              <w:pStyle w:val="lgetabletxt"/>
            </w:pPr>
            <w:r w:rsidRPr="0053144F">
              <w:t xml:space="preserve"> 0.541 (Specialist medical services).</w:t>
            </w:r>
          </w:p>
        </w:tc>
        <w:tc>
          <w:tcPr>
            <w:tcW w:w="2316" w:type="dxa"/>
            <w:tcMar>
              <w:top w:w="80" w:type="dxa"/>
              <w:left w:w="80" w:type="dxa"/>
              <w:bottom w:w="80" w:type="dxa"/>
              <w:right w:w="80" w:type="dxa"/>
            </w:tcMar>
          </w:tcPr>
          <w:p w:rsidR="00BB30B0" w:rsidRPr="007303F7" w:rsidRDefault="00BB30B0" w:rsidP="00C4379E">
            <w:pPr>
              <w:pStyle w:val="lgetabletxt"/>
            </w:pPr>
            <w:r>
              <w:t>0.397 (General practice medical s</w:t>
            </w:r>
            <w:r w:rsidRPr="007303F7">
              <w:t>ervices)</w:t>
            </w:r>
            <w:r>
              <w:t>.</w:t>
            </w:r>
          </w:p>
          <w:p w:rsidR="00BB30B0" w:rsidRPr="007303F7" w:rsidRDefault="00BB30B0" w:rsidP="00C4379E">
            <w:pPr>
              <w:pStyle w:val="lgetabletxt"/>
            </w:pPr>
            <w:r>
              <w:t>0.254 (specialist medical s</w:t>
            </w:r>
            <w:r w:rsidRPr="007303F7">
              <w:t>ervices)</w:t>
            </w:r>
            <w:r>
              <w:t>.</w:t>
            </w:r>
          </w:p>
        </w:tc>
        <w:tc>
          <w:tcPr>
            <w:tcW w:w="1644" w:type="dxa"/>
            <w:tcMar>
              <w:top w:w="80" w:type="dxa"/>
              <w:left w:w="80" w:type="dxa"/>
              <w:bottom w:w="80" w:type="dxa"/>
              <w:right w:w="80" w:type="dxa"/>
            </w:tcMar>
          </w:tcPr>
          <w:p w:rsidR="00BB30B0" w:rsidRPr="00A46E9C" w:rsidRDefault="00BB30B0" w:rsidP="00FE65F4">
            <w:pPr>
              <w:spacing w:after="40" w:line="240" w:lineRule="auto"/>
              <w:rPr>
                <w:rFonts w:eastAsia="Times New Roman"/>
                <w:sz w:val="16"/>
                <w:szCs w:val="16"/>
              </w:rPr>
            </w:pPr>
            <w:r w:rsidRPr="004E5603">
              <w:rPr>
                <w:rFonts w:eastAsia="Times New Roman"/>
                <w:sz w:val="16"/>
                <w:szCs w:val="16"/>
              </w:rPr>
              <w:t>0.305</w:t>
            </w:r>
            <w:r w:rsidRPr="00A46E9C">
              <w:rPr>
                <w:rFonts w:eastAsia="Times New Roman"/>
                <w:sz w:val="16"/>
                <w:szCs w:val="16"/>
              </w:rPr>
              <w:t xml:space="preserve"> (General practice medical service</w:t>
            </w:r>
            <w:r>
              <w:rPr>
                <w:rFonts w:eastAsia="Times New Roman"/>
                <w:sz w:val="16"/>
                <w:szCs w:val="16"/>
              </w:rPr>
              <w:t>s</w:t>
            </w:r>
            <w:r w:rsidRPr="00A46E9C">
              <w:rPr>
                <w:rFonts w:eastAsia="Times New Roman"/>
                <w:sz w:val="16"/>
                <w:szCs w:val="16"/>
              </w:rPr>
              <w:t>).</w:t>
            </w:r>
          </w:p>
          <w:p w:rsidR="00BB30B0" w:rsidRPr="001D73E9" w:rsidRDefault="00BB30B0" w:rsidP="00FE65F4">
            <w:pPr>
              <w:pStyle w:val="lgetabletxt"/>
            </w:pPr>
          </w:p>
        </w:tc>
        <w:tc>
          <w:tcPr>
            <w:tcW w:w="1710" w:type="dxa"/>
            <w:tcMar>
              <w:top w:w="80" w:type="dxa"/>
              <w:left w:w="80" w:type="dxa"/>
              <w:bottom w:w="80" w:type="dxa"/>
              <w:right w:w="80" w:type="dxa"/>
            </w:tcMar>
          </w:tcPr>
          <w:p w:rsidR="00BB30B0" w:rsidRPr="00B278F7" w:rsidRDefault="00BB30B0" w:rsidP="00812C36">
            <w:pPr>
              <w:spacing w:after="40" w:line="240" w:lineRule="auto"/>
              <w:rPr>
                <w:color w:val="auto"/>
                <w:sz w:val="16"/>
                <w:szCs w:val="16"/>
              </w:rPr>
            </w:pPr>
            <w:r>
              <w:rPr>
                <w:color w:val="auto"/>
                <w:sz w:val="16"/>
                <w:szCs w:val="16"/>
              </w:rPr>
              <w:t xml:space="preserve">0.77 </w:t>
            </w:r>
            <w:r w:rsidRPr="00B278F7">
              <w:rPr>
                <w:color w:val="auto"/>
                <w:sz w:val="16"/>
                <w:szCs w:val="16"/>
              </w:rPr>
              <w:t>(General practice medical services).</w:t>
            </w:r>
          </w:p>
          <w:p w:rsidR="00BB30B0" w:rsidRPr="00B278F7" w:rsidRDefault="00BB30B0" w:rsidP="00812C36">
            <w:pPr>
              <w:pStyle w:val="lgetabletxt"/>
              <w:rPr>
                <w:color w:val="auto"/>
              </w:rPr>
            </w:pPr>
          </w:p>
        </w:tc>
        <w:tc>
          <w:tcPr>
            <w:tcW w:w="1701" w:type="dxa"/>
            <w:tcMar>
              <w:top w:w="80" w:type="dxa"/>
              <w:left w:w="80" w:type="dxa"/>
              <w:bottom w:w="80" w:type="dxa"/>
              <w:right w:w="80" w:type="dxa"/>
            </w:tcMar>
          </w:tcPr>
          <w:p w:rsidR="00BB30B0" w:rsidRDefault="00BB30B0" w:rsidP="002174C5">
            <w:pPr>
              <w:pStyle w:val="lgetabletxt"/>
              <w:rPr>
                <w:lang w:eastAsia="en-US"/>
              </w:rPr>
            </w:pPr>
            <w:r>
              <w:t xml:space="preserve">0.52 </w:t>
            </w:r>
            <w:r w:rsidRPr="00AC22D6">
              <w:t>(General practice medical services).</w:t>
            </w:r>
          </w:p>
        </w:tc>
        <w:tc>
          <w:tcPr>
            <w:tcW w:w="1432" w:type="dxa"/>
            <w:tcMar>
              <w:top w:w="80" w:type="dxa"/>
              <w:left w:w="80" w:type="dxa"/>
              <w:bottom w:w="80" w:type="dxa"/>
              <w:right w:w="80" w:type="dxa"/>
            </w:tcMar>
          </w:tcPr>
          <w:p w:rsidR="00BB30B0" w:rsidRPr="00AC22D6" w:rsidRDefault="00BB30B0" w:rsidP="00AD5148">
            <w:pPr>
              <w:pStyle w:val="lgetabletxt"/>
            </w:pPr>
            <w:r>
              <w:t xml:space="preserve">0.57 </w:t>
            </w:r>
            <w:r w:rsidRPr="00AC22D6">
              <w:t>(General practice medical services).</w:t>
            </w:r>
          </w:p>
          <w:p w:rsidR="00BB30B0" w:rsidRPr="00AC22D6" w:rsidRDefault="00BB30B0" w:rsidP="00AD5148">
            <w:pPr>
              <w:pStyle w:val="lgetabletxt"/>
            </w:pPr>
          </w:p>
        </w:tc>
        <w:tc>
          <w:tcPr>
            <w:tcW w:w="1625" w:type="dxa"/>
            <w:tcMar>
              <w:top w:w="80" w:type="dxa"/>
              <w:left w:w="80" w:type="dxa"/>
              <w:bottom w:w="80" w:type="dxa"/>
              <w:right w:w="80" w:type="dxa"/>
            </w:tcMar>
          </w:tcPr>
          <w:p w:rsidR="00BB30B0" w:rsidRPr="00FD5F4E" w:rsidRDefault="00BB30B0" w:rsidP="000F7338">
            <w:pPr>
              <w:pStyle w:val="lgetabletxt"/>
            </w:pPr>
            <w:r w:rsidRPr="00FD5F4E">
              <w:t>0.</w:t>
            </w:r>
            <w:r>
              <w:t>10</w:t>
            </w:r>
            <w:r w:rsidRPr="00FD5F4E">
              <w:t xml:space="preserve"> (General practice medical services).</w:t>
            </w:r>
          </w:p>
          <w:p w:rsidR="00BB30B0" w:rsidRPr="00FD5F4E" w:rsidRDefault="00BB30B0" w:rsidP="000F7338">
            <w:pPr>
              <w:pStyle w:val="lgetabletxt"/>
            </w:pPr>
          </w:p>
        </w:tc>
      </w:tr>
      <w:tr w:rsidR="00BB30B0" w:rsidRPr="00AC22D6" w:rsidTr="00DF5F54">
        <w:trPr>
          <w:trHeight w:val="1428"/>
        </w:trPr>
        <w:tc>
          <w:tcPr>
            <w:tcW w:w="1725" w:type="dxa"/>
            <w:tcMar>
              <w:top w:w="80" w:type="dxa"/>
              <w:left w:w="80" w:type="dxa"/>
              <w:bottom w:w="80" w:type="dxa"/>
              <w:right w:w="80" w:type="dxa"/>
            </w:tcMar>
          </w:tcPr>
          <w:p w:rsidR="00BB30B0" w:rsidRPr="00AC22D6" w:rsidRDefault="00BB30B0" w:rsidP="007E2191">
            <w:pPr>
              <w:pStyle w:val="Rowheadings"/>
            </w:pPr>
            <w:r w:rsidRPr="00AC22D6">
              <w:lastRenderedPageBreak/>
              <w:t>Secondary schools</w:t>
            </w:r>
            <w:r>
              <w:t xml:space="preserve"> — </w:t>
            </w:r>
            <w:r w:rsidRPr="00AC22D6">
              <w:t>private</w:t>
            </w:r>
          </w:p>
        </w:tc>
        <w:tc>
          <w:tcPr>
            <w:tcW w:w="1961" w:type="dxa"/>
            <w:tcMar>
              <w:top w:w="80" w:type="dxa"/>
              <w:left w:w="80" w:type="dxa"/>
              <w:bottom w:w="80" w:type="dxa"/>
              <w:right w:w="80" w:type="dxa"/>
            </w:tcMar>
          </w:tcPr>
          <w:p w:rsidR="00BB30B0" w:rsidRPr="0053144F" w:rsidRDefault="00BB30B0" w:rsidP="006D2B47">
            <w:pPr>
              <w:pStyle w:val="lgetabletxt"/>
            </w:pPr>
            <w:r>
              <w:t xml:space="preserve">0.748 </w:t>
            </w:r>
            <w:r w:rsidRPr="0053144F">
              <w:t>(No distinction is made between private and government schools).</w:t>
            </w:r>
          </w:p>
        </w:tc>
        <w:tc>
          <w:tcPr>
            <w:tcW w:w="2316" w:type="dxa"/>
            <w:tcMar>
              <w:top w:w="80" w:type="dxa"/>
              <w:left w:w="80" w:type="dxa"/>
              <w:bottom w:w="80" w:type="dxa"/>
              <w:right w:w="80" w:type="dxa"/>
            </w:tcMar>
          </w:tcPr>
          <w:p w:rsidR="00BB30B0" w:rsidRPr="007303F7" w:rsidRDefault="00BB30B0" w:rsidP="00C4379E">
            <w:pPr>
              <w:pStyle w:val="lgetabletxt"/>
            </w:pPr>
            <w:r>
              <w:t>0.582</w:t>
            </w:r>
          </w:p>
        </w:tc>
        <w:tc>
          <w:tcPr>
            <w:tcW w:w="1644" w:type="dxa"/>
            <w:tcMar>
              <w:top w:w="80" w:type="dxa"/>
              <w:left w:w="80" w:type="dxa"/>
              <w:bottom w:w="80" w:type="dxa"/>
              <w:right w:w="80" w:type="dxa"/>
            </w:tcMar>
          </w:tcPr>
          <w:p w:rsidR="00BB30B0" w:rsidRPr="001D73E9" w:rsidRDefault="00BB30B0" w:rsidP="00FE65F4">
            <w:pPr>
              <w:pStyle w:val="lgetabletxt"/>
            </w:pPr>
            <w:r w:rsidRPr="004E5603">
              <w:t>0.775</w:t>
            </w:r>
            <w:r>
              <w:t xml:space="preserve"> (</w:t>
            </w:r>
            <w:r w:rsidRPr="00D601FD">
              <w:t>No distinction is made between private and government schools).</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0.73</w:t>
            </w:r>
            <w:r w:rsidRPr="00B278F7">
              <w:rPr>
                <w:color w:val="auto"/>
              </w:rPr>
              <w:t xml:space="preserve"> (No distinction is made between private and government schools).</w:t>
            </w:r>
          </w:p>
        </w:tc>
        <w:tc>
          <w:tcPr>
            <w:tcW w:w="1701" w:type="dxa"/>
            <w:tcMar>
              <w:top w:w="80" w:type="dxa"/>
              <w:left w:w="80" w:type="dxa"/>
              <w:bottom w:w="80" w:type="dxa"/>
              <w:right w:w="80" w:type="dxa"/>
            </w:tcMar>
          </w:tcPr>
          <w:p w:rsidR="00BB30B0" w:rsidRDefault="00BB30B0" w:rsidP="002174C5">
            <w:pPr>
              <w:pStyle w:val="lgetabletxt"/>
              <w:rPr>
                <w:lang w:eastAsia="en-US"/>
              </w:rPr>
            </w:pPr>
            <w:r>
              <w:t>1.18</w:t>
            </w:r>
            <w:r>
              <w:rPr>
                <w:lang w:eastAsia="en-US"/>
              </w:rPr>
              <w:t xml:space="preserve"> </w:t>
            </w:r>
            <w:r>
              <w:t>(Secondary education).</w:t>
            </w:r>
          </w:p>
          <w:p w:rsidR="00BB30B0" w:rsidRDefault="00BB30B0" w:rsidP="002174C5">
            <w:pPr>
              <w:pStyle w:val="lgetabletxt"/>
              <w:rPr>
                <w:lang w:eastAsia="en-US"/>
              </w:rPr>
            </w:pPr>
          </w:p>
        </w:tc>
        <w:tc>
          <w:tcPr>
            <w:tcW w:w="1432" w:type="dxa"/>
            <w:tcMar>
              <w:top w:w="80" w:type="dxa"/>
              <w:left w:w="80" w:type="dxa"/>
              <w:bottom w:w="80" w:type="dxa"/>
              <w:right w:w="80" w:type="dxa"/>
            </w:tcMar>
          </w:tcPr>
          <w:p w:rsidR="00BB30B0" w:rsidRPr="00AC22D6" w:rsidRDefault="00BB30B0" w:rsidP="00AD5148">
            <w:pPr>
              <w:pStyle w:val="lgetabletxt"/>
            </w:pPr>
            <w:r>
              <w:t xml:space="preserve">1.00 (Secondary education — </w:t>
            </w:r>
            <w:r w:rsidRPr="00AC22D6">
              <w:t>no distinction is made between private and government schools).</w:t>
            </w:r>
          </w:p>
        </w:tc>
        <w:tc>
          <w:tcPr>
            <w:tcW w:w="1625" w:type="dxa"/>
            <w:tcMar>
              <w:top w:w="80" w:type="dxa"/>
              <w:left w:w="80" w:type="dxa"/>
              <w:bottom w:w="80" w:type="dxa"/>
              <w:right w:w="80" w:type="dxa"/>
            </w:tcMar>
          </w:tcPr>
          <w:p w:rsidR="00BB30B0" w:rsidRPr="00FD5F4E" w:rsidRDefault="00BB30B0" w:rsidP="000F7338">
            <w:pPr>
              <w:pStyle w:val="lgetabletxt"/>
            </w:pPr>
            <w:r w:rsidRPr="00FD5F4E">
              <w:t>0.</w:t>
            </w:r>
            <w:r>
              <w:t>25</w:t>
            </w:r>
            <w:r w:rsidRPr="00FD5F4E">
              <w:t xml:space="preserve"> (</w:t>
            </w:r>
            <w:r>
              <w:t xml:space="preserve">(Secondary education — </w:t>
            </w:r>
            <w:r w:rsidRPr="00AC22D6">
              <w:t>no distinction is made between private and government schools).</w:t>
            </w:r>
          </w:p>
        </w:tc>
      </w:tr>
      <w:tr w:rsidR="00BB30B0" w:rsidRPr="00AC22D6" w:rsidTr="00DF5F54">
        <w:trPr>
          <w:trHeight w:val="1044"/>
        </w:trPr>
        <w:tc>
          <w:tcPr>
            <w:tcW w:w="1725" w:type="dxa"/>
            <w:tcMar>
              <w:top w:w="80" w:type="dxa"/>
              <w:left w:w="80" w:type="dxa"/>
              <w:bottom w:w="80" w:type="dxa"/>
              <w:right w:w="80" w:type="dxa"/>
            </w:tcMar>
          </w:tcPr>
          <w:p w:rsidR="00BB30B0" w:rsidRPr="00AC22D6" w:rsidRDefault="00BB30B0" w:rsidP="007E2191">
            <w:pPr>
              <w:pStyle w:val="Rowheadings"/>
            </w:pPr>
            <w:r w:rsidRPr="00AC22D6">
              <w:t>Secondary schools</w:t>
            </w:r>
            <w:r>
              <w:t xml:space="preserve"> — </w:t>
            </w:r>
            <w:r w:rsidRPr="00AC22D6">
              <w:t>government</w:t>
            </w:r>
          </w:p>
        </w:tc>
        <w:tc>
          <w:tcPr>
            <w:tcW w:w="1961" w:type="dxa"/>
            <w:tcMar>
              <w:top w:w="80" w:type="dxa"/>
              <w:left w:w="80" w:type="dxa"/>
              <w:bottom w:w="80" w:type="dxa"/>
              <w:right w:w="80" w:type="dxa"/>
            </w:tcMar>
          </w:tcPr>
          <w:p w:rsidR="00BB30B0" w:rsidRPr="0053144F" w:rsidRDefault="00BB30B0" w:rsidP="006D2B47">
            <w:pPr>
              <w:pStyle w:val="lgetabletxt"/>
            </w:pPr>
            <w:r>
              <w:t xml:space="preserve">0.748 </w:t>
            </w:r>
            <w:r w:rsidRPr="0053144F">
              <w:t>(No distinction is made between private and government schools).</w:t>
            </w:r>
          </w:p>
        </w:tc>
        <w:tc>
          <w:tcPr>
            <w:tcW w:w="2316" w:type="dxa"/>
            <w:tcMar>
              <w:top w:w="80" w:type="dxa"/>
              <w:left w:w="80" w:type="dxa"/>
              <w:bottom w:w="80" w:type="dxa"/>
              <w:right w:w="80" w:type="dxa"/>
            </w:tcMar>
          </w:tcPr>
          <w:p w:rsidR="00BB30B0" w:rsidRPr="007303F7" w:rsidRDefault="00BB30B0" w:rsidP="00C4379E">
            <w:pPr>
              <w:pStyle w:val="lgetabletxt"/>
            </w:pPr>
            <w:r>
              <w:t>1.227</w:t>
            </w:r>
          </w:p>
        </w:tc>
        <w:tc>
          <w:tcPr>
            <w:tcW w:w="1644" w:type="dxa"/>
            <w:tcMar>
              <w:top w:w="80" w:type="dxa"/>
              <w:left w:w="80" w:type="dxa"/>
              <w:bottom w:w="80" w:type="dxa"/>
              <w:right w:w="80" w:type="dxa"/>
            </w:tcMar>
          </w:tcPr>
          <w:p w:rsidR="00BB30B0" w:rsidRPr="001D73E9" w:rsidRDefault="00BB30B0" w:rsidP="00FE65F4">
            <w:pPr>
              <w:pStyle w:val="lgetabletxt"/>
            </w:pPr>
            <w:r w:rsidRPr="004E5603">
              <w:t>0.775</w:t>
            </w:r>
            <w:r w:rsidRPr="0063096E">
              <w:t xml:space="preserve"> (</w:t>
            </w:r>
            <w:r w:rsidRPr="00D601FD">
              <w:t>No distinction is made between private and government schools).</w:t>
            </w:r>
          </w:p>
        </w:tc>
        <w:tc>
          <w:tcPr>
            <w:tcW w:w="1710" w:type="dxa"/>
            <w:tcMar>
              <w:top w:w="80" w:type="dxa"/>
              <w:left w:w="80" w:type="dxa"/>
              <w:bottom w:w="80" w:type="dxa"/>
              <w:right w:w="80" w:type="dxa"/>
            </w:tcMar>
          </w:tcPr>
          <w:p w:rsidR="00BB30B0" w:rsidRPr="00B278F7" w:rsidRDefault="00BB30B0" w:rsidP="00812C36">
            <w:pPr>
              <w:pStyle w:val="lgetabletxt"/>
              <w:rPr>
                <w:color w:val="auto"/>
              </w:rPr>
            </w:pPr>
            <w:r>
              <w:rPr>
                <w:color w:val="auto"/>
              </w:rPr>
              <w:t>0.73</w:t>
            </w:r>
            <w:r w:rsidRPr="00B278F7">
              <w:rPr>
                <w:color w:val="auto"/>
              </w:rPr>
              <w:t xml:space="preserve"> (No distinction is made between private and government schools).</w:t>
            </w:r>
          </w:p>
        </w:tc>
        <w:tc>
          <w:tcPr>
            <w:tcW w:w="1701" w:type="dxa"/>
            <w:tcMar>
              <w:top w:w="80" w:type="dxa"/>
              <w:left w:w="80" w:type="dxa"/>
              <w:bottom w:w="80" w:type="dxa"/>
              <w:right w:w="80" w:type="dxa"/>
            </w:tcMar>
          </w:tcPr>
          <w:p w:rsidR="00BB30B0" w:rsidRDefault="00BB30B0" w:rsidP="002174C5">
            <w:pPr>
              <w:pStyle w:val="lgetabletxt"/>
              <w:rPr>
                <w:lang w:eastAsia="en-US"/>
              </w:rPr>
            </w:pPr>
            <w:r>
              <w:t>1.18 (Secondary education).</w:t>
            </w:r>
          </w:p>
          <w:p w:rsidR="00BB30B0" w:rsidRDefault="00BB30B0" w:rsidP="002174C5">
            <w:pPr>
              <w:pStyle w:val="lgetabletxt"/>
              <w:rPr>
                <w:lang w:eastAsia="en-US"/>
              </w:rPr>
            </w:pPr>
          </w:p>
        </w:tc>
        <w:tc>
          <w:tcPr>
            <w:tcW w:w="1432" w:type="dxa"/>
            <w:tcMar>
              <w:top w:w="80" w:type="dxa"/>
              <w:left w:w="80" w:type="dxa"/>
              <w:bottom w:w="80" w:type="dxa"/>
              <w:right w:w="80" w:type="dxa"/>
            </w:tcMar>
          </w:tcPr>
          <w:p w:rsidR="00BB30B0" w:rsidRPr="00AC22D6" w:rsidRDefault="00BB30B0" w:rsidP="00AD5148">
            <w:pPr>
              <w:pStyle w:val="lgetabletxt"/>
            </w:pPr>
            <w:r>
              <w:t xml:space="preserve">1.00 </w:t>
            </w:r>
            <w:r w:rsidRPr="00AC22D6">
              <w:t>(Secondary education).</w:t>
            </w:r>
          </w:p>
          <w:p w:rsidR="00BB30B0" w:rsidRPr="00AC22D6" w:rsidRDefault="00BB30B0" w:rsidP="00AD5148">
            <w:pPr>
              <w:pStyle w:val="lgetabletxt"/>
            </w:pPr>
          </w:p>
        </w:tc>
        <w:tc>
          <w:tcPr>
            <w:tcW w:w="1625" w:type="dxa"/>
            <w:tcMar>
              <w:top w:w="80" w:type="dxa"/>
              <w:left w:w="80" w:type="dxa"/>
              <w:bottom w:w="80" w:type="dxa"/>
              <w:right w:w="80" w:type="dxa"/>
            </w:tcMar>
          </w:tcPr>
          <w:p w:rsidR="00BB30B0" w:rsidRPr="00FD5F4E" w:rsidRDefault="00BB30B0" w:rsidP="000F7338">
            <w:pPr>
              <w:pStyle w:val="lgetabletxt"/>
            </w:pPr>
            <w:r w:rsidRPr="00FD5F4E">
              <w:t>0.2</w:t>
            </w:r>
            <w:r>
              <w:t>5</w:t>
            </w:r>
            <w:r w:rsidRPr="00FD5F4E">
              <w:t xml:space="preserve"> </w:t>
            </w:r>
            <w:r>
              <w:t xml:space="preserve">(Secondary education — </w:t>
            </w:r>
            <w:r w:rsidRPr="00AC22D6">
              <w:t>no distinction is made between private and government schools).</w:t>
            </w:r>
          </w:p>
        </w:tc>
      </w:tr>
    </w:tbl>
    <w:p w:rsidR="00AC22D6" w:rsidRPr="00AC22D6" w:rsidRDefault="00BE389D" w:rsidP="00230316">
      <w:pPr>
        <w:pStyle w:val="TableFootnotes"/>
        <w:spacing w:before="60"/>
      </w:pPr>
      <w:r>
        <w:t xml:space="preserve">1  </w:t>
      </w:r>
      <w:r w:rsidR="00AC22D6" w:rsidRPr="00B37DE7">
        <w:t xml:space="preserve"> </w:t>
      </w:r>
      <w:r w:rsidR="00617769">
        <w:t>NSW</w:t>
      </w:r>
      <w:r w:rsidR="00511622">
        <w:t xml:space="preserve"> — </w:t>
      </w:r>
      <w:r w:rsidR="00AC22D6" w:rsidRPr="00B37DE7">
        <w:t>Average levy/premium rate excludes GST and additional costs arising from The New Tax System. All industry premium rates quoted include GST</w:t>
      </w:r>
      <w:r w:rsidR="00AC22D6" w:rsidRPr="00AC22D6">
        <w:t>.</w:t>
      </w:r>
    </w:p>
    <w:p w:rsidR="00AC22D6" w:rsidRDefault="00BE389D" w:rsidP="00B37DE7">
      <w:pPr>
        <w:pStyle w:val="TableFootnotes"/>
      </w:pPr>
      <w:r>
        <w:t xml:space="preserve">2  </w:t>
      </w:r>
      <w:r w:rsidR="00AC22D6">
        <w:t xml:space="preserve"> Victoria</w:t>
      </w:r>
      <w:r w:rsidR="00511622">
        <w:t xml:space="preserve"> — </w:t>
      </w:r>
      <w:r w:rsidR="00AC22D6">
        <w:t>All rates exclude GST</w:t>
      </w:r>
    </w:p>
    <w:p w:rsidR="00AC22D6" w:rsidRDefault="00AC22D6" w:rsidP="00B37DE7">
      <w:pPr>
        <w:pStyle w:val="TableFootnotes"/>
      </w:pPr>
      <w:r>
        <w:t xml:space="preserve">3 </w:t>
      </w:r>
      <w:r w:rsidR="00BE389D">
        <w:t xml:space="preserve"> </w:t>
      </w:r>
      <w:r>
        <w:t xml:space="preserve"> Queensland</w:t>
      </w:r>
      <w:r w:rsidR="00511622">
        <w:t xml:space="preserve"> — </w:t>
      </w:r>
      <w:r>
        <w:t>Published rates exclude stamp-duty and GST. Average premium rates include stamp-duty and exclude GST.</w:t>
      </w:r>
    </w:p>
    <w:p w:rsidR="00AC22D6" w:rsidRDefault="00BE389D" w:rsidP="00B37DE7">
      <w:pPr>
        <w:pStyle w:val="TableFootnotes"/>
      </w:pPr>
      <w:r>
        <w:t xml:space="preserve">4  </w:t>
      </w:r>
      <w:r w:rsidR="00AC22D6">
        <w:t xml:space="preserve"> </w:t>
      </w:r>
      <w:r w:rsidR="00617769">
        <w:t xml:space="preserve">WA </w:t>
      </w:r>
      <w:r w:rsidR="00511622">
        <w:t xml:space="preserve">— </w:t>
      </w:r>
      <w:r w:rsidR="00AC22D6">
        <w:t>All published premium rates are exclusive of GST.</w:t>
      </w:r>
    </w:p>
    <w:p w:rsidR="00AC22D6" w:rsidRDefault="00BE389D" w:rsidP="00B37DE7">
      <w:pPr>
        <w:pStyle w:val="TableFootnotes"/>
      </w:pPr>
      <w:r>
        <w:t xml:space="preserve">5  </w:t>
      </w:r>
      <w:r w:rsidR="00AC22D6">
        <w:t xml:space="preserve"> </w:t>
      </w:r>
      <w:r w:rsidR="00617769">
        <w:t>SA</w:t>
      </w:r>
      <w:r w:rsidR="00511622">
        <w:t xml:space="preserve"> — </w:t>
      </w:r>
      <w:r w:rsidR="00AC22D6">
        <w:t>All listed rates are exclusive of GST. All other listed rates include GST and The New Tax System effects.</w:t>
      </w:r>
    </w:p>
    <w:p w:rsidR="00AC22D6" w:rsidRDefault="00BE389D" w:rsidP="00B37DE7">
      <w:pPr>
        <w:pStyle w:val="TableFootnotes"/>
      </w:pPr>
      <w:r>
        <w:t xml:space="preserve">6  </w:t>
      </w:r>
      <w:r w:rsidR="00AC22D6">
        <w:t xml:space="preserve"> New Zealand</w:t>
      </w:r>
      <w:r w:rsidR="00511622">
        <w:t xml:space="preserve"> — </w:t>
      </w:r>
      <w:r w:rsidR="00AC22D6">
        <w:t>All published levy rates are exclusive of GST and excludes residual levy.</w:t>
      </w:r>
    </w:p>
    <w:p w:rsidR="00AC22D6" w:rsidRDefault="00BE389D" w:rsidP="00B37DE7">
      <w:pPr>
        <w:pStyle w:val="TableFootnotes"/>
      </w:pPr>
      <w:r>
        <w:t xml:space="preserve">7  </w:t>
      </w:r>
      <w:r w:rsidR="00AC22D6">
        <w:t xml:space="preserve"> WA at 1 Oct to reflect adjustments</w:t>
      </w:r>
    </w:p>
    <w:p w:rsidR="00AC22D6" w:rsidRPr="00AC22D6" w:rsidRDefault="00AC22D6" w:rsidP="00755448"/>
    <w:p w:rsidR="007E2191" w:rsidRDefault="007E2191">
      <w:pPr>
        <w:suppressAutoHyphens w:val="0"/>
        <w:autoSpaceDE/>
        <w:autoSpaceDN/>
        <w:adjustRightInd/>
        <w:spacing w:before="0" w:after="200" w:line="276" w:lineRule="auto"/>
        <w:textAlignment w:val="auto"/>
      </w:pPr>
    </w:p>
    <w:p w:rsidR="007E2191" w:rsidRDefault="007E2191" w:rsidP="00755448">
      <w:pPr>
        <w:sectPr w:rsidR="007E2191" w:rsidSect="001948AE">
          <w:headerReference w:type="even" r:id="rId630"/>
          <w:headerReference w:type="default" r:id="rId631"/>
          <w:pgSz w:w="15840" w:h="12240" w:orient="landscape"/>
          <w:pgMar w:top="720" w:right="851" w:bottom="720" w:left="851" w:header="567" w:footer="454" w:gutter="0"/>
          <w:cols w:space="720"/>
          <w:noEndnote/>
          <w:docGrid w:linePitch="299"/>
        </w:sectPr>
      </w:pPr>
    </w:p>
    <w:p w:rsidR="00280092" w:rsidRPr="00687FD5" w:rsidRDefault="00280092" w:rsidP="00005F83">
      <w:pPr>
        <w:pStyle w:val="Heading3"/>
        <w:spacing w:before="0" w:after="120"/>
      </w:pPr>
      <w:r w:rsidRPr="00687FD5">
        <w:lastRenderedPageBreak/>
        <w:t>Premium setting: Notes relating to the industry rates comparison table</w:t>
      </w:r>
      <w:r w:rsidR="00646267">
        <w:t xml:space="preserve"> </w:t>
      </w:r>
    </w:p>
    <w:p w:rsidR="00280092" w:rsidRDefault="000537E1" w:rsidP="00005F83">
      <w:pPr>
        <w:spacing w:before="0" w:after="120"/>
      </w:pPr>
      <w:r>
        <w:t>As i</w:t>
      </w:r>
      <w:r w:rsidR="00280092">
        <w:t xml:space="preserve">t is difficult to make exact comparisons between </w:t>
      </w:r>
      <w:r>
        <w:t xml:space="preserve">the </w:t>
      </w:r>
      <w:r w:rsidR="00280092">
        <w:t>states</w:t>
      </w:r>
      <w:r>
        <w:t xml:space="preserve"> and territories</w:t>
      </w:r>
      <w:r w:rsidR="00280092">
        <w:t>, the following qualifications should be noted:</w:t>
      </w:r>
    </w:p>
    <w:p w:rsidR="00280092" w:rsidRDefault="00280092" w:rsidP="00005F83">
      <w:pPr>
        <w:pStyle w:val="Bulletnormal"/>
        <w:spacing w:after="120"/>
      </w:pPr>
      <w:r>
        <w:t xml:space="preserve">Industry classifications vary from jurisdiction to jurisdiction. </w:t>
      </w:r>
    </w:p>
    <w:p w:rsidR="00280092" w:rsidRDefault="006C02F4" w:rsidP="00005F83">
      <w:pPr>
        <w:pStyle w:val="Bulletnormal"/>
        <w:spacing w:after="120"/>
      </w:pPr>
      <w:r>
        <w:t xml:space="preserve">On 1 July 2010, WorkCover Queensland moved from ANZSIC 1993 to ANZSIC 2006 to better reflect the evolution of technology and changes in industry during that period. </w:t>
      </w:r>
      <w:hyperlink r:id="rId632" w:history="1">
        <w:r w:rsidRPr="002D2974">
          <w:rPr>
            <w:rStyle w:val="Hyperlink"/>
            <w:color w:val="3333FF"/>
          </w:rPr>
          <w:t>Current rates are published by Gazette notice.</w:t>
        </w:r>
      </w:hyperlink>
    </w:p>
    <w:p w:rsidR="000C763B" w:rsidRPr="00681FB3" w:rsidRDefault="000C763B" w:rsidP="000C763B">
      <w:pPr>
        <w:pStyle w:val="Bulletnormal"/>
        <w:numPr>
          <w:ilvl w:val="0"/>
          <w:numId w:val="0"/>
        </w:numPr>
        <w:spacing w:after="120"/>
        <w:ind w:left="720"/>
        <w:rPr>
          <w:rStyle w:val="Hyperlink"/>
          <w:color w:val="000000"/>
          <w:u w:val="none"/>
        </w:rPr>
      </w:pPr>
      <w:r w:rsidRPr="001023DE">
        <w:t xml:space="preserve">On 30 June 2001, </w:t>
      </w:r>
      <w:r>
        <w:t>NSW</w:t>
      </w:r>
      <w:r w:rsidRPr="001023DE">
        <w:t xml:space="preserve"> introduced an industry classification system based on the ANZSIC system (WorkCover Industry Classification</w:t>
      </w:r>
      <w:r>
        <w:t xml:space="preserve"> — </w:t>
      </w:r>
      <w:r w:rsidRPr="001023DE">
        <w:t xml:space="preserve">WIC), with some alterations specifically designed for </w:t>
      </w:r>
      <w:r>
        <w:t>NSW</w:t>
      </w:r>
      <w:r w:rsidRPr="001023DE">
        <w:t xml:space="preserve">. Current industry classes and rates were published in a </w:t>
      </w:r>
      <w:r>
        <w:t>NSW</w:t>
      </w:r>
      <w:r w:rsidRPr="001023DE">
        <w:t xml:space="preserve"> Gazette notice on </w:t>
      </w:r>
      <w:r>
        <w:t xml:space="preserve">25 June 2014, </w:t>
      </w:r>
      <w:hyperlink r:id="rId633" w:history="1">
        <w:r w:rsidRPr="002D2974">
          <w:rPr>
            <w:rStyle w:val="Hyperlink"/>
            <w:color w:val="3333FF"/>
          </w:rPr>
          <w:t>http://www.workcover.nsw.gov.au/formspublications/publications/Pages/premium-rates-2014-15.aspx</w:t>
        </w:r>
      </w:hyperlink>
      <w:r w:rsidRPr="001023DE">
        <w:t xml:space="preserve">. </w:t>
      </w:r>
    </w:p>
    <w:p w:rsidR="00280092" w:rsidRDefault="00280092" w:rsidP="00005F83">
      <w:pPr>
        <w:pStyle w:val="Bulletnormal"/>
        <w:spacing w:after="120"/>
      </w:pPr>
      <w:r>
        <w:t>On 1 July 2011, Victoria introduced an industry classification system based on ANZSIC 2006 to better reflect the evolution of technology and changes in industry. Current rates are published by Gazette notice.</w:t>
      </w:r>
    </w:p>
    <w:p w:rsidR="002A7849" w:rsidRPr="002A7849" w:rsidRDefault="002A7849" w:rsidP="002A7849">
      <w:pPr>
        <w:pStyle w:val="Bulletnormal"/>
        <w:numPr>
          <w:ilvl w:val="0"/>
          <w:numId w:val="0"/>
        </w:numPr>
        <w:spacing w:after="120"/>
        <w:ind w:left="360"/>
      </w:pPr>
      <w:r w:rsidRPr="002A7849">
        <w:t xml:space="preserve">In 2012, the ACT published </w:t>
      </w:r>
      <w:hyperlink r:id="rId634" w:history="1">
        <w:r w:rsidRPr="002D2974">
          <w:rPr>
            <w:rStyle w:val="Hyperlink"/>
            <w:color w:val="3333FF"/>
          </w:rPr>
          <w:t>Suggested reasonable premium rates 2014-15</w:t>
        </w:r>
      </w:hyperlink>
      <w:r w:rsidRPr="002A7849">
        <w:rPr>
          <w:lang w:val="en-US"/>
        </w:rPr>
        <w:t>.</w:t>
      </w:r>
    </w:p>
    <w:p w:rsidR="00280092" w:rsidRDefault="00280092" w:rsidP="00005F83">
      <w:pPr>
        <w:pStyle w:val="Bulletnormal"/>
        <w:spacing w:after="120"/>
      </w:pPr>
      <w:r>
        <w:t>These actuarially determined rates are released to the community and provided to the Approved Insurers who underwrite the Scheme to assist in the determination of premium rates for the coming year.</w:t>
      </w:r>
    </w:p>
    <w:p w:rsidR="00280092" w:rsidRDefault="00280092" w:rsidP="00005F83">
      <w:pPr>
        <w:pStyle w:val="Bulletnormal"/>
        <w:spacing w:after="120"/>
      </w:pPr>
      <w:r>
        <w:t>Levy/Premium category comparisons are done on a ‘best match’ basis and should not be regarded as exact equivalents.</w:t>
      </w:r>
    </w:p>
    <w:p w:rsidR="00280092" w:rsidRDefault="00280092" w:rsidP="00005F83">
      <w:pPr>
        <w:spacing w:before="0" w:after="120"/>
      </w:pPr>
      <w:r>
        <w:t xml:space="preserve">The number of self-insurers varies across the different jurisdictions. Both </w:t>
      </w:r>
      <w:r w:rsidR="006C68B5">
        <w:t>SA</w:t>
      </w:r>
      <w:r>
        <w:t xml:space="preserve"> and </w:t>
      </w:r>
      <w:r w:rsidR="00230316">
        <w:t>N</w:t>
      </w:r>
      <w:r w:rsidR="006C68B5">
        <w:t>SW</w:t>
      </w:r>
      <w:r w:rsidR="00230316" w:rsidRPr="001023DE">
        <w:t xml:space="preserve"> </w:t>
      </w:r>
      <w:r>
        <w:t>have large numbers of self-insurers, which means that the proportion of workers centrally covered by these schemes is lower than in some other jurisdictions. For the number of self-insurers in each jurisdiction see Table 6.1</w:t>
      </w:r>
      <w:r w:rsidR="00230316">
        <w:t>.</w:t>
      </w:r>
    </w:p>
    <w:p w:rsidR="00280092" w:rsidRDefault="00280092" w:rsidP="00005F83">
      <w:pPr>
        <w:spacing w:before="0" w:after="120"/>
      </w:pPr>
      <w:r>
        <w:t xml:space="preserve">In some jurisdictions, particular industries </w:t>
      </w:r>
      <w:r w:rsidR="000537E1">
        <w:t xml:space="preserve">traditionally </w:t>
      </w:r>
      <w:r>
        <w:t xml:space="preserve">have been excluded from the central system. For example, in </w:t>
      </w:r>
      <w:r w:rsidR="006C68B5">
        <w:t>NSW</w:t>
      </w:r>
      <w:r w:rsidR="009121AC" w:rsidRPr="001023DE">
        <w:t xml:space="preserve"> </w:t>
      </w:r>
      <w:r>
        <w:t>the coal industry is excluded</w:t>
      </w:r>
      <w:r w:rsidR="000537E1">
        <w:t xml:space="preserve">. </w:t>
      </w:r>
    </w:p>
    <w:p w:rsidR="009B01BE" w:rsidRDefault="009B01BE" w:rsidP="00005F83">
      <w:pPr>
        <w:spacing w:before="0" w:after="120"/>
      </w:pPr>
      <w:r>
        <w:t>Charges in addition to the workers’ compensation premium may be levied in some jurisdictions. A</w:t>
      </w:r>
      <w:r w:rsidR="00481909">
        <w:t xml:space="preserve">n example is the Dust Diseases </w:t>
      </w:r>
      <w:r>
        <w:t xml:space="preserve">levy in </w:t>
      </w:r>
      <w:r w:rsidR="006C68B5">
        <w:t>NSW</w:t>
      </w:r>
      <w:r>
        <w:t xml:space="preserve">, which is levied on employers under the </w:t>
      </w:r>
      <w:r w:rsidRPr="002560A9">
        <w:rPr>
          <w:i/>
        </w:rPr>
        <w:t>Workers’ Compensation (Dust Diseases) Act 1942</w:t>
      </w:r>
      <w:r>
        <w:t xml:space="preserve"> to fund compensation to people who contract a dust disease including asbestosis and silicosis, and to their </w:t>
      </w:r>
      <w:r w:rsidR="00AC1BF3">
        <w:t>dependant</w:t>
      </w:r>
      <w:r>
        <w:t>s</w:t>
      </w:r>
      <w:r w:rsidR="00814D91">
        <w:t>.</w:t>
      </w:r>
      <w:r>
        <w:t xml:space="preserve"> Employers engaged in the mining industry in </w:t>
      </w:r>
      <w:r w:rsidR="006C68B5">
        <w:t>NSW</w:t>
      </w:r>
      <w:r w:rsidR="009121AC" w:rsidRPr="001023DE">
        <w:t xml:space="preserve"> </w:t>
      </w:r>
      <w:r>
        <w:t>also pay a contribution to the Mine Safe</w:t>
      </w:r>
      <w:r w:rsidR="002560A9">
        <w:t xml:space="preserve">ty Fund, established under the </w:t>
      </w:r>
      <w:hyperlink r:id="rId635" w:history="1">
        <w:r w:rsidRPr="002D2974">
          <w:rPr>
            <w:rStyle w:val="Hyperlink"/>
            <w:i/>
            <w:color w:val="3333FF"/>
          </w:rPr>
          <w:t>Mine Safety (Cost Recovery) Act 2005</w:t>
        </w:r>
      </w:hyperlink>
      <w:r>
        <w:t xml:space="preserve">. This contribution funds the mine safety activities of the </w:t>
      </w:r>
      <w:r w:rsidR="006C68B5">
        <w:t>NSW</w:t>
      </w:r>
      <w:r w:rsidR="009121AC" w:rsidRPr="001023DE">
        <w:t xml:space="preserve"> </w:t>
      </w:r>
      <w:r>
        <w:t xml:space="preserve">Department of Trade and Investment, Regional Infrastructure and Services. A work health and safety fee is additional to the levy (premium) payable in </w:t>
      </w:r>
      <w:r w:rsidR="006C68B5">
        <w:t>SA.</w:t>
      </w:r>
    </w:p>
    <w:p w:rsidR="00280092" w:rsidRDefault="00280092" w:rsidP="00005F83">
      <w:pPr>
        <w:spacing w:before="0" w:after="120"/>
      </w:pPr>
      <w:r>
        <w:t>The maximum and minimum figures given for experience-rated premium rates represent the extent to which the published rate may be varied according to the various forms of experience rating based o</w:t>
      </w:r>
      <w:r w:rsidR="00814D91">
        <w:t>n claims rate in a given period. The following information should be noted relating to experience-rated premium rates.</w:t>
      </w:r>
    </w:p>
    <w:p w:rsidR="00280092" w:rsidRDefault="00280092" w:rsidP="00005F83">
      <w:pPr>
        <w:pStyle w:val="Bulletnormal"/>
        <w:spacing w:after="120"/>
      </w:pPr>
      <w:r>
        <w:lastRenderedPageBreak/>
        <w:t xml:space="preserve">The experience rating in </w:t>
      </w:r>
      <w:r w:rsidR="006C68B5">
        <w:t>NSW</w:t>
      </w:r>
      <w:r w:rsidR="009121AC" w:rsidRPr="001023DE">
        <w:t xml:space="preserve"> </w:t>
      </w:r>
      <w:r>
        <w:t xml:space="preserve">is based on the size of the employer’s tariff premium and </w:t>
      </w:r>
      <w:r w:rsidR="000537E1">
        <w:t xml:space="preserve">in </w:t>
      </w:r>
      <w:r>
        <w:t>Victoria</w:t>
      </w:r>
      <w:r w:rsidR="000537E1">
        <w:t xml:space="preserve"> it</w:t>
      </w:r>
      <w:r>
        <w:t xml:space="preserve"> is based on the employer’s remuneration.</w:t>
      </w:r>
    </w:p>
    <w:p w:rsidR="00280092" w:rsidRDefault="00280092" w:rsidP="00005F83">
      <w:pPr>
        <w:pStyle w:val="Bulletnormal"/>
        <w:spacing w:after="120"/>
      </w:pPr>
      <w:r>
        <w:t>The extent to which insurance companies may discount or load premiums according to experience may vary. For example,</w:t>
      </w:r>
      <w:r w:rsidR="00F94D96">
        <w:t xml:space="preserve"> amendments to </w:t>
      </w:r>
      <w:r w:rsidR="006C68B5">
        <w:t>WA’s</w:t>
      </w:r>
      <w:r w:rsidR="00F94D96">
        <w:t xml:space="preserve"> legislation</w:t>
      </w:r>
      <w:r>
        <w:t xml:space="preserve"> mean that recommended premium rates can be surcharged up to 75 </w:t>
      </w:r>
      <w:r w:rsidR="00C813A4">
        <w:t>percent</w:t>
      </w:r>
      <w:r>
        <w:t xml:space="preserve"> and with the WorkCover WA Authority’s (Board) approval can be surcharged in excess of 75 </w:t>
      </w:r>
      <w:r w:rsidR="00C813A4">
        <w:t>percent</w:t>
      </w:r>
      <w:r>
        <w:t>. There are no limitations on discounting.</w:t>
      </w:r>
    </w:p>
    <w:p w:rsidR="00280092" w:rsidRDefault="00280092" w:rsidP="00005F83">
      <w:pPr>
        <w:pStyle w:val="Bulletnormal"/>
        <w:spacing w:after="120"/>
      </w:pPr>
      <w:r>
        <w:t xml:space="preserve">Figures given for highest and lowest experience-rated premium rates should be treated with some caution. Those for </w:t>
      </w:r>
      <w:r w:rsidR="006C68B5">
        <w:t>SA</w:t>
      </w:r>
      <w:r>
        <w:t xml:space="preserve"> represent actual maximums and minimums, and the lowest experience rate in Queensland represents theoretical limits that would only rarely be reached in practice. </w:t>
      </w:r>
    </w:p>
    <w:p w:rsidR="00280092" w:rsidRDefault="00280092" w:rsidP="00005F83">
      <w:pPr>
        <w:pStyle w:val="Bulletnormal"/>
        <w:spacing w:after="120"/>
      </w:pPr>
      <w:r>
        <w:t xml:space="preserve">New Zealand </w:t>
      </w:r>
      <w:r w:rsidR="000537E1">
        <w:t>applied an</w:t>
      </w:r>
      <w:r>
        <w:t xml:space="preserve"> experience rating from 1 April 2011. WorkCover</w:t>
      </w:r>
      <w:r w:rsidR="00CC3D1B">
        <w:t xml:space="preserve"> </w:t>
      </w:r>
      <w:r>
        <w:t xml:space="preserve">SA </w:t>
      </w:r>
      <w:r w:rsidR="000537E1">
        <w:t>applied</w:t>
      </w:r>
      <w:r>
        <w:t xml:space="preserve"> a mandatory experience rating system for medium and large employers and optional </w:t>
      </w:r>
      <w:r w:rsidR="00CC3D1B">
        <w:br/>
      </w:r>
      <w:r>
        <w:t xml:space="preserve">retro-paid loss arrangements for large employers from 1 July 2012. </w:t>
      </w:r>
    </w:p>
    <w:p w:rsidR="00280092" w:rsidRPr="00687FD5" w:rsidRDefault="00280092" w:rsidP="00005F83">
      <w:pPr>
        <w:pStyle w:val="Heading3"/>
        <w:spacing w:before="0" w:after="120"/>
      </w:pPr>
      <w:r w:rsidRPr="00687FD5">
        <w:t>Calculation of industry rates</w:t>
      </w:r>
    </w:p>
    <w:p w:rsidR="00280092" w:rsidRDefault="00280092" w:rsidP="00005F83">
      <w:pPr>
        <w:spacing w:before="0" w:after="120"/>
      </w:pPr>
      <w:r>
        <w:t>Each jurisdiction calculates</w:t>
      </w:r>
      <w:r w:rsidR="003157C7">
        <w:t xml:space="preserve"> its industry rates differently. S</w:t>
      </w:r>
      <w:r w:rsidR="0008454E">
        <w:t>ome calculate</w:t>
      </w:r>
      <w:r>
        <w:t xml:space="preserve"> certa</w:t>
      </w:r>
      <w:r w:rsidR="0008454E">
        <w:t>in claims performance elements while some other jurisdictions also include</w:t>
      </w:r>
      <w:r>
        <w:t xml:space="preserve"> current industry premium rates.</w:t>
      </w:r>
      <w:r w:rsidR="00E6508B">
        <w:t xml:space="preserve"> </w:t>
      </w:r>
      <w:r>
        <w:t xml:space="preserve">The </w:t>
      </w:r>
      <w:r w:rsidR="006C68B5">
        <w:t>NT</w:t>
      </w:r>
      <w:r>
        <w:t xml:space="preserve"> do</w:t>
      </w:r>
      <w:r w:rsidR="0008454E">
        <w:t>es</w:t>
      </w:r>
      <w:r>
        <w:t xml:space="preserve"> not provide industry premium rates </w:t>
      </w:r>
      <w:r w:rsidR="0008454E">
        <w:t>because the legislation gives</w:t>
      </w:r>
      <w:r>
        <w:t xml:space="preserve"> insurers the power to set t</w:t>
      </w:r>
      <w:r w:rsidR="0008454E">
        <w:t>heir own industry premium rates and these</w:t>
      </w:r>
      <w:r>
        <w:t xml:space="preserve"> do not have to be gazetted.</w:t>
      </w:r>
      <w:r w:rsidR="00E6508B">
        <w:t xml:space="preserve"> </w:t>
      </w:r>
      <w:r>
        <w:t xml:space="preserve">The information below outlines how each jurisdiction calculates their industry premium rates. </w:t>
      </w:r>
    </w:p>
    <w:p w:rsidR="00280092" w:rsidRPr="00635249" w:rsidRDefault="00280092" w:rsidP="00005F83">
      <w:pPr>
        <w:pStyle w:val="Heading4"/>
        <w:spacing w:before="0" w:after="120"/>
      </w:pPr>
      <w:r w:rsidRPr="00635249">
        <w:t>N</w:t>
      </w:r>
      <w:r w:rsidR="009121AC">
        <w:t xml:space="preserve">ew </w:t>
      </w:r>
      <w:r w:rsidRPr="00635249">
        <w:t>S</w:t>
      </w:r>
      <w:r w:rsidR="009121AC">
        <w:t xml:space="preserve">outh </w:t>
      </w:r>
      <w:r w:rsidRPr="00635249">
        <w:t>W</w:t>
      </w:r>
      <w:r w:rsidR="009121AC">
        <w:t>ales</w:t>
      </w:r>
    </w:p>
    <w:p w:rsidR="009B01BE" w:rsidRDefault="000C763B" w:rsidP="00005F83">
      <w:pPr>
        <w:spacing w:before="0" w:after="120"/>
      </w:pPr>
      <w:r w:rsidRPr="000C763B">
        <w:t xml:space="preserve">In 2014–2015, </w:t>
      </w:r>
      <w:r w:rsidR="006C68B5">
        <w:t>NSW</w:t>
      </w:r>
      <w:r w:rsidR="00C014E9" w:rsidRPr="001023DE">
        <w:t xml:space="preserve"> </w:t>
      </w:r>
      <w:r w:rsidR="00C014E9">
        <w:t>had 540 industry classes. Rates are calculated by external actuaries using an objective data-based rating methodology based on recent wages declared and claims costs. An actuarial model is applied to small industry classes. The rates are calibrated to achieve the Scheme target collection rate.</w:t>
      </w:r>
    </w:p>
    <w:p w:rsidR="00280092" w:rsidRDefault="00280092" w:rsidP="00005F83">
      <w:pPr>
        <w:pStyle w:val="Heading4"/>
        <w:spacing w:before="0" w:after="120"/>
      </w:pPr>
      <w:r>
        <w:t>Victoria</w:t>
      </w:r>
    </w:p>
    <w:p w:rsidR="00280092" w:rsidRDefault="00280092" w:rsidP="00005F83">
      <w:pPr>
        <w:spacing w:before="0" w:after="120"/>
      </w:pPr>
      <w:r>
        <w:t>Each industry’s rate is calculated based on claim cost rates and claim frequency rates over a five year period with 12 months of development. The rates are calibrated to achieve the average premium rate.</w:t>
      </w:r>
    </w:p>
    <w:p w:rsidR="00280092" w:rsidRDefault="00280092" w:rsidP="00005F83">
      <w:pPr>
        <w:pStyle w:val="Heading4"/>
        <w:spacing w:before="0" w:after="120"/>
      </w:pPr>
      <w:r>
        <w:t>Queensland</w:t>
      </w:r>
    </w:p>
    <w:p w:rsidR="00280092" w:rsidRDefault="00B175F8" w:rsidP="00005F83">
      <w:pPr>
        <w:spacing w:before="0" w:after="120"/>
      </w:pPr>
      <w:r>
        <w:t xml:space="preserve">There are currently </w:t>
      </w:r>
      <w:r w:rsidRPr="00305708">
        <w:t>560</w:t>
      </w:r>
      <w:r>
        <w:t xml:space="preserve"> </w:t>
      </w:r>
      <w:r w:rsidR="00617769">
        <w:t>WorkCover Industry Classifications</w:t>
      </w:r>
      <w:r>
        <w:t>. Rates are calculated annually based on an actuarially verified methodology considering seven years of wages and claims data.</w:t>
      </w:r>
      <w:r w:rsidR="00280092">
        <w:t xml:space="preserve"> </w:t>
      </w:r>
    </w:p>
    <w:p w:rsidR="00280092" w:rsidRDefault="00280092" w:rsidP="00005F83">
      <w:pPr>
        <w:pStyle w:val="Heading4"/>
        <w:spacing w:before="0" w:after="120"/>
      </w:pPr>
      <w:r>
        <w:t>W</w:t>
      </w:r>
      <w:r w:rsidR="009121AC">
        <w:t xml:space="preserve">estern </w:t>
      </w:r>
      <w:r>
        <w:t>A</w:t>
      </w:r>
      <w:r w:rsidR="009121AC">
        <w:t>ustralia</w:t>
      </w:r>
    </w:p>
    <w:p w:rsidR="00FF3714" w:rsidRPr="00490835" w:rsidRDefault="00FF3714" w:rsidP="00005F83">
      <w:pPr>
        <w:spacing w:before="0" w:after="120"/>
      </w:pPr>
      <w:r w:rsidRPr="00490835">
        <w:t>Recommended premium rates are determined annually according to independent actuarial analysis of claims and wages data provided by current and former approved insurers and self-insurers. The actuarial analysis includes:</w:t>
      </w:r>
    </w:p>
    <w:p w:rsidR="00FF3714" w:rsidRPr="00490835" w:rsidRDefault="00FF3714" w:rsidP="00005F83">
      <w:pPr>
        <w:pStyle w:val="Bulletnormal"/>
        <w:spacing w:after="120"/>
      </w:pPr>
      <w:r w:rsidRPr="00490835">
        <w:t>a calculation of relative premium rates</w:t>
      </w:r>
    </w:p>
    <w:p w:rsidR="00FF3714" w:rsidRPr="00490835" w:rsidRDefault="00FF3714" w:rsidP="00005F83">
      <w:pPr>
        <w:pStyle w:val="Bulletnormal"/>
        <w:spacing w:after="120"/>
      </w:pPr>
      <w:r w:rsidRPr="00490835">
        <w:t>examination of the adequacy of the declared outstanding claims reserves</w:t>
      </w:r>
    </w:p>
    <w:p w:rsidR="00FF3714" w:rsidRPr="00490835" w:rsidRDefault="00FF3714" w:rsidP="00005F83">
      <w:pPr>
        <w:pStyle w:val="Bulletnormal"/>
        <w:spacing w:after="120"/>
      </w:pPr>
      <w:r w:rsidRPr="00490835">
        <w:lastRenderedPageBreak/>
        <w:t>an analysis of insurers’ expense and contingency allowances</w:t>
      </w:r>
    </w:p>
    <w:p w:rsidR="00FF3714" w:rsidRPr="00490835" w:rsidRDefault="00FF3714" w:rsidP="00005F83">
      <w:pPr>
        <w:pStyle w:val="Bulletnormal"/>
        <w:spacing w:after="120"/>
      </w:pPr>
      <w:r w:rsidRPr="00490835">
        <w:t>a projection of the expected incurred cost of claims for the year</w:t>
      </w:r>
    </w:p>
    <w:p w:rsidR="00FF3714" w:rsidRPr="00490835" w:rsidRDefault="00FF3714" w:rsidP="00005F83">
      <w:pPr>
        <w:pStyle w:val="Bulletnormal"/>
        <w:spacing w:after="120"/>
      </w:pPr>
      <w:r w:rsidRPr="00490835">
        <w:t>a calculation of the amount of premium expected to meet the cost of claims, and</w:t>
      </w:r>
    </w:p>
    <w:p w:rsidR="00FF3714" w:rsidRPr="00490835" w:rsidRDefault="00FF3714" w:rsidP="00005F83">
      <w:pPr>
        <w:pStyle w:val="Bulletnormal"/>
        <w:spacing w:after="120"/>
      </w:pPr>
      <w:r w:rsidRPr="00490835">
        <w:t>a calculation of the implied uniform percentage variation in the relative premium rates to generate the required premium income.</w:t>
      </w:r>
    </w:p>
    <w:p w:rsidR="00280092" w:rsidRDefault="00280092" w:rsidP="00005F83">
      <w:pPr>
        <w:pStyle w:val="Heading4"/>
        <w:spacing w:before="0" w:after="120"/>
      </w:pPr>
      <w:r>
        <w:t>South Australia</w:t>
      </w:r>
    </w:p>
    <w:p w:rsidR="002D2A95" w:rsidRPr="002D2A95" w:rsidRDefault="002D2A95" w:rsidP="002D2A95">
      <w:pPr>
        <w:pStyle w:val="Heading4"/>
        <w:rPr>
          <w:b w:val="0"/>
          <w:sz w:val="22"/>
        </w:rPr>
      </w:pPr>
      <w:r w:rsidRPr="002D2A95">
        <w:rPr>
          <w:b w:val="0"/>
          <w:sz w:val="22"/>
        </w:rPr>
        <w:t>In 2013-2014, SA had 510 industry classes. Industry rates are established to reflect the relative experience of each class by way of claim costs and recent wages declared from the experience of each industry using data-based rating methodology. Industry rates are reviewed annually by external actuaries. The rates are calibrated to achieve the average premium rate.</w:t>
      </w:r>
    </w:p>
    <w:p w:rsidR="00280092" w:rsidRPr="002D2A95" w:rsidRDefault="00280092" w:rsidP="00005F83">
      <w:pPr>
        <w:pStyle w:val="Heading4"/>
        <w:spacing w:before="0" w:after="120"/>
        <w:rPr>
          <w:b w:val="0"/>
          <w:sz w:val="22"/>
        </w:rPr>
      </w:pPr>
      <w:r w:rsidRPr="002D2A95">
        <w:rPr>
          <w:b w:val="0"/>
          <w:sz w:val="22"/>
        </w:rPr>
        <w:t>Tasmania</w:t>
      </w:r>
    </w:p>
    <w:p w:rsidR="00280092" w:rsidRDefault="00280092" w:rsidP="00005F83">
      <w:pPr>
        <w:spacing w:before="0" w:after="120"/>
      </w:pPr>
      <w:r>
        <w:t>WorkCover Tasmania is required to publish suggested premium rates for employers and licensed insurers. The objective is to ensure full funding, minimisation of cross subsidisation and increased transparency in the premium setting process. The actuarial analysis includes:</w:t>
      </w:r>
    </w:p>
    <w:p w:rsidR="00280092" w:rsidRDefault="00280092" w:rsidP="00005F83">
      <w:pPr>
        <w:pStyle w:val="Bulletnormal"/>
        <w:spacing w:after="120"/>
      </w:pPr>
      <w:r>
        <w:t>analysis of claim numbers, claim frequency and claim size</w:t>
      </w:r>
    </w:p>
    <w:p w:rsidR="00280092" w:rsidRDefault="00280092" w:rsidP="00005F83">
      <w:pPr>
        <w:pStyle w:val="Bulletnormal"/>
        <w:spacing w:after="120"/>
      </w:pPr>
      <w:r>
        <w:t>calculation of required premium pool</w:t>
      </w:r>
    </w:p>
    <w:p w:rsidR="00280092" w:rsidRDefault="00280092" w:rsidP="00005F83">
      <w:pPr>
        <w:pStyle w:val="Bulletnormal"/>
        <w:spacing w:after="120"/>
      </w:pPr>
      <w:r>
        <w:t>examination of effect of legislative change</w:t>
      </w:r>
    </w:p>
    <w:p w:rsidR="00280092" w:rsidRDefault="00280092" w:rsidP="00005F83">
      <w:pPr>
        <w:pStyle w:val="Bulletnormal"/>
        <w:spacing w:after="120"/>
      </w:pPr>
      <w:r>
        <w:t>analysis of economic assumptions and insurers expense and profit assumptions, and</w:t>
      </w:r>
    </w:p>
    <w:p w:rsidR="00280092" w:rsidRDefault="00280092" w:rsidP="00005F83">
      <w:pPr>
        <w:pStyle w:val="Bulletnormal"/>
        <w:spacing w:after="120"/>
      </w:pPr>
      <w:r>
        <w:t>a comparison with insurer filed rates.</w:t>
      </w:r>
    </w:p>
    <w:p w:rsidR="00280092" w:rsidRPr="007E2191" w:rsidRDefault="00280092" w:rsidP="00005F83">
      <w:pPr>
        <w:pStyle w:val="Heading4"/>
        <w:spacing w:before="0" w:after="120"/>
        <w:rPr>
          <w:color w:val="FF0000"/>
        </w:rPr>
      </w:pPr>
      <w:r>
        <w:t xml:space="preserve">Australian Capital Territory </w:t>
      </w:r>
    </w:p>
    <w:p w:rsidR="006C47F8" w:rsidRDefault="006C47F8" w:rsidP="00005F83">
      <w:pPr>
        <w:pStyle w:val="BodyText1"/>
        <w:spacing w:before="0" w:after="120"/>
      </w:pPr>
      <w:r>
        <w:t xml:space="preserve">The </w:t>
      </w:r>
      <w:r w:rsidR="006C68B5">
        <w:t>ACT</w:t>
      </w:r>
      <w:r>
        <w:t xml:space="preserve"> releases estimated reasonable rates by ANZSIC class. These rates are determined annually according to independent actuarial analysis of wages </w:t>
      </w:r>
      <w:r w:rsidR="001B0A8A">
        <w:t xml:space="preserve">and premium </w:t>
      </w:r>
      <w:r>
        <w:t>data provided by current and former approved insurers and self-insurers.</w:t>
      </w:r>
    </w:p>
    <w:p w:rsidR="00280092" w:rsidRPr="007E2191" w:rsidRDefault="00280092" w:rsidP="00005F83">
      <w:pPr>
        <w:pStyle w:val="Heading4"/>
        <w:spacing w:before="0" w:after="120"/>
      </w:pPr>
      <w:r w:rsidRPr="007E2191">
        <w:t>New Zealand</w:t>
      </w:r>
    </w:p>
    <w:p w:rsidR="00280092" w:rsidRDefault="00CB15CE" w:rsidP="00005F83">
      <w:pPr>
        <w:spacing w:before="0" w:after="120"/>
      </w:pPr>
      <w:r>
        <w:t>In New Zealand there are 53</w:t>
      </w:r>
      <w:r w:rsidR="003C0EE2">
        <w:t>9</w:t>
      </w:r>
      <w:r w:rsidR="00280092">
        <w:t xml:space="preserve"> classification units and 143 levy risk groups. For each class</w:t>
      </w:r>
      <w:r w:rsidR="00991A89">
        <w:t>ification unit</w:t>
      </w:r>
      <w:r w:rsidR="00280092">
        <w:t xml:space="preserve"> the levy relativities are compared by year for the last four years. As a result of this comparison (and taking into account such things as the impact of large claims, the number of years experience for a new classification unit, the volume of claims</w:t>
      </w:r>
      <w:r w:rsidR="009D78D5">
        <w:t xml:space="preserve"> etc.,</w:t>
      </w:r>
      <w:r w:rsidR="00280092">
        <w:t xml:space="preserve"> the classification unit will either stay within the same levy risk group or be moved to another.</w:t>
      </w:r>
    </w:p>
    <w:p w:rsidR="00280092" w:rsidRDefault="00280092" w:rsidP="00005F83">
      <w:pPr>
        <w:spacing w:before="0" w:after="120"/>
      </w:pPr>
      <w:r>
        <w:t>The credibility-adjusted levy rate relativity of each levy risk group is the expected ultimate cost of claims expressed as a percentage of wages for the levy risk group, compared with the expected ultimate cost of claims as a percentage of wages for all levy risk groups. All the expected ultimate cost of claims and wage quantities used for this calculation are weighted averages of the most recent six years of experience. The levy rate relativities are credibility-adjusted (as required) to the self-insurers, then to the levy risk groups, then to the industry groups, and finally to the aggregate rate. The absolute level of the levy rates is set so that the expected costs of the Scheme will be met.</w:t>
      </w:r>
    </w:p>
    <w:p w:rsidR="00617769" w:rsidRDefault="00280092" w:rsidP="00617769">
      <w:pPr>
        <w:spacing w:before="0" w:after="120"/>
      </w:pPr>
      <w:r w:rsidRPr="00E15FB1">
        <w:t>The classification unit levy rates shown are fully-funded levy rates.</w:t>
      </w:r>
      <w:r w:rsidR="00617769">
        <w:br w:type="page"/>
      </w:r>
    </w:p>
    <w:p w:rsidR="00AC22D6" w:rsidRDefault="00AC22D6" w:rsidP="00402C35">
      <w:pPr>
        <w:spacing w:before="0" w:after="120"/>
      </w:pPr>
    </w:p>
    <w:p w:rsidR="00FB16EF" w:rsidRDefault="00FB16EF" w:rsidP="00755448">
      <w:pPr>
        <w:sectPr w:rsidR="00FB16EF" w:rsidSect="001948AE">
          <w:headerReference w:type="even" r:id="rId636"/>
          <w:headerReference w:type="default" r:id="rId637"/>
          <w:pgSz w:w="12240" w:h="15840"/>
          <w:pgMar w:top="1134" w:right="1440" w:bottom="1134" w:left="1440" w:header="567" w:footer="454" w:gutter="0"/>
          <w:cols w:space="720"/>
          <w:noEndnote/>
          <w:docGrid w:linePitch="299"/>
        </w:sectPr>
      </w:pPr>
    </w:p>
    <w:p w:rsidR="00280092" w:rsidRPr="000C763B" w:rsidRDefault="00280092" w:rsidP="00E71B73">
      <w:pPr>
        <w:pStyle w:val="Heading1"/>
        <w:spacing w:before="0" w:after="120"/>
        <w:rPr>
          <w:color w:val="681E5B"/>
        </w:rPr>
      </w:pPr>
      <w:bookmarkStart w:id="93" w:name="_Toc391635184"/>
      <w:r w:rsidRPr="000C763B">
        <w:rPr>
          <w:color w:val="681E5B"/>
        </w:rPr>
        <w:lastRenderedPageBreak/>
        <w:t>Appendix 1</w:t>
      </w:r>
      <w:bookmarkEnd w:id="93"/>
    </w:p>
    <w:p w:rsidR="00280092" w:rsidRPr="00646267" w:rsidRDefault="00280092" w:rsidP="00E71B73">
      <w:pPr>
        <w:pStyle w:val="Heading2"/>
        <w:spacing w:before="0" w:after="120"/>
        <w:rPr>
          <w:sz w:val="22"/>
          <w:szCs w:val="22"/>
        </w:rPr>
      </w:pPr>
      <w:r w:rsidRPr="00C87B12">
        <w:t>The Evolution of workers’ com</w:t>
      </w:r>
      <w:r w:rsidR="00635249">
        <w:t xml:space="preserve">pensation schemes in Australia </w:t>
      </w:r>
      <w:r w:rsidRPr="00C87B12">
        <w:t>and New Zealand</w:t>
      </w:r>
      <w:r w:rsidR="00646267">
        <w:t xml:space="preserve">  </w:t>
      </w:r>
    </w:p>
    <w:p w:rsidR="00280092" w:rsidRDefault="00280092" w:rsidP="00E71B73">
      <w:pPr>
        <w:spacing w:before="0" w:after="120"/>
      </w:pPr>
      <w:r>
        <w:t>This section provides an historical overview of the development of workers’ compensation schemes in Australia at both the national and jurisdictional level, and for New Zealand.</w:t>
      </w:r>
      <w:r w:rsidR="0008454E">
        <w:t xml:space="preserve"> </w:t>
      </w:r>
      <w:r w:rsidR="006C68B5">
        <w:t>In preparing this section</w:t>
      </w:r>
      <w:r>
        <w:t xml:space="preserve"> the following publications were used extensively: Kevin Purse</w:t>
      </w:r>
      <w:r w:rsidR="00B6324F">
        <w:t>,</w:t>
      </w:r>
      <w:r>
        <w:t xml:space="preserve"> </w:t>
      </w:r>
      <w:r w:rsidR="006C68B5">
        <w:t>‘</w:t>
      </w:r>
      <w:r>
        <w:t>The Evolution of workers’ compensation policy in Australia</w:t>
      </w:r>
      <w:r w:rsidR="006C68B5">
        <w:t>’</w:t>
      </w:r>
      <w:r>
        <w:t xml:space="preserve">, 2005, from the </w:t>
      </w:r>
      <w:r w:rsidRPr="00171206">
        <w:rPr>
          <w:i/>
        </w:rPr>
        <w:t>Health Sociology Review</w:t>
      </w:r>
      <w:r>
        <w:t xml:space="preserve">; the CCH </w:t>
      </w:r>
      <w:r w:rsidRPr="00171206">
        <w:rPr>
          <w:i/>
        </w:rPr>
        <w:t>Workers’ Compensation Guide</w:t>
      </w:r>
      <w:r>
        <w:t xml:space="preserve">, Volume 1; and the Productivity Commission’s </w:t>
      </w:r>
      <w:r w:rsidRPr="00171206">
        <w:rPr>
          <w:i/>
        </w:rPr>
        <w:t>National Workers’ Compensation and Occupational Health and Safety Frameworks</w:t>
      </w:r>
      <w:r>
        <w:t xml:space="preserve"> report of 2004.</w:t>
      </w:r>
    </w:p>
    <w:p w:rsidR="00280092" w:rsidRDefault="00280092" w:rsidP="00D00EB4">
      <w:pPr>
        <w:pStyle w:val="Heading3"/>
        <w:spacing w:before="0" w:after="120"/>
      </w:pPr>
      <w:r>
        <w:t>The national perspective</w:t>
      </w:r>
    </w:p>
    <w:p w:rsidR="0008454E" w:rsidRDefault="0008454E" w:rsidP="00D00EB4">
      <w:pPr>
        <w:spacing w:before="0" w:after="120"/>
      </w:pPr>
      <w:r>
        <w:t>There are 11 main workers’ compensation systems in Australia</w:t>
      </w:r>
      <w:r w:rsidR="00FA4532">
        <w:t>. Each of the eight Australian states and t</w:t>
      </w:r>
      <w:r>
        <w:t>erritories has developed their o</w:t>
      </w:r>
      <w:r w:rsidR="00F45AB4">
        <w:t>wn workers’ compensation scheme</w:t>
      </w:r>
      <w:r>
        <w:t xml:space="preserve"> and there are also three Commonwealth schemes: the first is for Australian Government employees, Australian Defence Force personnel with service before 1 July 2004 and the employees of licensed self insurers under the </w:t>
      </w:r>
      <w:r w:rsidR="00171206">
        <w:rPr>
          <w:i/>
        </w:rPr>
        <w:t>Safety Re</w:t>
      </w:r>
      <w:r w:rsidR="007C15DC" w:rsidRPr="00171206">
        <w:rPr>
          <w:i/>
        </w:rPr>
        <w:t>habilitation Compensation</w:t>
      </w:r>
      <w:r w:rsidRPr="00171206">
        <w:rPr>
          <w:i/>
        </w:rPr>
        <w:t xml:space="preserve"> Act 1988</w:t>
      </w:r>
      <w:r>
        <w:t xml:space="preserve">; the second is for certain seafarers under the </w:t>
      </w:r>
      <w:r w:rsidRPr="00B305F6">
        <w:rPr>
          <w:i/>
        </w:rPr>
        <w:t>Seafarers Rehabilitation and Compensation Act 1992</w:t>
      </w:r>
      <w:r>
        <w:t>; and the third is for Australian Defence Force</w:t>
      </w:r>
      <w:r w:rsidR="007C15DC">
        <w:t xml:space="preserve"> (ADF)</w:t>
      </w:r>
      <w:r>
        <w:t xml:space="preserve"> personnel with service on or after 1 July 2004 under the </w:t>
      </w:r>
      <w:r w:rsidR="007C15DC">
        <w:rPr>
          <w:i/>
        </w:rPr>
        <w:t>Military Rehabilitation and Compensation Act</w:t>
      </w:r>
      <w:r w:rsidR="00991A89">
        <w:rPr>
          <w:i/>
        </w:rPr>
        <w:t xml:space="preserve"> </w:t>
      </w:r>
      <w:r w:rsidRPr="00B305F6">
        <w:rPr>
          <w:i/>
        </w:rPr>
        <w:t>2004</w:t>
      </w:r>
      <w:r>
        <w:t xml:space="preserve">. </w:t>
      </w:r>
    </w:p>
    <w:p w:rsidR="00280092" w:rsidRDefault="00280092" w:rsidP="00D00EB4">
      <w:pPr>
        <w:spacing w:before="0" w:after="120"/>
      </w:pPr>
      <w:r>
        <w:t xml:space="preserve">The origin of these Australian workers’ compensation systems lies in </w:t>
      </w:r>
      <w:r w:rsidR="007C15DC">
        <w:t>19</w:t>
      </w:r>
      <w:r w:rsidR="007C15DC" w:rsidRPr="007C15DC">
        <w:rPr>
          <w:vertAlign w:val="superscript"/>
        </w:rPr>
        <w:t>th</w:t>
      </w:r>
      <w:r>
        <w:t xml:space="preserve"> century British law. Before the implementation of wor</w:t>
      </w:r>
      <w:r w:rsidR="00991A89">
        <w:t>kers’ compensation arrangements</w:t>
      </w:r>
      <w:r>
        <w:t xml:space="preserve"> an injured worker’s only means of receiving compensation was to sue their employer for negligence at common law.</w:t>
      </w:r>
      <w:r w:rsidR="00E6508B">
        <w:t xml:space="preserve"> </w:t>
      </w:r>
      <w:r>
        <w:t>However, workers rarely succeeded in these actions due to what has been described as the ‘unholy trinity’ of legal defences: common employment, voluntary assumption of risk and contributory negligence.</w:t>
      </w:r>
      <w:r w:rsidR="00E6508B">
        <w:t xml:space="preserve"> </w:t>
      </w:r>
      <w:r>
        <w:t xml:space="preserve">To limit the application of those defences, the </w:t>
      </w:r>
      <w:r w:rsidRPr="002560A9">
        <w:rPr>
          <w:i/>
        </w:rPr>
        <w:t xml:space="preserve">Employment Liability Act 1880 </w:t>
      </w:r>
      <w:r>
        <w:t>was enacted in Britain. This Act was adopted in the Australian colonies between 1882 and 1895.</w:t>
      </w:r>
      <w:r w:rsidR="0008454E">
        <w:t xml:space="preserve"> </w:t>
      </w:r>
      <w:r>
        <w:t>While these Acts were well intentioned, taking them up did not lead to any significant improvement in outcomes for injured workers.</w:t>
      </w:r>
    </w:p>
    <w:p w:rsidR="00280092" w:rsidRDefault="00280092" w:rsidP="00D00EB4">
      <w:pPr>
        <w:spacing w:before="0" w:after="120"/>
      </w:pPr>
      <w:r>
        <w:t xml:space="preserve">New workers’ compensation laws incorporating a ‘no-fault’ principle came about after Federation in Australia. New laws were prompted by the failure of the </w:t>
      </w:r>
      <w:r w:rsidRPr="002560A9">
        <w:rPr>
          <w:i/>
        </w:rPr>
        <w:t>Employment Liability Act 1880</w:t>
      </w:r>
      <w:r>
        <w:t xml:space="preserve"> to improve conditions for injured worker</w:t>
      </w:r>
      <w:r w:rsidR="00991A89">
        <w:t>s, increasing industrialisation and</w:t>
      </w:r>
      <w:r>
        <w:t xml:space="preserve"> the rise of the labour movement and popular support for state intervention on behalf of workers.</w:t>
      </w:r>
      <w:r w:rsidR="00E6508B">
        <w:t xml:space="preserve"> </w:t>
      </w:r>
      <w:r>
        <w:t>To be eligible for workers’ compensation under the no-fault principle, workers covered by the legislation merely had to prove that their injuries were work related. It was no longer necessary to prove negligence on the part of an employer.</w:t>
      </w:r>
      <w:r w:rsidR="00E6508B">
        <w:t xml:space="preserve"> </w:t>
      </w:r>
      <w:r>
        <w:t>Nonetheless early no-fault coverage for workers’ compensation was limited. Firstly, although laws provided for some benefits, the taking out of insurance by employers was not compulsory. Secondly, to be eligible for workers’ compensation, an injury had to be found to have arisen out of and in the course of employment.</w:t>
      </w:r>
    </w:p>
    <w:p w:rsidR="00280092" w:rsidRDefault="00280092" w:rsidP="00D00EB4">
      <w:pPr>
        <w:spacing w:before="0" w:after="120"/>
      </w:pPr>
      <w:r>
        <w:t xml:space="preserve">In keeping with contemporary attitudes, the first workers’ compensation laws in Australia were generally known as workmen’s compensation and did not expressly cover female workers until </w:t>
      </w:r>
      <w:r>
        <w:lastRenderedPageBreak/>
        <w:t>challenged by th</w:t>
      </w:r>
      <w:r w:rsidR="00717171">
        <w:t>e women’s movement of the 1970s</w:t>
      </w:r>
      <w:r>
        <w:t>.</w:t>
      </w:r>
      <w:r w:rsidR="00E6508B">
        <w:t xml:space="preserve"> </w:t>
      </w:r>
      <w:r>
        <w:t>Coverage for work</w:t>
      </w:r>
      <w:r w:rsidR="00C61C75">
        <w:t>ers’ compensation gradually expanded to include most workers</w:t>
      </w:r>
      <w:r>
        <w:t xml:space="preserve"> and lump sum payments for loss of body</w:t>
      </w:r>
      <w:r w:rsidR="00C61C75">
        <w:t xml:space="preserve"> parts were introduced. By 1926</w:t>
      </w:r>
      <w:r>
        <w:t xml:space="preserve"> New South Wales </w:t>
      </w:r>
      <w:r w:rsidR="00717171">
        <w:t xml:space="preserve">(NSW) </w:t>
      </w:r>
      <w:r>
        <w:t>had intr</w:t>
      </w:r>
      <w:r w:rsidR="00991A89">
        <w:t>oduced compulsory insurance</w:t>
      </w:r>
      <w:r>
        <w:t xml:space="preserve"> which became the model for most workers’ compensation schemes around Australia.</w:t>
      </w:r>
    </w:p>
    <w:p w:rsidR="00280092" w:rsidRDefault="00280092" w:rsidP="00D00EB4">
      <w:pPr>
        <w:spacing w:before="0" w:after="120"/>
      </w:pPr>
      <w:r>
        <w:t>Between the 1920s and 1970s incremental reforms took place across the jurisdictions.</w:t>
      </w:r>
      <w:r w:rsidR="00991A89">
        <w:t xml:space="preserve"> Eligibility continued to widen</w:t>
      </w:r>
      <w:r>
        <w:t xml:space="preserve"> with the broadening of the definition of injury to “arising out of or in the course of employment”. Reforms from the 1970s to the </w:t>
      </w:r>
      <w:r w:rsidR="00385DEF">
        <w:t>mid-1980s</w:t>
      </w:r>
      <w:r>
        <w:t xml:space="preserve"> generally improved compensation benefits for workers. However, economic difficulties in the mid 1980s and early 1990s shifted the focus onto reducing the cost of workplace </w:t>
      </w:r>
      <w:r w:rsidR="00385DEF">
        <w:t>injuries</w:t>
      </w:r>
      <w:r>
        <w:t>, containing insurance premiums, underwriting arrangements and administrative efficiency.</w:t>
      </w:r>
    </w:p>
    <w:p w:rsidR="00280092" w:rsidRDefault="00280092" w:rsidP="00D00EB4">
      <w:pPr>
        <w:spacing w:before="0" w:after="120"/>
      </w:pPr>
      <w:r>
        <w:t>In the last q</w:t>
      </w:r>
      <w:r w:rsidR="00C61C75">
        <w:t>uarter of the twentieth century</w:t>
      </w:r>
      <w:r>
        <w:t xml:space="preserve"> there was a shift in emphasis in the schemes to strengthen the role of work health and safety and to highlight the need for rehabilitation of injured workers. This shift was expected to p</w:t>
      </w:r>
      <w:r w:rsidR="00C61C75">
        <w:t>lace downward pressure on costs</w:t>
      </w:r>
      <w:r>
        <w:t xml:space="preserve"> but did not achieve the level of success expected. Further reform attempts focussed on cutting back benefits and making premiums more competitive.</w:t>
      </w:r>
      <w:r w:rsidR="00E6508B">
        <w:t xml:space="preserve"> </w:t>
      </w:r>
      <w:r>
        <w:t xml:space="preserve">By the mid 1990s, workers’ compensation costs had fallen by 20 </w:t>
      </w:r>
      <w:r w:rsidR="00C813A4">
        <w:t>per</w:t>
      </w:r>
      <w:r w:rsidR="00717171">
        <w:t xml:space="preserve"> </w:t>
      </w:r>
      <w:r w:rsidR="00C813A4">
        <w:t>cent</w:t>
      </w:r>
      <w:r>
        <w:t xml:space="preserve"> as a percentage of total labour costs, easing pressure for reform of premiums and costs, although each jurisdiction continues to grapple with these issues.</w:t>
      </w:r>
    </w:p>
    <w:p w:rsidR="00280092" w:rsidRDefault="00280092" w:rsidP="00D00EB4">
      <w:pPr>
        <w:spacing w:before="0" w:after="120"/>
      </w:pPr>
      <w:r>
        <w:t>Since the introduction of the first workers’ compensation laws, each jurisdiction has developed its own arrangements. This has resulted in numerous inconsistencies in the operation and application of workers’ compensation laws. Some of the inconsistencies include scheme funding, common law access, level of entitlements, return to work and coverage. These inconsistencies can be attributed in part to the varying industry profiles and economic environments of each jurisdiction and judicial decisions that have led to legislative amendments. However, as businesses and workers become increasingly mobile, the need to understand the various workers’ compensation systems at the national level is becoming increasingly important.</w:t>
      </w:r>
    </w:p>
    <w:p w:rsidR="00280092" w:rsidRDefault="00717171" w:rsidP="00D00EB4">
      <w:pPr>
        <w:pStyle w:val="Heading4"/>
        <w:spacing w:before="0" w:after="120"/>
      </w:pPr>
      <w:r>
        <w:t xml:space="preserve">New South Wales </w:t>
      </w:r>
    </w:p>
    <w:p w:rsidR="00C014E9" w:rsidRPr="00C014E9" w:rsidRDefault="00C014E9" w:rsidP="00D00EB4">
      <w:pPr>
        <w:spacing w:before="0" w:after="120"/>
      </w:pPr>
      <w:r w:rsidRPr="00C014E9">
        <w:t xml:space="preserve">NSW introduced the </w:t>
      </w:r>
      <w:r w:rsidRPr="00C014E9">
        <w:rPr>
          <w:i/>
        </w:rPr>
        <w:t>Workmens’ Compensation Act 1910</w:t>
      </w:r>
      <w:r w:rsidRPr="00C014E9">
        <w:t xml:space="preserve">. It applied to personal injury by accident arising in the course of employment, which was limited to defined ‘dangerous occupations’. Compulsory insurance for employers and the first specialised workers’ compensation tribunal in Australia, the Workers’ Compensation Commission, were introduced in the </w:t>
      </w:r>
      <w:r w:rsidRPr="00C014E9">
        <w:rPr>
          <w:i/>
        </w:rPr>
        <w:t>Workers’ Compensation Act 1926</w:t>
      </w:r>
      <w:r w:rsidRPr="00C014E9">
        <w:t xml:space="preserve">. This Act remained essentially unchanged until the </w:t>
      </w:r>
      <w:r w:rsidR="00385DEF" w:rsidRPr="00C014E9">
        <w:t>mid-1980s</w:t>
      </w:r>
      <w:r w:rsidRPr="00C014E9">
        <w:t>.</w:t>
      </w:r>
    </w:p>
    <w:p w:rsidR="00C014E9" w:rsidRPr="00C014E9" w:rsidRDefault="00C014E9" w:rsidP="00D00EB4">
      <w:pPr>
        <w:spacing w:before="0" w:after="120"/>
      </w:pPr>
      <w:r w:rsidRPr="00C014E9">
        <w:t xml:space="preserve">The </w:t>
      </w:r>
      <w:r w:rsidRPr="00C014E9">
        <w:rPr>
          <w:i/>
        </w:rPr>
        <w:t>Workers’ Compensation Act 1987</w:t>
      </w:r>
      <w:r w:rsidRPr="00C014E9">
        <w:t xml:space="preserve"> repealed the 1926 Act and introduced a radically different scheme which included public underwriting of the scheme and removing the right of workers to make common law damages claims against their employers. In 1989 the</w:t>
      </w:r>
      <w:r w:rsidRPr="00C014E9">
        <w:rPr>
          <w:i/>
        </w:rPr>
        <w:t xml:space="preserve"> Workers’ Compensation (Compensation Court Amendment) Act 1989</w:t>
      </w:r>
      <w:r w:rsidRPr="00C014E9">
        <w:t xml:space="preserve"> re-established common law rights and set out the role of the Compensation Court.</w:t>
      </w:r>
    </w:p>
    <w:p w:rsidR="00C014E9" w:rsidRPr="00C014E9" w:rsidRDefault="00C014E9" w:rsidP="00D00EB4">
      <w:pPr>
        <w:spacing w:before="0" w:after="120"/>
      </w:pPr>
      <w:r w:rsidRPr="00C014E9">
        <w:t xml:space="preserve">From 1987 to 1991 the workers’ compensation scheme performed well and in the early 1990s premium levels were reduced and there were a number of legislative amendments that expanded the range and level of benefits. However, the previous surplus of almost $1 billion quickly eroded and by mid 1996 there was a $454 million deficit. The Grellman Inquiry of 1997 was initiated to address continuing financial problems. The inquiry recommended structural </w:t>
      </w:r>
      <w:r w:rsidRPr="00C014E9">
        <w:lastRenderedPageBreak/>
        <w:t xml:space="preserve">changes including stakeholder management, accountability controls and greater incentives for injury management. </w:t>
      </w:r>
    </w:p>
    <w:p w:rsidR="00C014E9" w:rsidRPr="00C014E9" w:rsidRDefault="00C014E9" w:rsidP="00D00EB4">
      <w:pPr>
        <w:spacing w:before="0" w:after="120"/>
      </w:pPr>
      <w:r w:rsidRPr="00C014E9">
        <w:t>Changes in the period 2000–2005 continued to focus on greater competition and choice for employers, improved outcomes for injured workers and reducing the scheme’s deficit, which was eliminated in mid 2006.</w:t>
      </w:r>
    </w:p>
    <w:p w:rsidR="00C014E9" w:rsidRPr="00C014E9" w:rsidRDefault="00C014E9" w:rsidP="00D00EB4">
      <w:pPr>
        <w:spacing w:before="0" w:after="120"/>
      </w:pPr>
      <w:r w:rsidRPr="00C014E9">
        <w:t xml:space="preserve">The improved performance of the </w:t>
      </w:r>
      <w:r w:rsidR="00717171">
        <w:t>NSW</w:t>
      </w:r>
      <w:r w:rsidRPr="00C014E9">
        <w:t xml:space="preserve"> WorkCover Scheme saw the target premium collection rate for NSW employers reduced by an average 30 percent between November 2005 and 2008. A 10 percent increase in lump sum compensation benefits for permanent impairment was also implemented for injuries received on or after 1 January 2007.</w:t>
      </w:r>
    </w:p>
    <w:p w:rsidR="00C014E9" w:rsidRPr="00C014E9" w:rsidRDefault="00C014E9" w:rsidP="00D00EB4">
      <w:pPr>
        <w:spacing w:before="0" w:after="120"/>
      </w:pPr>
      <w:r w:rsidRPr="00C014E9">
        <w:t>The structure of the Scheme also continued to evolve. In 2005 the Scheme transitioned from using insurers on open-ended licences to appointing Scheme Agents on commercial performance contracts for claims management and policy administration services that commenced on 1 January 2006. The contracts made Agents more accountable for delivering good Scheme outcomes and improved service standards.</w:t>
      </w:r>
    </w:p>
    <w:p w:rsidR="00C014E9" w:rsidRPr="00C014E9" w:rsidRDefault="00C014E9" w:rsidP="00D00EB4">
      <w:pPr>
        <w:spacing w:before="0" w:after="120"/>
      </w:pPr>
      <w:r w:rsidRPr="00C014E9">
        <w:t>From 30 June 2008 employers whose annual wages are $7500 or less receive automatic coverage and are no longer required to hold workers’ compensation insurance, except where an employer engages an apprentice or trainee or is a member of a group of companies for workers’ compensation purposes.</w:t>
      </w:r>
    </w:p>
    <w:p w:rsidR="00C014E9" w:rsidRPr="00C014E9" w:rsidRDefault="00C014E9" w:rsidP="00D00EB4">
      <w:pPr>
        <w:spacing w:before="0" w:after="120"/>
      </w:pPr>
      <w:r w:rsidRPr="00C014E9">
        <w:t>In December 2008 the compensation available to families of workers who die as a result of a workplace injury or illness was increased for deaths occurring on or after 24 October 2007. The lump sum death benefit was increased from $343 550 to $425 000 (indexed). The changes also required payment of the lump sum to be made to a deceased worker’s estate where they leave no financial dependants. Previously only financial dependants were entitled to the lump sum payment.</w:t>
      </w:r>
    </w:p>
    <w:p w:rsidR="00C014E9" w:rsidRPr="00C014E9" w:rsidRDefault="00C014E9" w:rsidP="00D00EB4">
      <w:pPr>
        <w:spacing w:before="0" w:after="120"/>
      </w:pPr>
      <w:r w:rsidRPr="00C014E9">
        <w:t>An optional alternative premium calculation method for large employers based on commercial retro-paid loss premium arrangements was introduced from 30 June 2009. The retro-paid loss premium method derives an employer’s premium almost entirely from their individual claims experience and success in injury prevention and claims management during the period of the insurance policy. This provides a strong financial incentive for these employers to reduce the number and cost of workers’ compensation claims.</w:t>
      </w:r>
    </w:p>
    <w:p w:rsidR="00C014E9" w:rsidRPr="00C014E9" w:rsidRDefault="00C014E9" w:rsidP="00D00EB4">
      <w:pPr>
        <w:spacing w:before="0" w:after="120"/>
      </w:pPr>
      <w:r w:rsidRPr="00C014E9">
        <w:t>The existing seven WorkCover Scheme Agents entered into new five-year contracts commencing from 1 Janua</w:t>
      </w:r>
      <w:r w:rsidR="00717171">
        <w:t>ry 2010. The new contracts built</w:t>
      </w:r>
      <w:r w:rsidRPr="00C014E9">
        <w:t xml:space="preserve"> on the contracts that </w:t>
      </w:r>
      <w:r w:rsidR="00717171">
        <w:t>had</w:t>
      </w:r>
      <w:r w:rsidRPr="00C014E9">
        <w:t xml:space="preserve"> been in place since 2006 by more closely aligning the remuneration paid to Scheme Agents with their performance in key areas.</w:t>
      </w:r>
    </w:p>
    <w:p w:rsidR="00C014E9" w:rsidRPr="00C014E9" w:rsidRDefault="00C014E9" w:rsidP="00D00EB4">
      <w:pPr>
        <w:keepNext/>
        <w:keepLines/>
        <w:spacing w:before="0" w:after="120"/>
        <w:outlineLvl w:val="4"/>
        <w:rPr>
          <w:rFonts w:eastAsiaTheme="majorEastAsia" w:cstheme="majorBidi"/>
          <w:b/>
          <w:color w:val="auto"/>
        </w:rPr>
      </w:pPr>
      <w:r w:rsidRPr="00C014E9">
        <w:rPr>
          <w:rFonts w:eastAsiaTheme="majorEastAsia" w:cstheme="majorBidi"/>
          <w:b/>
          <w:color w:val="auto"/>
        </w:rPr>
        <w:t>Recent Developments (</w:t>
      </w:r>
      <w:r w:rsidR="00717171">
        <w:rPr>
          <w:rFonts w:eastAsiaTheme="majorEastAsia" w:cstheme="majorBidi"/>
          <w:b/>
          <w:color w:val="auto"/>
        </w:rPr>
        <w:t>NSW</w:t>
      </w:r>
      <w:r w:rsidRPr="00C014E9">
        <w:rPr>
          <w:rFonts w:eastAsiaTheme="majorEastAsia" w:cstheme="majorBidi"/>
          <w:b/>
          <w:color w:val="auto"/>
        </w:rPr>
        <w:t>)</w:t>
      </w:r>
    </w:p>
    <w:p w:rsidR="00C014E9" w:rsidRPr="00C014E9" w:rsidRDefault="00C014E9" w:rsidP="00D00EB4">
      <w:pPr>
        <w:spacing w:before="0" w:after="120"/>
      </w:pPr>
      <w:r w:rsidRPr="00C014E9">
        <w:t xml:space="preserve">In June 2012 the </w:t>
      </w:r>
      <w:r w:rsidR="00717171">
        <w:t>NSW</w:t>
      </w:r>
      <w:r w:rsidRPr="00C014E9">
        <w:t xml:space="preserve"> Government introduced changes to the NSW workers’ compensation system. The </w:t>
      </w:r>
      <w:r w:rsidRPr="00C014E9">
        <w:rPr>
          <w:i/>
        </w:rPr>
        <w:t>Workers</w:t>
      </w:r>
      <w:r w:rsidR="00DC45F6">
        <w:rPr>
          <w:i/>
        </w:rPr>
        <w:t>’</w:t>
      </w:r>
      <w:r w:rsidRPr="00C014E9">
        <w:rPr>
          <w:i/>
        </w:rPr>
        <w:t xml:space="preserve"> Compensation Legislation Amendment Act 2012 </w:t>
      </w:r>
      <w:r w:rsidRPr="00C014E9">
        <w:t xml:space="preserve">was assented on 27 June 2012 and amended the </w:t>
      </w:r>
      <w:r w:rsidRPr="00C014E9">
        <w:rPr>
          <w:i/>
        </w:rPr>
        <w:t>Workers Compensation Act 1987</w:t>
      </w:r>
      <w:r w:rsidRPr="00C014E9">
        <w:t xml:space="preserve"> and the </w:t>
      </w:r>
      <w:r w:rsidRPr="00C014E9">
        <w:rPr>
          <w:i/>
        </w:rPr>
        <w:t>Workplace Injury Management and Workers Compensation Act 1998</w:t>
      </w:r>
      <w:r w:rsidRPr="00C014E9">
        <w:t xml:space="preserve">. The changes affect all new and existing workers’ compensation claims, except for claims from: </w:t>
      </w:r>
    </w:p>
    <w:p w:rsidR="00C014E9" w:rsidRPr="00C014E9" w:rsidRDefault="00C014E9" w:rsidP="00D00EB4">
      <w:pPr>
        <w:numPr>
          <w:ilvl w:val="0"/>
          <w:numId w:val="2"/>
        </w:numPr>
        <w:spacing w:before="0" w:after="120" w:line="264" w:lineRule="auto"/>
        <w:ind w:left="357" w:hanging="357"/>
      </w:pPr>
      <w:r w:rsidRPr="00C014E9">
        <w:lastRenderedPageBreak/>
        <w:t xml:space="preserve">police officers, paramedics and fire fighters </w:t>
      </w:r>
    </w:p>
    <w:p w:rsidR="00C014E9" w:rsidRPr="00C014E9" w:rsidRDefault="00C014E9" w:rsidP="00D00EB4">
      <w:pPr>
        <w:numPr>
          <w:ilvl w:val="0"/>
          <w:numId w:val="2"/>
        </w:numPr>
        <w:spacing w:before="0" w:after="120" w:line="264" w:lineRule="auto"/>
        <w:ind w:left="357" w:hanging="357"/>
      </w:pPr>
      <w:r w:rsidRPr="00C014E9">
        <w:t xml:space="preserve">workers injured while working in or around a coal mine </w:t>
      </w:r>
    </w:p>
    <w:p w:rsidR="00C014E9" w:rsidRPr="00C014E9" w:rsidRDefault="00C014E9" w:rsidP="00D00EB4">
      <w:pPr>
        <w:numPr>
          <w:ilvl w:val="0"/>
          <w:numId w:val="2"/>
        </w:numPr>
        <w:spacing w:before="0" w:after="120" w:line="264" w:lineRule="auto"/>
        <w:ind w:left="357" w:hanging="357"/>
      </w:pPr>
      <w:r w:rsidRPr="00C014E9">
        <w:t xml:space="preserve">bush fire fighter and emergency service volunteers (Rural Fire Service, Surf Life Savers, SES volunteers), and </w:t>
      </w:r>
    </w:p>
    <w:p w:rsidR="00C014E9" w:rsidRPr="00C014E9" w:rsidRDefault="00C014E9" w:rsidP="00D00EB4">
      <w:pPr>
        <w:numPr>
          <w:ilvl w:val="0"/>
          <w:numId w:val="2"/>
        </w:numPr>
        <w:spacing w:before="0" w:after="120" w:line="264" w:lineRule="auto"/>
        <w:ind w:left="357" w:hanging="357"/>
      </w:pPr>
      <w:r w:rsidRPr="00C014E9">
        <w:t xml:space="preserve">people with a dust disease claim under the </w:t>
      </w:r>
      <w:r w:rsidRPr="00C014E9">
        <w:rPr>
          <w:i/>
          <w:iCs/>
        </w:rPr>
        <w:t>Workers’ Compensation (Dust Diseases) Act 1942</w:t>
      </w:r>
      <w:r w:rsidRPr="00C014E9">
        <w:t xml:space="preserve">. </w:t>
      </w:r>
    </w:p>
    <w:p w:rsidR="00C014E9" w:rsidRPr="00C014E9" w:rsidRDefault="00C014E9" w:rsidP="00D00EB4">
      <w:pPr>
        <w:spacing w:before="0" w:after="120"/>
      </w:pPr>
      <w:r w:rsidRPr="00C014E9">
        <w:t xml:space="preserve">Claims by these exempt workers will continue to be managed and administered as though the June 2012 changes never occurred. </w:t>
      </w:r>
    </w:p>
    <w:p w:rsidR="00C014E9" w:rsidRPr="00C014E9" w:rsidRDefault="00C014E9" w:rsidP="00D00EB4">
      <w:pPr>
        <w:spacing w:before="0" w:after="120"/>
      </w:pPr>
      <w:r w:rsidRPr="00C014E9">
        <w:t xml:space="preserve">The changes came into effect in stages. </w:t>
      </w:r>
    </w:p>
    <w:p w:rsidR="00C014E9" w:rsidRPr="00BF6280" w:rsidRDefault="00C014E9" w:rsidP="00D00EB4">
      <w:pPr>
        <w:keepNext/>
        <w:keepLines/>
        <w:spacing w:before="0" w:after="120"/>
        <w:outlineLvl w:val="2"/>
        <w:rPr>
          <w:rFonts w:eastAsiaTheme="majorEastAsia" w:cstheme="majorBidi"/>
          <w:b/>
          <w:bCs/>
          <w:iCs/>
          <w:color w:val="auto"/>
        </w:rPr>
      </w:pPr>
      <w:r w:rsidRPr="00BF6280">
        <w:rPr>
          <w:rFonts w:eastAsiaTheme="majorEastAsia" w:cstheme="majorBidi"/>
          <w:b/>
          <w:bCs/>
          <w:iCs/>
          <w:color w:val="auto"/>
        </w:rPr>
        <w:t>Changes with effect on and from 19 June 2012</w:t>
      </w:r>
    </w:p>
    <w:p w:rsidR="00C014E9" w:rsidRPr="00C014E9" w:rsidRDefault="00C014E9" w:rsidP="00D00EB4">
      <w:pPr>
        <w:numPr>
          <w:ilvl w:val="0"/>
          <w:numId w:val="2"/>
        </w:numPr>
        <w:spacing w:before="0" w:after="120" w:line="264" w:lineRule="auto"/>
        <w:ind w:left="357" w:hanging="357"/>
      </w:pPr>
      <w:r w:rsidRPr="00C014E9">
        <w:t>For permanent impairment lump sum compensation claims made on or after 19 June 2012:</w:t>
      </w:r>
    </w:p>
    <w:p w:rsidR="00C014E9" w:rsidRPr="00C014E9" w:rsidRDefault="00C014E9" w:rsidP="00D00EB4">
      <w:pPr>
        <w:numPr>
          <w:ilvl w:val="0"/>
          <w:numId w:val="12"/>
        </w:numPr>
        <w:spacing w:before="0" w:after="120" w:line="264" w:lineRule="auto"/>
        <w:ind w:left="799" w:hanging="357"/>
        <w:rPr>
          <w:lang w:val="en-US"/>
        </w:rPr>
      </w:pPr>
      <w:r w:rsidRPr="00C014E9">
        <w:rPr>
          <w:lang w:val="en-US"/>
        </w:rPr>
        <w:t xml:space="preserve">Payments for pain and suffering under s67 of the </w:t>
      </w:r>
      <w:r w:rsidRPr="00C014E9">
        <w:rPr>
          <w:i/>
          <w:lang w:val="en-US"/>
        </w:rPr>
        <w:t>Workers Compensation Act 1987</w:t>
      </w:r>
      <w:r w:rsidRPr="00C014E9">
        <w:rPr>
          <w:lang w:val="en-US"/>
        </w:rPr>
        <w:t xml:space="preserve"> are no longer available.</w:t>
      </w:r>
    </w:p>
    <w:p w:rsidR="00C014E9" w:rsidRPr="00C014E9" w:rsidRDefault="00C014E9" w:rsidP="00D00EB4">
      <w:pPr>
        <w:numPr>
          <w:ilvl w:val="0"/>
          <w:numId w:val="12"/>
        </w:numPr>
        <w:spacing w:before="0" w:after="120" w:line="264" w:lineRule="auto"/>
        <w:ind w:left="799" w:hanging="357"/>
        <w:rPr>
          <w:lang w:val="en-US"/>
        </w:rPr>
      </w:pPr>
      <w:r w:rsidRPr="00C014E9">
        <w:rPr>
          <w:lang w:val="en-US"/>
        </w:rPr>
        <w:t>A threshold of more than 10 per cent permanent impairment for physical injury (including hearing loss) must be reached to access a permanent impairment lump sum. The threshold for psychological injury lump sum payments remains at 15 per cent permanent impairment.</w:t>
      </w:r>
    </w:p>
    <w:p w:rsidR="00C014E9" w:rsidRPr="00C014E9" w:rsidRDefault="00C014E9" w:rsidP="00D00EB4">
      <w:pPr>
        <w:numPr>
          <w:ilvl w:val="0"/>
          <w:numId w:val="12"/>
        </w:numPr>
        <w:spacing w:before="0" w:after="120" w:line="264" w:lineRule="auto"/>
        <w:ind w:left="799" w:hanging="357"/>
        <w:rPr>
          <w:lang w:val="en-US"/>
        </w:rPr>
      </w:pPr>
      <w:r w:rsidRPr="00C014E9">
        <w:rPr>
          <w:lang w:val="en-US"/>
        </w:rPr>
        <w:t>Only one claim can be made for permanent impairment compensation.</w:t>
      </w:r>
    </w:p>
    <w:p w:rsidR="00C014E9" w:rsidRPr="00C014E9" w:rsidRDefault="00C014E9" w:rsidP="00D00EB4">
      <w:pPr>
        <w:numPr>
          <w:ilvl w:val="0"/>
          <w:numId w:val="2"/>
        </w:numPr>
        <w:spacing w:before="0" w:after="120" w:line="264" w:lineRule="auto"/>
        <w:ind w:left="357" w:hanging="357"/>
      </w:pPr>
      <w:r w:rsidRPr="00C014E9">
        <w:t>Journey claims for an injury received on or after 19 June 2012 can only be made if there is a real and substantial connection between the employment and the incident out of which the injury arose.</w:t>
      </w:r>
    </w:p>
    <w:p w:rsidR="00C014E9" w:rsidRPr="00C014E9" w:rsidRDefault="00C014E9" w:rsidP="00D00EB4">
      <w:pPr>
        <w:numPr>
          <w:ilvl w:val="0"/>
          <w:numId w:val="2"/>
        </w:numPr>
        <w:spacing w:before="0" w:after="120" w:line="264" w:lineRule="auto"/>
        <w:ind w:left="357" w:hanging="357"/>
      </w:pPr>
      <w:r w:rsidRPr="00C014E9">
        <w:t>No compensation is payable for heart attack and stroke injuries received on and after 19</w:t>
      </w:r>
      <w:r w:rsidR="00717171">
        <w:t> </w:t>
      </w:r>
      <w:r w:rsidRPr="00C014E9">
        <w:t>July 2012 unless the nature of the employment concerned gave rise to a significantly greater risk of the worker suffering the injury than had the worker not been employed in employment of that nature.</w:t>
      </w:r>
    </w:p>
    <w:p w:rsidR="00C014E9" w:rsidRPr="00C014E9" w:rsidRDefault="00C014E9" w:rsidP="00D00EB4">
      <w:pPr>
        <w:numPr>
          <w:ilvl w:val="0"/>
          <w:numId w:val="2"/>
        </w:numPr>
        <w:spacing w:before="0" w:after="120" w:line="264" w:lineRule="auto"/>
        <w:ind w:left="357" w:hanging="357"/>
      </w:pPr>
      <w:r w:rsidRPr="00C014E9">
        <w:t>Definition of ‘injury’ amended so that a ‘disease injury’ is a disease that is contracted in the course of employment only if the employment was the main contributing factor. ‘Disease injury’ also encompasses the aggravation, acceleration, exacerbation or deterioration in the course of employment of any disease provided the employment was the main contributing factor. This applies to all injuries received on and from 19 June 2012.</w:t>
      </w:r>
    </w:p>
    <w:p w:rsidR="00C014E9" w:rsidRPr="00C014E9" w:rsidRDefault="00C014E9" w:rsidP="00D00EB4">
      <w:pPr>
        <w:numPr>
          <w:ilvl w:val="0"/>
          <w:numId w:val="2"/>
        </w:numPr>
        <w:spacing w:before="0" w:after="120" w:line="264" w:lineRule="auto"/>
        <w:ind w:left="357" w:hanging="357"/>
      </w:pPr>
      <w:r w:rsidRPr="00C014E9">
        <w:t>The amendments prevent a claim for damages for nervous shock where the nervous shock is not a work injury and prevent a claim for damages by relatives of an injured or deceased worker because the relative’s injuries are not work injuries. The amendments do not apply where court proceedings for nervous shock claims commenced before 19 June 2012.</w:t>
      </w:r>
    </w:p>
    <w:p w:rsidR="00C014E9" w:rsidRPr="00BF6280" w:rsidRDefault="00C014E9" w:rsidP="00D00EB4">
      <w:pPr>
        <w:keepNext/>
        <w:keepLines/>
        <w:spacing w:before="0" w:after="120"/>
        <w:outlineLvl w:val="2"/>
        <w:rPr>
          <w:rFonts w:eastAsiaTheme="majorEastAsia" w:cstheme="majorBidi"/>
          <w:b/>
          <w:bCs/>
          <w:iCs/>
          <w:color w:val="auto"/>
        </w:rPr>
      </w:pPr>
      <w:r w:rsidRPr="00BF6280">
        <w:rPr>
          <w:rFonts w:eastAsiaTheme="majorEastAsia" w:cstheme="majorBidi"/>
          <w:b/>
          <w:bCs/>
          <w:iCs/>
          <w:color w:val="auto"/>
        </w:rPr>
        <w:t>Seriously injured workers</w:t>
      </w:r>
    </w:p>
    <w:p w:rsidR="00C014E9" w:rsidRPr="00C014E9" w:rsidRDefault="00C014E9" w:rsidP="00D00EB4">
      <w:pPr>
        <w:spacing w:before="0" w:after="120"/>
      </w:pPr>
      <w:r w:rsidRPr="00C014E9">
        <w:t>The following reforms for seriously injured workers (injured workers with a permanent impairment of more than 30 percent) came into effect on 17 September 2012:</w:t>
      </w:r>
    </w:p>
    <w:p w:rsidR="00C014E9" w:rsidRPr="00C014E9" w:rsidRDefault="00C014E9" w:rsidP="00D00EB4">
      <w:pPr>
        <w:numPr>
          <w:ilvl w:val="0"/>
          <w:numId w:val="2"/>
        </w:numPr>
        <w:spacing w:before="0" w:after="120" w:line="264" w:lineRule="auto"/>
        <w:ind w:left="357" w:hanging="357"/>
      </w:pPr>
      <w:r w:rsidRPr="00C014E9">
        <w:t>The minimum amount used to calculate the weekly payment was increased</w:t>
      </w:r>
    </w:p>
    <w:p w:rsidR="00C014E9" w:rsidRPr="00C014E9" w:rsidRDefault="00C014E9" w:rsidP="00D00EB4">
      <w:pPr>
        <w:numPr>
          <w:ilvl w:val="0"/>
          <w:numId w:val="2"/>
        </w:numPr>
        <w:spacing w:before="0" w:after="120" w:line="264" w:lineRule="auto"/>
        <w:ind w:left="357" w:hanging="357"/>
      </w:pPr>
      <w:r w:rsidRPr="00C014E9">
        <w:t xml:space="preserve">There is no time cap on weekly payments except for the Commonwealth retirement age. </w:t>
      </w:r>
    </w:p>
    <w:p w:rsidR="00C014E9" w:rsidRPr="00C014E9" w:rsidRDefault="00C014E9" w:rsidP="00D00EB4">
      <w:pPr>
        <w:numPr>
          <w:ilvl w:val="0"/>
          <w:numId w:val="2"/>
        </w:numPr>
        <w:spacing w:before="0" w:after="120" w:line="264" w:lineRule="auto"/>
        <w:ind w:left="357" w:hanging="357"/>
      </w:pPr>
      <w:r w:rsidRPr="00C014E9">
        <w:lastRenderedPageBreak/>
        <w:t xml:space="preserve">There is no time limit on payments for reasonably necessary medical and related expenses. </w:t>
      </w:r>
    </w:p>
    <w:p w:rsidR="00C014E9" w:rsidRPr="00C014E9" w:rsidRDefault="00C014E9" w:rsidP="00D00EB4">
      <w:pPr>
        <w:numPr>
          <w:ilvl w:val="0"/>
          <w:numId w:val="2"/>
        </w:numPr>
        <w:spacing w:before="0" w:after="120" w:line="264" w:lineRule="auto"/>
        <w:ind w:left="357" w:hanging="357"/>
      </w:pPr>
      <w:r w:rsidRPr="00C014E9">
        <w:t xml:space="preserve">Seriously injured workers will not have to undergo a work capacity assessment every two years — unless the worker requests one to explore return to work options. </w:t>
      </w:r>
    </w:p>
    <w:p w:rsidR="00C014E9" w:rsidRPr="00BF6280" w:rsidRDefault="00C014E9" w:rsidP="00D00EB4">
      <w:pPr>
        <w:keepNext/>
        <w:keepLines/>
        <w:spacing w:before="0" w:after="120"/>
        <w:outlineLvl w:val="2"/>
        <w:rPr>
          <w:rFonts w:eastAsiaTheme="majorEastAsia" w:cstheme="majorBidi"/>
          <w:b/>
          <w:bCs/>
          <w:iCs/>
          <w:color w:val="auto"/>
        </w:rPr>
      </w:pPr>
      <w:r w:rsidRPr="00BF6280">
        <w:rPr>
          <w:rFonts w:eastAsiaTheme="majorEastAsia" w:cstheme="majorBidi"/>
          <w:b/>
          <w:bCs/>
          <w:iCs/>
          <w:color w:val="auto"/>
        </w:rPr>
        <w:t>Weekly payments</w:t>
      </w:r>
    </w:p>
    <w:p w:rsidR="00C014E9" w:rsidRPr="00C014E9" w:rsidRDefault="00C014E9" w:rsidP="00D00EB4">
      <w:pPr>
        <w:spacing w:before="0" w:after="120"/>
      </w:pPr>
      <w:r w:rsidRPr="00C014E9">
        <w:t>The changes to weekly benefits came into effect on:</w:t>
      </w:r>
    </w:p>
    <w:p w:rsidR="00C014E9" w:rsidRPr="00C014E9" w:rsidRDefault="00C014E9" w:rsidP="00D00EB4">
      <w:pPr>
        <w:numPr>
          <w:ilvl w:val="0"/>
          <w:numId w:val="2"/>
        </w:numPr>
        <w:spacing w:before="0" w:after="120" w:line="264" w:lineRule="auto"/>
        <w:ind w:left="357" w:hanging="357"/>
      </w:pPr>
      <w:r w:rsidRPr="00C014E9">
        <w:t>1 October 2012 for new claims, and</w:t>
      </w:r>
    </w:p>
    <w:p w:rsidR="00C014E9" w:rsidRPr="00C014E9" w:rsidRDefault="00C014E9" w:rsidP="00D00EB4">
      <w:pPr>
        <w:numPr>
          <w:ilvl w:val="0"/>
          <w:numId w:val="2"/>
        </w:numPr>
        <w:spacing w:before="0" w:after="120" w:line="264" w:lineRule="auto"/>
        <w:ind w:left="357" w:hanging="357"/>
      </w:pPr>
      <w:r w:rsidRPr="00C014E9">
        <w:t>1 January 2013 for existing claims.</w:t>
      </w:r>
    </w:p>
    <w:p w:rsidR="00C014E9" w:rsidRPr="00C014E9" w:rsidRDefault="00C014E9" w:rsidP="00D00EB4">
      <w:pPr>
        <w:spacing w:before="0" w:after="120"/>
      </w:pPr>
      <w:r w:rsidRPr="00C014E9">
        <w:t>The changes to weekly payments include:</w:t>
      </w:r>
    </w:p>
    <w:p w:rsidR="00C014E9" w:rsidRPr="00C014E9" w:rsidRDefault="00C014E9" w:rsidP="00D00EB4">
      <w:pPr>
        <w:numPr>
          <w:ilvl w:val="0"/>
          <w:numId w:val="2"/>
        </w:numPr>
        <w:spacing w:before="0" w:after="120" w:line="264" w:lineRule="auto"/>
        <w:ind w:left="357" w:hanging="357"/>
      </w:pPr>
      <w:r w:rsidRPr="00C014E9">
        <w:t>A simplified method for calculating workers’ entitlements based on the worker’s pre-injury average weekly earnings — incorporating overtime and shift allowance in the initial 52 weeks of weekly payments.</w:t>
      </w:r>
    </w:p>
    <w:p w:rsidR="00C014E9" w:rsidRPr="00C014E9" w:rsidRDefault="00C014E9" w:rsidP="00D00EB4">
      <w:pPr>
        <w:numPr>
          <w:ilvl w:val="0"/>
          <w:numId w:val="2"/>
        </w:numPr>
        <w:spacing w:before="0" w:after="120" w:line="264" w:lineRule="auto"/>
        <w:ind w:left="357" w:hanging="357"/>
      </w:pPr>
      <w:r w:rsidRPr="00C014E9">
        <w:t>Up to 95 per cent of pre-injury average weekly earnings for the first 13 weeks of a claim.</w:t>
      </w:r>
    </w:p>
    <w:p w:rsidR="00C014E9" w:rsidRPr="00C014E9" w:rsidRDefault="00C014E9" w:rsidP="00D00EB4">
      <w:pPr>
        <w:numPr>
          <w:ilvl w:val="0"/>
          <w:numId w:val="2"/>
        </w:numPr>
        <w:spacing w:before="0" w:after="120" w:line="264" w:lineRule="auto"/>
        <w:ind w:left="357" w:hanging="357"/>
      </w:pPr>
      <w:r w:rsidRPr="00C014E9">
        <w:t>For weeks 14 to 130, weekly payments will be 80 per cent of pre-injury average weekly earnings. If a worker returns to work for at least 15 hours per week, weekly payments will be made up to 95 per cent of pre-injury average weekly earnings.</w:t>
      </w:r>
    </w:p>
    <w:p w:rsidR="00C014E9" w:rsidRPr="00C014E9" w:rsidRDefault="00C014E9" w:rsidP="00D00EB4">
      <w:pPr>
        <w:numPr>
          <w:ilvl w:val="0"/>
          <w:numId w:val="2"/>
        </w:numPr>
        <w:spacing w:before="0" w:after="120" w:line="264" w:lineRule="auto"/>
        <w:ind w:left="357" w:hanging="357"/>
      </w:pPr>
      <w:r w:rsidRPr="00C014E9">
        <w:t>130 week limit — for all workers except where workers meet specified requirements:</w:t>
      </w:r>
    </w:p>
    <w:p w:rsidR="00C014E9" w:rsidRPr="00C014E9" w:rsidRDefault="00C014E9" w:rsidP="00D00EB4">
      <w:pPr>
        <w:numPr>
          <w:ilvl w:val="0"/>
          <w:numId w:val="12"/>
        </w:numPr>
        <w:spacing w:before="0" w:after="120" w:line="264" w:lineRule="auto"/>
        <w:ind w:left="799" w:hanging="357"/>
        <w:rPr>
          <w:lang w:val="en-US"/>
        </w:rPr>
      </w:pPr>
      <w:r w:rsidRPr="00C014E9">
        <w:rPr>
          <w:lang w:val="en-US"/>
        </w:rPr>
        <w:t>workers who are fit to do some work and are not performing at least 15 hours of paid work per week and earning at least $155 per week by the 130</w:t>
      </w:r>
      <w:r w:rsidRPr="00C014E9">
        <w:rPr>
          <w:vertAlign w:val="superscript"/>
          <w:lang w:val="en-US"/>
        </w:rPr>
        <w:t>th</w:t>
      </w:r>
      <w:r w:rsidRPr="00C014E9">
        <w:rPr>
          <w:lang w:val="en-US"/>
        </w:rPr>
        <w:t xml:space="preserve"> week of incapacity payment will not be entitled to payments after the 130</w:t>
      </w:r>
      <w:r w:rsidRPr="00C014E9">
        <w:rPr>
          <w:vertAlign w:val="superscript"/>
          <w:lang w:val="en-US"/>
        </w:rPr>
        <w:t>th</w:t>
      </w:r>
      <w:r w:rsidRPr="00C014E9">
        <w:rPr>
          <w:lang w:val="en-US"/>
        </w:rPr>
        <w:t xml:space="preserve"> week, and</w:t>
      </w:r>
    </w:p>
    <w:p w:rsidR="00C014E9" w:rsidRPr="00C014E9" w:rsidRDefault="00C014E9" w:rsidP="00D00EB4">
      <w:pPr>
        <w:numPr>
          <w:ilvl w:val="0"/>
          <w:numId w:val="12"/>
        </w:numPr>
        <w:spacing w:before="0" w:after="120" w:line="264" w:lineRule="auto"/>
        <w:ind w:left="799" w:hanging="357"/>
        <w:rPr>
          <w:lang w:val="en-US"/>
        </w:rPr>
      </w:pPr>
      <w:r w:rsidRPr="00C014E9">
        <w:rPr>
          <w:lang w:val="en-US"/>
        </w:rPr>
        <w:t>workers who do achieve an actual return to work of more than 15 hours and earn at least $155 per week, or have no capacity for work, or have an impairment of more than 30 percent of the whole person are not subject to this time limit.</w:t>
      </w:r>
    </w:p>
    <w:p w:rsidR="00C014E9" w:rsidRPr="00C014E9" w:rsidRDefault="00C014E9" w:rsidP="00D00EB4">
      <w:pPr>
        <w:numPr>
          <w:ilvl w:val="0"/>
          <w:numId w:val="2"/>
        </w:numPr>
        <w:spacing w:before="0" w:after="120" w:line="264" w:lineRule="auto"/>
        <w:ind w:left="357" w:hanging="357"/>
      </w:pPr>
      <w:r w:rsidRPr="00C014E9">
        <w:t>Five year limit — workers with a WPI of 20 per cent or less may only receive up to 260 weeks (five years) worth of weekly payments. Workers with permanent impairment of more than 20 percent are not subject to this time limit.</w:t>
      </w:r>
    </w:p>
    <w:p w:rsidR="00C014E9" w:rsidRPr="00C014E9" w:rsidRDefault="00C014E9" w:rsidP="00D00EB4">
      <w:pPr>
        <w:numPr>
          <w:ilvl w:val="0"/>
          <w:numId w:val="2"/>
        </w:numPr>
        <w:spacing w:before="0" w:after="120" w:line="264" w:lineRule="auto"/>
        <w:ind w:left="357" w:hanging="357"/>
      </w:pPr>
      <w:r w:rsidRPr="00C014E9">
        <w:t xml:space="preserve">Weekly payments and retirement: </w:t>
      </w:r>
    </w:p>
    <w:p w:rsidR="00C014E9" w:rsidRPr="00C014E9" w:rsidRDefault="00C014E9" w:rsidP="00D00EB4">
      <w:pPr>
        <w:numPr>
          <w:ilvl w:val="0"/>
          <w:numId w:val="12"/>
        </w:numPr>
        <w:spacing w:before="0" w:after="120" w:line="264" w:lineRule="auto"/>
        <w:ind w:left="799" w:hanging="357"/>
        <w:rPr>
          <w:lang w:val="en-US"/>
        </w:rPr>
      </w:pPr>
      <w:r w:rsidRPr="00C014E9">
        <w:rPr>
          <w:lang w:val="en-US"/>
        </w:rPr>
        <w:t>if an injury occurs before retiring age, a worker may be entitled to weekly payments until reaching retiring age, and</w:t>
      </w:r>
    </w:p>
    <w:p w:rsidR="00C014E9" w:rsidRPr="00C014E9" w:rsidRDefault="00C014E9" w:rsidP="00D00EB4">
      <w:pPr>
        <w:numPr>
          <w:ilvl w:val="0"/>
          <w:numId w:val="12"/>
        </w:numPr>
        <w:spacing w:before="0" w:after="120" w:line="264" w:lineRule="auto"/>
        <w:ind w:left="799" w:hanging="357"/>
        <w:rPr>
          <w:lang w:val="en-US"/>
        </w:rPr>
      </w:pPr>
      <w:r w:rsidRPr="00C014E9">
        <w:rPr>
          <w:lang w:val="en-US"/>
        </w:rPr>
        <w:t>if an injury occurs after reaching retiring age, a worker may be entitled to weekly payments in the period up to 12 months after the first date of incapacity.</w:t>
      </w:r>
    </w:p>
    <w:p w:rsidR="00C014E9" w:rsidRPr="00BF6280" w:rsidRDefault="00C014E9" w:rsidP="00D00EB4">
      <w:pPr>
        <w:keepNext/>
        <w:keepLines/>
        <w:spacing w:before="0" w:after="120"/>
        <w:outlineLvl w:val="2"/>
        <w:rPr>
          <w:rFonts w:eastAsiaTheme="majorEastAsia" w:cstheme="majorBidi"/>
          <w:b/>
          <w:bCs/>
          <w:iCs/>
          <w:color w:val="auto"/>
        </w:rPr>
      </w:pPr>
      <w:r w:rsidRPr="00BF6280">
        <w:rPr>
          <w:rFonts w:eastAsiaTheme="majorEastAsia" w:cstheme="majorBidi"/>
          <w:b/>
          <w:bCs/>
          <w:iCs/>
          <w:color w:val="auto"/>
        </w:rPr>
        <w:t>Work capacity assessments</w:t>
      </w:r>
    </w:p>
    <w:p w:rsidR="00C014E9" w:rsidRPr="00C014E9" w:rsidRDefault="00C014E9" w:rsidP="00D00EB4">
      <w:pPr>
        <w:numPr>
          <w:ilvl w:val="0"/>
          <w:numId w:val="2"/>
        </w:numPr>
        <w:spacing w:before="0" w:after="120" w:line="264" w:lineRule="auto"/>
        <w:ind w:left="357" w:hanging="357"/>
      </w:pPr>
      <w:r w:rsidRPr="00C014E9">
        <w:t>Work capacity assessments will be undertaken by the insurer. The assessment involves a review of the injured worker’s medical, functional and vocational status and helps to inform decisions about the injured worker’s capacity to return to work in suitable employment and entitlement to weekly benefits.</w:t>
      </w:r>
    </w:p>
    <w:p w:rsidR="00C014E9" w:rsidRPr="00C014E9" w:rsidRDefault="00C014E9" w:rsidP="00D00EB4">
      <w:pPr>
        <w:numPr>
          <w:ilvl w:val="0"/>
          <w:numId w:val="2"/>
        </w:numPr>
        <w:spacing w:before="0" w:after="120" w:line="264" w:lineRule="auto"/>
        <w:ind w:left="357" w:hanging="357"/>
      </w:pPr>
      <w:r w:rsidRPr="00C014E9">
        <w:t>A work capacity assessment can occur at any point in the life of the claim. A decision must be made on the injured worker’s work capacity by 130 weeks and then will be reviewed at least every two years thereafter.</w:t>
      </w:r>
    </w:p>
    <w:p w:rsidR="00C014E9" w:rsidRPr="00BF6280" w:rsidRDefault="00C014E9" w:rsidP="00D00EB4">
      <w:pPr>
        <w:keepNext/>
        <w:keepLines/>
        <w:spacing w:before="0" w:after="120"/>
        <w:outlineLvl w:val="2"/>
        <w:rPr>
          <w:rFonts w:eastAsiaTheme="majorEastAsia" w:cstheme="majorBidi"/>
          <w:b/>
          <w:bCs/>
          <w:iCs/>
          <w:color w:val="auto"/>
        </w:rPr>
      </w:pPr>
      <w:r w:rsidRPr="00BF6280">
        <w:rPr>
          <w:rFonts w:eastAsiaTheme="majorEastAsia" w:cstheme="majorBidi"/>
          <w:b/>
          <w:bCs/>
          <w:iCs/>
          <w:color w:val="auto"/>
        </w:rPr>
        <w:lastRenderedPageBreak/>
        <w:t>WorkCover Independent Review Officer</w:t>
      </w:r>
    </w:p>
    <w:p w:rsidR="00C014E9" w:rsidRPr="00C014E9" w:rsidRDefault="00C014E9" w:rsidP="00D00EB4">
      <w:pPr>
        <w:spacing w:before="0" w:after="120"/>
      </w:pPr>
      <w:r w:rsidRPr="00C014E9">
        <w:t>The June 2012 reforms also enabled the establishment of a WorkCover Independent Review Officer (WIRO). From 1 October 2012 the WIRO is responsible for:</w:t>
      </w:r>
    </w:p>
    <w:p w:rsidR="00C014E9" w:rsidRPr="00C014E9" w:rsidRDefault="00C014E9" w:rsidP="00D00EB4">
      <w:pPr>
        <w:numPr>
          <w:ilvl w:val="0"/>
          <w:numId w:val="2"/>
        </w:numPr>
        <w:spacing w:before="0" w:after="120" w:line="264" w:lineRule="auto"/>
        <w:ind w:left="357" w:hanging="357"/>
      </w:pPr>
      <w:r w:rsidRPr="00C014E9">
        <w:t xml:space="preserve">investigating complaints made by workers about insurers and making recommendations for action to be taken by the insurer or the worker </w:t>
      </w:r>
    </w:p>
    <w:p w:rsidR="00C014E9" w:rsidRPr="00C014E9" w:rsidRDefault="00C014E9" w:rsidP="00D00EB4">
      <w:pPr>
        <w:numPr>
          <w:ilvl w:val="0"/>
          <w:numId w:val="2"/>
        </w:numPr>
        <w:spacing w:before="0" w:after="120" w:line="264" w:lineRule="auto"/>
        <w:ind w:left="357" w:hanging="357"/>
      </w:pPr>
      <w:r w:rsidRPr="00C014E9">
        <w:t xml:space="preserve">reviewing work capacity decisions by insurers </w:t>
      </w:r>
    </w:p>
    <w:p w:rsidR="00C014E9" w:rsidRPr="00C014E9" w:rsidRDefault="00C014E9" w:rsidP="00D00EB4">
      <w:pPr>
        <w:numPr>
          <w:ilvl w:val="0"/>
          <w:numId w:val="2"/>
        </w:numPr>
        <w:spacing w:before="0" w:after="120" w:line="264" w:lineRule="auto"/>
        <w:ind w:left="357" w:hanging="357"/>
      </w:pPr>
      <w:r w:rsidRPr="00C014E9">
        <w:t xml:space="preserve">encouraging high quality complaint resolution by insurers and employers </w:t>
      </w:r>
    </w:p>
    <w:p w:rsidR="00C014E9" w:rsidRPr="00C014E9" w:rsidRDefault="00C014E9" w:rsidP="00D00EB4">
      <w:pPr>
        <w:numPr>
          <w:ilvl w:val="0"/>
          <w:numId w:val="2"/>
        </w:numPr>
        <w:spacing w:before="0" w:after="120" w:line="264" w:lineRule="auto"/>
        <w:ind w:left="357" w:hanging="357"/>
      </w:pPr>
      <w:r w:rsidRPr="00C014E9">
        <w:t xml:space="preserve">reporting annually to the Minister and the Parliament on their responsibilities, and </w:t>
      </w:r>
    </w:p>
    <w:p w:rsidR="00C014E9" w:rsidRPr="00C014E9" w:rsidRDefault="00C014E9" w:rsidP="00D00EB4">
      <w:pPr>
        <w:numPr>
          <w:ilvl w:val="0"/>
          <w:numId w:val="2"/>
        </w:numPr>
        <w:spacing w:before="0" w:after="120" w:line="264" w:lineRule="auto"/>
        <w:ind w:left="357" w:hanging="357"/>
      </w:pPr>
      <w:r w:rsidRPr="00C014E9">
        <w:t>administering the Independent Legal Assistance and Review Service. This service will facilitate access to free independent legal advice to injured workers, in circumstances where there is a disagreement with insurers regarding entitlements.</w:t>
      </w:r>
    </w:p>
    <w:p w:rsidR="00C014E9" w:rsidRPr="00BF6280" w:rsidRDefault="00C014E9" w:rsidP="00D00EB4">
      <w:pPr>
        <w:keepNext/>
        <w:keepLines/>
        <w:spacing w:before="0" w:after="120"/>
        <w:outlineLvl w:val="2"/>
        <w:rPr>
          <w:rFonts w:eastAsiaTheme="majorEastAsia" w:cstheme="majorBidi"/>
          <w:b/>
          <w:bCs/>
          <w:iCs/>
          <w:color w:val="auto"/>
        </w:rPr>
      </w:pPr>
      <w:r w:rsidRPr="00BF6280">
        <w:rPr>
          <w:rFonts w:eastAsiaTheme="majorEastAsia" w:cstheme="majorBidi"/>
          <w:b/>
          <w:bCs/>
          <w:iCs/>
          <w:color w:val="auto"/>
        </w:rPr>
        <w:t>Medical and related expenses</w:t>
      </w:r>
    </w:p>
    <w:p w:rsidR="000C763B" w:rsidRPr="000C763B" w:rsidRDefault="000C763B" w:rsidP="000C763B">
      <w:pPr>
        <w:pStyle w:val="Heading4"/>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The changes to payments for medical and related treatment came into effect on:</w:t>
      </w:r>
    </w:p>
    <w:p w:rsidR="000C763B" w:rsidRPr="000C763B" w:rsidRDefault="000C763B" w:rsidP="001E23A4">
      <w:pPr>
        <w:pStyle w:val="Heading4"/>
        <w:numPr>
          <w:ilvl w:val="0"/>
          <w:numId w:val="46"/>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1 October 2012 for new claims, and</w:t>
      </w:r>
    </w:p>
    <w:p w:rsidR="000C763B" w:rsidRPr="000C763B" w:rsidRDefault="000C763B" w:rsidP="001E23A4">
      <w:pPr>
        <w:pStyle w:val="Heading4"/>
        <w:numPr>
          <w:ilvl w:val="0"/>
          <w:numId w:val="46"/>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1 January 2013 for existing claims.</w:t>
      </w:r>
    </w:p>
    <w:p w:rsidR="000C763B" w:rsidRPr="000C763B" w:rsidRDefault="000C763B" w:rsidP="000C763B">
      <w:pPr>
        <w:pStyle w:val="Heading4"/>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Under the changes for workers with a claim on or after 1 </w:t>
      </w:r>
      <w:r w:rsidR="00385DEF" w:rsidRPr="000C763B">
        <w:rPr>
          <w:rFonts w:eastAsiaTheme="minorEastAsia" w:cs="Arial"/>
          <w:b w:val="0"/>
          <w:bCs w:val="0"/>
          <w:iCs w:val="0"/>
          <w:color w:val="000000" w:themeColor="text1"/>
          <w:sz w:val="22"/>
        </w:rPr>
        <w:t>October</w:t>
      </w:r>
      <w:r w:rsidRPr="000C763B">
        <w:rPr>
          <w:rFonts w:eastAsiaTheme="minorEastAsia" w:cs="Arial"/>
          <w:b w:val="0"/>
          <w:bCs w:val="0"/>
          <w:iCs w:val="0"/>
          <w:color w:val="000000" w:themeColor="text1"/>
          <w:sz w:val="22"/>
        </w:rPr>
        <w:t xml:space="preserve"> 2014, payments for medical and related treatment will end at whichever occurs last: </w:t>
      </w:r>
    </w:p>
    <w:p w:rsidR="000C763B" w:rsidRPr="000C763B" w:rsidRDefault="000C763B" w:rsidP="001E23A4">
      <w:pPr>
        <w:pStyle w:val="Heading4"/>
        <w:numPr>
          <w:ilvl w:val="0"/>
          <w:numId w:val="47"/>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where no weekly payments for compensation are payable, 12 months after the claim for compensation is made, or </w:t>
      </w:r>
    </w:p>
    <w:p w:rsidR="000C763B" w:rsidRPr="000C763B" w:rsidRDefault="000C763B" w:rsidP="001E23A4">
      <w:pPr>
        <w:pStyle w:val="Heading4"/>
        <w:numPr>
          <w:ilvl w:val="0"/>
          <w:numId w:val="47"/>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12 months after the last payment of weekly benefits. </w:t>
      </w:r>
    </w:p>
    <w:p w:rsidR="000C763B" w:rsidRPr="000C763B" w:rsidRDefault="000C763B" w:rsidP="000C763B">
      <w:pPr>
        <w:pStyle w:val="Heading4"/>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The </w:t>
      </w:r>
      <w:r w:rsidRPr="003C1A2B">
        <w:rPr>
          <w:rFonts w:eastAsiaTheme="minorEastAsia" w:cs="Arial"/>
          <w:b w:val="0"/>
          <w:bCs w:val="0"/>
          <w:i/>
          <w:iCs w:val="0"/>
          <w:color w:val="000000" w:themeColor="text1"/>
          <w:sz w:val="22"/>
        </w:rPr>
        <w:t>Workers</w:t>
      </w:r>
      <w:r w:rsidR="003C1A2B">
        <w:rPr>
          <w:rFonts w:eastAsiaTheme="minorEastAsia" w:cs="Arial"/>
          <w:b w:val="0"/>
          <w:bCs w:val="0"/>
          <w:i/>
          <w:iCs w:val="0"/>
          <w:color w:val="000000" w:themeColor="text1"/>
          <w:sz w:val="22"/>
        </w:rPr>
        <w:t>’</w:t>
      </w:r>
      <w:r w:rsidRPr="003C1A2B">
        <w:rPr>
          <w:rFonts w:eastAsiaTheme="minorEastAsia" w:cs="Arial"/>
          <w:b w:val="0"/>
          <w:bCs w:val="0"/>
          <w:i/>
          <w:iCs w:val="0"/>
          <w:color w:val="000000" w:themeColor="text1"/>
          <w:sz w:val="22"/>
        </w:rPr>
        <w:t xml:space="preserve"> Compensation Amendment (Existing Claims) Regulation 2014</w:t>
      </w:r>
      <w:r w:rsidRPr="000C763B">
        <w:rPr>
          <w:rFonts w:eastAsiaTheme="minorEastAsia" w:cs="Arial"/>
          <w:b w:val="0"/>
          <w:bCs w:val="0"/>
          <w:iCs w:val="0"/>
          <w:color w:val="000000" w:themeColor="text1"/>
          <w:sz w:val="22"/>
        </w:rPr>
        <w:t xml:space="preserve"> was made on 3 September 2014. For workers who made a claim for compensation before 1 October 2012, the regulation allows: </w:t>
      </w:r>
    </w:p>
    <w:p w:rsidR="000C763B" w:rsidRPr="000C763B" w:rsidRDefault="000C763B" w:rsidP="001E23A4">
      <w:pPr>
        <w:pStyle w:val="Heading4"/>
        <w:numPr>
          <w:ilvl w:val="0"/>
          <w:numId w:val="48"/>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for the insurer to meet the cost of any secondary surgery </w:t>
      </w:r>
    </w:p>
    <w:p w:rsidR="000C763B" w:rsidRPr="000C763B" w:rsidRDefault="000C763B" w:rsidP="001E23A4">
      <w:pPr>
        <w:pStyle w:val="Heading4"/>
        <w:numPr>
          <w:ilvl w:val="0"/>
          <w:numId w:val="48"/>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for workers to continue to receive weekly payments while a work capacity decision is being reviewed </w:t>
      </w:r>
    </w:p>
    <w:p w:rsidR="000C763B" w:rsidRPr="000C763B" w:rsidRDefault="000C763B" w:rsidP="001E23A4">
      <w:pPr>
        <w:pStyle w:val="Heading4"/>
        <w:numPr>
          <w:ilvl w:val="0"/>
          <w:numId w:val="48"/>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workers with whole person impairment of 21 to 30 per cent to have access to medical and related expenses up until retiring age </w:t>
      </w:r>
    </w:p>
    <w:p w:rsidR="000C763B" w:rsidRPr="000C763B" w:rsidRDefault="000C763B" w:rsidP="001E23A4">
      <w:pPr>
        <w:pStyle w:val="Heading4"/>
        <w:numPr>
          <w:ilvl w:val="0"/>
          <w:numId w:val="48"/>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workers to continue to receive certain medical and related expenses until retiring age </w:t>
      </w:r>
    </w:p>
    <w:p w:rsidR="000C763B" w:rsidRPr="000C763B" w:rsidRDefault="000C763B" w:rsidP="001E23A4">
      <w:pPr>
        <w:pStyle w:val="Heading4"/>
        <w:numPr>
          <w:ilvl w:val="0"/>
          <w:numId w:val="48"/>
        </w:numPr>
        <w:spacing w:before="0" w:after="120"/>
        <w:rPr>
          <w:rFonts w:eastAsiaTheme="minorEastAsia" w:cs="Arial"/>
          <w:b w:val="0"/>
          <w:bCs w:val="0"/>
          <w:iCs w:val="0"/>
          <w:color w:val="000000" w:themeColor="text1"/>
          <w:sz w:val="22"/>
        </w:rPr>
      </w:pPr>
      <w:r w:rsidRPr="000C763B">
        <w:rPr>
          <w:rFonts w:eastAsiaTheme="minorEastAsia" w:cs="Arial"/>
          <w:b w:val="0"/>
          <w:bCs w:val="0"/>
          <w:iCs w:val="0"/>
          <w:color w:val="000000" w:themeColor="text1"/>
          <w:sz w:val="22"/>
        </w:rPr>
        <w:t xml:space="preserve">entitlement to weekly payments for up to one year after retiring age. </w:t>
      </w:r>
    </w:p>
    <w:p w:rsidR="00280092" w:rsidRPr="00635249" w:rsidRDefault="00280092" w:rsidP="00D00EB4">
      <w:pPr>
        <w:pStyle w:val="Heading4"/>
        <w:spacing w:before="0" w:after="120"/>
      </w:pPr>
      <w:r w:rsidRPr="00635249">
        <w:t>Victoria</w:t>
      </w:r>
    </w:p>
    <w:p w:rsidR="00280092" w:rsidRDefault="00280092" w:rsidP="00D00EB4">
      <w:pPr>
        <w:spacing w:before="0" w:after="120"/>
      </w:pPr>
      <w:r>
        <w:t xml:space="preserve">Victoria introduced the </w:t>
      </w:r>
      <w:r w:rsidRPr="002560A9">
        <w:rPr>
          <w:i/>
        </w:rPr>
        <w:t>Workers’ Compensation Act 1914</w:t>
      </w:r>
      <w:r>
        <w:t xml:space="preserve"> with benefits payable to workers arising “out of and in the course of” employment. The </w:t>
      </w:r>
      <w:r w:rsidRPr="002560A9">
        <w:rPr>
          <w:i/>
        </w:rPr>
        <w:t>Workers’ Compensation Act 1946</w:t>
      </w:r>
      <w:r>
        <w:t xml:space="preserve"> changed to arising “out of or in the course” of employment. Major amendments were made in 1984 and the </w:t>
      </w:r>
      <w:r w:rsidR="00805552" w:rsidRPr="00805552">
        <w:rPr>
          <w:i/>
        </w:rPr>
        <w:t>Accident Compensation Act 1985</w:t>
      </w:r>
      <w:r>
        <w:t xml:space="preserve"> was introduced. The </w:t>
      </w:r>
      <w:r w:rsidR="00805552" w:rsidRPr="00805552">
        <w:rPr>
          <w:i/>
        </w:rPr>
        <w:t xml:space="preserve">Accident Compensation </w:t>
      </w:r>
      <w:r w:rsidR="00805552" w:rsidRPr="00805552">
        <w:rPr>
          <w:i/>
        </w:rPr>
        <w:lastRenderedPageBreak/>
        <w:t>Act 1985</w:t>
      </w:r>
      <w:r>
        <w:t xml:space="preserve"> made sweeping cha</w:t>
      </w:r>
      <w:r w:rsidR="000C24EE">
        <w:t>nges to the system</w:t>
      </w:r>
      <w:r>
        <w:t xml:space="preserve"> including public underwriting, vocational rehabilitation, work health and safety reforms and a new dispute resolution system. </w:t>
      </w:r>
    </w:p>
    <w:p w:rsidR="00280092" w:rsidRDefault="00280092" w:rsidP="00D00EB4">
      <w:pPr>
        <w:spacing w:before="0" w:after="120"/>
      </w:pPr>
      <w:r>
        <w:t>The Act has been constantly updated with major reforms as follows:</w:t>
      </w:r>
    </w:p>
    <w:p w:rsidR="00280092" w:rsidRDefault="00280092" w:rsidP="00D00EB4">
      <w:pPr>
        <w:pStyle w:val="BodyText1"/>
        <w:spacing w:before="0" w:after="120"/>
      </w:pPr>
      <w:r>
        <w:t>1992</w:t>
      </w:r>
    </w:p>
    <w:p w:rsidR="00280092" w:rsidRDefault="00280092" w:rsidP="00171206">
      <w:pPr>
        <w:numPr>
          <w:ilvl w:val="0"/>
          <w:numId w:val="2"/>
        </w:numPr>
        <w:spacing w:before="0" w:after="120" w:line="264" w:lineRule="auto"/>
        <w:ind w:left="357" w:hanging="357"/>
      </w:pPr>
      <w:r>
        <w:t>restricting weekly benefits for workers with a partial work capacity</w:t>
      </w:r>
    </w:p>
    <w:p w:rsidR="00280092" w:rsidRDefault="00280092" w:rsidP="00171206">
      <w:pPr>
        <w:numPr>
          <w:ilvl w:val="0"/>
          <w:numId w:val="2"/>
        </w:numPr>
        <w:spacing w:before="0" w:after="120" w:line="264" w:lineRule="auto"/>
        <w:ind w:left="357" w:hanging="357"/>
      </w:pPr>
      <w:r>
        <w:t>introducing a non-adversarial dispute resolution system via conciliation</w:t>
      </w:r>
    </w:p>
    <w:p w:rsidR="00280092" w:rsidRDefault="00280092" w:rsidP="00171206">
      <w:pPr>
        <w:numPr>
          <w:ilvl w:val="0"/>
          <w:numId w:val="2"/>
        </w:numPr>
        <w:spacing w:before="0" w:after="120" w:line="264" w:lineRule="auto"/>
        <w:ind w:left="357" w:hanging="357"/>
      </w:pPr>
      <w:r>
        <w:t>establishing expert Medical Panels to determine medical questions</w:t>
      </w:r>
    </w:p>
    <w:p w:rsidR="00280092" w:rsidRDefault="00280092" w:rsidP="00171206">
      <w:pPr>
        <w:numPr>
          <w:ilvl w:val="0"/>
          <w:numId w:val="2"/>
        </w:numPr>
        <w:spacing w:before="0" w:after="120" w:line="264" w:lineRule="auto"/>
        <w:ind w:left="357" w:hanging="357"/>
      </w:pPr>
      <w:r>
        <w:t>limiting access to common law to seriously injured workers, and</w:t>
      </w:r>
    </w:p>
    <w:p w:rsidR="00280092" w:rsidRDefault="00280092" w:rsidP="00171206">
      <w:pPr>
        <w:numPr>
          <w:ilvl w:val="0"/>
          <w:numId w:val="2"/>
        </w:numPr>
        <w:spacing w:before="0" w:after="120" w:line="264" w:lineRule="auto"/>
        <w:ind w:left="357" w:hanging="357"/>
      </w:pPr>
      <w:r>
        <w:t>reinstating the right to sue for economic loss.</w:t>
      </w:r>
    </w:p>
    <w:p w:rsidR="00280092" w:rsidRDefault="00280092" w:rsidP="00D00EB4">
      <w:pPr>
        <w:pStyle w:val="BodyText1"/>
        <w:spacing w:before="0" w:after="120"/>
      </w:pPr>
      <w:r>
        <w:t>1993</w:t>
      </w:r>
    </w:p>
    <w:p w:rsidR="00280092" w:rsidRDefault="00280092" w:rsidP="00171206">
      <w:pPr>
        <w:numPr>
          <w:ilvl w:val="0"/>
          <w:numId w:val="2"/>
        </w:numPr>
        <w:spacing w:before="0" w:after="120" w:line="264" w:lineRule="auto"/>
        <w:ind w:left="357" w:hanging="357"/>
      </w:pPr>
      <w:r>
        <w:t>introducing the premium system.</w:t>
      </w:r>
    </w:p>
    <w:p w:rsidR="00280092" w:rsidRDefault="00280092" w:rsidP="00D00EB4">
      <w:pPr>
        <w:pStyle w:val="BodyText1"/>
        <w:spacing w:before="0" w:after="120"/>
      </w:pPr>
      <w:r>
        <w:t>1997</w:t>
      </w:r>
    </w:p>
    <w:p w:rsidR="00280092" w:rsidRDefault="00280092" w:rsidP="00171206">
      <w:pPr>
        <w:numPr>
          <w:ilvl w:val="0"/>
          <w:numId w:val="2"/>
        </w:numPr>
        <w:spacing w:before="0" w:after="120" w:line="264" w:lineRule="auto"/>
        <w:ind w:left="357" w:hanging="357"/>
      </w:pPr>
      <w:r>
        <w:t>removing access to common law</w:t>
      </w:r>
    </w:p>
    <w:p w:rsidR="00280092" w:rsidRDefault="00280092" w:rsidP="00171206">
      <w:pPr>
        <w:numPr>
          <w:ilvl w:val="0"/>
          <w:numId w:val="2"/>
        </w:numPr>
        <w:spacing w:before="0" w:after="120" w:line="264" w:lineRule="auto"/>
        <w:ind w:left="357" w:hanging="357"/>
      </w:pPr>
      <w:r>
        <w:t>significantly changing the structure of weekly benefits</w:t>
      </w:r>
    </w:p>
    <w:p w:rsidR="00280092" w:rsidRDefault="00280092" w:rsidP="00171206">
      <w:pPr>
        <w:numPr>
          <w:ilvl w:val="0"/>
          <w:numId w:val="2"/>
        </w:numPr>
        <w:spacing w:before="0" w:after="120" w:line="264" w:lineRule="auto"/>
        <w:ind w:left="357" w:hanging="357"/>
      </w:pPr>
      <w:r>
        <w:t>introducing impairment benefits to replace the Table of Maims, and</w:t>
      </w:r>
    </w:p>
    <w:p w:rsidR="00280092" w:rsidRDefault="00280092" w:rsidP="00171206">
      <w:pPr>
        <w:numPr>
          <w:ilvl w:val="0"/>
          <w:numId w:val="2"/>
        </w:numPr>
        <w:spacing w:before="0" w:after="120" w:line="264" w:lineRule="auto"/>
        <w:ind w:left="357" w:hanging="357"/>
      </w:pPr>
      <w:r>
        <w:t>restructuring death benefits.</w:t>
      </w:r>
    </w:p>
    <w:p w:rsidR="00280092" w:rsidRDefault="00280092" w:rsidP="00D00EB4">
      <w:pPr>
        <w:pStyle w:val="BodyText1"/>
        <w:spacing w:before="0" w:after="120"/>
      </w:pPr>
      <w:r>
        <w:t>2000</w:t>
      </w:r>
    </w:p>
    <w:p w:rsidR="00280092" w:rsidRDefault="00280092" w:rsidP="00171206">
      <w:pPr>
        <w:numPr>
          <w:ilvl w:val="0"/>
          <w:numId w:val="2"/>
        </w:numPr>
        <w:spacing w:before="0" w:after="120" w:line="264" w:lineRule="auto"/>
        <w:ind w:left="357" w:hanging="357"/>
      </w:pPr>
      <w:r>
        <w:t>reinstating access to common law damages for seriously injured workers with a new threshold for economic loss.</w:t>
      </w:r>
    </w:p>
    <w:p w:rsidR="00280092" w:rsidRDefault="00280092" w:rsidP="00D00EB4">
      <w:pPr>
        <w:pStyle w:val="BodyText1"/>
        <w:spacing w:before="0" w:after="120"/>
      </w:pPr>
      <w:r>
        <w:t>2004</w:t>
      </w:r>
    </w:p>
    <w:p w:rsidR="00280092" w:rsidRDefault="00280092" w:rsidP="00171206">
      <w:pPr>
        <w:numPr>
          <w:ilvl w:val="0"/>
          <w:numId w:val="2"/>
        </w:numPr>
        <w:spacing w:before="0" w:after="120" w:line="264" w:lineRule="auto"/>
        <w:ind w:left="357" w:hanging="357"/>
      </w:pPr>
      <w:r>
        <w:t>improving the efficiency of the claims process, and</w:t>
      </w:r>
    </w:p>
    <w:p w:rsidR="00280092" w:rsidRDefault="00280092" w:rsidP="00171206">
      <w:pPr>
        <w:numPr>
          <w:ilvl w:val="0"/>
          <w:numId w:val="2"/>
        </w:numPr>
        <w:spacing w:before="0" w:after="120" w:line="264" w:lineRule="auto"/>
        <w:ind w:left="357" w:hanging="357"/>
      </w:pPr>
      <w:r>
        <w:t>facilitating early and sustainable return to work.</w:t>
      </w:r>
    </w:p>
    <w:p w:rsidR="00280092" w:rsidRDefault="00280092" w:rsidP="00D00EB4">
      <w:pPr>
        <w:pStyle w:val="BodyText1"/>
        <w:spacing w:before="0" w:after="120"/>
      </w:pPr>
      <w:r>
        <w:t>2005</w:t>
      </w:r>
    </w:p>
    <w:p w:rsidR="00280092" w:rsidRDefault="00280092" w:rsidP="00171206">
      <w:pPr>
        <w:numPr>
          <w:ilvl w:val="0"/>
          <w:numId w:val="2"/>
        </w:numPr>
        <w:spacing w:before="0" w:after="120" w:line="264" w:lineRule="auto"/>
        <w:ind w:left="357" w:hanging="357"/>
      </w:pPr>
      <w:r>
        <w:t>making provision for previously injured workers whose employers exit the Victorian scheme to become licensed corporations under the Comcare scheme.</w:t>
      </w:r>
    </w:p>
    <w:p w:rsidR="00280092" w:rsidRDefault="00280092" w:rsidP="00D00EB4">
      <w:pPr>
        <w:pStyle w:val="BodyText1"/>
        <w:spacing w:before="0" w:after="120"/>
      </w:pPr>
      <w:r>
        <w:t>2006</w:t>
      </w:r>
    </w:p>
    <w:p w:rsidR="00280092" w:rsidRDefault="00280092" w:rsidP="00171206">
      <w:pPr>
        <w:numPr>
          <w:ilvl w:val="0"/>
          <w:numId w:val="2"/>
        </w:numPr>
        <w:spacing w:before="0" w:after="120" w:line="264" w:lineRule="auto"/>
        <w:ind w:left="357" w:hanging="357"/>
      </w:pPr>
      <w:r>
        <w:t>enhancing existing benefits including death benefits and the extension of the weekly benefits entitlement period from 104 to 130 weeks with increased payments for workers with a partial work capacity.</w:t>
      </w:r>
    </w:p>
    <w:p w:rsidR="00280092" w:rsidRDefault="00280092" w:rsidP="00D00EB4">
      <w:pPr>
        <w:pStyle w:val="BodyText1"/>
        <w:spacing w:before="0" w:after="120"/>
      </w:pPr>
      <w:r>
        <w:t>2007</w:t>
      </w:r>
    </w:p>
    <w:p w:rsidR="00280092" w:rsidRDefault="00280092" w:rsidP="00171206">
      <w:pPr>
        <w:numPr>
          <w:ilvl w:val="0"/>
          <w:numId w:val="2"/>
        </w:numPr>
        <w:spacing w:before="0" w:after="120" w:line="264" w:lineRule="auto"/>
        <w:ind w:left="357" w:hanging="357"/>
      </w:pPr>
      <w:r>
        <w:t>clarifying the financial guarantee requirements on employers who exit the Victorian WorkCover scheme (or Victorian self insurer arrangements) to self insure under the federal Comcare scheme</w:t>
      </w:r>
    </w:p>
    <w:p w:rsidR="00E42912" w:rsidRDefault="00E42912" w:rsidP="00171206">
      <w:pPr>
        <w:numPr>
          <w:ilvl w:val="0"/>
          <w:numId w:val="2"/>
        </w:numPr>
        <w:spacing w:before="0" w:after="120" w:line="264" w:lineRule="auto"/>
        <w:ind w:left="357" w:hanging="357"/>
      </w:pPr>
      <w:r w:rsidRPr="00E42912">
        <w:t>mandating the return of the management of tail claim liabilities to the Victorian WorkCover Authority (WorkSafe Victoria) for Victorian self insurers who cease their self insurance arrangements under the Victorian scheme</w:t>
      </w:r>
    </w:p>
    <w:p w:rsidR="00280092" w:rsidRDefault="00280092" w:rsidP="00171206">
      <w:pPr>
        <w:numPr>
          <w:ilvl w:val="0"/>
          <w:numId w:val="2"/>
        </w:numPr>
        <w:spacing w:before="0" w:after="120" w:line="264" w:lineRule="auto"/>
        <w:ind w:left="357" w:hanging="357"/>
      </w:pPr>
      <w:r>
        <w:lastRenderedPageBreak/>
        <w:t>restoring the original approach to the assessment of permanent impairment for injured workers who suffer spinal injuries prior to the decision of the Full Court of the Supreme Court in Mountain Pine Furniture Pty Ltd v Taylor</w:t>
      </w:r>
    </w:p>
    <w:p w:rsidR="00280092" w:rsidRDefault="00280092" w:rsidP="00171206">
      <w:pPr>
        <w:numPr>
          <w:ilvl w:val="0"/>
          <w:numId w:val="2"/>
        </w:numPr>
        <w:spacing w:before="0" w:after="120" w:line="264" w:lineRule="auto"/>
        <w:ind w:left="357" w:hanging="357"/>
      </w:pPr>
      <w:r>
        <w:t>confirming that compulsory employer superannuation payments are not taken into account in the calculation of weekly benefit compensation</w:t>
      </w:r>
    </w:p>
    <w:p w:rsidR="00280092" w:rsidRDefault="00280092" w:rsidP="00171206">
      <w:pPr>
        <w:numPr>
          <w:ilvl w:val="0"/>
          <w:numId w:val="2"/>
        </w:numPr>
        <w:spacing w:before="0" w:after="120" w:line="264" w:lineRule="auto"/>
        <w:ind w:left="357" w:hanging="357"/>
      </w:pPr>
      <w:r>
        <w:t>improving counselling benefits for the families of deceased or seriously injured workers, and</w:t>
      </w:r>
    </w:p>
    <w:p w:rsidR="00280092" w:rsidRPr="00171206" w:rsidRDefault="00280092" w:rsidP="00171206">
      <w:pPr>
        <w:numPr>
          <w:ilvl w:val="0"/>
          <w:numId w:val="2"/>
        </w:numPr>
        <w:spacing w:before="0" w:after="120" w:line="264" w:lineRule="auto"/>
        <w:ind w:left="357" w:hanging="357"/>
      </w:pPr>
      <w:r>
        <w:t>contributions towards the purchase price of a car where the current car is unsuitable for modification, home relocation costs and portable semi-detachable units in addition to car and home modifications.</w:t>
      </w:r>
    </w:p>
    <w:p w:rsidR="00280092" w:rsidRDefault="00280092" w:rsidP="00D00EB4">
      <w:pPr>
        <w:pStyle w:val="BodyText1"/>
        <w:spacing w:before="0" w:after="120"/>
      </w:pPr>
      <w:r>
        <w:t>2008</w:t>
      </w:r>
    </w:p>
    <w:p w:rsidR="00280092" w:rsidRDefault="00280092" w:rsidP="00171206">
      <w:pPr>
        <w:numPr>
          <w:ilvl w:val="0"/>
          <w:numId w:val="2"/>
        </w:numPr>
        <w:spacing w:before="0" w:after="120" w:line="264" w:lineRule="auto"/>
        <w:ind w:left="357" w:hanging="357"/>
      </w:pPr>
      <w:r>
        <w:t>preservation of the higher impairment rating regime for workers with musculoskeletal injuries ass</w:t>
      </w:r>
      <w:r w:rsidR="00717171">
        <w:t xml:space="preserve">essed under Chapter 3 of the American Medical Association </w:t>
      </w:r>
      <w:r>
        <w:t>Guides (4th edition) in place since 2003</w:t>
      </w:r>
    </w:p>
    <w:p w:rsidR="00280092" w:rsidRDefault="00280092" w:rsidP="00171206">
      <w:pPr>
        <w:numPr>
          <w:ilvl w:val="0"/>
          <w:numId w:val="2"/>
        </w:numPr>
        <w:spacing w:before="0" w:after="120" w:line="264" w:lineRule="auto"/>
        <w:ind w:left="357" w:hanging="357"/>
      </w:pPr>
      <w:r>
        <w:t>retrospective amendments to the Act to maintain the status quo regarding recovery rights against negligent third parties that contribute to the compensation costs payable for a worker’s injury, and</w:t>
      </w:r>
    </w:p>
    <w:p w:rsidR="00280092" w:rsidRDefault="00280092" w:rsidP="00171206">
      <w:pPr>
        <w:numPr>
          <w:ilvl w:val="0"/>
          <w:numId w:val="2"/>
        </w:numPr>
        <w:spacing w:before="0" w:after="120" w:line="264" w:lineRule="auto"/>
        <w:ind w:left="357" w:hanging="357"/>
      </w:pPr>
      <w:r>
        <w:t>workers with asbestos-related conditions can claim provisional damages and access expedited processes to bring on court proceedings quickly where the worker is at imminent risk of death.</w:t>
      </w:r>
    </w:p>
    <w:p w:rsidR="00280092" w:rsidRDefault="00280092" w:rsidP="00D00EB4">
      <w:pPr>
        <w:pStyle w:val="BodyText1"/>
        <w:spacing w:before="0" w:after="120"/>
      </w:pPr>
      <w:r>
        <w:t>2009</w:t>
      </w:r>
    </w:p>
    <w:p w:rsidR="00280092" w:rsidRDefault="00280092" w:rsidP="00171206">
      <w:pPr>
        <w:numPr>
          <w:ilvl w:val="0"/>
          <w:numId w:val="2"/>
        </w:numPr>
        <w:spacing w:before="0" w:after="120" w:line="264" w:lineRule="auto"/>
        <w:ind w:left="357" w:hanging="357"/>
      </w:pPr>
      <w:r>
        <w:t xml:space="preserve">on 17 June 2009 the Victorian Government responded to 151 recommendations made in a commissioned report following a review undertaken in 2008 by Mr Peter Hanks QC of the </w:t>
      </w:r>
      <w:r w:rsidR="00805552" w:rsidRPr="00171206">
        <w:t>Accident Compensation Act 1985</w:t>
      </w:r>
      <w:r>
        <w:t xml:space="preserve"> and associated legislation, and</w:t>
      </w:r>
    </w:p>
    <w:p w:rsidR="00280092" w:rsidRDefault="00280092" w:rsidP="00171206">
      <w:pPr>
        <w:numPr>
          <w:ilvl w:val="0"/>
          <w:numId w:val="2"/>
        </w:numPr>
        <w:spacing w:before="0" w:after="120" w:line="264" w:lineRule="auto"/>
        <w:ind w:left="357" w:hanging="357"/>
      </w:pPr>
      <w:r>
        <w:t>improvements to benefit both workers and employers and aimed at enhancing the scheme as a whole were introduced into Parliament in December 2009.</w:t>
      </w:r>
    </w:p>
    <w:p w:rsidR="00280092" w:rsidRPr="00D20A93" w:rsidRDefault="00D20A93" w:rsidP="00D00EB4">
      <w:pPr>
        <w:pStyle w:val="Heading5"/>
        <w:spacing w:before="0" w:after="120"/>
        <w:rPr>
          <w:b w:val="0"/>
        </w:rPr>
      </w:pPr>
      <w:r w:rsidRPr="00D20A93">
        <w:rPr>
          <w:b w:val="0"/>
        </w:rPr>
        <w:t>2010</w:t>
      </w:r>
    </w:p>
    <w:p w:rsidR="00280092" w:rsidRDefault="00280092" w:rsidP="00D00EB4">
      <w:pPr>
        <w:spacing w:before="0" w:after="120"/>
      </w:pPr>
      <w:r>
        <w:t xml:space="preserve">The </w:t>
      </w:r>
      <w:r w:rsidRPr="002560A9">
        <w:rPr>
          <w:i/>
        </w:rPr>
        <w:t>Accident Compensation Act Amendment Act 2010</w:t>
      </w:r>
      <w:r>
        <w:t xml:space="preserve"> was passed with the majority of the reforms commencing from 5 April 2010, except for new return to work rights and obligations commencing from 1 July 2010. The Act introduced the following changes:</w:t>
      </w:r>
    </w:p>
    <w:p w:rsidR="00280092" w:rsidRPr="00150645" w:rsidRDefault="00280092" w:rsidP="00171206">
      <w:pPr>
        <w:numPr>
          <w:ilvl w:val="0"/>
          <w:numId w:val="2"/>
        </w:numPr>
        <w:spacing w:before="0" w:after="120" w:line="264" w:lineRule="auto"/>
        <w:ind w:left="357" w:hanging="357"/>
      </w:pPr>
      <w:r w:rsidRPr="00150645">
        <w:t>almost a doubling of lump sum death benefits, and improved access to pensions for dependants of deceased workers</w:t>
      </w:r>
    </w:p>
    <w:p w:rsidR="00280092" w:rsidRPr="00150645" w:rsidRDefault="00280092" w:rsidP="00171206">
      <w:pPr>
        <w:numPr>
          <w:ilvl w:val="0"/>
          <w:numId w:val="2"/>
        </w:numPr>
        <w:spacing w:before="0" w:after="120" w:line="264" w:lineRule="auto"/>
        <w:ind w:left="357" w:hanging="357"/>
      </w:pPr>
      <w:r w:rsidRPr="00150645">
        <w:t>for injured workers who suffer a permanent impairment, the reforms provided:</w:t>
      </w:r>
    </w:p>
    <w:p w:rsidR="00280092" w:rsidRPr="00150645" w:rsidRDefault="00280092" w:rsidP="00D00EB4">
      <w:pPr>
        <w:pStyle w:val="2ndbullet"/>
        <w:spacing w:after="120"/>
      </w:pPr>
      <w:r w:rsidRPr="00150645">
        <w:t xml:space="preserve">a 10 </w:t>
      </w:r>
      <w:r w:rsidR="00C813A4">
        <w:t>percent</w:t>
      </w:r>
      <w:r w:rsidRPr="00150645">
        <w:t xml:space="preserve"> increase in no-fault lump sum benefits for workers with spinal impairments</w:t>
      </w:r>
    </w:p>
    <w:p w:rsidR="00280092" w:rsidRPr="00150645" w:rsidRDefault="00280092" w:rsidP="00D00EB4">
      <w:pPr>
        <w:pStyle w:val="2ndbullet"/>
        <w:spacing w:after="120"/>
      </w:pPr>
      <w:r w:rsidRPr="00150645">
        <w:t xml:space="preserve">a 25 </w:t>
      </w:r>
      <w:r w:rsidR="00C813A4">
        <w:t>percent</w:t>
      </w:r>
      <w:r w:rsidRPr="00150645">
        <w:t xml:space="preserve"> increase in the maximum impairment benefit, increasing no-fault lump sum benefits for the most profoundly injured workers, and</w:t>
      </w:r>
    </w:p>
    <w:p w:rsidR="00280092" w:rsidRPr="00150645" w:rsidRDefault="00280092" w:rsidP="00D00EB4">
      <w:pPr>
        <w:pStyle w:val="2ndbullet"/>
        <w:spacing w:after="120"/>
      </w:pPr>
      <w:r w:rsidRPr="00150645">
        <w:t>a five-fold increase in benefits awarded to workers who suffer a serious psychiatric impairment</w:t>
      </w:r>
      <w:r w:rsidR="00C61C75">
        <w:t>.</w:t>
      </w:r>
    </w:p>
    <w:p w:rsidR="00280092" w:rsidRDefault="00280092" w:rsidP="00171206">
      <w:pPr>
        <w:numPr>
          <w:ilvl w:val="0"/>
          <w:numId w:val="2"/>
        </w:numPr>
        <w:spacing w:before="0" w:after="120" w:line="264" w:lineRule="auto"/>
        <w:ind w:left="357" w:hanging="357"/>
      </w:pPr>
      <w:r>
        <w:t>for injured workers who receive weekly payments:</w:t>
      </w:r>
    </w:p>
    <w:p w:rsidR="00280092" w:rsidRDefault="00280092" w:rsidP="00D00EB4">
      <w:pPr>
        <w:pStyle w:val="2ndbullet"/>
        <w:spacing w:after="120"/>
      </w:pPr>
      <w:r>
        <w:lastRenderedPageBreak/>
        <w:t xml:space="preserve">an increase in the rate of compensation from 75 </w:t>
      </w:r>
      <w:r w:rsidR="00C813A4">
        <w:t>percent</w:t>
      </w:r>
      <w:r>
        <w:t xml:space="preserve"> to 80 </w:t>
      </w:r>
      <w:r w:rsidR="00C813A4">
        <w:t>percent</w:t>
      </w:r>
      <w:r>
        <w:t xml:space="preserve"> of income after workers have received compensation for 13 weeks</w:t>
      </w:r>
    </w:p>
    <w:p w:rsidR="00280092" w:rsidRDefault="00280092" w:rsidP="00D00EB4">
      <w:pPr>
        <w:pStyle w:val="2ndbullet"/>
        <w:spacing w:after="120"/>
      </w:pPr>
      <w:r>
        <w:t>a superannuation contribution for long term injured workers</w:t>
      </w:r>
    </w:p>
    <w:p w:rsidR="00280092" w:rsidRDefault="00280092" w:rsidP="00D00EB4">
      <w:pPr>
        <w:pStyle w:val="2ndbullet"/>
        <w:spacing w:after="120"/>
      </w:pPr>
      <w:r>
        <w:t>the extension of the inclusion of overtime and shift allowances from 26 weeks to 52 weeks when calculating a worker’s weekly payments</w:t>
      </w:r>
    </w:p>
    <w:p w:rsidR="00280092" w:rsidRDefault="00280092" w:rsidP="00D00EB4">
      <w:pPr>
        <w:pStyle w:val="2ndbullet"/>
        <w:spacing w:after="120"/>
      </w:pPr>
      <w:r>
        <w:t>increasing the statutory maximum for weekly payments to tw</w:t>
      </w:r>
      <w:r w:rsidR="00FA4532">
        <w:t>ice the s</w:t>
      </w:r>
      <w:r>
        <w:t>tate average weekly earnings</w:t>
      </w:r>
      <w:r w:rsidR="00E7322A">
        <w:t>, and</w:t>
      </w:r>
    </w:p>
    <w:p w:rsidR="00280092" w:rsidRDefault="00280092" w:rsidP="00D00EB4">
      <w:pPr>
        <w:pStyle w:val="2ndbullet"/>
        <w:spacing w:after="120"/>
      </w:pPr>
      <w:r>
        <w:t>payment of limited further weekly payments for workers who have returned to work, but who require surgery for their work-related injury.</w:t>
      </w:r>
    </w:p>
    <w:p w:rsidR="00280092" w:rsidRDefault="00280092" w:rsidP="00D00EB4">
      <w:pPr>
        <w:spacing w:before="0" w:after="120"/>
      </w:pPr>
      <w:r>
        <w:t>Other changes include:</w:t>
      </w:r>
    </w:p>
    <w:p w:rsidR="00280092" w:rsidRDefault="00280092" w:rsidP="00171206">
      <w:pPr>
        <w:numPr>
          <w:ilvl w:val="0"/>
          <w:numId w:val="2"/>
        </w:numPr>
        <w:spacing w:before="0" w:after="120" w:line="264" w:lineRule="auto"/>
        <w:ind w:left="357" w:hanging="357"/>
      </w:pPr>
      <w:r>
        <w:t>the replacement of prescriptive return to work requirements with a performance based regulatory framework from 1 July 2010 and the appointment of a Return to Work (RTW) Inspectorate with the power to enter workplaces and issues</w:t>
      </w:r>
      <w:r w:rsidR="00D46F5C">
        <w:t xml:space="preserve"> return to work</w:t>
      </w:r>
      <w:r w:rsidR="005228C9">
        <w:t xml:space="preserve"> </w:t>
      </w:r>
      <w:r>
        <w:t>improvement notices for any contravention by an employer of the</w:t>
      </w:r>
      <w:r w:rsidR="00D46F5C">
        <w:t xml:space="preserve"> return to work</w:t>
      </w:r>
      <w:r w:rsidR="000C24EE">
        <w:t xml:space="preserve"> p</w:t>
      </w:r>
      <w:r>
        <w:t>art of the Act</w:t>
      </w:r>
    </w:p>
    <w:p w:rsidR="00280092" w:rsidRDefault="00280092" w:rsidP="00171206">
      <w:pPr>
        <w:numPr>
          <w:ilvl w:val="0"/>
          <w:numId w:val="2"/>
        </w:numPr>
        <w:spacing w:before="0" w:after="120" w:line="264" w:lineRule="auto"/>
        <w:ind w:left="357" w:hanging="357"/>
      </w:pPr>
      <w:r>
        <w:t xml:space="preserve">greater accountability and transparency of decisions made by </w:t>
      </w:r>
      <w:r w:rsidR="00222EB9" w:rsidRPr="00222EB9">
        <w:t>Victorian WorkCover Authority</w:t>
      </w:r>
      <w:r>
        <w:t xml:space="preserve"> and its agents, including the right of employers to request written reasons for agents’ claims decisions and to appeal premium determinations, and</w:t>
      </w:r>
    </w:p>
    <w:p w:rsidR="00280092" w:rsidRDefault="00280092" w:rsidP="00171206">
      <w:pPr>
        <w:numPr>
          <w:ilvl w:val="0"/>
          <w:numId w:val="2"/>
        </w:numPr>
        <w:spacing w:before="0" w:after="120" w:line="264" w:lineRule="auto"/>
        <w:ind w:left="357" w:hanging="357"/>
      </w:pPr>
      <w:r>
        <w:t>less red tape for employers and improved understanding and usability of the legislation by the removal or reform of anomalous, obsolete, inoperative or unclear provisions.</w:t>
      </w:r>
    </w:p>
    <w:p w:rsidR="00280092" w:rsidRDefault="00280092" w:rsidP="00D00EB4">
      <w:pPr>
        <w:spacing w:before="0" w:after="120"/>
      </w:pPr>
      <w:r>
        <w:t>Furt</w:t>
      </w:r>
      <w:r w:rsidR="00283705">
        <w:t xml:space="preserve">her reforms were introduced in </w:t>
      </w:r>
      <w:r>
        <w:t>the latter half of 2010 with amendments to:</w:t>
      </w:r>
    </w:p>
    <w:p w:rsidR="00280092" w:rsidRDefault="00280092" w:rsidP="00171206">
      <w:pPr>
        <w:numPr>
          <w:ilvl w:val="0"/>
          <w:numId w:val="2"/>
        </w:numPr>
        <w:spacing w:before="0" w:after="120" w:line="264" w:lineRule="auto"/>
        <w:ind w:left="357" w:hanging="357"/>
      </w:pPr>
      <w:r>
        <w:t>streamline the provision that sets out the calculation of pre-injury average weekly earnings (PIAWE) and correct an anomaly in relation to the incorporation of commissions into PIAWE</w:t>
      </w:r>
    </w:p>
    <w:p w:rsidR="00280092" w:rsidRDefault="00280092" w:rsidP="00171206">
      <w:pPr>
        <w:numPr>
          <w:ilvl w:val="0"/>
          <w:numId w:val="2"/>
        </w:numPr>
        <w:spacing w:before="0" w:after="120" w:line="264" w:lineRule="auto"/>
        <w:ind w:left="357" w:hanging="357"/>
      </w:pPr>
      <w:r>
        <w:t>codify  current policies that relate to the impact on remuneration of salary packaging and injury prior to taking up a promotion, on the calculation of PIAWE</w:t>
      </w:r>
    </w:p>
    <w:p w:rsidR="00280092" w:rsidRDefault="00280092" w:rsidP="00171206">
      <w:pPr>
        <w:numPr>
          <w:ilvl w:val="0"/>
          <w:numId w:val="2"/>
        </w:numPr>
        <w:spacing w:before="0" w:after="120" w:line="264" w:lineRule="auto"/>
        <w:ind w:left="357" w:hanging="357"/>
      </w:pPr>
      <w:r>
        <w:t xml:space="preserve">restructure and streamline the provisions that govern the coverage of contractors </w:t>
      </w:r>
    </w:p>
    <w:p w:rsidR="00280092" w:rsidRDefault="00280092" w:rsidP="00171206">
      <w:pPr>
        <w:numPr>
          <w:ilvl w:val="0"/>
          <w:numId w:val="2"/>
        </w:numPr>
        <w:spacing w:before="0" w:after="120" w:line="264" w:lineRule="auto"/>
        <w:ind w:left="357" w:hanging="357"/>
      </w:pPr>
      <w:r>
        <w:t>align the value of impairment benefits for injured workers assessed at 71</w:t>
      </w:r>
      <w:r w:rsidR="004C0E99">
        <w:t xml:space="preserve"> percent</w:t>
      </w:r>
      <w:r w:rsidR="00E07B5E">
        <w:t xml:space="preserve"> </w:t>
      </w:r>
      <w:r w:rsidR="007E52A5">
        <w:t>WPI</w:t>
      </w:r>
      <w:r>
        <w:t xml:space="preserve"> or above with the equivalent value of common law damages payable for pain and suffering on an ongoing basis</w:t>
      </w:r>
    </w:p>
    <w:p w:rsidR="00280092" w:rsidRDefault="00280092" w:rsidP="00171206">
      <w:pPr>
        <w:numPr>
          <w:ilvl w:val="0"/>
          <w:numId w:val="2"/>
        </w:numPr>
        <w:spacing w:before="0" w:after="120" w:line="264" w:lineRule="auto"/>
        <w:ind w:left="357" w:hanging="357"/>
      </w:pPr>
      <w:r>
        <w:t xml:space="preserve">introduce greater clarity and equity for dependants of deceased workers in relation to medical and like benefits, how earnings are calculated and how partial </w:t>
      </w:r>
      <w:r w:rsidR="00AC1BF3">
        <w:t>dependant</w:t>
      </w:r>
      <w:r>
        <w:t xml:space="preserve"> partners of deceased workers are compensated</w:t>
      </w:r>
    </w:p>
    <w:p w:rsidR="00280092" w:rsidRDefault="00280092" w:rsidP="00171206">
      <w:pPr>
        <w:numPr>
          <w:ilvl w:val="0"/>
          <w:numId w:val="2"/>
        </w:numPr>
        <w:spacing w:before="0" w:after="120" w:line="264" w:lineRule="auto"/>
        <w:ind w:left="357" w:hanging="357"/>
      </w:pPr>
      <w:r>
        <w:t>improve the usability of provisions relating to medical expenses, and</w:t>
      </w:r>
    </w:p>
    <w:p w:rsidR="00280092" w:rsidRDefault="00280092" w:rsidP="00171206">
      <w:pPr>
        <w:numPr>
          <w:ilvl w:val="0"/>
          <w:numId w:val="2"/>
        </w:numPr>
        <w:spacing w:before="0" w:after="120" w:line="264" w:lineRule="auto"/>
        <w:ind w:left="357" w:hanging="357"/>
      </w:pPr>
      <w:r>
        <w:t>extend an existing provision in the Act to allow the making of a Governor in Council Order that would permit the introduction of a fixed costs model (FCM), with built-in increases linked to inflation, for plaintiff’s legal costs in the litigated phase of serious injury applications.</w:t>
      </w:r>
    </w:p>
    <w:p w:rsidR="00D20A93" w:rsidRDefault="00D20A93" w:rsidP="00441A13">
      <w:pPr>
        <w:spacing w:before="0" w:after="120" w:line="264" w:lineRule="auto"/>
        <w:rPr>
          <w:lang w:val="en-US"/>
        </w:rPr>
      </w:pPr>
      <w:r>
        <w:rPr>
          <w:lang w:val="en-US"/>
        </w:rPr>
        <w:t>2011</w:t>
      </w:r>
    </w:p>
    <w:p w:rsidR="00D20A93" w:rsidRDefault="00D20A93" w:rsidP="00D00EB4">
      <w:pPr>
        <w:spacing w:before="0" w:after="120"/>
        <w:rPr>
          <w:lang w:val="en-US"/>
        </w:rPr>
      </w:pPr>
      <w:r w:rsidRPr="00D0420B">
        <w:rPr>
          <w:lang w:val="en-US"/>
        </w:rPr>
        <w:t>On 1 July 2011, the new ANZSIC 2006 based Workcover Industry Classification (WIC) system commenced.</w:t>
      </w:r>
    </w:p>
    <w:p w:rsidR="002F7229" w:rsidRDefault="002F7229" w:rsidP="00E42912">
      <w:pPr>
        <w:spacing w:before="0" w:after="120"/>
        <w:rPr>
          <w:lang w:val="en-US"/>
        </w:rPr>
      </w:pPr>
    </w:p>
    <w:p w:rsidR="00E42912" w:rsidRPr="00E42912" w:rsidRDefault="00E42912" w:rsidP="00E42912">
      <w:pPr>
        <w:spacing w:before="0" w:after="120"/>
        <w:rPr>
          <w:lang w:val="en-US"/>
        </w:rPr>
      </w:pPr>
      <w:r w:rsidRPr="00E42912">
        <w:rPr>
          <w:lang w:val="en-US"/>
        </w:rPr>
        <w:lastRenderedPageBreak/>
        <w:t>2013</w:t>
      </w:r>
    </w:p>
    <w:p w:rsidR="00E42912" w:rsidRPr="00E42912" w:rsidRDefault="00E42912" w:rsidP="00E42912">
      <w:pPr>
        <w:spacing w:before="0" w:after="120"/>
        <w:rPr>
          <w:lang w:val="en-US"/>
        </w:rPr>
      </w:pPr>
      <w:r w:rsidRPr="00E42912">
        <w:rPr>
          <w:lang w:val="en-US"/>
        </w:rPr>
        <w:t xml:space="preserve">The Workplace Injury Rehabilitation and Compensation Act 2013 commenced on 1 July 2014. The Act recasts the </w:t>
      </w:r>
      <w:r w:rsidRPr="00E42912">
        <w:rPr>
          <w:i/>
          <w:lang w:val="en-US"/>
        </w:rPr>
        <w:t>Accident Compensation Act 1985</w:t>
      </w:r>
      <w:r w:rsidRPr="00E42912">
        <w:rPr>
          <w:lang w:val="en-US"/>
        </w:rPr>
        <w:t xml:space="preserve"> and the </w:t>
      </w:r>
      <w:r w:rsidRPr="00E42912">
        <w:rPr>
          <w:i/>
          <w:lang w:val="en-US"/>
        </w:rPr>
        <w:t>Accident Compensation (WorkCover Insurance) Act 1993</w:t>
      </w:r>
      <w:r w:rsidRPr="00E42912">
        <w:rPr>
          <w:lang w:val="en-US"/>
        </w:rPr>
        <w:t xml:space="preserve"> into a single Act. </w:t>
      </w:r>
    </w:p>
    <w:p w:rsidR="00280092" w:rsidRDefault="00280092" w:rsidP="00D00EB4">
      <w:pPr>
        <w:pStyle w:val="Heading4"/>
        <w:spacing w:before="0" w:after="120"/>
      </w:pPr>
      <w:r>
        <w:t>Queensland</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1905-1990</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 xml:space="preserve">Queensland’s first workers’ compensation legislation was the </w:t>
      </w:r>
      <w:r w:rsidRPr="003C1A2B">
        <w:rPr>
          <w:rFonts w:eastAsiaTheme="minorEastAsia" w:cs="Arial"/>
          <w:b w:val="0"/>
          <w:bCs w:val="0"/>
          <w:i/>
          <w:iCs w:val="0"/>
          <w:color w:val="000000" w:themeColor="text1"/>
          <w:sz w:val="22"/>
        </w:rPr>
        <w:t>Workers’ Compensation Act 1905</w:t>
      </w:r>
      <w:r w:rsidRPr="00516389">
        <w:rPr>
          <w:rFonts w:eastAsiaTheme="minorEastAsia" w:cs="Arial"/>
          <w:b w:val="0"/>
          <w:bCs w:val="0"/>
          <w:iCs w:val="0"/>
          <w:color w:val="000000" w:themeColor="text1"/>
          <w:sz w:val="22"/>
        </w:rPr>
        <w:t xml:space="preserve">. This limited scheme was repealed and replaced by the </w:t>
      </w:r>
      <w:r w:rsidRPr="003C1A2B">
        <w:rPr>
          <w:rFonts w:eastAsiaTheme="minorEastAsia" w:cs="Arial"/>
          <w:b w:val="0"/>
          <w:bCs w:val="0"/>
          <w:i/>
          <w:iCs w:val="0"/>
          <w:color w:val="000000" w:themeColor="text1"/>
          <w:sz w:val="22"/>
        </w:rPr>
        <w:t>Workers’ Compensation Act 1916</w:t>
      </w:r>
      <w:r w:rsidRPr="00516389">
        <w:rPr>
          <w:rFonts w:eastAsiaTheme="minorEastAsia" w:cs="Arial"/>
          <w:b w:val="0"/>
          <w:bCs w:val="0"/>
          <w:iCs w:val="0"/>
          <w:color w:val="000000" w:themeColor="text1"/>
          <w:sz w:val="22"/>
        </w:rPr>
        <w:t xml:space="preserve">, which became the foundation for workers’ compensation until 1990. In the 1970s benefits were increased and a new Workers’ Compensation Board was created. </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1990</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 xml:space="preserve">By the late 1980s the legislation in Queensland had become outdated and unwieldy and a review resulted in the </w:t>
      </w:r>
      <w:r w:rsidRPr="003C1A2B">
        <w:rPr>
          <w:rFonts w:eastAsiaTheme="minorEastAsia" w:cs="Arial"/>
          <w:b w:val="0"/>
          <w:bCs w:val="0"/>
          <w:i/>
          <w:iCs w:val="0"/>
          <w:color w:val="000000" w:themeColor="text1"/>
          <w:sz w:val="22"/>
        </w:rPr>
        <w:t>Workers’ Compensation Act 1990</w:t>
      </w:r>
      <w:r w:rsidRPr="00516389">
        <w:rPr>
          <w:rFonts w:eastAsiaTheme="minorEastAsia" w:cs="Arial"/>
          <w:b w:val="0"/>
          <w:bCs w:val="0"/>
          <w:iCs w:val="0"/>
          <w:color w:val="000000" w:themeColor="text1"/>
          <w:sz w:val="22"/>
        </w:rPr>
        <w:t>. Key features included increased and additional benefits for workers, rehabilitation initiatives, increased employer and worker representation on the Workers’ Compensation Board, increased penalties for fraud and failure of employers to insure, and streamlined administrative arrangements.</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1996</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 xml:space="preserve">In 1996 a further inquiry was held to address financial, regulatory and operational difficulties resulting in the </w:t>
      </w:r>
      <w:r w:rsidRPr="003C1A2B">
        <w:rPr>
          <w:rFonts w:eastAsiaTheme="minorEastAsia" w:cs="Arial"/>
          <w:b w:val="0"/>
          <w:bCs w:val="0"/>
          <w:i/>
          <w:iCs w:val="0"/>
          <w:color w:val="000000" w:themeColor="text1"/>
          <w:sz w:val="22"/>
        </w:rPr>
        <w:t>WorkCover Queensland Act 1996</w:t>
      </w:r>
      <w:r w:rsidRPr="00516389">
        <w:rPr>
          <w:rFonts w:eastAsiaTheme="minorEastAsia" w:cs="Arial"/>
          <w:b w:val="0"/>
          <w:bCs w:val="0"/>
          <w:iCs w:val="0"/>
          <w:color w:val="000000" w:themeColor="text1"/>
          <w:sz w:val="22"/>
        </w:rPr>
        <w:t>. It repealed the 1990 Act and “effected a total rewrite of the workers’ compensation legislation”.</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2003</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 xml:space="preserve"> Following a review under </w:t>
      </w:r>
      <w:r w:rsidRPr="003C1A2B">
        <w:rPr>
          <w:rFonts w:eastAsiaTheme="minorEastAsia" w:cs="Arial"/>
          <w:b w:val="0"/>
          <w:bCs w:val="0"/>
          <w:i/>
          <w:iCs w:val="0"/>
          <w:color w:val="000000" w:themeColor="text1"/>
          <w:sz w:val="22"/>
        </w:rPr>
        <w:t>National Competition Policy, the Workers’ Compensation and Rehabilitation Act 2003</w:t>
      </w:r>
      <w:r w:rsidRPr="00516389">
        <w:rPr>
          <w:rFonts w:eastAsiaTheme="minorEastAsia" w:cs="Arial"/>
          <w:b w:val="0"/>
          <w:bCs w:val="0"/>
          <w:iCs w:val="0"/>
          <w:color w:val="000000" w:themeColor="text1"/>
          <w:sz w:val="22"/>
        </w:rPr>
        <w:t xml:space="preserve"> repealed the 1996 Act and introduced separate delivery and regulation of the workers’ compensation scheme.</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2010</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Legislative amendments capping damages and increasing the onus on plaintiffs to prove negligence (in line with aspects of civil liability legislation) were passed in June 2010.</w:t>
      </w:r>
    </w:p>
    <w:p w:rsidR="00516389" w:rsidRP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2013</w:t>
      </w:r>
    </w:p>
    <w:p w:rsidR="00516389" w:rsidRDefault="00516389" w:rsidP="00516389">
      <w:pPr>
        <w:pStyle w:val="Heading4"/>
        <w:spacing w:before="0" w:after="120"/>
        <w:rPr>
          <w:rFonts w:eastAsiaTheme="minorEastAsia" w:cs="Arial"/>
          <w:b w:val="0"/>
          <w:bCs w:val="0"/>
          <w:iCs w:val="0"/>
          <w:color w:val="000000" w:themeColor="text1"/>
          <w:sz w:val="22"/>
        </w:rPr>
      </w:pPr>
      <w:r w:rsidRPr="00516389">
        <w:rPr>
          <w:rFonts w:eastAsiaTheme="minorEastAsia" w:cs="Arial"/>
          <w:b w:val="0"/>
          <w:bCs w:val="0"/>
          <w:iCs w:val="0"/>
          <w:color w:val="000000" w:themeColor="text1"/>
          <w:sz w:val="22"/>
        </w:rPr>
        <w:t>Legislative amendments were passed in response to the Inquiry into the Operation of Queensland's Workers' Compensation Scheme by the Queensland Parliament’s Finance and Administration Committee. A greater than 5% degree of permanent impairment threshold was introduced for injured workers seeking damages. Regulatory functions were merged into the Department of Justice and Attorney-General.</w:t>
      </w:r>
    </w:p>
    <w:p w:rsidR="00280092" w:rsidRDefault="009121AC" w:rsidP="00516389">
      <w:pPr>
        <w:pStyle w:val="Heading4"/>
        <w:spacing w:before="0" w:after="120"/>
      </w:pPr>
      <w:r>
        <w:t xml:space="preserve">Western Australia </w:t>
      </w:r>
      <w:r w:rsidR="00717171">
        <w:t>(WA)</w:t>
      </w:r>
    </w:p>
    <w:p w:rsidR="00BB30B0" w:rsidRPr="00B278F7" w:rsidRDefault="00BB30B0" w:rsidP="00BB30B0">
      <w:pPr>
        <w:spacing w:before="0" w:after="120"/>
      </w:pPr>
      <w:r w:rsidRPr="00B278F7">
        <w:t xml:space="preserve">WA introduced the </w:t>
      </w:r>
      <w:r w:rsidRPr="00B278F7">
        <w:rPr>
          <w:i/>
        </w:rPr>
        <w:t>Workers’ Compensation Act 1902</w:t>
      </w:r>
      <w:r w:rsidRPr="00B278F7">
        <w:t xml:space="preserve">. There were frequent and complex amendments over the next 79 years until the </w:t>
      </w:r>
      <w:r w:rsidRPr="00B278F7">
        <w:rPr>
          <w:i/>
        </w:rPr>
        <w:t>Workers’ Compensation and Assistance Act 1981</w:t>
      </w:r>
      <w:r w:rsidRPr="00B278F7">
        <w:t xml:space="preserve"> amended and consolidated the law. In 1991 the Act was renamed the </w:t>
      </w:r>
      <w:r w:rsidRPr="00B278F7">
        <w:rPr>
          <w:i/>
        </w:rPr>
        <w:t>Workers’ Compensation and Rehabilitation Act 1981</w:t>
      </w:r>
      <w:r w:rsidRPr="00B278F7">
        <w:t>, reflecting a general shift of emphasis to rehabilitation.</w:t>
      </w:r>
    </w:p>
    <w:p w:rsidR="00BB30B0" w:rsidRPr="00B278F7" w:rsidRDefault="00BB30B0" w:rsidP="00BB30B0">
      <w:pPr>
        <w:spacing w:before="0" w:after="120"/>
      </w:pPr>
      <w:r w:rsidRPr="00B278F7">
        <w:lastRenderedPageBreak/>
        <w:t xml:space="preserve">A number of reviews and reports between 1999–2001 recommended changes and the Workers’ Compensation Reform Bill 2004 introduced changes to statutory benefits, injury management, access to common law, employer incentives in relation to return to work for disabled workers, and fairness in dispute resolution. As part of the reforms the Act was renamed the </w:t>
      </w:r>
      <w:r w:rsidRPr="00B278F7">
        <w:rPr>
          <w:i/>
        </w:rPr>
        <w:t>Workers’ Compensation and Injury Management Act 1981</w:t>
      </w:r>
      <w:r w:rsidRPr="00B278F7">
        <w:t xml:space="preserve"> which reflects an emphasis on injury management within the workers’ compensation scheme in Western Australia.</w:t>
      </w:r>
    </w:p>
    <w:p w:rsidR="00BB30B0" w:rsidRPr="004C1CD9" w:rsidRDefault="00BB30B0" w:rsidP="00BB30B0">
      <w:pPr>
        <w:spacing w:before="0" w:after="120"/>
        <w:rPr>
          <w:b/>
          <w:lang w:val="en-US"/>
        </w:rPr>
      </w:pPr>
      <w:r>
        <w:rPr>
          <w:b/>
          <w:lang w:val="en-US"/>
        </w:rPr>
        <w:t>2009 Legislative Review</w:t>
      </w:r>
    </w:p>
    <w:p w:rsidR="00BB30B0" w:rsidRPr="00B278F7" w:rsidRDefault="00BB30B0" w:rsidP="00BB30B0">
      <w:pPr>
        <w:spacing w:before="0" w:after="120"/>
      </w:pPr>
      <w:r w:rsidRPr="00B278F7">
        <w:rPr>
          <w:lang w:val="en-US"/>
        </w:rPr>
        <w:t xml:space="preserve">In 2009 a further review of the </w:t>
      </w:r>
      <w:r w:rsidRPr="00B278F7">
        <w:rPr>
          <w:i/>
          <w:lang w:val="en-US"/>
        </w:rPr>
        <w:t>Workers’ Compensation and Injury Management Act 1981</w:t>
      </w:r>
      <w:r w:rsidRPr="00B278F7">
        <w:rPr>
          <w:lang w:val="en-US"/>
        </w:rPr>
        <w:t xml:space="preserve"> was undertaken. </w:t>
      </w:r>
      <w:r w:rsidRPr="00B278F7">
        <w:t>Consequently, the first stage of legislative change saw the:</w:t>
      </w:r>
    </w:p>
    <w:p w:rsidR="00BB30B0" w:rsidRPr="00B278F7" w:rsidRDefault="00BB30B0" w:rsidP="00BB30B0">
      <w:pPr>
        <w:numPr>
          <w:ilvl w:val="0"/>
          <w:numId w:val="2"/>
        </w:numPr>
        <w:spacing w:before="0" w:after="120" w:line="264" w:lineRule="auto"/>
        <w:ind w:left="357" w:hanging="357"/>
        <w:rPr>
          <w:rFonts w:eastAsia="Times New Roman"/>
        </w:rPr>
      </w:pPr>
      <w:r w:rsidRPr="00B278F7">
        <w:rPr>
          <w:rFonts w:eastAsia="Times New Roman"/>
        </w:rPr>
        <w:t xml:space="preserve">removal of all aged based limits on workers' compensation entitlements </w:t>
      </w:r>
    </w:p>
    <w:p w:rsidR="00BB30B0" w:rsidRPr="00B278F7" w:rsidRDefault="00BB30B0" w:rsidP="00BB30B0">
      <w:pPr>
        <w:numPr>
          <w:ilvl w:val="0"/>
          <w:numId w:val="2"/>
        </w:numPr>
        <w:spacing w:before="0" w:after="120" w:line="264" w:lineRule="auto"/>
        <w:ind w:left="357" w:hanging="357"/>
      </w:pPr>
      <w:r w:rsidRPr="00B278F7">
        <w:rPr>
          <w:rFonts w:eastAsia="Times New Roman"/>
        </w:rPr>
        <w:t xml:space="preserve">extension of the safety net arrangement for workers awarded common law damages against uninsured employers, and </w:t>
      </w:r>
    </w:p>
    <w:p w:rsidR="00BB30B0" w:rsidRPr="00B278F7" w:rsidRDefault="00BB30B0" w:rsidP="00BB30B0">
      <w:pPr>
        <w:numPr>
          <w:ilvl w:val="0"/>
          <w:numId w:val="2"/>
        </w:numPr>
        <w:spacing w:before="0" w:after="120" w:line="264" w:lineRule="auto"/>
        <w:ind w:left="357" w:hanging="357"/>
      </w:pPr>
      <w:r w:rsidRPr="00B278F7">
        <w:rPr>
          <w:rFonts w:eastAsia="Times New Roman"/>
        </w:rPr>
        <w:t>inclusion of various amendments of an administrative nature (including the removal of time limit for writ lodgement after election and the incorporation of</w:t>
      </w:r>
      <w:r w:rsidRPr="00B278F7">
        <w:t xml:space="preserve"> diffuse pleural fibrosis into the industrial disease provisions of the legislation).</w:t>
      </w:r>
    </w:p>
    <w:p w:rsidR="00BB30B0" w:rsidRPr="00B278F7" w:rsidRDefault="00BB30B0" w:rsidP="00BB30B0">
      <w:pPr>
        <w:spacing w:before="0" w:after="120"/>
      </w:pPr>
      <w:r w:rsidRPr="00B278F7">
        <w:t>The establishment of the Conciliation and Arbitration Service and other changes to the dispute resolution process commenced on1 December 2011.</w:t>
      </w:r>
    </w:p>
    <w:p w:rsidR="00BB30B0" w:rsidRPr="003C1A2B" w:rsidRDefault="00BB30B0" w:rsidP="00BB30B0">
      <w:pPr>
        <w:pStyle w:val="Header"/>
      </w:pPr>
      <w:r w:rsidRPr="00B278F7">
        <w:rPr>
          <w:color w:val="auto"/>
        </w:rPr>
        <w:t xml:space="preserve">The second stage of the legislative review </w:t>
      </w:r>
      <w:r>
        <w:rPr>
          <w:color w:val="auto"/>
        </w:rPr>
        <w:t>progressed in 2013/2014</w:t>
      </w:r>
      <w:r w:rsidRPr="00B278F7">
        <w:rPr>
          <w:color w:val="auto"/>
        </w:rPr>
        <w:t xml:space="preserve"> </w:t>
      </w:r>
      <w:r>
        <w:rPr>
          <w:color w:val="auto"/>
        </w:rPr>
        <w:t>and saw</w:t>
      </w:r>
      <w:r w:rsidRPr="00B278F7">
        <w:rPr>
          <w:color w:val="auto"/>
        </w:rPr>
        <w:t xml:space="preserve"> the release of the </w:t>
      </w:r>
      <w:r w:rsidRPr="00B278F7">
        <w:rPr>
          <w:i/>
          <w:color w:val="auto"/>
        </w:rPr>
        <w:t>Review of Workers’ Compensation and Injury Management Act 1981 Discussion Paper</w:t>
      </w:r>
      <w:r>
        <w:rPr>
          <w:i/>
          <w:color w:val="auto"/>
        </w:rPr>
        <w:t>.</w:t>
      </w:r>
      <w:r w:rsidRPr="00B278F7">
        <w:rPr>
          <w:color w:val="auto"/>
        </w:rPr>
        <w:t xml:space="preserve"> </w:t>
      </w:r>
      <w:r w:rsidRPr="003C1A2B">
        <w:rPr>
          <w:color w:val="auto"/>
        </w:rPr>
        <w:t xml:space="preserve">Stakeholder feedback on the discussion paper informed the subsequent </w:t>
      </w:r>
      <w:r w:rsidRPr="003C1A2B">
        <w:rPr>
          <w:i/>
        </w:rPr>
        <w:t xml:space="preserve">Review of Workers’ Compensation and Injury Management Act 1981 Final Report </w:t>
      </w:r>
      <w:r w:rsidRPr="003C1A2B">
        <w:t>(</w:t>
      </w:r>
      <w:r w:rsidRPr="003C1A2B">
        <w:rPr>
          <w:color w:val="auto"/>
        </w:rPr>
        <w:t>final report).</w:t>
      </w:r>
    </w:p>
    <w:p w:rsidR="00BB30B0" w:rsidRPr="003C1A2B" w:rsidRDefault="00BB30B0" w:rsidP="00BB30B0">
      <w:pPr>
        <w:pStyle w:val="Header"/>
      </w:pPr>
      <w:r w:rsidRPr="003C1A2B">
        <w:t>The final report was tabled in Parliament on 26 June 2014.</w:t>
      </w:r>
      <w:r w:rsidR="003C1A2B">
        <w:rPr>
          <w:i/>
        </w:rPr>
        <w:t xml:space="preserve"> </w:t>
      </w:r>
      <w:r w:rsidRPr="003C1A2B">
        <w:t>The report contains 171 recommendations for inclusion in the new statute.</w:t>
      </w:r>
    </w:p>
    <w:p w:rsidR="00BB30B0" w:rsidRPr="003C1A2B" w:rsidRDefault="00BB30B0" w:rsidP="00BB30B0">
      <w:pPr>
        <w:pStyle w:val="Header"/>
      </w:pPr>
      <w:r w:rsidRPr="003C1A2B">
        <w:t>The Government has approved the drafting of a bill which is expected to take several months to complete. The consultative approach on the legislative review will continue with the release of a draft of the bill for public comment before it is introduced into Parliament.</w:t>
      </w:r>
    </w:p>
    <w:p w:rsidR="00BB30B0" w:rsidRPr="009916C4" w:rsidRDefault="00BB30B0" w:rsidP="00BB30B0">
      <w:pPr>
        <w:pStyle w:val="Header"/>
        <w:rPr>
          <w:rFonts w:asciiTheme="minorHAnsi" w:hAnsiTheme="minorHAnsi"/>
          <w:bCs/>
        </w:rPr>
      </w:pPr>
    </w:p>
    <w:p w:rsidR="00280092" w:rsidRPr="00EB2EE7" w:rsidRDefault="009121AC" w:rsidP="00D00EB4">
      <w:pPr>
        <w:pStyle w:val="Heading4"/>
        <w:spacing w:before="0" w:after="120"/>
      </w:pPr>
      <w:r>
        <w:t xml:space="preserve">South Australia </w:t>
      </w:r>
      <w:r w:rsidR="00717171">
        <w:t>(SA)</w:t>
      </w:r>
    </w:p>
    <w:p w:rsidR="007C4637" w:rsidRPr="007C4637" w:rsidRDefault="00717171" w:rsidP="00D00EB4">
      <w:pPr>
        <w:spacing w:before="0" w:after="120"/>
      </w:pPr>
      <w:r>
        <w:t>SA</w:t>
      </w:r>
      <w:r w:rsidR="007C4637" w:rsidRPr="007C4637">
        <w:t xml:space="preserve"> introduced the </w:t>
      </w:r>
      <w:r w:rsidR="007C4637" w:rsidRPr="007C4637">
        <w:rPr>
          <w:i/>
        </w:rPr>
        <w:t>Workmens’ Compensation Act 1900</w:t>
      </w:r>
      <w:r w:rsidR="007C4637" w:rsidRPr="007C4637">
        <w:t xml:space="preserve"> which was consolidated in 1932 and remained essentially in that form until the introduction of the </w:t>
      </w:r>
      <w:r w:rsidR="007C4637" w:rsidRPr="007C4637">
        <w:rPr>
          <w:i/>
        </w:rPr>
        <w:t>Workers’ Compensation Act 1971</w:t>
      </w:r>
      <w:r w:rsidR="007C4637" w:rsidRPr="007C4637">
        <w:t>. The 1971 Act completely restructured the workers’ compensation legislation in the state. The Act increased the amounts of compensation payable and broadened the grounds for which a worker could gain compensation.</w:t>
      </w:r>
    </w:p>
    <w:p w:rsidR="007C4637" w:rsidRPr="007C4637" w:rsidRDefault="007C4637" w:rsidP="00D00EB4">
      <w:pPr>
        <w:spacing w:before="0" w:after="120"/>
      </w:pPr>
      <w:r w:rsidRPr="007C4637">
        <w:t>In June 1978 the Government established a Committee of Inquiry, chaired by D. E. Byrne, to examine and report on the most effective means of compensating those injured at work. In September 1980 the Committee released the report entitled ‘A Workers’ Rehabilitation and Compensation Board for South Australia — the key to rapid rehabilitation and equitable compensation for those injured at work</w:t>
      </w:r>
      <w:r w:rsidRPr="007C4637">
        <w:rPr>
          <w:i/>
        </w:rPr>
        <w:t xml:space="preserve"> (‘Byrne Report’). </w:t>
      </w:r>
      <w:r w:rsidR="00EF0663">
        <w:t>Included among</w:t>
      </w:r>
      <w:r w:rsidRPr="007C4637">
        <w:t xml:space="preserve"> the Committee’s recommendations was that a new Act be introduced repealing the </w:t>
      </w:r>
      <w:r w:rsidRPr="007C4637">
        <w:rPr>
          <w:i/>
        </w:rPr>
        <w:t>Workers’ Compensation Act 1971</w:t>
      </w:r>
      <w:r w:rsidRPr="007C4637">
        <w:t>, that a Board be established to administer a workers’ compensation scheme and that the Board be responsible for overseeing and confirming rehabilitation programs.</w:t>
      </w:r>
    </w:p>
    <w:p w:rsidR="007C4637" w:rsidRPr="007C4637" w:rsidRDefault="007C4637" w:rsidP="00D00EB4">
      <w:pPr>
        <w:spacing w:before="0" w:after="120"/>
      </w:pPr>
      <w:r w:rsidRPr="007C4637">
        <w:rPr>
          <w:spacing w:val="-2"/>
        </w:rPr>
        <w:lastRenderedPageBreak/>
        <w:t>A Joint Committee was established to investigate those areas where employers and the unions were in agreement or disagreement with respect to changing the workers’ compensation system. Essentially, the Joint Committee reviewed the Byrne Committee recommendations to determine which of those should be implemented. A joint agreement was reached that led to the drafting of new legislation that was considered by Parliament in 1986 and the establishment of WorkCover in September 1987.</w:t>
      </w:r>
    </w:p>
    <w:p w:rsidR="007C4637" w:rsidRPr="007C4637" w:rsidRDefault="007C4637" w:rsidP="00D00EB4">
      <w:pPr>
        <w:spacing w:before="0" w:after="120"/>
      </w:pPr>
      <w:r w:rsidRPr="007C4637">
        <w:t xml:space="preserve">Amendments to the </w:t>
      </w:r>
      <w:r w:rsidRPr="007C4637">
        <w:rPr>
          <w:i/>
        </w:rPr>
        <w:t>Workers’ Rehabilitation and Compensation Act 1986</w:t>
      </w:r>
      <w:r w:rsidRPr="007C4637">
        <w:t xml:space="preserve"> were made in 1992 (abolishment of common law), 1994 (compensability, redemptions, hearing loss), 1996 (dispute resolution, rehabilitation and return to work plans, two year reviews and more), and 2006 (territorial).</w:t>
      </w:r>
    </w:p>
    <w:p w:rsidR="007C4637" w:rsidRPr="007C4637" w:rsidRDefault="007C4637" w:rsidP="00D00EB4">
      <w:pPr>
        <w:spacing w:before="0" w:after="120"/>
      </w:pPr>
      <w:r w:rsidRPr="007C4637">
        <w:t xml:space="preserve">In 2008 legislative amendments followed an independent review by the South Australia Government to reassess the structure of the Scheme. </w:t>
      </w:r>
    </w:p>
    <w:p w:rsidR="004000AD" w:rsidRPr="007C4637" w:rsidRDefault="004000AD" w:rsidP="00D00EB4">
      <w:pPr>
        <w:spacing w:before="0" w:after="120"/>
      </w:pPr>
      <w:r w:rsidRPr="007C4637">
        <w:t xml:space="preserve">The 2008 amendments included the introduction of work capacity assessments, Medical Panels, restrictions on redemptions and changes to weekly payments (commonly referred to as ‘step-downs’). The Amendment Act also included a requirement for the Minister for Industrial Relations, to initiate a further independent review in 2011 to consider the impact of the 2008 changes. </w:t>
      </w:r>
    </w:p>
    <w:p w:rsidR="004000AD" w:rsidRPr="007C4637" w:rsidRDefault="004000AD" w:rsidP="00D00EB4">
      <w:pPr>
        <w:spacing w:before="0" w:after="120"/>
      </w:pPr>
      <w:r w:rsidRPr="007C4637">
        <w:t xml:space="preserve">In 2008 WorkCover commenced a review of all regulations supporting the Act. All </w:t>
      </w:r>
      <w:r w:rsidR="00EF0663">
        <w:t>SA</w:t>
      </w:r>
      <w:r w:rsidRPr="007C4637">
        <w:t xml:space="preserve"> regulations expire after being 10 years in force (under the </w:t>
      </w:r>
      <w:r w:rsidRPr="007C4637">
        <w:rPr>
          <w:i/>
        </w:rPr>
        <w:t>Subordinate Legislation Act 1978</w:t>
      </w:r>
      <w:r w:rsidRPr="007C4637">
        <w:t xml:space="preserve">). In June 2010 Cabinet approved the </w:t>
      </w:r>
      <w:hyperlink r:id="rId638" w:history="1">
        <w:r w:rsidRPr="003C1A2B">
          <w:rPr>
            <w:i/>
            <w:color w:val="auto"/>
          </w:rPr>
          <w:t>Workers</w:t>
        </w:r>
        <w:r w:rsidR="003C1A2B">
          <w:rPr>
            <w:i/>
            <w:color w:val="auto"/>
          </w:rPr>
          <w:t>’</w:t>
        </w:r>
        <w:r w:rsidRPr="003C1A2B">
          <w:rPr>
            <w:i/>
            <w:color w:val="auto"/>
          </w:rPr>
          <w:t xml:space="preserve"> Rehabilitation and Compensation Regulations 2010</w:t>
        </w:r>
        <w:r w:rsidRPr="003C1A2B">
          <w:rPr>
            <w:color w:val="auto"/>
          </w:rPr>
          <w:t>.</w:t>
        </w:r>
      </w:hyperlink>
      <w:r w:rsidRPr="001A3679">
        <w:rPr>
          <w:color w:val="595959" w:themeColor="text1" w:themeTint="A6"/>
        </w:rPr>
        <w:t xml:space="preserve"> </w:t>
      </w:r>
      <w:r w:rsidRPr="007C4637">
        <w:t xml:space="preserve">The regulations were made by the Governor and published in the </w:t>
      </w:r>
      <w:r w:rsidR="00EF0663">
        <w:t>SA</w:t>
      </w:r>
      <w:r w:rsidRPr="007C4637">
        <w:t xml:space="preserve"> Government Gazette on 24 June 2010 and commenced on 1 November 2010. </w:t>
      </w:r>
    </w:p>
    <w:p w:rsidR="007C4637" w:rsidRPr="007C4637" w:rsidRDefault="007C4637" w:rsidP="00D00EB4">
      <w:pPr>
        <w:spacing w:before="0" w:after="120"/>
      </w:pPr>
      <w:r w:rsidRPr="007C4637">
        <w:t xml:space="preserve">The review (generally referred to as the Cossey Review) </w:t>
      </w:r>
      <w:r w:rsidRPr="007C4637">
        <w:rPr>
          <w:lang w:val="en-US" w:eastAsia="en-US"/>
        </w:rPr>
        <w:t xml:space="preserve">of the 2008 legislative amendments </w:t>
      </w:r>
      <w:r w:rsidRPr="007C4637">
        <w:t>was undertaken by Mr Bill Cossey and Mr Chris Latham, with the report tabled in Parliament on 23 June 2011. The review found that overall it was too soon for the long term impacts of the 2008 amendments to be known. Emerging trends were identified where possible noting that trends were based on limited experience, limited data and it was unclear if they would prevail in the longer term.</w:t>
      </w:r>
    </w:p>
    <w:p w:rsidR="007C4637" w:rsidRPr="007C4637" w:rsidRDefault="007C4637" w:rsidP="00D00EB4">
      <w:pPr>
        <w:spacing w:before="0" w:after="120"/>
      </w:pPr>
      <w:r w:rsidRPr="007C4637">
        <w:t xml:space="preserve">On 13 September 2011, the Government made a statement in relation to the Cossey Review to announce that it would continue to work on developing the Government’s response, including consideration of recent court judgements and other reform proposals and working closely with employee and employer representatives, the WorkCover Board and Executive and other interested parties. </w:t>
      </w:r>
    </w:p>
    <w:p w:rsidR="002D2A95" w:rsidRDefault="007C4637" w:rsidP="00D00EB4">
      <w:pPr>
        <w:pStyle w:val="Heading4"/>
        <w:spacing w:before="0" w:after="120"/>
        <w:rPr>
          <w:rFonts w:cs="Arial"/>
          <w:b w:val="0"/>
          <w:sz w:val="22"/>
        </w:rPr>
      </w:pPr>
      <w:r w:rsidRPr="0042135C">
        <w:rPr>
          <w:rFonts w:cs="Arial"/>
          <w:b w:val="0"/>
          <w:sz w:val="22"/>
        </w:rPr>
        <w:lastRenderedPageBreak/>
        <w:t xml:space="preserve">On 27 October 2012, the Premier announced the Workers Compensation Improvement Project. Phase one outcomes included a new WorkCover Charter and Performance Statement signed on 19 August 2013, with a range of initiatives that were expected of WorkCover to place a greater focus on early intervention and return to work. These initiatives were intended to cap the growing unfunded liability. Amendments were also made to the </w:t>
      </w:r>
      <w:r w:rsidRPr="0042135C">
        <w:rPr>
          <w:rFonts w:cs="Arial"/>
          <w:b w:val="0"/>
          <w:i/>
          <w:sz w:val="22"/>
        </w:rPr>
        <w:t>WorkCover Corporation Act 1994</w:t>
      </w:r>
      <w:r w:rsidRPr="0042135C">
        <w:rPr>
          <w:rFonts w:cs="Arial"/>
          <w:b w:val="0"/>
          <w:sz w:val="22"/>
        </w:rPr>
        <w:t xml:space="preserve"> in November 2013 to put the Board on a more commercial footing. Phase two of the Workers Compensation Improvement Project was announced to include a root and branch recasting of the fundamental characteristics of the legislation.</w:t>
      </w:r>
    </w:p>
    <w:p w:rsidR="002D2A95" w:rsidRPr="002D2A95" w:rsidRDefault="002D2A95" w:rsidP="002D2A95">
      <w:pPr>
        <w:rPr>
          <w:bCs/>
        </w:rPr>
      </w:pPr>
      <w:r w:rsidRPr="002D2A95">
        <w:t xml:space="preserve">On 30 October 2014 </w:t>
      </w:r>
      <w:r w:rsidRPr="002D2A95">
        <w:rPr>
          <w:bCs/>
        </w:rPr>
        <w:t xml:space="preserve">new legislation to reform </w:t>
      </w:r>
      <w:r w:rsidRPr="002D2A95">
        <w:t>workers compensation</w:t>
      </w:r>
      <w:r w:rsidRPr="002D2A95">
        <w:rPr>
          <w:bCs/>
        </w:rPr>
        <w:t xml:space="preserve"> in </w:t>
      </w:r>
      <w:r w:rsidRPr="002D2A95">
        <w:t xml:space="preserve">South Australia was passed by Parliament.  The </w:t>
      </w:r>
      <w:r w:rsidRPr="002D2A95">
        <w:rPr>
          <w:i/>
        </w:rPr>
        <w:t>Return to Work Act 2014</w:t>
      </w:r>
      <w:r w:rsidRPr="002D2A95">
        <w:t xml:space="preserve"> and the </w:t>
      </w:r>
      <w:r w:rsidRPr="002D2A95">
        <w:rPr>
          <w:i/>
        </w:rPr>
        <w:t>South Australian</w:t>
      </w:r>
      <w:r w:rsidR="004E7567">
        <w:rPr>
          <w:i/>
        </w:rPr>
        <w:t xml:space="preserve"> Employment</w:t>
      </w:r>
      <w:r w:rsidRPr="002D2A95">
        <w:rPr>
          <w:i/>
        </w:rPr>
        <w:t xml:space="preserve"> Tribunal Act 2014 </w:t>
      </w:r>
      <w:r w:rsidRPr="002D2A95">
        <w:t xml:space="preserve">replace the </w:t>
      </w:r>
      <w:r w:rsidRPr="002D2A95">
        <w:rPr>
          <w:i/>
        </w:rPr>
        <w:t xml:space="preserve">Workers Rehabilitation and Compensation Act 1986 </w:t>
      </w:r>
      <w:r w:rsidRPr="002D2A95">
        <w:t>and establish the Return to Work scheme.</w:t>
      </w:r>
    </w:p>
    <w:p w:rsidR="002D2A95" w:rsidRPr="002D2A95" w:rsidRDefault="002D2A95" w:rsidP="002D2A95">
      <w:r w:rsidRPr="002D2A95">
        <w:rPr>
          <w:bCs/>
        </w:rPr>
        <w:t xml:space="preserve">The Return to Work scheme is underpinned by </w:t>
      </w:r>
      <w:r w:rsidRPr="002D2A95">
        <w:t>the following key principles:</w:t>
      </w:r>
    </w:p>
    <w:p w:rsidR="002D2A95" w:rsidRPr="002D2A95" w:rsidRDefault="002D2A95" w:rsidP="001E23A4">
      <w:pPr>
        <w:numPr>
          <w:ilvl w:val="0"/>
          <w:numId w:val="49"/>
        </w:numPr>
      </w:pPr>
      <w:r w:rsidRPr="002D2A95">
        <w:t>a strong focus on early intervention, targeted return to work services and provision of retraining (where required)</w:t>
      </w:r>
    </w:p>
    <w:p w:rsidR="002D2A95" w:rsidRPr="002D2A95" w:rsidRDefault="002D2A95" w:rsidP="001E23A4">
      <w:pPr>
        <w:numPr>
          <w:ilvl w:val="0"/>
          <w:numId w:val="49"/>
        </w:numPr>
      </w:pPr>
      <w:r w:rsidRPr="002D2A95">
        <w:t>recognition that workers who are seriously injured require different services and support to those workers who are not seriously injured</w:t>
      </w:r>
    </w:p>
    <w:p w:rsidR="002D2A95" w:rsidRPr="002D2A95" w:rsidRDefault="002D2A95" w:rsidP="001E23A4">
      <w:pPr>
        <w:numPr>
          <w:ilvl w:val="0"/>
          <w:numId w:val="49"/>
        </w:numPr>
      </w:pPr>
      <w:r w:rsidRPr="002D2A95">
        <w:t>clearly articulated rights and obligations for all parties: workers, employers and the Corporation</w:t>
      </w:r>
    </w:p>
    <w:p w:rsidR="002D2A95" w:rsidRPr="002D2A95" w:rsidRDefault="002D2A95" w:rsidP="001E23A4">
      <w:pPr>
        <w:numPr>
          <w:ilvl w:val="0"/>
          <w:numId w:val="49"/>
        </w:numPr>
      </w:pPr>
      <w:r w:rsidRPr="002D2A95">
        <w:t>a simple and efficient dispute resolution process with an improved framework including clear boundaries and requirements for evidence-based decision making.</w:t>
      </w:r>
    </w:p>
    <w:p w:rsidR="002D2A95" w:rsidRPr="002D2A95" w:rsidRDefault="002D2A95" w:rsidP="002D2A95">
      <w:pPr>
        <w:rPr>
          <w:bCs/>
        </w:rPr>
      </w:pPr>
    </w:p>
    <w:p w:rsidR="002D2A95" w:rsidRPr="002D2A95" w:rsidRDefault="002D2A95" w:rsidP="002D2A95">
      <w:pPr>
        <w:rPr>
          <w:bCs/>
        </w:rPr>
      </w:pPr>
      <w:r w:rsidRPr="002D2A95">
        <w:rPr>
          <w:bCs/>
        </w:rPr>
        <w:t>The Return to Work scheme will become operational on 1 July 2015.</w:t>
      </w:r>
    </w:p>
    <w:p w:rsidR="002D2A95" w:rsidRPr="002D2A95" w:rsidRDefault="002D2A95" w:rsidP="002D2A95"/>
    <w:p w:rsidR="002D2A95" w:rsidRPr="002D2A95" w:rsidRDefault="002D2A95" w:rsidP="002D2A95">
      <w:r w:rsidRPr="002D2A95">
        <w:rPr>
          <w:bCs/>
        </w:rPr>
        <w:t xml:space="preserve">On 2 February 2015 the </w:t>
      </w:r>
      <w:r w:rsidRPr="002D2A95">
        <w:rPr>
          <w:i/>
        </w:rPr>
        <w:t>WorkCover Corporation Act 1994</w:t>
      </w:r>
      <w:r w:rsidRPr="002D2A95">
        <w:rPr>
          <w:b/>
          <w:i/>
        </w:rPr>
        <w:t xml:space="preserve"> </w:t>
      </w:r>
      <w:r w:rsidRPr="002D2A95">
        <w:t xml:space="preserve">was amended to the </w:t>
      </w:r>
      <w:r w:rsidRPr="002D2A95">
        <w:rPr>
          <w:i/>
        </w:rPr>
        <w:t>Return to Work Corporation of South Australia Act 1994</w:t>
      </w:r>
      <w:r w:rsidRPr="002D2A95">
        <w:t xml:space="preserve">.  These amendments arising from the </w:t>
      </w:r>
      <w:r w:rsidRPr="002D2A95">
        <w:rPr>
          <w:i/>
        </w:rPr>
        <w:t xml:space="preserve">Return to Work Act 2014 </w:t>
      </w:r>
      <w:r w:rsidRPr="002D2A95">
        <w:t>provide for the name change of the Corporation.</w:t>
      </w:r>
    </w:p>
    <w:p w:rsidR="002D2A95" w:rsidRPr="002D2A95" w:rsidRDefault="002D2A95" w:rsidP="002D2A95"/>
    <w:p w:rsidR="002D2A95" w:rsidRPr="002D2A95" w:rsidRDefault="002D2A95" w:rsidP="002D2A95">
      <w:r w:rsidRPr="002D2A95">
        <w:rPr>
          <w:bCs/>
        </w:rPr>
        <w:t>On 6 February 2015 ReturnToWorkSA (RTWSA) was launched.  RTWSA is responsible for insuring and regulating the Return to Work scheme.  RTWSA will continue to administer the WorkCover scheme until it is replaced by the Return to Work scheme on 1 July 2015.</w:t>
      </w:r>
    </w:p>
    <w:p w:rsidR="00280092" w:rsidRDefault="00280092" w:rsidP="00D00EB4">
      <w:pPr>
        <w:pStyle w:val="Heading4"/>
        <w:spacing w:before="0" w:after="120"/>
      </w:pPr>
      <w:r>
        <w:t>Tasmania</w:t>
      </w:r>
    </w:p>
    <w:p w:rsidR="00280092" w:rsidRDefault="00280092" w:rsidP="00D00EB4">
      <w:pPr>
        <w:spacing w:before="0" w:after="120"/>
      </w:pPr>
      <w:r>
        <w:t xml:space="preserve">Tasmania first introduced workers’ compensation in 1910. The </w:t>
      </w:r>
      <w:r w:rsidRPr="002560A9">
        <w:rPr>
          <w:i/>
        </w:rPr>
        <w:t>Workers’ Compensation Act 1927</w:t>
      </w:r>
      <w:r>
        <w:t xml:space="preserve"> repealed earlier Acts and introduced compulsory insurance against injury to workers. A 1986 Tasmanian Law Reform Commission report recommended sweeping changes to the system and led to the </w:t>
      </w:r>
      <w:r w:rsidR="00805552" w:rsidRPr="00805552">
        <w:rPr>
          <w:i/>
        </w:rPr>
        <w:t>Workers’ Rehabilitation and Compensation Act 1988</w:t>
      </w:r>
      <w:r>
        <w:t>.This Act introduced many new features to the Tasmanian workers’ compensation scheme, including:</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 xml:space="preserve">the establishment of </w:t>
      </w:r>
      <w:r w:rsidR="00C03383" w:rsidRPr="007165F7">
        <w:rPr>
          <w:rFonts w:eastAsia="Times New Roman"/>
        </w:rPr>
        <w:t>the Workers’ Compensation Board</w:t>
      </w:r>
      <w:r w:rsidRPr="007165F7">
        <w:rPr>
          <w:rFonts w:eastAsia="Times New Roman"/>
        </w:rPr>
        <w:t xml:space="preserve"> which included representatives of employers, employees, insurers and the medical profession</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extension of coverage to police officers, ministers of religion and sportsmen (restricted)</w:t>
      </w:r>
    </w:p>
    <w:p w:rsidR="00280092" w:rsidRPr="007165F7" w:rsidRDefault="00AD356D" w:rsidP="007165F7">
      <w:pPr>
        <w:numPr>
          <w:ilvl w:val="0"/>
          <w:numId w:val="2"/>
        </w:numPr>
        <w:spacing w:before="0" w:after="120" w:line="264" w:lineRule="auto"/>
        <w:ind w:left="357" w:hanging="357"/>
        <w:rPr>
          <w:rFonts w:eastAsia="Times New Roman"/>
        </w:rPr>
      </w:pPr>
      <w:r w:rsidRPr="007165F7">
        <w:rPr>
          <w:rFonts w:eastAsia="Times New Roman"/>
        </w:rPr>
        <w:lastRenderedPageBreak/>
        <w:t xml:space="preserve">revision </w:t>
      </w:r>
      <w:r w:rsidR="00280092" w:rsidRPr="007165F7">
        <w:rPr>
          <w:rFonts w:eastAsia="Times New Roman"/>
        </w:rPr>
        <w:t>of payment of the costs of treatment, counselling, retraining or necessary modifications to an injured worker’s home or workplace, and</w:t>
      </w:r>
    </w:p>
    <w:p w:rsidR="00280092" w:rsidRPr="007165F7" w:rsidRDefault="008A3E57" w:rsidP="007165F7">
      <w:pPr>
        <w:numPr>
          <w:ilvl w:val="0"/>
          <w:numId w:val="2"/>
        </w:numPr>
        <w:spacing w:before="0" w:after="120" w:line="264" w:lineRule="auto"/>
        <w:ind w:left="357" w:hanging="357"/>
        <w:rPr>
          <w:rFonts w:eastAsia="Times New Roman"/>
        </w:rPr>
      </w:pPr>
      <w:r w:rsidRPr="007165F7">
        <w:rPr>
          <w:rFonts w:eastAsia="Times New Roman"/>
        </w:rPr>
        <w:t>l</w:t>
      </w:r>
      <w:r w:rsidR="00280092" w:rsidRPr="007165F7">
        <w:rPr>
          <w:rFonts w:eastAsia="Times New Roman"/>
        </w:rPr>
        <w:t>icensing of insurers and self-insurers.</w:t>
      </w:r>
    </w:p>
    <w:p w:rsidR="00280092" w:rsidRDefault="00280092" w:rsidP="00D00EB4">
      <w:pPr>
        <w:pStyle w:val="Heading5"/>
        <w:spacing w:before="0" w:after="120"/>
      </w:pPr>
      <w:r>
        <w:t>1995 amendments</w:t>
      </w:r>
    </w:p>
    <w:p w:rsidR="00280092" w:rsidRDefault="00C03383" w:rsidP="00D00EB4">
      <w:pPr>
        <w:spacing w:before="0" w:after="120"/>
      </w:pPr>
      <w:r>
        <w:t>During 1995</w:t>
      </w:r>
      <w:r w:rsidR="00280092">
        <w:t xml:space="preserve"> amendments were made to strengthen the rehabilitation and</w:t>
      </w:r>
      <w:r w:rsidR="00D46F5C">
        <w:t xml:space="preserve"> return to work</w:t>
      </w:r>
      <w:r w:rsidR="002A4BC0">
        <w:t xml:space="preserve"> </w:t>
      </w:r>
      <w:r w:rsidR="00280092">
        <w:t>aspects of the Act, including a requirement for:</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an employer to hold an injured worker’s pre-injury position open for 12 months</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an employer to provide suitable alternative duties to an injured worker for a period of 12 months</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a return to work plan to be developed if a worker is incapacitated for more than 14 days, and</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an employer with more than 20 employees to have a rehabilitation policy.</w:t>
      </w:r>
    </w:p>
    <w:p w:rsidR="00280092" w:rsidRDefault="00280092" w:rsidP="00D00EB4">
      <w:pPr>
        <w:spacing w:before="0" w:after="120"/>
      </w:pPr>
      <w:r>
        <w:t xml:space="preserve">The amendments also removed a worker’s right to compensation on the journey to and from work (in most circumstances) and introduced the first step-down provisions in relation to weekly benefits. </w:t>
      </w:r>
    </w:p>
    <w:p w:rsidR="00280092" w:rsidRPr="00CA00AA" w:rsidRDefault="00280092" w:rsidP="00D00EB4">
      <w:pPr>
        <w:pStyle w:val="Heading5"/>
        <w:spacing w:before="0" w:after="120"/>
      </w:pPr>
      <w:r w:rsidRPr="00CA00AA">
        <w:t>2000 amendments</w:t>
      </w:r>
    </w:p>
    <w:p w:rsidR="00280092" w:rsidRDefault="00280092" w:rsidP="00D00EB4">
      <w:pPr>
        <w:spacing w:before="0" w:after="120"/>
      </w:pPr>
      <w:r>
        <w:t>In response to rising costs and concerns from unions and other groups about the fairness of the scheme, a Joint Select Committee</w:t>
      </w:r>
      <w:r w:rsidR="00BE5F6A">
        <w:t xml:space="preserve"> of Inquiry into the Tasmanian workers’ compensation s</w:t>
      </w:r>
      <w:r>
        <w:t>ystem was initiated. Its 1998 report recommended significant changes to the workers’ compensation system and resulted in the establishment of the new WorkCover Tasmania Board. Many of the recommendations of this Report were incorporated into the Workers</w:t>
      </w:r>
      <w:r w:rsidR="00AD356D">
        <w:t>’</w:t>
      </w:r>
      <w:r>
        <w:t xml:space="preserve"> Rehabilitation and Compensation Amendment Bill 2000 including:</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 xml:space="preserve">access to common law being restricted to those workers who had suffered a </w:t>
      </w:r>
      <w:r w:rsidR="00EF0663" w:rsidRPr="007165F7">
        <w:rPr>
          <w:rFonts w:eastAsia="Times New Roman"/>
        </w:rPr>
        <w:t xml:space="preserve">Whole Person Impairment </w:t>
      </w:r>
      <w:r w:rsidRPr="007165F7">
        <w:rPr>
          <w:rFonts w:eastAsia="Times New Roman"/>
        </w:rPr>
        <w:t xml:space="preserve">of 30 </w:t>
      </w:r>
      <w:r w:rsidR="00C813A4" w:rsidRPr="007165F7">
        <w:rPr>
          <w:rFonts w:eastAsia="Times New Roman"/>
        </w:rPr>
        <w:t>percent</w:t>
      </w:r>
      <w:r w:rsidRPr="007165F7">
        <w:rPr>
          <w:rFonts w:eastAsia="Times New Roman"/>
        </w:rPr>
        <w:t xml:space="preserve"> or more</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replacing the monetary cap on weekly payments with a 10 year limit</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without prejudice commencement of weekly payments to injured workers on receipt of a workers’ compensation claim form and medical certificate</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an increase in the level of benefits to the dependants of deceased workers, and</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increases in the levels of step-downs in weekly payments.</w:t>
      </w:r>
    </w:p>
    <w:p w:rsidR="00280092" w:rsidRDefault="00280092" w:rsidP="00D00EB4">
      <w:pPr>
        <w:pStyle w:val="Heading5"/>
        <w:spacing w:before="0" w:after="120"/>
      </w:pPr>
      <w:r>
        <w:t>2004 amendments</w:t>
      </w:r>
    </w:p>
    <w:p w:rsidR="00280092" w:rsidRDefault="00280092" w:rsidP="00441A13">
      <w:pPr>
        <w:spacing w:before="0" w:after="120" w:line="264" w:lineRule="auto"/>
      </w:pPr>
      <w:r>
        <w:t xml:space="preserve">In 2003 the Government initiated a review to investigate concerns that the step-downs in weekly benefits were causing hardship for some workers. The Rutherford Report was completed in March 2004 and contained a number of recommendations for both the government and the WorkCover Tasmania Board. As a result of Rutherford’s report, the legislation was amended to retain the first step-down provision of 85 </w:t>
      </w:r>
      <w:r w:rsidR="00C813A4">
        <w:t>percent</w:t>
      </w:r>
      <w:r>
        <w:t xml:space="preserve"> of </w:t>
      </w:r>
      <w:r w:rsidR="00DD1292" w:rsidRPr="007165F7">
        <w:rPr>
          <w:rFonts w:eastAsia="Times New Roman"/>
        </w:rPr>
        <w:t>N</w:t>
      </w:r>
      <w:r w:rsidR="007165F7" w:rsidRPr="007165F7">
        <w:rPr>
          <w:rFonts w:eastAsia="Times New Roman"/>
        </w:rPr>
        <w:t>o</w:t>
      </w:r>
      <w:r w:rsidR="007165F7">
        <w:rPr>
          <w:rFonts w:eastAsia="Times New Roman"/>
        </w:rPr>
        <w:t>rma</w:t>
      </w:r>
      <w:r w:rsidR="00EF0663" w:rsidRPr="007165F7">
        <w:rPr>
          <w:rFonts w:eastAsia="Times New Roman"/>
        </w:rPr>
        <w:t>l</w:t>
      </w:r>
      <w:r w:rsidR="00EF0663">
        <w:t xml:space="preserve"> Weekly Earlings</w:t>
      </w:r>
      <w:r>
        <w:t xml:space="preserve"> but increase its duration to 78 weeks and reduce the impact of the second step-down from 70 </w:t>
      </w:r>
      <w:r w:rsidR="00C813A4">
        <w:t>percent</w:t>
      </w:r>
      <w:r>
        <w:t xml:space="preserve"> to 80 </w:t>
      </w:r>
      <w:r w:rsidR="00C813A4">
        <w:t>percent</w:t>
      </w:r>
      <w:r>
        <w:t xml:space="preserve"> of </w:t>
      </w:r>
      <w:r w:rsidR="00DD1292">
        <w:t>NWE</w:t>
      </w:r>
      <w:r>
        <w:t>. To offset the additional cost to employers of this change, the maximum period of entitlement was reduced from 10 to nine years. The time limit for deciding initial liability was also increased from 28 days to 12 weeks.</w:t>
      </w:r>
    </w:p>
    <w:p w:rsidR="00280092" w:rsidRDefault="00280092" w:rsidP="00D00EB4">
      <w:pPr>
        <w:pStyle w:val="Heading5"/>
        <w:spacing w:before="0" w:after="120"/>
      </w:pPr>
      <w:r>
        <w:lastRenderedPageBreak/>
        <w:t>2007 amendments</w:t>
      </w:r>
    </w:p>
    <w:p w:rsidR="007B0987" w:rsidRDefault="007B0987" w:rsidP="00D00EB4">
      <w:pPr>
        <w:spacing w:before="0" w:after="120"/>
      </w:pPr>
      <w:r>
        <w:t xml:space="preserve">In 2007 Parliament passed the </w:t>
      </w:r>
      <w:r w:rsidRPr="002560A9">
        <w:rPr>
          <w:i/>
        </w:rPr>
        <w:t>Workers’ Rehabilitation and Compensation Amendment Act 2007</w:t>
      </w:r>
      <w:r>
        <w:t xml:space="preserve">. The aim of this Act was to make the system fairer and provide greater certainty for all parties. The key changes included: </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improved compensation for industrial deafness. In the past some workers were unable to establish a claim for industrial deafness because their employer had failed to conduct baseline audiometric testing — the amendments rectified this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a fairer method of calculating the rate of weekly compensation, especially for workers who have a short employment history and where the award does not include an ‘ordinary-time rate of pay’</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workers’ compensation coverage for jockeys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 xml:space="preserve">amendments to address a Supreme Court decision that limited the ability of employers to recover compensation costs from a negligent third party </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clarification of coverage of luxury hire car drivers and consolidation of provisions relating to taxi drivers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amendments to the work-relatedness test for injury from ‘arising out of and in the course of’ to ‘arising out of or in the course of’, so it is clear that injuries can be compensable even when symptoms only become apparent after the worker has left the relevant employment (however, to be compensable all injuries and diseases must be caused by work), and</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 xml:space="preserve">measures to better deal with disputes between insurers or disputes between employers. </w:t>
      </w:r>
    </w:p>
    <w:p w:rsidR="007B0987" w:rsidRPr="0036302C" w:rsidRDefault="007B0987" w:rsidP="00D00EB4">
      <w:pPr>
        <w:pStyle w:val="Heading5"/>
        <w:spacing w:before="0" w:after="120"/>
      </w:pPr>
      <w:r w:rsidRPr="0036302C">
        <w:t>2009 amendments</w:t>
      </w:r>
    </w:p>
    <w:p w:rsidR="007B0987" w:rsidRDefault="007B0987" w:rsidP="00D00EB4">
      <w:pPr>
        <w:spacing w:before="0" w:after="120"/>
      </w:pPr>
      <w:r>
        <w:t xml:space="preserve">The </w:t>
      </w:r>
      <w:r w:rsidRPr="00D90E8F">
        <w:rPr>
          <w:i/>
        </w:rPr>
        <w:t>Workers’ Rehabilitation and Compensation Amendment Act 2009</w:t>
      </w:r>
      <w:r>
        <w:rPr>
          <w:i/>
        </w:rPr>
        <w:t xml:space="preserve"> </w:t>
      </w:r>
      <w:r>
        <w:t>was passed by Parliament in late 2009 and commenced on 1 July 2010. The amendments had four main purposes:</w:t>
      </w:r>
    </w:p>
    <w:p w:rsidR="007B0987" w:rsidRDefault="007B0987" w:rsidP="00D00EB4">
      <w:pPr>
        <w:pStyle w:val="Numberedparas"/>
        <w:spacing w:before="0" w:after="120"/>
      </w:pPr>
      <w:r>
        <w:t>to implement the Government’s response to the Clayton Report</w:t>
      </w:r>
    </w:p>
    <w:p w:rsidR="007B0987" w:rsidRDefault="007B0987" w:rsidP="00D00EB4">
      <w:pPr>
        <w:pStyle w:val="Numberedparas"/>
        <w:spacing w:before="0" w:after="120"/>
      </w:pPr>
      <w:r>
        <w:t>to establish the legal framework for the WorkCover Return to Work and Injury Management Model</w:t>
      </w:r>
    </w:p>
    <w:p w:rsidR="007B0987" w:rsidRDefault="007B0987" w:rsidP="00D00EB4">
      <w:pPr>
        <w:pStyle w:val="Numberedparas"/>
        <w:spacing w:before="0" w:after="120"/>
      </w:pPr>
      <w:r>
        <w:t>to amend the timing and level of weekly payment step-downs, and</w:t>
      </w:r>
    </w:p>
    <w:p w:rsidR="007B0987" w:rsidRDefault="007B0987" w:rsidP="00D00EB4">
      <w:pPr>
        <w:pStyle w:val="Numberedparas"/>
        <w:spacing w:before="0" w:after="120"/>
      </w:pPr>
      <w:r>
        <w:rPr>
          <w:spacing w:val="-2"/>
        </w:rPr>
        <w:t>to reduce the common law threshold from 30 percent WPI to 20 percent.</w:t>
      </w:r>
    </w:p>
    <w:p w:rsidR="007B0987" w:rsidRDefault="007B0987" w:rsidP="00D00EB4">
      <w:pPr>
        <w:spacing w:before="0" w:after="120"/>
      </w:pPr>
      <w:r>
        <w:t>The amendments: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introduced a statement of scheme goals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encourage early reporting by holding the employer liable for claims expenses until the claim is reported</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provide for the payment of counselling services for families of deceased workers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provide for the payment of medical and other expenses for up to 12 months after a worker ceases to be entitled to weekly compensation (with the possibility of extension on application to the Tribunal)</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 xml:space="preserve">increase the maximum lump sum payable to a dependant on the death of a worker to </w:t>
      </w:r>
      <w:r w:rsidRPr="007165F7">
        <w:rPr>
          <w:rFonts w:eastAsia="Times New Roman"/>
        </w:rPr>
        <w:br/>
        <w:t>$266 376.05 (indexed annually)</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lastRenderedPageBreak/>
        <w:t>increase weekly payments payable to a dependant child of a deceased worker from 10 percent basic salary to 15 percent basic salary</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increase the maximum lump sum payable for permanent impairment to $266 376.05 (indexed annually)</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provide for the extension of weekly payments from nine years to 12 years for workers with a WPI between 15 percent and 19 percent; to 20 years for workers with a WPI of between 20 percent and 29 percent and until the age of retirement for workers with a WPI of 30 percent or more</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amend the first step-down to 90 percent of NWE rather that 85 percent of NWE</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delay the operation of the first step-down, so that it comes into effect at 26 weeks of incapacity rather than 13 weeks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provide that the step-downs are not to apply where a worker has returned to work for at least 50 percent of his or her pre-injury hours or duties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provide that the step-downs are to be discounted in circumstances where an employer refuses or is unable to provide suitable alternative duties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reduce the threshold for access to common law damages from 30 percent WPI to 20 percent WPI, and</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repeal s138AB requiring a worker to make an election to pursue common law damages.</w:t>
      </w:r>
    </w:p>
    <w:p w:rsidR="007B0987" w:rsidRDefault="007B0987" w:rsidP="00D00EB4">
      <w:pPr>
        <w:spacing w:before="0" w:after="120"/>
      </w:pPr>
      <w:r>
        <w:t>The amendments also included a range of measures that support the WorkCover Return to Work and Injury Management Model including:</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requirements for return to work</w:t>
      </w:r>
      <w:r w:rsidR="00385DEF">
        <w:rPr>
          <w:rFonts w:eastAsia="Times New Roman"/>
        </w:rPr>
        <w:t xml:space="preserve"> </w:t>
      </w:r>
      <w:r w:rsidRPr="007165F7">
        <w:rPr>
          <w:rFonts w:eastAsia="Times New Roman"/>
        </w:rPr>
        <w:t>and injury management plans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obligations on employers to encourage early reporting of injuries and claims</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providing an entitlement to the payment of limited medical costs before the claim is accepted, and</w:t>
      </w:r>
    </w:p>
    <w:p w:rsidR="007B0987" w:rsidRPr="007165F7" w:rsidRDefault="007B0987" w:rsidP="007165F7">
      <w:pPr>
        <w:numPr>
          <w:ilvl w:val="0"/>
          <w:numId w:val="2"/>
        </w:numPr>
        <w:spacing w:before="0" w:after="120" w:line="264" w:lineRule="auto"/>
        <w:ind w:left="357" w:hanging="357"/>
        <w:rPr>
          <w:rFonts w:eastAsia="Times New Roman"/>
        </w:rPr>
      </w:pPr>
      <w:r w:rsidRPr="007165F7">
        <w:rPr>
          <w:rFonts w:eastAsia="Times New Roman"/>
        </w:rPr>
        <w:t>introduction of an injury management coordinator to oversee the injury management process.</w:t>
      </w:r>
    </w:p>
    <w:p w:rsidR="00CA00AA" w:rsidRPr="000C6594" w:rsidRDefault="00CA00AA" w:rsidP="00CA00AA">
      <w:pPr>
        <w:pStyle w:val="Heading5"/>
        <w:spacing w:before="0" w:after="120"/>
      </w:pPr>
      <w:r w:rsidRPr="000C6594">
        <w:t>2012</w:t>
      </w:r>
      <w:r>
        <w:t xml:space="preserve"> amendments</w:t>
      </w:r>
    </w:p>
    <w:p w:rsidR="007B0987" w:rsidRDefault="007B0987" w:rsidP="00D00EB4">
      <w:pPr>
        <w:spacing w:before="0" w:after="120"/>
      </w:pPr>
      <w:r>
        <w:t xml:space="preserve">The </w:t>
      </w:r>
      <w:r w:rsidRPr="000C6594">
        <w:rPr>
          <w:i/>
        </w:rPr>
        <w:t>Workers</w:t>
      </w:r>
      <w:r>
        <w:rPr>
          <w:i/>
        </w:rPr>
        <w:t>’</w:t>
      </w:r>
      <w:r w:rsidRPr="000C6594">
        <w:rPr>
          <w:i/>
        </w:rPr>
        <w:t xml:space="preserve"> Rehabilitation and Compensation Amendment (Validation) Act 2012</w:t>
      </w:r>
      <w:r>
        <w:t xml:space="preserve"> (the 2012 Validation Act) commenced on 30 August 2012. It amended the </w:t>
      </w:r>
      <w:r w:rsidRPr="000C6594">
        <w:rPr>
          <w:i/>
        </w:rPr>
        <w:t>Workers</w:t>
      </w:r>
      <w:r>
        <w:rPr>
          <w:i/>
        </w:rPr>
        <w:t>’</w:t>
      </w:r>
      <w:r w:rsidRPr="000C6594">
        <w:rPr>
          <w:i/>
        </w:rPr>
        <w:t xml:space="preserve"> Rehabilitation and Compensation Act 1988</w:t>
      </w:r>
      <w:r>
        <w:t xml:space="preserve"> (the Act) to remove any doubts about the validity of versions 2 and 3 of the Guidelines for the Assessment of Permanent Impairment (the Guidelines). The amendments also clarified that version 2 of the Guidelines took effect on and from 1 April 2011 to 30 September 2012 and version 3 of the Guidelines took effect on and from 1 October 2011. The Guidelines are used to assess the degree of WPI under both the Act and the </w:t>
      </w:r>
      <w:r w:rsidRPr="000C6594">
        <w:rPr>
          <w:i/>
        </w:rPr>
        <w:t>Asbestos-Related Diseases (Occupational Exposure) Compensation Act 2011</w:t>
      </w:r>
      <w:r>
        <w:t>. Both Acts provide lump sum compensation based on the percentage of impairment. Under the Act the level of impairment is also relevant in relation to weekly compensation and for access to common law damages.</w:t>
      </w:r>
    </w:p>
    <w:p w:rsidR="002F7229" w:rsidRDefault="002F7229" w:rsidP="00CA00AA">
      <w:pPr>
        <w:spacing w:before="0" w:after="120"/>
        <w:rPr>
          <w:b/>
        </w:rPr>
      </w:pPr>
    </w:p>
    <w:p w:rsidR="002F7229" w:rsidRDefault="002F7229" w:rsidP="00CA00AA">
      <w:pPr>
        <w:spacing w:before="0" w:after="120"/>
        <w:rPr>
          <w:b/>
        </w:rPr>
      </w:pPr>
    </w:p>
    <w:p w:rsidR="00CA00AA" w:rsidRPr="00CA00AA" w:rsidRDefault="00CA00AA" w:rsidP="00CA00AA">
      <w:pPr>
        <w:spacing w:before="0" w:after="120"/>
        <w:rPr>
          <w:b/>
        </w:rPr>
      </w:pPr>
      <w:r w:rsidRPr="00CA00AA">
        <w:rPr>
          <w:b/>
        </w:rPr>
        <w:lastRenderedPageBreak/>
        <w:t>2013 amendments</w:t>
      </w:r>
    </w:p>
    <w:p w:rsidR="00CA00AA" w:rsidRDefault="00CA00AA" w:rsidP="00CA00AA">
      <w:pPr>
        <w:spacing w:before="0" w:after="120"/>
      </w:pPr>
      <w:r>
        <w:t>The Workers</w:t>
      </w:r>
      <w:r w:rsidR="003C1A2B">
        <w:t>’</w:t>
      </w:r>
      <w:r>
        <w:t xml:space="preserve"> Rehabilitation and Compensation Amendment (Fire-Fighters) Bill 2013 was passed by Parliament on 26 September 2013 and commenced operation on 21 October 2013.</w:t>
      </w:r>
    </w:p>
    <w:p w:rsidR="00CA00AA" w:rsidRDefault="00CA00AA" w:rsidP="00CA00AA">
      <w:pPr>
        <w:spacing w:before="0" w:after="120"/>
      </w:pPr>
      <w:r>
        <w:t xml:space="preserve">The legislation establishes a rebuttable presumption that particular forms of cancer developed by career and volunteer firefighters are work related for the purpose of the Act. The amendments will make the process of claiming workers’ compensation less cumbersome for firefighters and recognises that firefighters are at greater risk of developing certain types of cancers as a result of exposure to hazardous substances while performing firefighting activities. Under the presumption, if a career firefighter is diagnosed with one of the 12 cancers listed in the schedule, and served as a firefighter for the relevant qualifying period, it will be presumed that the cancer is an occupational disease and is therefore compensable. For volunteer firefighters there is an additional requirement that the person must have attended at least 150 exposure events within any five year period for brain cancer and leukaemia, and within 10 years for the remaining 10 cancers. This requirement ensures that the presumption only applies to volunteers who have had a significant level of exposure to the hazards of fire. </w:t>
      </w:r>
    </w:p>
    <w:p w:rsidR="00CA00AA" w:rsidRDefault="00CA00AA" w:rsidP="00CA00AA">
      <w:pPr>
        <w:spacing w:before="0" w:after="120"/>
      </w:pPr>
      <w:r>
        <w:t xml:space="preserve">The legislation limits the operation of the presumption to diseases that occurred during the period of employment or up to 10 years post retirement or resignation as a firefighter. It will only apply to firefighters, both career and volunteer, appointed or employed under the </w:t>
      </w:r>
      <w:r w:rsidRPr="003C1A2B">
        <w:rPr>
          <w:i/>
        </w:rPr>
        <w:t>Fire Service Act 1979</w:t>
      </w:r>
      <w:r>
        <w:t xml:space="preserve">.  </w:t>
      </w:r>
    </w:p>
    <w:p w:rsidR="00CA00AA" w:rsidRDefault="00CA00AA" w:rsidP="00CA00AA">
      <w:pPr>
        <w:spacing w:before="0" w:after="120"/>
      </w:pPr>
      <w:r>
        <w:t>The Parliament endorsed an amendment to the Bill to require a review of the legislation after 12 months of operation and every 12 months thereafter. This will provide an opportunity to assess the fairness and effectiveness of the legislation and to take into account any developments in medical research.</w:t>
      </w:r>
    </w:p>
    <w:p w:rsidR="0028538F" w:rsidRPr="002A4BC0" w:rsidRDefault="0028538F" w:rsidP="00D00EB4">
      <w:pPr>
        <w:pStyle w:val="Heading3"/>
        <w:spacing w:before="0" w:after="120"/>
        <w:rPr>
          <w:sz w:val="22"/>
        </w:rPr>
      </w:pPr>
      <w:r w:rsidRPr="002A4BC0">
        <w:rPr>
          <w:sz w:val="22"/>
        </w:rPr>
        <w:t>Asbestos-Related Diseases (Occupational Exposure) Compensation Act 2011</w:t>
      </w:r>
    </w:p>
    <w:p w:rsidR="0028538F" w:rsidRDefault="0028538F" w:rsidP="00D00EB4">
      <w:pPr>
        <w:spacing w:before="0" w:after="120"/>
      </w:pPr>
      <w:r>
        <w:t xml:space="preserve">The </w:t>
      </w:r>
      <w:r w:rsidRPr="00B305F6">
        <w:rPr>
          <w:i/>
        </w:rPr>
        <w:t>Asbestos-Related Diseases (Occupational Exposure) Compensation Act 2011</w:t>
      </w:r>
      <w:r>
        <w:t xml:space="preserve"> commenced on 31 October 2011.</w:t>
      </w:r>
      <w:r w:rsidR="00385DEF">
        <w:t xml:space="preserve"> </w:t>
      </w:r>
      <w:r>
        <w:t xml:space="preserve">The Act establishes a scheme for the payment of compensation to workers who develop or developed asbestos-related diseases (ARD) through exposure to asbestos during the course of their employment. A person may still come within the scope of the Act notwithstanding that he or she may have retired some time ago. Compensation may also be available to certain family members of a worker that has died from an ARD. </w:t>
      </w:r>
    </w:p>
    <w:p w:rsidR="0028538F" w:rsidRDefault="0028538F" w:rsidP="00D00EB4">
      <w:pPr>
        <w:spacing w:before="0" w:after="120"/>
      </w:pPr>
      <w:r>
        <w:t xml:space="preserve">Compensation is not available where a worker has already received compensation for the same ARD at common law or under legislation in another jurisdiction or under the </w:t>
      </w:r>
      <w:r w:rsidRPr="00B305F6">
        <w:rPr>
          <w:i/>
        </w:rPr>
        <w:t>Tasmanian Workers</w:t>
      </w:r>
      <w:r>
        <w:rPr>
          <w:i/>
        </w:rPr>
        <w:t>’</w:t>
      </w:r>
      <w:r w:rsidRPr="00B305F6">
        <w:rPr>
          <w:i/>
        </w:rPr>
        <w:t xml:space="preserve"> Rehabilitation and Compensation Act 1988</w:t>
      </w:r>
      <w:r>
        <w:t xml:space="preserve"> or the </w:t>
      </w:r>
      <w:r w:rsidRPr="00B305F6">
        <w:rPr>
          <w:i/>
        </w:rPr>
        <w:t>Workers</w:t>
      </w:r>
      <w:r>
        <w:rPr>
          <w:i/>
        </w:rPr>
        <w:t>’</w:t>
      </w:r>
      <w:r w:rsidRPr="00B305F6">
        <w:rPr>
          <w:i/>
        </w:rPr>
        <w:t xml:space="preserve"> Compensation Act 1927</w:t>
      </w:r>
      <w:r>
        <w:t xml:space="preserve">.  </w:t>
      </w:r>
    </w:p>
    <w:p w:rsidR="0028538F" w:rsidRDefault="0028538F" w:rsidP="00D00EB4">
      <w:pPr>
        <w:spacing w:before="0" w:after="120"/>
      </w:pPr>
      <w:r>
        <w:t>To be entitled to compensation under the Act, the worker must have or have had a compensable disease. A person has a compensable disease if:</w:t>
      </w:r>
    </w:p>
    <w:p w:rsidR="0028538F" w:rsidRPr="007165F7" w:rsidRDefault="0028538F" w:rsidP="007165F7">
      <w:pPr>
        <w:numPr>
          <w:ilvl w:val="0"/>
          <w:numId w:val="2"/>
        </w:numPr>
        <w:spacing w:before="0" w:after="120" w:line="264" w:lineRule="auto"/>
        <w:ind w:left="357" w:hanging="357"/>
        <w:rPr>
          <w:rFonts w:eastAsia="Times New Roman"/>
        </w:rPr>
      </w:pPr>
      <w:r w:rsidRPr="007165F7">
        <w:rPr>
          <w:rFonts w:eastAsia="Times New Roman"/>
        </w:rPr>
        <w:t>the person has an ARD, and</w:t>
      </w:r>
    </w:p>
    <w:p w:rsidR="0028538F" w:rsidRPr="007165F7" w:rsidRDefault="0028538F" w:rsidP="007165F7">
      <w:pPr>
        <w:numPr>
          <w:ilvl w:val="0"/>
          <w:numId w:val="2"/>
        </w:numPr>
        <w:spacing w:before="0" w:after="120" w:line="264" w:lineRule="auto"/>
        <w:ind w:left="357" w:hanging="357"/>
        <w:rPr>
          <w:rFonts w:eastAsia="Times New Roman"/>
        </w:rPr>
      </w:pPr>
      <w:r w:rsidRPr="007165F7">
        <w:rPr>
          <w:rFonts w:eastAsia="Times New Roman"/>
        </w:rPr>
        <w:t>the contraction by the person of the disease is reasonably attributable to exposure to asbestos in the course of the person’s employment as a worker during a relevant employment period in which the person’s employment is connected with Tasmania.</w:t>
      </w:r>
    </w:p>
    <w:p w:rsidR="0028538F" w:rsidRPr="002A4BC0" w:rsidRDefault="0028538F" w:rsidP="00D00EB4">
      <w:pPr>
        <w:pStyle w:val="Heading4"/>
        <w:spacing w:before="0" w:after="120"/>
        <w:rPr>
          <w:sz w:val="22"/>
        </w:rPr>
      </w:pPr>
      <w:r w:rsidRPr="002A4BC0">
        <w:rPr>
          <w:sz w:val="22"/>
        </w:rPr>
        <w:lastRenderedPageBreak/>
        <w:t>Compensation under the Act</w:t>
      </w:r>
    </w:p>
    <w:p w:rsidR="0028538F" w:rsidRDefault="0028538F" w:rsidP="00D00EB4">
      <w:pPr>
        <w:spacing w:before="0" w:after="120"/>
      </w:pPr>
      <w:r>
        <w:t>Where the worker has an imminently fatal compensable ARD (less than 2 years’ life expectancy from the date of correct diagnosis):</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t</w:t>
      </w:r>
      <w:r w:rsidR="0028538F" w:rsidRPr="007165F7">
        <w:rPr>
          <w:rFonts w:eastAsia="Times New Roman"/>
        </w:rPr>
        <w:t>he worker is entitled to lump sum compensation of 3</w:t>
      </w:r>
      <w:r w:rsidR="008B731C">
        <w:rPr>
          <w:rFonts w:eastAsia="Times New Roman"/>
        </w:rPr>
        <w:t>60 compensation units (as at 31 </w:t>
      </w:r>
      <w:r w:rsidR="0028538F" w:rsidRPr="007165F7">
        <w:rPr>
          <w:rFonts w:eastAsia="Times New Roman"/>
        </w:rPr>
        <w:t>October 2011 a compensation unit was $696.85. On 1 January 2012 a compensation unit increased to $737.77) plus a further age-based payment (if under 80 years of age)</w:t>
      </w:r>
      <w:r w:rsidR="00983C8D" w:rsidRPr="007165F7">
        <w:rPr>
          <w:rFonts w:eastAsia="Times New Roman"/>
        </w:rPr>
        <w:t>, and</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t</w:t>
      </w:r>
      <w:r w:rsidR="0028538F" w:rsidRPr="007165F7">
        <w:rPr>
          <w:rFonts w:eastAsia="Times New Roman"/>
        </w:rPr>
        <w:t>he worker is also entitled to have their reasonable medical expenses paid for by the scheme. However, when total medical expenses reach $87 000 a review is to be held to ensure that the worker is receiving the correct treatment.</w:t>
      </w:r>
    </w:p>
    <w:p w:rsidR="0028538F" w:rsidRDefault="0028538F" w:rsidP="00D00EB4">
      <w:pPr>
        <w:spacing w:before="0" w:after="120"/>
      </w:pPr>
      <w:r>
        <w:t>Where the worker has a non-imminently fa</w:t>
      </w:r>
      <w:r w:rsidR="00C36F97">
        <w:t>tal compensable ARD (more than two</w:t>
      </w:r>
      <w:r>
        <w:t xml:space="preserve"> years’ life expectancy from the date of correct diagnosis):</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a</w:t>
      </w:r>
      <w:r w:rsidR="0028538F" w:rsidRPr="007165F7">
        <w:rPr>
          <w:rFonts w:eastAsia="Times New Roman"/>
        </w:rPr>
        <w:t xml:space="preserve"> worker with a non-imminently fatal ARD must undergo an impairment assessment. Compensation is only payable if the worker has a WPI of 10 percent or more</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t</w:t>
      </w:r>
      <w:r w:rsidR="0028538F" w:rsidRPr="007165F7">
        <w:rPr>
          <w:rFonts w:eastAsia="Times New Roman"/>
        </w:rPr>
        <w:t>hree lump sum payments are payable to the worker depending on the degree of impairment up to a total of 360 compensation units. However, if the worker is assessed at 51 percent or more WPI at their first assessment, they will receive all three lump sums at the same time — 360 compensation units</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t</w:t>
      </w:r>
      <w:r w:rsidR="0028538F" w:rsidRPr="007165F7">
        <w:rPr>
          <w:rFonts w:eastAsia="Times New Roman"/>
        </w:rPr>
        <w:t>he worker is also entitled to the payment of reasonable medical expenses. There is no dollar cap on the payment of these expenses</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w</w:t>
      </w:r>
      <w:r w:rsidR="0028538F" w:rsidRPr="007165F7">
        <w:rPr>
          <w:rFonts w:eastAsia="Times New Roman"/>
        </w:rPr>
        <w:t>here the worker is still employed weekly payments are payable based on incapacity</w:t>
      </w:r>
      <w:r w:rsidR="00983C8D" w:rsidRPr="007165F7">
        <w:rPr>
          <w:rFonts w:eastAsia="Times New Roman"/>
        </w:rPr>
        <w:t>, and</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w</w:t>
      </w:r>
      <w:r w:rsidR="0028538F" w:rsidRPr="007165F7">
        <w:rPr>
          <w:rFonts w:eastAsia="Times New Roman"/>
        </w:rPr>
        <w:t>here a worker has received compensation in relation to a non-imminently fatal ARD which is subsequently diagnosed as being imminently fatal or they develop a different imminently fatal ARD, they will be paid any remaining lump sum compensation up to 360 compensation units. They will also receive the age-based payment if eligible.</w:t>
      </w:r>
    </w:p>
    <w:p w:rsidR="0028538F" w:rsidRDefault="0028538F" w:rsidP="007165F7">
      <w:pPr>
        <w:spacing w:before="0" w:after="120"/>
      </w:pPr>
      <w:r>
        <w:t>Members of the family:</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w</w:t>
      </w:r>
      <w:r w:rsidR="0028538F" w:rsidRPr="007165F7">
        <w:rPr>
          <w:rFonts w:eastAsia="Times New Roman"/>
        </w:rPr>
        <w:t xml:space="preserve">here a worker has died from a compensable ARD, the members of the worker’s family are entitled to the same amount of lump sum compensation (not including payment of medical expenses or weekly payments) that the worker would have received had they not died. They may also be entitled to funeral expenses in </w:t>
      </w:r>
      <w:r w:rsidRPr="007165F7">
        <w:rPr>
          <w:rFonts w:eastAsia="Times New Roman"/>
        </w:rPr>
        <w:t>relation to the deceased worker</w:t>
      </w:r>
      <w:r w:rsidR="007165F7">
        <w:rPr>
          <w:rFonts w:eastAsia="Times New Roman"/>
        </w:rPr>
        <w:t>,</w:t>
      </w:r>
      <w:r w:rsidRPr="007165F7">
        <w:rPr>
          <w:rFonts w:eastAsia="Times New Roman"/>
        </w:rPr>
        <w:t xml:space="preserve"> and</w:t>
      </w:r>
    </w:p>
    <w:p w:rsidR="0028538F" w:rsidRPr="007165F7" w:rsidRDefault="00C36F97" w:rsidP="007165F7">
      <w:pPr>
        <w:numPr>
          <w:ilvl w:val="0"/>
          <w:numId w:val="2"/>
        </w:numPr>
        <w:spacing w:before="0" w:after="120" w:line="264" w:lineRule="auto"/>
        <w:ind w:left="357" w:hanging="357"/>
        <w:rPr>
          <w:rFonts w:eastAsia="Times New Roman"/>
        </w:rPr>
      </w:pPr>
      <w:r w:rsidRPr="007165F7">
        <w:rPr>
          <w:rFonts w:eastAsia="Times New Roman"/>
        </w:rPr>
        <w:t>m</w:t>
      </w:r>
      <w:r w:rsidR="0028538F" w:rsidRPr="007165F7">
        <w:rPr>
          <w:rFonts w:eastAsia="Times New Roman"/>
        </w:rPr>
        <w:t xml:space="preserve">embers of the family include a spouse (including a person in a significant relationship with the worker within the meaning of the </w:t>
      </w:r>
      <w:r w:rsidR="0028538F" w:rsidRPr="003C1A2B">
        <w:rPr>
          <w:rFonts w:eastAsia="Times New Roman"/>
          <w:i/>
        </w:rPr>
        <w:t>Relationships Act 2003</w:t>
      </w:r>
      <w:r w:rsidR="0028538F" w:rsidRPr="007165F7">
        <w:rPr>
          <w:rFonts w:eastAsia="Times New Roman"/>
        </w:rPr>
        <w:t>), and a child who is less than 22 years of age (natural child, adopted child and in some circumstances, a step-child).</w:t>
      </w:r>
    </w:p>
    <w:p w:rsidR="004B540B" w:rsidRPr="00506C5A" w:rsidRDefault="0028538F" w:rsidP="00D00EB4">
      <w:pPr>
        <w:pStyle w:val="Heading4"/>
        <w:spacing w:before="0" w:after="120"/>
        <w:rPr>
          <w:rStyle w:val="Hyperlink"/>
          <w:b w:val="0"/>
          <w:sz w:val="22"/>
        </w:rPr>
      </w:pPr>
      <w:r w:rsidRPr="00506C5A">
        <w:rPr>
          <w:b w:val="0"/>
          <w:sz w:val="22"/>
        </w:rPr>
        <w:t xml:space="preserve">Further information can be found at </w:t>
      </w:r>
      <w:hyperlink r:id="rId639" w:history="1">
        <w:r w:rsidRPr="00AD51A5">
          <w:rPr>
            <w:rStyle w:val="Hyperlink"/>
            <w:b w:val="0"/>
            <w:color w:val="3333FF"/>
            <w:sz w:val="22"/>
          </w:rPr>
          <w:t>http://www.asbestos.tas.gov.au</w:t>
        </w:r>
      </w:hyperlink>
      <w:r w:rsidRPr="00506C5A">
        <w:rPr>
          <w:b w:val="0"/>
          <w:sz w:val="22"/>
        </w:rPr>
        <w:t xml:space="preserve"> and in the publications: </w:t>
      </w:r>
      <w:hyperlink r:id="rId640" w:history="1">
        <w:r w:rsidRPr="00AD51A5">
          <w:rPr>
            <w:rStyle w:val="Hyperlink"/>
            <w:b w:val="0"/>
            <w:color w:val="3333FF"/>
            <w:sz w:val="22"/>
          </w:rPr>
          <w:t>Tasmanian Asbestos Compensation Information Brochure</w:t>
        </w:r>
      </w:hyperlink>
      <w:r w:rsidRPr="00AD51A5">
        <w:rPr>
          <w:b w:val="0"/>
          <w:color w:val="3333FF"/>
          <w:sz w:val="22"/>
        </w:rPr>
        <w:t xml:space="preserve"> </w:t>
      </w:r>
      <w:r w:rsidRPr="00506C5A">
        <w:rPr>
          <w:b w:val="0"/>
          <w:color w:val="000000" w:themeColor="text1"/>
          <w:sz w:val="22"/>
        </w:rPr>
        <w:t xml:space="preserve">and </w:t>
      </w:r>
      <w:hyperlink r:id="rId641" w:history="1">
        <w:r w:rsidRPr="00AD51A5">
          <w:rPr>
            <w:rStyle w:val="Hyperlink"/>
            <w:b w:val="0"/>
            <w:color w:val="3333FF"/>
            <w:sz w:val="22"/>
          </w:rPr>
          <w:t>Asbestos Compensation in Tasmania — A Guide</w:t>
        </w:r>
      </w:hyperlink>
      <w:r w:rsidRPr="00AD51A5">
        <w:rPr>
          <w:rStyle w:val="Hyperlink"/>
          <w:b w:val="0"/>
          <w:color w:val="3333FF"/>
          <w:sz w:val="22"/>
        </w:rPr>
        <w:t>.</w:t>
      </w:r>
    </w:p>
    <w:p w:rsidR="00280092" w:rsidRPr="00BF6280" w:rsidRDefault="0091146B" w:rsidP="00D00EB4">
      <w:pPr>
        <w:pStyle w:val="Heading4"/>
        <w:spacing w:before="0" w:after="120"/>
      </w:pPr>
      <w:r w:rsidRPr="00BF6280">
        <w:t xml:space="preserve">Northern Territory </w:t>
      </w:r>
      <w:r w:rsidR="00C36F97">
        <w:t>(NT)</w:t>
      </w:r>
    </w:p>
    <w:p w:rsidR="00280092" w:rsidRDefault="001B37DB" w:rsidP="00D00EB4">
      <w:pPr>
        <w:spacing w:before="0" w:after="120"/>
      </w:pPr>
      <w:r>
        <w:t>The</w:t>
      </w:r>
      <w:r w:rsidR="00280092">
        <w:t xml:space="preserve"> first workers’ compensation statute introduced </w:t>
      </w:r>
      <w:r>
        <w:t xml:space="preserve">in the </w:t>
      </w:r>
      <w:r w:rsidR="00C36F97">
        <w:t>NT</w:t>
      </w:r>
      <w:r>
        <w:t xml:space="preserve"> </w:t>
      </w:r>
      <w:r w:rsidR="00280092">
        <w:t xml:space="preserve">was the </w:t>
      </w:r>
      <w:r w:rsidR="00280092" w:rsidRPr="002560A9">
        <w:rPr>
          <w:i/>
        </w:rPr>
        <w:t>Workmens</w:t>
      </w:r>
      <w:r w:rsidRPr="002560A9">
        <w:rPr>
          <w:i/>
        </w:rPr>
        <w:t>’</w:t>
      </w:r>
      <w:r w:rsidR="00280092" w:rsidRPr="002560A9">
        <w:rPr>
          <w:i/>
        </w:rPr>
        <w:t xml:space="preserve"> Compensation Act 1920</w:t>
      </w:r>
      <w:r w:rsidR="00280092">
        <w:t xml:space="preserve">. Before then, the </w:t>
      </w:r>
      <w:r w:rsidR="00280092" w:rsidRPr="002560A9">
        <w:rPr>
          <w:i/>
        </w:rPr>
        <w:t>Employer’s Liability Act 1884</w:t>
      </w:r>
      <w:r w:rsidR="00280092">
        <w:t xml:space="preserve"> applied. In 1985 the name of the Act was changed to the </w:t>
      </w:r>
      <w:r w:rsidR="00280092" w:rsidRPr="002560A9">
        <w:rPr>
          <w:i/>
        </w:rPr>
        <w:t>Workers</w:t>
      </w:r>
      <w:r w:rsidRPr="002560A9">
        <w:rPr>
          <w:i/>
        </w:rPr>
        <w:t>’</w:t>
      </w:r>
      <w:r w:rsidR="00280092" w:rsidRPr="002560A9">
        <w:rPr>
          <w:i/>
        </w:rPr>
        <w:t xml:space="preserve"> Compensation Act</w:t>
      </w:r>
      <w:r w:rsidR="00280092">
        <w:t>.</w:t>
      </w:r>
    </w:p>
    <w:p w:rsidR="00280092" w:rsidRDefault="00280092" w:rsidP="00D00EB4">
      <w:pPr>
        <w:spacing w:before="0" w:after="120"/>
      </w:pPr>
      <w:r>
        <w:lastRenderedPageBreak/>
        <w:t xml:space="preserve">A review of the legislation in 1984 resulted in the </w:t>
      </w:r>
      <w:r w:rsidRPr="002560A9">
        <w:rPr>
          <w:i/>
        </w:rPr>
        <w:t>Work Health Act 1986</w:t>
      </w:r>
      <w:r>
        <w:t>, which contained provisions for both work health and safety and workers’ compensation. This Act provided for a scheme which is privately underwritten, featured pension based benefits and promotes rehabilitation and an early return to work. There is no access to common law for injured workers.</w:t>
      </w:r>
    </w:p>
    <w:p w:rsidR="00280092" w:rsidRDefault="00280092" w:rsidP="00D00EB4">
      <w:pPr>
        <w:pStyle w:val="Heading5"/>
        <w:spacing w:before="0" w:after="120"/>
      </w:pPr>
      <w:r>
        <w:t>Cross-Border Amendments</w:t>
      </w:r>
    </w:p>
    <w:p w:rsidR="00280092" w:rsidRDefault="00280092" w:rsidP="00D00EB4">
      <w:pPr>
        <w:spacing w:before="0" w:after="120"/>
      </w:pPr>
      <w:r>
        <w:t xml:space="preserve">‘Cross border’ amendments to the </w:t>
      </w:r>
      <w:r w:rsidR="00DB53A1" w:rsidRPr="002560A9">
        <w:rPr>
          <w:i/>
        </w:rPr>
        <w:t>Work Health Act 1986</w:t>
      </w:r>
      <w:r w:rsidR="00DB53A1">
        <w:rPr>
          <w:i/>
        </w:rPr>
        <w:t xml:space="preserve"> </w:t>
      </w:r>
      <w:r w:rsidRPr="007165F7">
        <w:t>commenced on 26 April 2007</w:t>
      </w:r>
      <w:r>
        <w:t xml:space="preserve"> so employers are only required to maintain a workers’ compensation policy in the </w:t>
      </w:r>
      <w:r w:rsidR="00C36F97">
        <w:t>NT</w:t>
      </w:r>
      <w:r>
        <w:t xml:space="preserve"> when they employ workers with a ‘State of Connection’ to the </w:t>
      </w:r>
      <w:r w:rsidR="00C36F97">
        <w:t>NT</w:t>
      </w:r>
      <w:r>
        <w:t>.</w:t>
      </w:r>
      <w:r w:rsidR="009E442C">
        <w:t xml:space="preserve"> </w:t>
      </w:r>
      <w:r>
        <w:t>The new cross border arrangements reduce red tape for employers and make it easier to do business by removing the need for the majority of employers to obtain multiple workers’ compensation policies for workers who are temporarily working interstate.</w:t>
      </w:r>
      <w:r w:rsidR="009E442C">
        <w:t xml:space="preserve"> </w:t>
      </w:r>
      <w:r>
        <w:t xml:space="preserve">All the other Australian states and territories have introduced cross border provisions that allow workers to work across their borders for temporary periods, under an existing </w:t>
      </w:r>
      <w:r w:rsidR="00C36F97">
        <w:t>NT</w:t>
      </w:r>
      <w:r>
        <w:t xml:space="preserve"> workers’ compensation policy.</w:t>
      </w:r>
    </w:p>
    <w:p w:rsidR="00280092" w:rsidRPr="004E78A1" w:rsidRDefault="00280092" w:rsidP="00D00EB4">
      <w:pPr>
        <w:pStyle w:val="Heading6"/>
        <w:spacing w:before="0" w:after="120"/>
        <w:rPr>
          <w:rFonts w:ascii="Arial" w:hAnsi="Arial" w:cs="Arial"/>
        </w:rPr>
      </w:pPr>
      <w:r w:rsidRPr="004E78A1">
        <w:rPr>
          <w:rFonts w:ascii="Arial" w:hAnsi="Arial" w:cs="Arial"/>
        </w:rPr>
        <w:t>2007</w:t>
      </w:r>
    </w:p>
    <w:p w:rsidR="00280092" w:rsidRDefault="00280092" w:rsidP="00D00EB4">
      <w:pPr>
        <w:spacing w:before="0" w:after="120"/>
      </w:pPr>
      <w:r>
        <w:t xml:space="preserve">In December 2007 the Legislative Assembly passed the </w:t>
      </w:r>
      <w:r w:rsidR="00A17BC1">
        <w:rPr>
          <w:i/>
        </w:rPr>
        <w:t>Workplace Health and Safety Act</w:t>
      </w:r>
      <w:r w:rsidR="00DB53A1">
        <w:rPr>
          <w:i/>
        </w:rPr>
        <w:t xml:space="preserve"> </w:t>
      </w:r>
      <w:r w:rsidRPr="00DB53A1">
        <w:t>and the</w:t>
      </w:r>
      <w:r w:rsidRPr="002560A9">
        <w:rPr>
          <w:i/>
        </w:rPr>
        <w:t xml:space="preserve"> Law Reform (Work Health) Amendment Act</w:t>
      </w:r>
      <w:r w:rsidR="00DB53A1">
        <w:rPr>
          <w:i/>
        </w:rPr>
        <w:t xml:space="preserve"> 2007</w:t>
      </w:r>
      <w:r>
        <w:t xml:space="preserve">. These Acts separated the work health and safety and rehabilitation and workers’ compensation provisions of the previous </w:t>
      </w:r>
      <w:r w:rsidR="00DB53A1" w:rsidRPr="002560A9">
        <w:rPr>
          <w:i/>
        </w:rPr>
        <w:t>Work Health Act 1986</w:t>
      </w:r>
      <w:r w:rsidR="00DB53A1">
        <w:rPr>
          <w:i/>
        </w:rPr>
        <w:t xml:space="preserve"> </w:t>
      </w:r>
      <w:r>
        <w:t xml:space="preserve">into the new </w:t>
      </w:r>
      <w:r w:rsidRPr="002560A9">
        <w:rPr>
          <w:i/>
        </w:rPr>
        <w:t>Workplace Health and Safety Act</w:t>
      </w:r>
      <w:r>
        <w:t xml:space="preserve"> and the </w:t>
      </w:r>
      <w:r w:rsidRPr="002560A9">
        <w:rPr>
          <w:i/>
        </w:rPr>
        <w:t>Workers</w:t>
      </w:r>
      <w:r w:rsidR="009E442C" w:rsidRPr="002560A9">
        <w:rPr>
          <w:i/>
        </w:rPr>
        <w:t>’</w:t>
      </w:r>
      <w:r w:rsidRPr="002560A9">
        <w:rPr>
          <w:i/>
        </w:rPr>
        <w:t xml:space="preserve"> Rehabilitation and Compensation Act</w:t>
      </w:r>
      <w:r>
        <w:t>.</w:t>
      </w:r>
      <w:r w:rsidR="009E442C">
        <w:t xml:space="preserve"> </w:t>
      </w:r>
      <w:r>
        <w:t xml:space="preserve">The rehabilitation and workers’ compensation provisions of the </w:t>
      </w:r>
      <w:r w:rsidR="00DB53A1" w:rsidRPr="002560A9">
        <w:rPr>
          <w:i/>
        </w:rPr>
        <w:t>Work Health Act 1986</w:t>
      </w:r>
      <w:r w:rsidR="00DB53A1">
        <w:rPr>
          <w:i/>
        </w:rPr>
        <w:t xml:space="preserve"> </w:t>
      </w:r>
      <w:r>
        <w:t xml:space="preserve">were transferred almost unchanged into the new </w:t>
      </w:r>
      <w:r w:rsidRPr="002560A9">
        <w:rPr>
          <w:i/>
        </w:rPr>
        <w:t>Workers</w:t>
      </w:r>
      <w:r w:rsidR="009E442C" w:rsidRPr="002560A9">
        <w:rPr>
          <w:i/>
        </w:rPr>
        <w:t>’</w:t>
      </w:r>
      <w:r w:rsidRPr="002560A9">
        <w:rPr>
          <w:i/>
        </w:rPr>
        <w:t xml:space="preserve"> Rehabilitation and Compensation Act.</w:t>
      </w:r>
      <w:r>
        <w:t xml:space="preserve"> </w:t>
      </w:r>
    </w:p>
    <w:p w:rsidR="00280092" w:rsidRPr="004E78A1" w:rsidRDefault="00280092" w:rsidP="00D00EB4">
      <w:pPr>
        <w:pStyle w:val="Heading6"/>
        <w:spacing w:before="0" w:after="120"/>
        <w:rPr>
          <w:rFonts w:ascii="Arial" w:hAnsi="Arial" w:cs="Arial"/>
        </w:rPr>
      </w:pPr>
      <w:r w:rsidRPr="004E78A1">
        <w:rPr>
          <w:rFonts w:ascii="Arial" w:hAnsi="Arial" w:cs="Arial"/>
        </w:rPr>
        <w:t>2008</w:t>
      </w:r>
    </w:p>
    <w:p w:rsidR="00A17BC1" w:rsidRDefault="00A17BC1" w:rsidP="00A17BC1">
      <w:pPr>
        <w:spacing w:before="0" w:after="120" w:line="264" w:lineRule="auto"/>
      </w:pPr>
      <w:r>
        <w:t xml:space="preserve">On 1 July 2008 the </w:t>
      </w:r>
      <w:r w:rsidR="004A15E3">
        <w:rPr>
          <w:i/>
        </w:rPr>
        <w:t>Workplace Health and Safety Act</w:t>
      </w:r>
      <w:r>
        <w:rPr>
          <w:i/>
        </w:rPr>
        <w:t xml:space="preserve"> </w:t>
      </w:r>
      <w:r w:rsidRPr="00A17BC1">
        <w:t>and parts of the</w:t>
      </w:r>
      <w:r>
        <w:rPr>
          <w:i/>
        </w:rPr>
        <w:t xml:space="preserve"> </w:t>
      </w:r>
      <w:r w:rsidRPr="002560A9">
        <w:rPr>
          <w:i/>
        </w:rPr>
        <w:t>Workers’ Reha</w:t>
      </w:r>
      <w:r w:rsidR="004A15E3">
        <w:rPr>
          <w:i/>
        </w:rPr>
        <w:t>bilitation and Compensation Act</w:t>
      </w:r>
      <w:r>
        <w:rPr>
          <w:i/>
        </w:rPr>
        <w:t xml:space="preserve"> </w:t>
      </w:r>
      <w:r>
        <w:t xml:space="preserve">came into effect. </w:t>
      </w:r>
    </w:p>
    <w:p w:rsidR="00280092" w:rsidRPr="004A15E3" w:rsidRDefault="00AE3416" w:rsidP="00A17BC1">
      <w:pPr>
        <w:spacing w:before="0" w:after="120" w:line="264" w:lineRule="auto"/>
      </w:pPr>
      <w:r>
        <w:t xml:space="preserve">Prior to taking effect </w:t>
      </w:r>
      <w:r w:rsidR="00A17BC1">
        <w:t>however</w:t>
      </w:r>
      <w:r>
        <w:t>, the</w:t>
      </w:r>
      <w:r w:rsidRPr="00AE3416">
        <w:rPr>
          <w:i/>
        </w:rPr>
        <w:t xml:space="preserve"> </w:t>
      </w:r>
      <w:r w:rsidR="004A15E3">
        <w:rPr>
          <w:i/>
        </w:rPr>
        <w:t>Workplace Health and Safety Act</w:t>
      </w:r>
      <w:r>
        <w:rPr>
          <w:i/>
        </w:rPr>
        <w:t xml:space="preserve"> </w:t>
      </w:r>
      <w:r>
        <w:t xml:space="preserve">underwent a number of amendments. </w:t>
      </w:r>
      <w:r w:rsidR="000C066D">
        <w:t>The am</w:t>
      </w:r>
      <w:r w:rsidR="009E442C">
        <w:t>endments</w:t>
      </w:r>
      <w:r>
        <w:t xml:space="preserve"> made </w:t>
      </w:r>
      <w:r w:rsidR="00280092">
        <w:t xml:space="preserve">relate to three areas: </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prescribed volunteers are no longer eligible for compensation for life, but instead will now be eligible for compensation similar to that provided to other injured workers</w:t>
      </w:r>
    </w:p>
    <w:p w:rsidR="00280092" w:rsidRDefault="00280092" w:rsidP="007165F7">
      <w:pPr>
        <w:numPr>
          <w:ilvl w:val="0"/>
          <w:numId w:val="2"/>
        </w:numPr>
        <w:spacing w:before="0" w:after="120" w:line="264" w:lineRule="auto"/>
        <w:ind w:left="357" w:hanging="357"/>
      </w:pPr>
      <w:r w:rsidRPr="007165F7">
        <w:rPr>
          <w:rFonts w:eastAsia="Times New Roman"/>
        </w:rPr>
        <w:t>if an employer/insurer defers a decision on liability but fails to make a decision to accept or dispute liability within the prescribed timeframe (56 days), then the employer/insurer is</w:t>
      </w:r>
      <w:r>
        <w:t xml:space="preserve"> deemed to have accepted the claim until 14 days after the day on which the employer notifies the claimant of a decision to accept or dispute liability</w:t>
      </w:r>
    </w:p>
    <w:p w:rsidR="00280092" w:rsidRPr="007165F7" w:rsidRDefault="00280092" w:rsidP="007165F7">
      <w:pPr>
        <w:numPr>
          <w:ilvl w:val="0"/>
          <w:numId w:val="2"/>
        </w:numPr>
        <w:spacing w:before="0" w:after="120" w:line="264" w:lineRule="auto"/>
        <w:ind w:left="357" w:hanging="357"/>
        <w:rPr>
          <w:rFonts w:eastAsia="Times New Roman"/>
        </w:rPr>
      </w:pPr>
      <w:r w:rsidRPr="007165F7">
        <w:rPr>
          <w:rFonts w:eastAsia="Times New Roman"/>
        </w:rPr>
        <w:t>parties are now required to provide all written medical reports and o</w:t>
      </w:r>
      <w:r w:rsidR="00C03383" w:rsidRPr="007165F7">
        <w:rPr>
          <w:rFonts w:eastAsia="Times New Roman"/>
        </w:rPr>
        <w:t>ther specified written material</w:t>
      </w:r>
      <w:r w:rsidRPr="007165F7">
        <w:rPr>
          <w:rFonts w:eastAsia="Times New Roman"/>
        </w:rPr>
        <w:t xml:space="preserve"> r</w:t>
      </w:r>
      <w:r w:rsidR="00C03383" w:rsidRPr="007165F7">
        <w:rPr>
          <w:rFonts w:eastAsia="Times New Roman"/>
        </w:rPr>
        <w:t>elating to the disputed matters</w:t>
      </w:r>
      <w:r w:rsidRPr="007165F7">
        <w:rPr>
          <w:rFonts w:eastAsia="Times New Roman"/>
        </w:rPr>
        <w:t xml:space="preserve"> to </w:t>
      </w:r>
      <w:r w:rsidR="00C36F97" w:rsidRPr="007165F7">
        <w:rPr>
          <w:rFonts w:eastAsia="Times New Roman"/>
        </w:rPr>
        <w:t>NT</w:t>
      </w:r>
      <w:r w:rsidRPr="007165F7">
        <w:rPr>
          <w:rFonts w:eastAsia="Times New Roman"/>
        </w:rPr>
        <w:t xml:space="preserve"> WorkSafe so they can be considered by the parties and mediator prior to the mediation process. The mediation process must now be completed within 21 days instead of 28 days, and </w:t>
      </w:r>
    </w:p>
    <w:p w:rsidR="00280092" w:rsidRDefault="00280092" w:rsidP="007165F7">
      <w:pPr>
        <w:numPr>
          <w:ilvl w:val="0"/>
          <w:numId w:val="2"/>
        </w:numPr>
        <w:spacing w:before="0" w:after="120" w:line="264" w:lineRule="auto"/>
        <w:ind w:left="357" w:hanging="357"/>
        <w:rPr>
          <w:rFonts w:eastAsia="Times New Roman"/>
        </w:rPr>
      </w:pPr>
      <w:r w:rsidRPr="007165F7">
        <w:rPr>
          <w:rFonts w:eastAsia="Times New Roman"/>
        </w:rPr>
        <w:t xml:space="preserve">GIO became an approved insurer pursuant to </w:t>
      </w:r>
      <w:r w:rsidR="00BA124B" w:rsidRPr="007165F7">
        <w:rPr>
          <w:rFonts w:eastAsia="Times New Roman"/>
        </w:rPr>
        <w:t>s</w:t>
      </w:r>
      <w:r w:rsidRPr="007165F7">
        <w:rPr>
          <w:rFonts w:eastAsia="Times New Roman"/>
        </w:rPr>
        <w:t xml:space="preserve">121(1) of the </w:t>
      </w:r>
      <w:r w:rsidR="00DB53A1" w:rsidRPr="002560A9">
        <w:rPr>
          <w:i/>
        </w:rPr>
        <w:t xml:space="preserve">Workers’ Rehabilitation and Compensation Act </w:t>
      </w:r>
      <w:r w:rsidRPr="007165F7">
        <w:rPr>
          <w:rFonts w:eastAsia="Times New Roman"/>
        </w:rPr>
        <w:t>on 30 June 2008, bring</w:t>
      </w:r>
      <w:r w:rsidR="00C03383" w:rsidRPr="007165F7">
        <w:rPr>
          <w:rFonts w:eastAsia="Times New Roman"/>
        </w:rPr>
        <w:t>ing</w:t>
      </w:r>
      <w:r w:rsidRPr="007165F7">
        <w:rPr>
          <w:rFonts w:eastAsia="Times New Roman"/>
        </w:rPr>
        <w:t xml:space="preserve"> the total number of approved insurers in the jurisdiction to five.</w:t>
      </w:r>
    </w:p>
    <w:p w:rsidR="00AA7D66" w:rsidRPr="00AA7D66" w:rsidRDefault="00AA7D66" w:rsidP="00D00EB4">
      <w:pPr>
        <w:pStyle w:val="Heading5"/>
        <w:spacing w:before="0" w:after="120"/>
        <w:rPr>
          <w:i/>
        </w:rPr>
      </w:pPr>
      <w:r w:rsidRPr="00AA7D66">
        <w:rPr>
          <w:i/>
        </w:rPr>
        <w:lastRenderedPageBreak/>
        <w:t>2012</w:t>
      </w:r>
    </w:p>
    <w:p w:rsidR="00473F1D" w:rsidRPr="001510BD" w:rsidRDefault="00473F1D" w:rsidP="00D00EB4">
      <w:pPr>
        <w:spacing w:before="0" w:after="120"/>
        <w:rPr>
          <w:lang w:val="en-US"/>
        </w:rPr>
      </w:pPr>
      <w:r w:rsidRPr="001510BD">
        <w:rPr>
          <w:lang w:val="en-US"/>
        </w:rPr>
        <w:t>The Workers</w:t>
      </w:r>
      <w:r w:rsidR="00BD75DB">
        <w:rPr>
          <w:lang w:val="en-US"/>
        </w:rPr>
        <w:t>’</w:t>
      </w:r>
      <w:r w:rsidRPr="001510BD">
        <w:rPr>
          <w:lang w:val="en-US"/>
        </w:rPr>
        <w:t xml:space="preserve"> Rehabilitation and Compensation Legislation Amendment Bill 2011 was passed in</w:t>
      </w:r>
      <w:r w:rsidR="00BD75DB">
        <w:rPr>
          <w:lang w:val="en-US"/>
        </w:rPr>
        <w:t xml:space="preserve"> </w:t>
      </w:r>
      <w:r w:rsidRPr="001510BD">
        <w:rPr>
          <w:lang w:val="en-US"/>
        </w:rPr>
        <w:t>Parliament</w:t>
      </w:r>
      <w:r w:rsidR="00BD75DB">
        <w:rPr>
          <w:lang w:val="en-US"/>
        </w:rPr>
        <w:t xml:space="preserve"> </w:t>
      </w:r>
      <w:r w:rsidRPr="001510BD">
        <w:rPr>
          <w:lang w:val="en-US"/>
        </w:rPr>
        <w:t>on 28 March 2012</w:t>
      </w:r>
      <w:r>
        <w:rPr>
          <w:lang w:val="en-US"/>
        </w:rPr>
        <w:t>.</w:t>
      </w:r>
      <w:r w:rsidRPr="001510BD">
        <w:rPr>
          <w:lang w:val="en-US"/>
        </w:rPr>
        <w:t xml:space="preserve"> The amendments </w:t>
      </w:r>
      <w:r w:rsidR="006F28F6">
        <w:rPr>
          <w:lang w:val="en-US"/>
        </w:rPr>
        <w:t xml:space="preserve">came into effect </w:t>
      </w:r>
      <w:r>
        <w:rPr>
          <w:lang w:val="en-US"/>
        </w:rPr>
        <w:t xml:space="preserve">on 1 July 2012 and </w:t>
      </w:r>
      <w:r w:rsidRPr="001510BD">
        <w:rPr>
          <w:lang w:val="en-US"/>
        </w:rPr>
        <w:t>are:</w:t>
      </w:r>
    </w:p>
    <w:p w:rsidR="00473F1D" w:rsidRPr="008B731C" w:rsidRDefault="00473F1D" w:rsidP="008B731C">
      <w:pPr>
        <w:numPr>
          <w:ilvl w:val="0"/>
          <w:numId w:val="2"/>
        </w:numPr>
        <w:spacing w:before="0" w:after="120" w:line="264" w:lineRule="auto"/>
        <w:ind w:left="357" w:hanging="357"/>
        <w:rPr>
          <w:rFonts w:eastAsia="Times New Roman"/>
        </w:rPr>
      </w:pPr>
      <w:r w:rsidRPr="008B731C">
        <w:rPr>
          <w:rFonts w:eastAsia="Times New Roman"/>
        </w:rPr>
        <w:t xml:space="preserve">the definition of 'worker' </w:t>
      </w:r>
      <w:r w:rsidR="00BD75DB" w:rsidRPr="008B731C">
        <w:rPr>
          <w:rFonts w:eastAsia="Times New Roman"/>
        </w:rPr>
        <w:t xml:space="preserve">was </w:t>
      </w:r>
      <w:r w:rsidRPr="008B731C">
        <w:rPr>
          <w:rFonts w:eastAsia="Times New Roman"/>
        </w:rPr>
        <w:t xml:space="preserve">amended to remove the reference to the Australian Business Number (ABN) and </w:t>
      </w:r>
      <w:r w:rsidR="00BD75DB" w:rsidRPr="008B731C">
        <w:rPr>
          <w:rFonts w:eastAsia="Times New Roman"/>
        </w:rPr>
        <w:t xml:space="preserve">to </w:t>
      </w:r>
      <w:r w:rsidRPr="008B731C">
        <w:rPr>
          <w:rFonts w:eastAsia="Times New Roman"/>
        </w:rPr>
        <w:t>apply the ‘Results Test’</w:t>
      </w:r>
      <w:r w:rsidR="00BD75DB" w:rsidRPr="008B731C">
        <w:rPr>
          <w:rFonts w:eastAsia="Times New Roman"/>
        </w:rPr>
        <w:t xml:space="preserve"> so that:</w:t>
      </w:r>
    </w:p>
    <w:p w:rsidR="00493838" w:rsidRPr="00DA6145" w:rsidRDefault="00473F1D" w:rsidP="008B731C">
      <w:pPr>
        <w:pStyle w:val="Indentedpara"/>
        <w:spacing w:before="0" w:after="120"/>
        <w:ind w:left="567"/>
      </w:pPr>
      <w:r w:rsidRPr="00DA6145">
        <w:t xml:space="preserve">A person performing work for another person will be a worker </w:t>
      </w:r>
      <w:r w:rsidRPr="00AD51A5">
        <w:rPr>
          <w:bCs/>
        </w:rPr>
        <w:t>unless,</w:t>
      </w:r>
      <w:r w:rsidRPr="00DA6145">
        <w:rPr>
          <w:b/>
          <w:bCs/>
        </w:rPr>
        <w:t xml:space="preserve"> </w:t>
      </w:r>
      <w:r w:rsidRPr="00DA6145">
        <w:t>in relation to the work, the following tests apply:</w:t>
      </w:r>
    </w:p>
    <w:p w:rsidR="00493838" w:rsidRPr="00AD51A5" w:rsidRDefault="00493838" w:rsidP="008B731C">
      <w:pPr>
        <w:pStyle w:val="Romannumeralsnumbering"/>
        <w:numPr>
          <w:ilvl w:val="0"/>
          <w:numId w:val="10"/>
        </w:numPr>
        <w:tabs>
          <w:tab w:val="clear" w:pos="1109"/>
          <w:tab w:val="num" w:pos="542"/>
        </w:tabs>
        <w:spacing w:before="0" w:after="120"/>
        <w:ind w:left="1105" w:hanging="181"/>
      </w:pPr>
      <w:r w:rsidRPr="00DA6145">
        <w:t xml:space="preserve">The person is paid to achieve a stated outcome; </w:t>
      </w:r>
      <w:r w:rsidRPr="00AD51A5">
        <w:t>and</w:t>
      </w:r>
    </w:p>
    <w:p w:rsidR="00473F1D" w:rsidRPr="00AD51A5" w:rsidRDefault="00473F1D" w:rsidP="008B731C">
      <w:pPr>
        <w:pStyle w:val="Romannumeralsnumbering"/>
        <w:numPr>
          <w:ilvl w:val="0"/>
          <w:numId w:val="10"/>
        </w:numPr>
        <w:spacing w:before="0" w:after="120"/>
        <w:ind w:left="1105" w:hanging="181"/>
      </w:pPr>
      <w:r w:rsidRPr="00DA6145">
        <w:t xml:space="preserve">The person has to supply the plant and equipment or tools of trade needed to carry out the work; </w:t>
      </w:r>
      <w:r w:rsidRPr="00AD51A5">
        <w:t>and</w:t>
      </w:r>
    </w:p>
    <w:p w:rsidR="00473F1D" w:rsidRPr="00DA6145" w:rsidRDefault="00473F1D" w:rsidP="008B731C">
      <w:pPr>
        <w:pStyle w:val="Romannumeralsnumbering"/>
        <w:numPr>
          <w:ilvl w:val="0"/>
          <w:numId w:val="10"/>
        </w:numPr>
        <w:spacing w:before="0" w:after="120"/>
        <w:ind w:left="1105" w:hanging="181"/>
      </w:pPr>
      <w:r w:rsidRPr="00DA6145">
        <w:t>The person is, or would be, liable for the cost of rectifying any defect in the work carried out.</w:t>
      </w:r>
    </w:p>
    <w:p w:rsidR="00473F1D" w:rsidRPr="00DA6145" w:rsidRDefault="00473F1D" w:rsidP="008B731C">
      <w:pPr>
        <w:pStyle w:val="Indentedpara"/>
        <w:spacing w:before="0" w:after="120"/>
        <w:ind w:left="720"/>
      </w:pPr>
      <w:r w:rsidRPr="00DA6145">
        <w:t>The new laws also provide that a person will not be considered a ‘worker’ for workers</w:t>
      </w:r>
      <w:r w:rsidR="00BD75DB">
        <w:t>’</w:t>
      </w:r>
      <w:r w:rsidRPr="00DA6145">
        <w:t xml:space="preserve"> compensation purposes where there is a personal services business determination in effect for the person performing the work under the </w:t>
      </w:r>
      <w:r w:rsidRPr="00DA6145">
        <w:rPr>
          <w:i/>
          <w:iCs/>
        </w:rPr>
        <w:t>Income Tax Assessment Act 1997</w:t>
      </w:r>
      <w:r w:rsidRPr="00DA6145">
        <w:t xml:space="preserve"> (Cth).</w:t>
      </w:r>
    </w:p>
    <w:p w:rsidR="00473F1D" w:rsidRPr="00DC46CB" w:rsidRDefault="00473F1D" w:rsidP="00D00EB4">
      <w:pPr>
        <w:pStyle w:val="Bulletnormal"/>
        <w:spacing w:after="120"/>
        <w:rPr>
          <w:lang w:val="en-US"/>
        </w:rPr>
      </w:pPr>
      <w:r w:rsidRPr="00DC46CB">
        <w:rPr>
          <w:lang w:val="en-US"/>
        </w:rPr>
        <w:t xml:space="preserve">Section 65B of the Act </w:t>
      </w:r>
      <w:r w:rsidR="00BD75DB">
        <w:rPr>
          <w:lang w:val="en-US"/>
        </w:rPr>
        <w:t xml:space="preserve">was </w:t>
      </w:r>
      <w:r w:rsidRPr="00DC46CB">
        <w:rPr>
          <w:lang w:val="en-US"/>
        </w:rPr>
        <w:t>amended to allow access to compensation by workers injured in Australia but who reside overseas.</w:t>
      </w:r>
      <w:r w:rsidR="00BD75DB">
        <w:t xml:space="preserve"> </w:t>
      </w:r>
      <w:r>
        <w:t>T</w:t>
      </w:r>
      <w:r w:rsidRPr="0012519F">
        <w:t>he change will provide for weekly payments to continue if an injured worker is living outside Australia. The key elements of the change are</w:t>
      </w:r>
      <w:r w:rsidR="00BD75DB">
        <w:t xml:space="preserve"> as follows</w:t>
      </w:r>
      <w:r w:rsidRPr="0012519F">
        <w:t>:</w:t>
      </w:r>
    </w:p>
    <w:p w:rsidR="00473F1D" w:rsidRPr="0012519F" w:rsidRDefault="00473F1D" w:rsidP="00D00EB4">
      <w:pPr>
        <w:pStyle w:val="2ndbullet"/>
        <w:spacing w:after="120"/>
      </w:pPr>
      <w:r w:rsidRPr="0012519F">
        <w:t>For weekly compensation payments to continue the injured worker must, at not less than 3 month intervals, provide proof of identity and proof of ongoing incapacity.</w:t>
      </w:r>
    </w:p>
    <w:p w:rsidR="00473F1D" w:rsidRPr="0012519F" w:rsidRDefault="00473F1D" w:rsidP="00D00EB4">
      <w:pPr>
        <w:pStyle w:val="2ndbullet"/>
        <w:spacing w:after="120"/>
      </w:pPr>
      <w:r w:rsidRPr="0012519F">
        <w:t>The duration of compensation payments will be a maximum of 104 weeks from when the worker starts living outside Australia.</w:t>
      </w:r>
    </w:p>
    <w:p w:rsidR="00473F1D" w:rsidRPr="00EE6EB6" w:rsidRDefault="00473F1D" w:rsidP="00D00EB4">
      <w:pPr>
        <w:pStyle w:val="2ndbullet"/>
        <w:spacing w:after="120"/>
      </w:pPr>
      <w:r w:rsidRPr="0012519F">
        <w:t>Flexibility will exist for applications to be made to the Work Health Court for payments beyond 104 weeks if the worker is permanently and totally incapacitated, or exceptional circumstances apply. However</w:t>
      </w:r>
      <w:r w:rsidR="00BD75DB">
        <w:t>,</w:t>
      </w:r>
      <w:r w:rsidRPr="0012519F">
        <w:t xml:space="preserve"> any such extension by the Court must be a single period that does not exceed 104 weeks</w:t>
      </w:r>
      <w:r>
        <w:t>.</w:t>
      </w:r>
    </w:p>
    <w:p w:rsidR="00473F1D" w:rsidRPr="005D79EE" w:rsidRDefault="00473F1D" w:rsidP="00D00EB4">
      <w:pPr>
        <w:pStyle w:val="Bulletnormal"/>
        <w:spacing w:after="120"/>
        <w:rPr>
          <w:lang w:val="en-US"/>
        </w:rPr>
      </w:pPr>
      <w:r w:rsidRPr="005D79EE">
        <w:rPr>
          <w:lang w:val="en-US"/>
        </w:rPr>
        <w:t xml:space="preserve">Section 65 of the Act </w:t>
      </w:r>
      <w:r w:rsidR="00BD75DB">
        <w:rPr>
          <w:lang w:val="en-US"/>
        </w:rPr>
        <w:t xml:space="preserve">was </w:t>
      </w:r>
      <w:r>
        <w:rPr>
          <w:lang w:val="en-US"/>
        </w:rPr>
        <w:t xml:space="preserve">amended </w:t>
      </w:r>
      <w:r w:rsidRPr="005D79EE">
        <w:rPr>
          <w:lang w:val="en-US"/>
        </w:rPr>
        <w:t xml:space="preserve">to provide immediate and fairer access to </w:t>
      </w:r>
      <w:r w:rsidR="00BD75DB" w:rsidRPr="005D79EE">
        <w:rPr>
          <w:lang w:val="en-US"/>
        </w:rPr>
        <w:t>compensation</w:t>
      </w:r>
      <w:r w:rsidR="00BD75DB">
        <w:rPr>
          <w:lang w:val="en-US"/>
        </w:rPr>
        <w:t xml:space="preserve"> </w:t>
      </w:r>
      <w:r w:rsidRPr="005D79EE">
        <w:rPr>
          <w:lang w:val="en-US"/>
        </w:rPr>
        <w:t>for older workers who are injured and to reflect the Australian Government's decision to increase the qualifying age for the aged pension.</w:t>
      </w:r>
    </w:p>
    <w:p w:rsidR="00473F1D" w:rsidRPr="0012519F" w:rsidRDefault="00473F1D" w:rsidP="00D00EB4">
      <w:pPr>
        <w:pStyle w:val="2ndbullet"/>
        <w:spacing w:after="120"/>
      </w:pPr>
      <w:r w:rsidRPr="0012519F">
        <w:t xml:space="preserve">The new legislation establishes a link to the qualifying age for the age pension under the </w:t>
      </w:r>
      <w:r w:rsidRPr="0012519F">
        <w:rPr>
          <w:i/>
          <w:iCs/>
        </w:rPr>
        <w:t xml:space="preserve">Social Security Act. </w:t>
      </w:r>
      <w:r w:rsidRPr="0012519F">
        <w:t xml:space="preserve">This will mean that the age limit in the </w:t>
      </w:r>
      <w:r w:rsidRPr="0012519F">
        <w:rPr>
          <w:i/>
          <w:iCs/>
        </w:rPr>
        <w:t>Workers</w:t>
      </w:r>
      <w:r w:rsidR="00BD75DB">
        <w:rPr>
          <w:i/>
          <w:iCs/>
        </w:rPr>
        <w:t>’</w:t>
      </w:r>
      <w:r w:rsidRPr="0012519F">
        <w:rPr>
          <w:i/>
          <w:iCs/>
        </w:rPr>
        <w:t xml:space="preserve"> Rehabilitation and Compensation Act</w:t>
      </w:r>
      <w:r w:rsidRPr="0012519F">
        <w:t xml:space="preserve"> will increase in stages between 2017 and 2023 in line with the increase in the pension age.</w:t>
      </w:r>
    </w:p>
    <w:p w:rsidR="00473F1D" w:rsidRPr="0012519F" w:rsidRDefault="00473F1D" w:rsidP="00D00EB4">
      <w:pPr>
        <w:pStyle w:val="2ndbullet"/>
        <w:spacing w:after="120"/>
      </w:pPr>
      <w:r w:rsidRPr="0012519F">
        <w:t>In addition</w:t>
      </w:r>
      <w:r w:rsidR="00BD75DB">
        <w:t>,</w:t>
      </w:r>
      <w:r w:rsidRPr="0012519F">
        <w:t xml:space="preserve"> the legislation establishes a transitional benefit for workers who sustain a work injury after 1</w:t>
      </w:r>
      <w:r w:rsidR="007B1FF3">
        <w:t xml:space="preserve"> July 2012 </w:t>
      </w:r>
      <w:r w:rsidRPr="0012519F">
        <w:t>and who at the time of injury are 63 years of age or over. These workers will be entitled to weekly compensation for a maximum period of 104 weeks or until the worker attains 67 years of age, whichever occurs first.</w:t>
      </w:r>
    </w:p>
    <w:p w:rsidR="00473F1D" w:rsidRPr="0012519F" w:rsidRDefault="00473F1D" w:rsidP="00D00EB4">
      <w:pPr>
        <w:pStyle w:val="2ndbullet"/>
        <w:spacing w:after="120"/>
      </w:pPr>
      <w:r w:rsidRPr="0012519F">
        <w:lastRenderedPageBreak/>
        <w:t>It should be noted that workers who are older than 67 years when they are injured, will be entitled to weekly compensation for up to 26 weeks (no change from the past situation).</w:t>
      </w:r>
    </w:p>
    <w:p w:rsidR="00473F1D" w:rsidRPr="00DC46CB" w:rsidRDefault="0091146B" w:rsidP="00D00EB4">
      <w:pPr>
        <w:pStyle w:val="Bulletnormal"/>
        <w:spacing w:after="120"/>
        <w:rPr>
          <w:lang w:val="en-US"/>
        </w:rPr>
      </w:pPr>
      <w:r>
        <w:rPr>
          <w:lang w:val="en-US"/>
        </w:rPr>
        <w:t xml:space="preserve">Section </w:t>
      </w:r>
      <w:r w:rsidR="00473F1D" w:rsidRPr="001510BD">
        <w:rPr>
          <w:lang w:val="en-US"/>
        </w:rPr>
        <w:t xml:space="preserve">49 of the Act </w:t>
      </w:r>
      <w:r w:rsidR="00BD75DB">
        <w:rPr>
          <w:lang w:val="en-US"/>
        </w:rPr>
        <w:t xml:space="preserve">was </w:t>
      </w:r>
      <w:r w:rsidR="00473F1D">
        <w:rPr>
          <w:lang w:val="en-US"/>
        </w:rPr>
        <w:t xml:space="preserve">amended </w:t>
      </w:r>
      <w:r w:rsidR="00473F1D" w:rsidRPr="001510BD">
        <w:rPr>
          <w:lang w:val="en-US"/>
        </w:rPr>
        <w:t xml:space="preserve">to provide certainty of the types of </w:t>
      </w:r>
      <w:r w:rsidR="00473F1D">
        <w:rPr>
          <w:lang w:val="en-US"/>
        </w:rPr>
        <w:t xml:space="preserve">non-cash </w:t>
      </w:r>
      <w:r w:rsidR="00473F1D" w:rsidRPr="001510BD">
        <w:rPr>
          <w:lang w:val="en-US"/>
        </w:rPr>
        <w:t xml:space="preserve">benefits that can be taken into account in calculating the worker's </w:t>
      </w:r>
      <w:r w:rsidR="00DD1292">
        <w:rPr>
          <w:lang w:val="en-US"/>
        </w:rPr>
        <w:t>NWE</w:t>
      </w:r>
      <w:r w:rsidR="00473F1D" w:rsidRPr="001510BD">
        <w:rPr>
          <w:lang w:val="en-US"/>
        </w:rPr>
        <w:t xml:space="preserve"> for the purposes of</w:t>
      </w:r>
      <w:r w:rsidR="00473F1D">
        <w:rPr>
          <w:lang w:val="en-US"/>
        </w:rPr>
        <w:t xml:space="preserve"> payment of weekly compensation</w:t>
      </w:r>
      <w:r w:rsidR="00BD75DB">
        <w:rPr>
          <w:lang w:val="en-US"/>
        </w:rPr>
        <w:t>. These are</w:t>
      </w:r>
      <w:r w:rsidR="00473F1D">
        <w:rPr>
          <w:lang w:val="en-US"/>
        </w:rPr>
        <w:t xml:space="preserve"> limited to accommodation, meals and electricity.</w:t>
      </w:r>
    </w:p>
    <w:p w:rsidR="00473F1D" w:rsidRPr="00DC46CB" w:rsidRDefault="00473F1D" w:rsidP="00D00EB4">
      <w:pPr>
        <w:pStyle w:val="Bulletnormal"/>
        <w:spacing w:after="120"/>
        <w:rPr>
          <w:lang w:val="en-US"/>
        </w:rPr>
      </w:pPr>
      <w:r w:rsidRPr="001510BD">
        <w:rPr>
          <w:lang w:val="en-US"/>
        </w:rPr>
        <w:t xml:space="preserve">Section 89 of the Act </w:t>
      </w:r>
      <w:r w:rsidR="00BD75DB">
        <w:rPr>
          <w:lang w:val="en-US"/>
        </w:rPr>
        <w:t xml:space="preserve">was </w:t>
      </w:r>
      <w:r>
        <w:rPr>
          <w:lang w:val="en-US"/>
        </w:rPr>
        <w:t xml:space="preserve">amended </w:t>
      </w:r>
      <w:r w:rsidRPr="001510BD">
        <w:rPr>
          <w:lang w:val="en-US"/>
        </w:rPr>
        <w:t>to bring the interest rate payable on late payments of weekly compensation in line with the interest rate applicable t</w:t>
      </w:r>
      <w:r w:rsidR="00DC46CB">
        <w:rPr>
          <w:lang w:val="en-US"/>
        </w:rPr>
        <w:t>o Supreme Court judgment debts.</w:t>
      </w:r>
    </w:p>
    <w:p w:rsidR="00473F1D" w:rsidRPr="001510BD" w:rsidRDefault="00473F1D" w:rsidP="00D00EB4">
      <w:pPr>
        <w:pStyle w:val="Bulletnormal"/>
        <w:spacing w:after="120"/>
        <w:rPr>
          <w:lang w:val="en-US"/>
        </w:rPr>
      </w:pPr>
      <w:r w:rsidRPr="001510BD">
        <w:rPr>
          <w:lang w:val="en-US"/>
        </w:rPr>
        <w:t xml:space="preserve">Section 116 of the Act </w:t>
      </w:r>
      <w:r w:rsidR="00BD75DB">
        <w:rPr>
          <w:lang w:val="en-US"/>
        </w:rPr>
        <w:t xml:space="preserve">was </w:t>
      </w:r>
      <w:r>
        <w:rPr>
          <w:lang w:val="en-US"/>
        </w:rPr>
        <w:t xml:space="preserve">amended </w:t>
      </w:r>
      <w:r w:rsidRPr="001510BD">
        <w:rPr>
          <w:lang w:val="en-US"/>
        </w:rPr>
        <w:t>to provide specific power of the Supreme Court to remit matters back to the Work Health Court in appropriate circumstances.</w:t>
      </w:r>
    </w:p>
    <w:p w:rsidR="00280092" w:rsidRDefault="00280092" w:rsidP="00D00EB4">
      <w:pPr>
        <w:pStyle w:val="Heading4"/>
        <w:spacing w:before="0" w:after="120"/>
      </w:pPr>
      <w:r>
        <w:t>Au</w:t>
      </w:r>
      <w:r w:rsidR="0091146B">
        <w:t xml:space="preserve">stralian Capital Territory </w:t>
      </w:r>
      <w:r w:rsidR="00C36F97">
        <w:t>(ACT)</w:t>
      </w:r>
    </w:p>
    <w:p w:rsidR="00280092" w:rsidRDefault="00280092" w:rsidP="00D00EB4">
      <w:pPr>
        <w:spacing w:before="0" w:after="120"/>
      </w:pPr>
      <w:r>
        <w:t xml:space="preserve">In 1951 the </w:t>
      </w:r>
      <w:r w:rsidR="00C36F97">
        <w:t>ACT</w:t>
      </w:r>
      <w:r>
        <w:t xml:space="preserve"> introduced the Workmens</w:t>
      </w:r>
      <w:r w:rsidR="00597103">
        <w:t>’</w:t>
      </w:r>
      <w:r>
        <w:t xml:space="preserve"> Compensation Ordinance 1951 to repeal the original 1946 Ordinance. With the advent of self-government in the</w:t>
      </w:r>
      <w:r w:rsidR="00C36F97">
        <w:t xml:space="preserve"> ACT</w:t>
      </w:r>
      <w:r>
        <w:t xml:space="preserve"> on 11 May 1989, the 1951 Ordinance became the </w:t>
      </w:r>
      <w:r w:rsidRPr="002560A9">
        <w:rPr>
          <w:i/>
        </w:rPr>
        <w:t>Workmens</w:t>
      </w:r>
      <w:r w:rsidR="00597103" w:rsidRPr="002560A9">
        <w:rPr>
          <w:i/>
        </w:rPr>
        <w:t>’</w:t>
      </w:r>
      <w:r w:rsidRPr="002560A9">
        <w:rPr>
          <w:i/>
        </w:rPr>
        <w:t xml:space="preserve"> Compensation Act 1951</w:t>
      </w:r>
      <w:r>
        <w:t xml:space="preserve"> and from 22 January 1992 it became the </w:t>
      </w:r>
      <w:r w:rsidRPr="002560A9">
        <w:rPr>
          <w:i/>
        </w:rPr>
        <w:t>Workers’ Compensation Act 1951</w:t>
      </w:r>
      <w:r>
        <w:t xml:space="preserve">. Significant amendments were made by the </w:t>
      </w:r>
      <w:r w:rsidRPr="002560A9">
        <w:rPr>
          <w:i/>
        </w:rPr>
        <w:t>Workers’ Compensation (Amendment) Act 1991</w:t>
      </w:r>
      <w:r>
        <w:t xml:space="preserve"> to the Workers’ Compensation Act 1951, following reviews of the system in 1984, 1987 and 1990.</w:t>
      </w:r>
    </w:p>
    <w:p w:rsidR="00280092" w:rsidRDefault="00280092" w:rsidP="00D00EB4">
      <w:pPr>
        <w:spacing w:before="0" w:after="120"/>
      </w:pPr>
      <w:r>
        <w:t xml:space="preserve">The </w:t>
      </w:r>
      <w:r w:rsidRPr="002560A9">
        <w:rPr>
          <w:i/>
        </w:rPr>
        <w:t>Workers</w:t>
      </w:r>
      <w:r w:rsidR="006F28F6">
        <w:rPr>
          <w:i/>
        </w:rPr>
        <w:t>’</w:t>
      </w:r>
      <w:r w:rsidRPr="002560A9">
        <w:rPr>
          <w:i/>
        </w:rPr>
        <w:t xml:space="preserve"> Compensation Act</w:t>
      </w:r>
      <w:r>
        <w:t xml:space="preserve"> </w:t>
      </w:r>
      <w:r w:rsidR="006F28F6" w:rsidRPr="006F28F6">
        <w:rPr>
          <w:i/>
        </w:rPr>
        <w:t>1951</w:t>
      </w:r>
      <w:r>
        <w:t xml:space="preserve">was significantly amended in 2002 to create a workers’ compensation scheme based upon the principles of early rehabilitation and return to safe and durable work for injured workers. The </w:t>
      </w:r>
      <w:r w:rsidRPr="002560A9">
        <w:rPr>
          <w:i/>
        </w:rPr>
        <w:t>Workers</w:t>
      </w:r>
      <w:r w:rsidR="006F28F6">
        <w:rPr>
          <w:i/>
        </w:rPr>
        <w:t>’</w:t>
      </w:r>
      <w:r w:rsidRPr="002560A9">
        <w:rPr>
          <w:i/>
        </w:rPr>
        <w:t xml:space="preserve"> Compensation Amendment Act 2001</w:t>
      </w:r>
      <w:r>
        <w:t xml:space="preserve"> introduced a number of new elements to ensure that employers, insurers, treatment providers, and the injured worker were equally obliged to participate in personal injury plans, claims were dealt with expediently and statutory benefits were aligned with the Scheme’s</w:t>
      </w:r>
      <w:r w:rsidR="00D46F5C">
        <w:t xml:space="preserve"> return to work</w:t>
      </w:r>
      <w:r>
        <w:t>goals.</w:t>
      </w:r>
    </w:p>
    <w:p w:rsidR="00280092" w:rsidRDefault="00280092" w:rsidP="00D00EB4">
      <w:pPr>
        <w:spacing w:before="0" w:after="120"/>
      </w:pPr>
      <w:r>
        <w:t xml:space="preserve">An advisory committee to the responsible Minister was also established to look at the ongoing operation of the scheme and regulations. In 2006 further amendments were made to the </w:t>
      </w:r>
      <w:r w:rsidRPr="002560A9">
        <w:rPr>
          <w:i/>
        </w:rPr>
        <w:t>Workers</w:t>
      </w:r>
      <w:r w:rsidR="00110B5A" w:rsidRPr="002560A9">
        <w:rPr>
          <w:i/>
        </w:rPr>
        <w:t>’</w:t>
      </w:r>
      <w:r w:rsidRPr="002560A9">
        <w:rPr>
          <w:i/>
        </w:rPr>
        <w:t xml:space="preserve"> Compensation Act 1951</w:t>
      </w:r>
      <w:r>
        <w:t xml:space="preserve"> to allow certain categories of carers to be deemed as ‘workers’ under the Act and to create a Default Insurance Fund, which superseded the previous Nominal Insurer and Supplementation Fund. </w:t>
      </w:r>
    </w:p>
    <w:p w:rsidR="00280092" w:rsidRDefault="00280092" w:rsidP="00D00EB4">
      <w:pPr>
        <w:spacing w:before="0" w:after="120"/>
      </w:pPr>
      <w:r>
        <w:t xml:space="preserve">Other inconsequential amendments have been made through the Justice and Community Safety Legislation Amendment Act 2006 and the </w:t>
      </w:r>
      <w:r w:rsidRPr="002560A9">
        <w:rPr>
          <w:i/>
        </w:rPr>
        <w:t>Statute Law Amendment Act 2007 (no 2).</w:t>
      </w:r>
      <w:r>
        <w:t xml:space="preserve"> Also, for infringement notice offences under the Act, see the</w:t>
      </w:r>
      <w:r w:rsidRPr="006F28F6">
        <w:rPr>
          <w:i/>
        </w:rPr>
        <w:t xml:space="preserve"> Magistrates Court (Workers</w:t>
      </w:r>
      <w:r w:rsidR="006F28F6" w:rsidRPr="006F28F6">
        <w:rPr>
          <w:i/>
        </w:rPr>
        <w:t>’</w:t>
      </w:r>
      <w:r w:rsidRPr="006F28F6">
        <w:rPr>
          <w:i/>
        </w:rPr>
        <w:t xml:space="preserve"> Compensation Infringement Notices) Regulation 2006</w:t>
      </w:r>
      <w:r>
        <w:t xml:space="preserve">. </w:t>
      </w:r>
    </w:p>
    <w:p w:rsidR="00280092" w:rsidRDefault="00280092" w:rsidP="00D00EB4">
      <w:pPr>
        <w:spacing w:before="0" w:after="120"/>
      </w:pPr>
      <w:r>
        <w:t xml:space="preserve">During 2007 a review of the Scheme was conducted. The purpose of the review was to evaluate the success of the earlier reforms and identify the Scheme’s ongoing cost drivers. The Review team made over 50 recommendations for improvement to the </w:t>
      </w:r>
      <w:r w:rsidR="00C36F97">
        <w:t>ACT</w:t>
      </w:r>
      <w:r w:rsidR="0091146B">
        <w:t xml:space="preserve"> </w:t>
      </w:r>
      <w:r>
        <w:t xml:space="preserve">Scheme consistent with the objectives underpinning the earlier reform. </w:t>
      </w:r>
    </w:p>
    <w:p w:rsidR="00280092" w:rsidRDefault="00280092" w:rsidP="00D00EB4">
      <w:pPr>
        <w:pStyle w:val="Heading4"/>
        <w:spacing w:before="0" w:after="120"/>
      </w:pPr>
      <w:r>
        <w:t>The Commonwealth</w:t>
      </w:r>
    </w:p>
    <w:p w:rsidR="00933717" w:rsidRDefault="00933717" w:rsidP="00D00EB4">
      <w:pPr>
        <w:spacing w:before="0" w:after="120"/>
      </w:pPr>
      <w:r>
        <w:t xml:space="preserve">In 1912 the Commonwealth introduced the </w:t>
      </w:r>
      <w:r w:rsidRPr="002560A9">
        <w:rPr>
          <w:i/>
        </w:rPr>
        <w:t>Commonwealth Workmens’ Compensation Act 1912</w:t>
      </w:r>
      <w:r>
        <w:t xml:space="preserve"> to provide compensation for Commonwealth workers. Before then compensation was paid to </w:t>
      </w:r>
      <w:r>
        <w:lastRenderedPageBreak/>
        <w:t xml:space="preserve">widows and orphans of deceased Commonwealth officers under the </w:t>
      </w:r>
      <w:r w:rsidRPr="002560A9">
        <w:rPr>
          <w:i/>
        </w:rPr>
        <w:t>Officers’ Compensation Acts of 1908, 1909 and 1912</w:t>
      </w:r>
      <w:r>
        <w:t xml:space="preserve"> via determinations of Parliament.</w:t>
      </w:r>
    </w:p>
    <w:p w:rsidR="00933717" w:rsidRDefault="00933717" w:rsidP="00D00EB4">
      <w:pPr>
        <w:spacing w:before="0" w:after="120"/>
      </w:pPr>
      <w:r>
        <w:t xml:space="preserve">In 1930 the </w:t>
      </w:r>
      <w:r w:rsidRPr="002560A9">
        <w:rPr>
          <w:i/>
        </w:rPr>
        <w:t>Commonwealth Workers’ Compensation Act 1930</w:t>
      </w:r>
      <w:r>
        <w:t xml:space="preserve"> was enacted and provided a more extensive system of compensation for Commonwealth workers. In 1971 the </w:t>
      </w:r>
      <w:r w:rsidRPr="002560A9">
        <w:rPr>
          <w:i/>
        </w:rPr>
        <w:t>Compensation (Commonwealth Employees) Act 1971</w:t>
      </w:r>
      <w:r>
        <w:t xml:space="preserve"> repealed the 1930 Act.</w:t>
      </w:r>
    </w:p>
    <w:p w:rsidR="00933717" w:rsidRDefault="00933717" w:rsidP="00D00EB4">
      <w:pPr>
        <w:spacing w:before="0" w:after="120"/>
      </w:pPr>
      <w:r>
        <w:t>The introduction of the SRC Act in 1988 was the most significant reform in the Commonwealth jurisdiction as it introduced a focus on rehabilitation which was seen as the best way to reduce spiralling costs of compensation. It included incentives through tiered income support rates for employees, gave employers statutory powers and responsibilities for rehabilitation and was paired with more reviews and investigations of claims. It also replaced lump sum compensation for a limited table of maims with a more comprehensive permanent impairment compensation based on a WPI concept.</w:t>
      </w:r>
    </w:p>
    <w:p w:rsidR="00933717" w:rsidRDefault="00933717" w:rsidP="00D00EB4">
      <w:pPr>
        <w:spacing w:before="0" w:after="120"/>
      </w:pPr>
      <w:r>
        <w:t>In 1992 the SRC Act was amended to enable Commonwealth Authorities and certain corporations to apply to the Safety, Rehabilitation and Compensation Commission for a licence to accept liability for workers’ compensation and to manage workers’ compensation claims. The first licensees were Telstra Corporation Ltd and Australian Postal Corporation Ltd followed by a number of government business enterprises undergoing privatisation such as Australian Defence Industries (later ADI Limited and now Thales Australia), Commonwealth Serum Laboratories (later CSL Limited) and National Rail Corporation (later Pacific National (ACT) Limited, now Asciano). In 2005 Optus Administration Pty Ltd was the first licence granted to a corporation that had no previous connection to the Commonwealth other than that it was in competition with Telstra. By December 2012 there were 30 licensees in the Comcare scheme, including banks such as National Australia Bank and the Commonwealth Bank, transport companies such as Linfox, Border Express, Australian air Express and K and S Freighters, and construction or industrial companies such as John Holland and Visionstream Pty Ltd.</w:t>
      </w:r>
    </w:p>
    <w:p w:rsidR="00933717" w:rsidRDefault="00933717" w:rsidP="00D00EB4">
      <w:pPr>
        <w:spacing w:before="0" w:after="120"/>
      </w:pPr>
      <w:r>
        <w:t>On 11 December 2007 the Federal Government placed a moratorium on new applications from private corporations wanting to move to the Comcare workers’ compensation scheme. However, companies that had already been declared eligible to apply for a self-insurance licence by the previous government were not affected by the morat</w:t>
      </w:r>
      <w:r w:rsidR="00136B68">
        <w:t>orium. This moratorium was</w:t>
      </w:r>
      <w:r>
        <w:t xml:space="preserve"> lifted in December 2013.</w:t>
      </w:r>
      <w:r w:rsidRPr="009F59C2">
        <w:t xml:space="preserve"> </w:t>
      </w:r>
    </w:p>
    <w:p w:rsidR="00933717" w:rsidRDefault="00933717" w:rsidP="00D00EB4">
      <w:pPr>
        <w:spacing w:before="0" w:after="120"/>
      </w:pPr>
      <w:r>
        <w:t xml:space="preserve">The Commonwealth first became involved in workers’ compensation arrangements for seafarers with the passage of the </w:t>
      </w:r>
      <w:r w:rsidRPr="002560A9">
        <w:rPr>
          <w:i/>
        </w:rPr>
        <w:t>Seamens’ Compensation Act 1911</w:t>
      </w:r>
      <w:r>
        <w:t xml:space="preserve">. Despite a number of minor amendments the 1911 arrangements remained in place till 1992. In 1988 the Seamens’ Compensation Review conducted by Professor Henry Luntz recommended a number of changes to the </w:t>
      </w:r>
      <w:r w:rsidRPr="002560A9">
        <w:rPr>
          <w:i/>
        </w:rPr>
        <w:t>Seamens’ Compensation Act</w:t>
      </w:r>
      <w:r>
        <w:t xml:space="preserve"> to modernise it and to ensure consistency with arrangements being considered for Commonwealth employees. The </w:t>
      </w:r>
      <w:r w:rsidRPr="002560A9">
        <w:rPr>
          <w:i/>
        </w:rPr>
        <w:t>Seafarers</w:t>
      </w:r>
      <w:r w:rsidR="006F28F6">
        <w:rPr>
          <w:i/>
        </w:rPr>
        <w:t>’</w:t>
      </w:r>
      <w:r w:rsidRPr="002560A9">
        <w:rPr>
          <w:i/>
        </w:rPr>
        <w:t xml:space="preserve"> Rehabilitation and Compensation Act 1992</w:t>
      </w:r>
      <w:r>
        <w:t xml:space="preserve"> sets out similar provisions to those applying to Commonwealth employees under the Comcare scheme. </w:t>
      </w:r>
    </w:p>
    <w:p w:rsidR="00933717" w:rsidRDefault="00933717" w:rsidP="00D00EB4">
      <w:pPr>
        <w:spacing w:before="0" w:after="120"/>
      </w:pPr>
      <w:r>
        <w:t xml:space="preserve">In 2004 the MRCA 2004 was enacted to provide a system of compensation for current and former members of the </w:t>
      </w:r>
      <w:r w:rsidR="00136B68">
        <w:t>A</w:t>
      </w:r>
      <w:r w:rsidR="00A87246">
        <w:t>DF</w:t>
      </w:r>
      <w:r>
        <w:t xml:space="preserve"> and their dependants, with service on or after 1 July 2004. Service prior to that date is covered by the SRC Act and the </w:t>
      </w:r>
      <w:r w:rsidRPr="002560A9">
        <w:rPr>
          <w:i/>
        </w:rPr>
        <w:t>Veterans’ Entitlements Act 1986</w:t>
      </w:r>
      <w:r>
        <w:t xml:space="preserve"> (VEA).</w:t>
      </w:r>
    </w:p>
    <w:p w:rsidR="00933717" w:rsidRDefault="00933717" w:rsidP="00D00EB4">
      <w:pPr>
        <w:spacing w:before="0" w:after="120"/>
      </w:pPr>
      <w:r>
        <w:lastRenderedPageBreak/>
        <w:t>The Military Rehabilitation and Compensation Commission (MRCC) regulates the MRCA and SRC Act (for ADF members) schemes and, with the assistance of the Department of Veterans’ Affairs</w:t>
      </w:r>
      <w:r w:rsidR="00136B68">
        <w:t xml:space="preserve"> (DVA)</w:t>
      </w:r>
      <w:r>
        <w:t>, administers them. The types of compensation provided under the MRCA are based on the SRC Act and VEA provisions.</w:t>
      </w:r>
    </w:p>
    <w:p w:rsidR="00933717" w:rsidRDefault="00933717" w:rsidP="00D00EB4">
      <w:pPr>
        <w:spacing w:before="0" w:after="120"/>
      </w:pPr>
      <w:r>
        <w:t xml:space="preserve">Under the MRCA, DVA provides rehabilitation, treatment and compensation for current (in conjunction with the relevant Service Chief) or former ADF members who sustain a mental or physical injury or contract a disease as a result of military service rendered on or after 1 July 2004. </w:t>
      </w:r>
      <w:r w:rsidR="00136B68">
        <w:t>DVA</w:t>
      </w:r>
      <w:r>
        <w:t xml:space="preserve"> also provides compensation to their eligible dependants if their death, on or after 1 July 2004, is related to that service, if they were entitled to maximum permanent impairment compensation or had been eligible for a Special Rate Disability Pension.</w:t>
      </w:r>
    </w:p>
    <w:p w:rsidR="00933717" w:rsidRDefault="00933717" w:rsidP="00D00EB4">
      <w:pPr>
        <w:spacing w:before="0" w:after="120"/>
      </w:pPr>
      <w:r>
        <w:t>DVA has a focus on providing rehabilitation services to help injured or sick personnel make as full a recovery as possible and, if possible, return to their normal employment. DVA also increases the amount of compensation available in the event of severe service-related injury, disease or death.</w:t>
      </w:r>
    </w:p>
    <w:p w:rsidR="00933717" w:rsidRDefault="00933717" w:rsidP="00D00EB4">
      <w:pPr>
        <w:spacing w:before="0" w:after="120"/>
      </w:pPr>
      <w:r>
        <w:t xml:space="preserve">Note: A reference to the Commonwealth in this publication does not include Seacare or DVA unless specifically stated.  </w:t>
      </w:r>
    </w:p>
    <w:p w:rsidR="00933717" w:rsidRDefault="00933717" w:rsidP="00D00EB4">
      <w:pPr>
        <w:pStyle w:val="Heading5"/>
        <w:spacing w:before="0" w:after="120"/>
        <w:rPr>
          <w:lang w:val="en-US"/>
        </w:rPr>
      </w:pPr>
      <w:r w:rsidRPr="00EB2EE7">
        <w:t>Recent Developments</w:t>
      </w:r>
      <w:r w:rsidRPr="00EB2EE7">
        <w:rPr>
          <w:rFonts w:eastAsiaTheme="minorHAnsi"/>
          <w:lang w:val="en-US"/>
        </w:rPr>
        <w:t xml:space="preserve"> </w:t>
      </w:r>
    </w:p>
    <w:p w:rsidR="00933717" w:rsidRDefault="00933717" w:rsidP="00D00EB4">
      <w:pPr>
        <w:pStyle w:val="Comparisonlevel7"/>
        <w:spacing w:before="0" w:after="120"/>
        <w:rPr>
          <w:rFonts w:ascii="Arial" w:hAnsi="Arial" w:cs="Arial"/>
        </w:rPr>
      </w:pPr>
      <w:r>
        <w:rPr>
          <w:rFonts w:ascii="Arial" w:hAnsi="Arial" w:cs="Arial"/>
        </w:rPr>
        <w:t>Review of the SRC 1988</w:t>
      </w:r>
    </w:p>
    <w:p w:rsidR="00933717" w:rsidRDefault="00933717" w:rsidP="00D00EB4">
      <w:pPr>
        <w:spacing w:before="0" w:after="120"/>
        <w:rPr>
          <w:lang w:val="en-US"/>
        </w:rPr>
      </w:pPr>
      <w:r>
        <w:rPr>
          <w:lang w:val="en-US"/>
        </w:rPr>
        <w:t xml:space="preserve">On 24 July 2012, a review of the SRC Act review was announced. The SRC Act was undertaken in two parts — a review of the legislative provisions of the SRC Act and a review of the performance, governance and financial framework of the Comcare scheme. </w:t>
      </w:r>
    </w:p>
    <w:p w:rsidR="00933717" w:rsidRDefault="00933717" w:rsidP="00D00EB4">
      <w:pPr>
        <w:spacing w:before="0" w:after="120"/>
        <w:rPr>
          <w:lang w:val="en-US"/>
        </w:rPr>
      </w:pPr>
      <w:r>
        <w:rPr>
          <w:lang w:val="en-US"/>
        </w:rPr>
        <w:t>On 30 May 2013, the then Minister released the report from the review of the SRC Act:</w:t>
      </w:r>
      <w:r>
        <w:rPr>
          <w:rStyle w:val="Hyperlink"/>
          <w:lang w:val="en-US"/>
        </w:rPr>
        <w:t xml:space="preserve"> </w:t>
      </w:r>
      <w:hyperlink r:id="rId642" w:history="1">
        <w:r w:rsidR="000C3D82" w:rsidRPr="00AD51A5">
          <w:rPr>
            <w:rStyle w:val="Hyperlink"/>
            <w:color w:val="3333FF"/>
          </w:rPr>
          <w:t>https://employment.gov.au/safety-rehabilitation-and-compensation-act-review-0</w:t>
        </w:r>
      </w:hyperlink>
      <w:r w:rsidR="000C3D82">
        <w:t>.</w:t>
      </w:r>
      <w:r>
        <w:rPr>
          <w:lang w:val="en-US"/>
        </w:rPr>
        <w:t xml:space="preserve"> The report listed over 100 recommendations for </w:t>
      </w:r>
      <w:r>
        <w:t>modernising</w:t>
      </w:r>
      <w:r>
        <w:rPr>
          <w:lang w:val="en-US"/>
        </w:rPr>
        <w:t xml:space="preserve"> the SRC Act and Comcare scheme. </w:t>
      </w:r>
    </w:p>
    <w:p w:rsidR="00F53836" w:rsidRPr="00F53836" w:rsidRDefault="00F53836" w:rsidP="00F53836">
      <w:pPr>
        <w:spacing w:before="0" w:after="120"/>
        <w:rPr>
          <w:b/>
          <w:i/>
          <w:lang w:val="en-US"/>
        </w:rPr>
      </w:pPr>
      <w:r w:rsidRPr="00F53836">
        <w:rPr>
          <w:b/>
          <w:i/>
          <w:lang w:val="en-US"/>
        </w:rPr>
        <w:t>Self-insurance changes</w:t>
      </w:r>
    </w:p>
    <w:p w:rsidR="00F53836" w:rsidRPr="00F53836" w:rsidRDefault="00F53836" w:rsidP="00F53836">
      <w:pPr>
        <w:spacing w:before="0" w:after="120"/>
        <w:rPr>
          <w:lang w:val="en-US"/>
        </w:rPr>
      </w:pPr>
      <w:r w:rsidRPr="00F53836">
        <w:rPr>
          <w:lang w:val="en-US"/>
        </w:rPr>
        <w:t>On 2 December 2013 the Minister for Employment announced the lifting of the moratorium. This enables private corporations to seek a declaration of eligibility to apply to self-insure under the SRC Act.</w:t>
      </w:r>
    </w:p>
    <w:p w:rsidR="00F53836" w:rsidRPr="00F53836" w:rsidRDefault="00F53836" w:rsidP="00F53836">
      <w:pPr>
        <w:spacing w:before="0" w:after="120"/>
        <w:rPr>
          <w:lang w:val="en-US"/>
        </w:rPr>
      </w:pPr>
      <w:r w:rsidRPr="00F53836">
        <w:rPr>
          <w:lang w:val="en-US"/>
        </w:rPr>
        <w:t>On 19 March 2014, the Safety, Rehabilitation and Compensation Legislation Amendment Bill 2014 was introduced into Parliament. This Bill proposes to introduce new requirements for the granting of self-insurance licenses, and proposes two changes to eligibility for workers’ compensation: excluding access when injuries occur during recess breaks away from an employer’s premises, and excluding access when injuries occurs to a person engaging in serious and willful misconduct, in the remaining circumstances where this is still possible, being where a not intentionally self-inflicted injury results in death or serious and permanent impairment of the person.</w:t>
      </w:r>
    </w:p>
    <w:p w:rsidR="00280092" w:rsidRDefault="00280092" w:rsidP="00D00EB4">
      <w:pPr>
        <w:pStyle w:val="Heading4"/>
        <w:spacing w:before="0" w:after="120"/>
      </w:pPr>
      <w:r>
        <w:t>New Zealand</w:t>
      </w:r>
    </w:p>
    <w:p w:rsidR="00280092" w:rsidRDefault="00280092" w:rsidP="00D00EB4">
      <w:pPr>
        <w:spacing w:before="0" w:after="120"/>
      </w:pPr>
      <w:r>
        <w:t xml:space="preserve">The first example of periodic earnings-related payments in New Zealand had its origins in the </w:t>
      </w:r>
      <w:r w:rsidRPr="002560A9">
        <w:rPr>
          <w:i/>
        </w:rPr>
        <w:t>Workers’ Compensation for Accidents Act 1900</w:t>
      </w:r>
      <w:r>
        <w:t xml:space="preserve">. This was the first in a long line of legislation that eventually prompted Sir Owen Woodhouse’s 1967 Compensation for Personal Injury in </w:t>
      </w:r>
      <w:r>
        <w:lastRenderedPageBreak/>
        <w:t xml:space="preserve">New Zealand: Report of the Royal Commission of Inquiry (the Woodhouse Report). This led to the </w:t>
      </w:r>
      <w:r w:rsidRPr="002560A9">
        <w:rPr>
          <w:i/>
        </w:rPr>
        <w:t>Accident Compensation Act 1972,</w:t>
      </w:r>
      <w:r>
        <w:t xml:space="preserve"> which was updated in 1982 and replaced by a substantially amended scheme in</w:t>
      </w:r>
      <w:r w:rsidR="00A46711">
        <w:t xml:space="preserve"> </w:t>
      </w:r>
      <w:r>
        <w:t xml:space="preserve">1992. </w:t>
      </w:r>
    </w:p>
    <w:p w:rsidR="00280092" w:rsidRDefault="00280092" w:rsidP="00D00EB4">
      <w:pPr>
        <w:spacing w:before="0" w:after="120"/>
      </w:pPr>
      <w:r>
        <w:t xml:space="preserve">In 1999 elements of private insurance competition were introduced with the Accident Insurance Act 1998. This was reversed in 2001 with the </w:t>
      </w:r>
      <w:r w:rsidRPr="002560A9">
        <w:rPr>
          <w:i/>
        </w:rPr>
        <w:t>Injury Prevention, Rehabilitation and Compensation Act</w:t>
      </w:r>
      <w:r>
        <w:t xml:space="preserve"> (IPRC Act) renamed the </w:t>
      </w:r>
      <w:r w:rsidRPr="002176F1">
        <w:rPr>
          <w:i/>
        </w:rPr>
        <w:t>Accident Compensation Act 2001</w:t>
      </w:r>
      <w:r>
        <w:t xml:space="preserve"> (AC Act). </w:t>
      </w:r>
    </w:p>
    <w:p w:rsidR="00280092" w:rsidRPr="00F76B84" w:rsidRDefault="00280092" w:rsidP="00D00EB4">
      <w:pPr>
        <w:pStyle w:val="Heading5"/>
        <w:spacing w:before="0" w:after="120"/>
      </w:pPr>
      <w:r w:rsidRPr="00F76B84">
        <w:rPr>
          <w:rStyle w:val="Heading5Char"/>
          <w:b/>
        </w:rPr>
        <w:t>Recent Developments (N</w:t>
      </w:r>
      <w:r w:rsidR="00A46711">
        <w:rPr>
          <w:rStyle w:val="Heading5Char"/>
          <w:b/>
        </w:rPr>
        <w:t xml:space="preserve">ew </w:t>
      </w:r>
      <w:r w:rsidRPr="00F76B84">
        <w:rPr>
          <w:rStyle w:val="Heading5Char"/>
          <w:b/>
        </w:rPr>
        <w:t>Z</w:t>
      </w:r>
      <w:r w:rsidR="00A46711">
        <w:rPr>
          <w:rStyle w:val="Heading5Char"/>
          <w:b/>
        </w:rPr>
        <w:t>ealand</w:t>
      </w:r>
      <w:r w:rsidRPr="00F76B84">
        <w:t>)</w:t>
      </w:r>
    </w:p>
    <w:p w:rsidR="00280092" w:rsidRPr="00280092" w:rsidRDefault="00280092" w:rsidP="00D00EB4">
      <w:pPr>
        <w:spacing w:before="0" w:after="120"/>
        <w:rPr>
          <w:i/>
          <w:lang w:val="en-US"/>
        </w:rPr>
      </w:pPr>
      <w:r w:rsidRPr="00280092">
        <w:rPr>
          <w:lang w:val="en-US"/>
        </w:rPr>
        <w:t>A 2007 legislative amendment to the IPRC Act 2001 established a new merged Work Account that incorporated the Self-Employed Work Account and Employers’ Account and their respective reserves and liabilities. The Injury Prevention, Rehabilitation and Compensation (Employer Levy) Regulations and the Injury Prevention, Rehabilitation and Compensation (Self-Employed Work Account Levies) Regulations were replaced with a single set of Levy Regulations covering levies for employers and self-employed.</w:t>
      </w:r>
    </w:p>
    <w:p w:rsidR="00280092" w:rsidRPr="00280092" w:rsidRDefault="00280092" w:rsidP="00D00EB4">
      <w:pPr>
        <w:spacing w:before="0" w:after="120"/>
      </w:pPr>
      <w:r w:rsidRPr="00280092">
        <w:t xml:space="preserve">Also in the </w:t>
      </w:r>
      <w:r w:rsidRPr="002560A9">
        <w:rPr>
          <w:i/>
        </w:rPr>
        <w:t>2007 Amendment Act</w:t>
      </w:r>
      <w:r w:rsidRPr="00280092">
        <w:t>, the Medical Misadventure Account was renamed as Treatment Injury to reflect the fact that a 2005 amendment had replaced medical misadventure with the less restrictive concept of “treatment injury”.</w:t>
      </w:r>
    </w:p>
    <w:p w:rsidR="00FB16EF" w:rsidRDefault="00FB16EF" w:rsidP="00755448">
      <w:pPr>
        <w:pStyle w:val="Heading1"/>
        <w:sectPr w:rsidR="00FB16EF" w:rsidSect="001948AE">
          <w:headerReference w:type="even" r:id="rId643"/>
          <w:pgSz w:w="12240" w:h="15840"/>
          <w:pgMar w:top="1134" w:right="1440" w:bottom="1134" w:left="1440" w:header="567" w:footer="454" w:gutter="0"/>
          <w:cols w:space="720"/>
          <w:noEndnote/>
          <w:docGrid w:linePitch="299"/>
        </w:sectPr>
      </w:pPr>
    </w:p>
    <w:p w:rsidR="00280092" w:rsidRPr="00374134" w:rsidRDefault="00280092" w:rsidP="00005F83">
      <w:pPr>
        <w:pStyle w:val="Heading1"/>
        <w:spacing w:before="0" w:after="120"/>
        <w:rPr>
          <w:color w:val="681E5B"/>
        </w:rPr>
      </w:pPr>
      <w:bookmarkStart w:id="94" w:name="_Toc391635185"/>
      <w:r w:rsidRPr="00374134">
        <w:rPr>
          <w:color w:val="681E5B"/>
        </w:rPr>
        <w:lastRenderedPageBreak/>
        <w:t>Appendix 2</w:t>
      </w:r>
      <w:bookmarkEnd w:id="94"/>
    </w:p>
    <w:p w:rsidR="00280092" w:rsidRDefault="00280092" w:rsidP="00005F83">
      <w:pPr>
        <w:pStyle w:val="Heading2"/>
        <w:spacing w:before="0" w:after="120"/>
      </w:pPr>
      <w:r>
        <w:t>Diseases</w:t>
      </w:r>
      <w:r w:rsidR="007F1BC7">
        <w:t xml:space="preserve"> </w:t>
      </w:r>
    </w:p>
    <w:p w:rsidR="00280092" w:rsidRDefault="00280092" w:rsidP="00005F83">
      <w:pPr>
        <w:spacing w:before="0" w:after="120"/>
      </w:pPr>
      <w:r>
        <w:t xml:space="preserve">Diseases are classed differently from physical injuries. Diseases include any physical or mental ailment, disorder, defect or morbid condition, whether of sudden or gradual development. As the definition of ‘disease’ is interpreted differently in each jurisdiction, all jurisdictions, except Queensland and </w:t>
      </w:r>
      <w:r w:rsidR="00B81978">
        <w:t>DVA</w:t>
      </w:r>
      <w:r>
        <w:t>, have in their legislation tables of diseases which are deemed to be caused by work.</w:t>
      </w:r>
    </w:p>
    <w:p w:rsidR="00280092" w:rsidRDefault="00280092" w:rsidP="00005F83">
      <w:pPr>
        <w:spacing w:before="0" w:after="120"/>
      </w:pPr>
      <w:r>
        <w:t xml:space="preserve">Appendix </w:t>
      </w:r>
      <w:r w:rsidR="00C61C75">
        <w:t xml:space="preserve">2 </w:t>
      </w:r>
      <w:r>
        <w:t>Table 1 provides a jurisdictional comparison of these lists.</w:t>
      </w:r>
    </w:p>
    <w:p w:rsidR="00280092" w:rsidRDefault="00280092" w:rsidP="00005F83">
      <w:pPr>
        <w:spacing w:before="0" w:after="120"/>
      </w:pPr>
    </w:p>
    <w:p w:rsidR="00283705" w:rsidRDefault="00283705" w:rsidP="005316F7">
      <w:pPr>
        <w:pStyle w:val="NoSpacing"/>
        <w:sectPr w:rsidR="00283705" w:rsidSect="001948AE">
          <w:headerReference w:type="default" r:id="rId644"/>
          <w:pgSz w:w="12240" w:h="15840"/>
          <w:pgMar w:top="1134" w:right="1440" w:bottom="1134" w:left="1440" w:header="567" w:footer="454" w:gutter="0"/>
          <w:cols w:space="720"/>
          <w:noEndnote/>
          <w:docGrid w:linePitch="299"/>
        </w:sectPr>
      </w:pPr>
    </w:p>
    <w:p w:rsidR="0001431A" w:rsidRPr="00502BFC" w:rsidRDefault="0001431A" w:rsidP="005316F7">
      <w:pPr>
        <w:pStyle w:val="NoSpacing"/>
      </w:pPr>
      <w:bookmarkStart w:id="95" w:name="_Toc391635186"/>
      <w:r w:rsidRPr="00502BFC">
        <w:lastRenderedPageBreak/>
        <w:t>Appendix Table 1: Occupational diseases a</w:t>
      </w:r>
      <w:r w:rsidR="00A22D98" w:rsidRPr="00502BFC">
        <w:t xml:space="preserve">s prescribed at 30 </w:t>
      </w:r>
      <w:r w:rsidR="00A22D98" w:rsidRPr="00CC20BA">
        <w:t>September 20</w:t>
      </w:r>
      <w:r w:rsidRPr="00CC20BA">
        <w:t>1</w:t>
      </w:r>
      <w:r w:rsidR="00752B92">
        <w:t>4</w:t>
      </w:r>
      <w:r w:rsidR="00511622" w:rsidRPr="00CC20BA">
        <w:t xml:space="preserve"> </w:t>
      </w:r>
      <w:r w:rsidR="00511622">
        <w:t xml:space="preserve">— </w:t>
      </w:r>
      <w:r w:rsidRPr="00502BFC">
        <w:t xml:space="preserve">Occupational diseases caused by agents arising from </w:t>
      </w:r>
      <w:r w:rsidR="00502BFC">
        <w:br/>
      </w:r>
      <w:r w:rsidRPr="00502BFC">
        <w:t>work activities</w:t>
      </w:r>
      <w:bookmarkEnd w:id="95"/>
    </w:p>
    <w:tbl>
      <w:tblPr>
        <w:tblW w:w="14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Appendix Table 1: Occupational diseases as prescribed at 30 September 2014 — Occupational diseases caused by agents arising from &#10;work activities&#10;"/>
      </w:tblPr>
      <w:tblGrid>
        <w:gridCol w:w="1981"/>
        <w:gridCol w:w="1311"/>
        <w:gridCol w:w="1410"/>
        <w:gridCol w:w="1416"/>
        <w:gridCol w:w="1324"/>
        <w:gridCol w:w="1512"/>
        <w:gridCol w:w="1276"/>
        <w:gridCol w:w="1115"/>
        <w:gridCol w:w="31"/>
        <w:gridCol w:w="1404"/>
        <w:gridCol w:w="1379"/>
      </w:tblGrid>
      <w:tr w:rsidR="0001431A" w:rsidRPr="0001431A" w:rsidTr="006D2B47">
        <w:trPr>
          <w:cantSplit/>
          <w:trHeight w:val="619"/>
          <w:tblHeader/>
        </w:trPr>
        <w:tc>
          <w:tcPr>
            <w:tcW w:w="1981" w:type="dxa"/>
            <w:shd w:val="clear" w:color="auto" w:fill="681E5B"/>
            <w:tcMar>
              <w:top w:w="0" w:type="dxa"/>
              <w:left w:w="0" w:type="dxa"/>
              <w:bottom w:w="0" w:type="dxa"/>
              <w:right w:w="0" w:type="dxa"/>
            </w:tcMar>
            <w:vAlign w:val="center"/>
          </w:tcPr>
          <w:p w:rsidR="0001431A" w:rsidRPr="006D2B47" w:rsidRDefault="0001431A" w:rsidP="001D42F1">
            <w:pPr>
              <w:rPr>
                <w:color w:val="FFFFFF" w:themeColor="background1"/>
              </w:rPr>
            </w:pPr>
          </w:p>
        </w:tc>
        <w:tc>
          <w:tcPr>
            <w:tcW w:w="1311" w:type="dxa"/>
            <w:shd w:val="clear" w:color="auto" w:fill="681E5B"/>
            <w:tcMar>
              <w:top w:w="0" w:type="dxa"/>
              <w:left w:w="0" w:type="dxa"/>
              <w:bottom w:w="0" w:type="dxa"/>
              <w:right w:w="0" w:type="dxa"/>
            </w:tcMar>
            <w:vAlign w:val="center"/>
          </w:tcPr>
          <w:p w:rsidR="0001431A" w:rsidRPr="006D2B47" w:rsidRDefault="0001431A" w:rsidP="001D42F1">
            <w:pPr>
              <w:pStyle w:val="Columnheadings"/>
              <w:rPr>
                <w:color w:val="FFFFFF" w:themeColor="background1"/>
                <w:lang w:val="en-US"/>
              </w:rPr>
            </w:pPr>
            <w:r w:rsidRPr="006D2B47">
              <w:rPr>
                <w:color w:val="FFFFFF" w:themeColor="background1"/>
                <w:lang w:val="en-US"/>
              </w:rPr>
              <w:t>New South Wales</w:t>
            </w:r>
          </w:p>
        </w:tc>
        <w:tc>
          <w:tcPr>
            <w:tcW w:w="1410" w:type="dxa"/>
            <w:shd w:val="clear" w:color="auto" w:fill="681E5B"/>
            <w:tcMar>
              <w:top w:w="0" w:type="dxa"/>
              <w:left w:w="0" w:type="dxa"/>
              <w:bottom w:w="0" w:type="dxa"/>
              <w:right w:w="0" w:type="dxa"/>
            </w:tcMar>
            <w:vAlign w:val="center"/>
          </w:tcPr>
          <w:p w:rsidR="0001431A" w:rsidRPr="006D2B47" w:rsidRDefault="0001431A" w:rsidP="001D42F1">
            <w:pPr>
              <w:pStyle w:val="Columnheadings"/>
              <w:rPr>
                <w:color w:val="FFFFFF" w:themeColor="background1"/>
                <w:lang w:val="en-US"/>
              </w:rPr>
            </w:pPr>
            <w:r w:rsidRPr="006D2B47">
              <w:rPr>
                <w:color w:val="FFFFFF" w:themeColor="background1"/>
                <w:lang w:val="en-US"/>
              </w:rPr>
              <w:t>Victoria</w:t>
            </w:r>
          </w:p>
        </w:tc>
        <w:tc>
          <w:tcPr>
            <w:tcW w:w="1416" w:type="dxa"/>
            <w:shd w:val="clear" w:color="auto" w:fill="681E5B"/>
            <w:tcMar>
              <w:top w:w="0" w:type="dxa"/>
              <w:left w:w="0" w:type="dxa"/>
              <w:bottom w:w="0" w:type="dxa"/>
              <w:right w:w="0" w:type="dxa"/>
            </w:tcMar>
            <w:vAlign w:val="center"/>
          </w:tcPr>
          <w:p w:rsidR="0001431A" w:rsidRPr="006D2B47" w:rsidRDefault="0001431A" w:rsidP="001D42F1">
            <w:pPr>
              <w:pStyle w:val="Columnheadings"/>
              <w:rPr>
                <w:color w:val="FFFFFF" w:themeColor="background1"/>
                <w:lang w:val="en-US"/>
              </w:rPr>
            </w:pPr>
            <w:r w:rsidRPr="006D2B47">
              <w:rPr>
                <w:color w:val="FFFFFF" w:themeColor="background1"/>
                <w:lang w:val="en-US"/>
              </w:rPr>
              <w:t>Western Australia</w:t>
            </w:r>
          </w:p>
        </w:tc>
        <w:tc>
          <w:tcPr>
            <w:tcW w:w="1324" w:type="dxa"/>
            <w:shd w:val="clear" w:color="auto" w:fill="681E5B"/>
            <w:tcMar>
              <w:top w:w="0" w:type="dxa"/>
              <w:left w:w="0" w:type="dxa"/>
              <w:bottom w:w="0" w:type="dxa"/>
              <w:right w:w="0" w:type="dxa"/>
            </w:tcMar>
            <w:vAlign w:val="center"/>
          </w:tcPr>
          <w:p w:rsidR="0001431A" w:rsidRPr="006D2B47" w:rsidRDefault="0001431A" w:rsidP="001D42F1">
            <w:pPr>
              <w:pStyle w:val="Columnheadings"/>
              <w:rPr>
                <w:color w:val="FFFFFF" w:themeColor="background1"/>
                <w:lang w:val="en-US"/>
              </w:rPr>
            </w:pPr>
            <w:r w:rsidRPr="006D2B47">
              <w:rPr>
                <w:color w:val="FFFFFF" w:themeColor="background1"/>
                <w:lang w:val="en-US"/>
              </w:rPr>
              <w:t>South Australia</w:t>
            </w:r>
          </w:p>
        </w:tc>
        <w:tc>
          <w:tcPr>
            <w:tcW w:w="1512" w:type="dxa"/>
            <w:shd w:val="clear" w:color="auto" w:fill="681E5B"/>
            <w:tcMar>
              <w:top w:w="0" w:type="dxa"/>
              <w:left w:w="0" w:type="dxa"/>
              <w:bottom w:w="0" w:type="dxa"/>
              <w:right w:w="0" w:type="dxa"/>
            </w:tcMar>
            <w:vAlign w:val="center"/>
          </w:tcPr>
          <w:p w:rsidR="0001431A" w:rsidRPr="006D2B47" w:rsidRDefault="0001431A" w:rsidP="001D42F1">
            <w:pPr>
              <w:pStyle w:val="Columnheadings"/>
              <w:rPr>
                <w:color w:val="FFFFFF" w:themeColor="background1"/>
                <w:lang w:val="en-US"/>
              </w:rPr>
            </w:pPr>
            <w:r w:rsidRPr="006D2B47">
              <w:rPr>
                <w:color w:val="FFFFFF" w:themeColor="background1"/>
                <w:lang w:val="en-US"/>
              </w:rPr>
              <w:t>Tasmania</w:t>
            </w:r>
          </w:p>
        </w:tc>
        <w:tc>
          <w:tcPr>
            <w:tcW w:w="1276" w:type="dxa"/>
            <w:shd w:val="clear" w:color="auto" w:fill="681E5B"/>
            <w:tcMar>
              <w:top w:w="0" w:type="dxa"/>
              <w:left w:w="0" w:type="dxa"/>
              <w:bottom w:w="0" w:type="dxa"/>
              <w:right w:w="0" w:type="dxa"/>
            </w:tcMar>
            <w:vAlign w:val="center"/>
          </w:tcPr>
          <w:p w:rsidR="0001431A" w:rsidRPr="006D2B47" w:rsidRDefault="0001431A" w:rsidP="001D42F1">
            <w:pPr>
              <w:pStyle w:val="Columnheadings"/>
              <w:rPr>
                <w:color w:val="FFFFFF" w:themeColor="background1"/>
                <w:lang w:val="en-US"/>
              </w:rPr>
            </w:pPr>
            <w:r w:rsidRPr="006D2B47">
              <w:rPr>
                <w:color w:val="FFFFFF" w:themeColor="background1"/>
                <w:lang w:val="en-US"/>
              </w:rPr>
              <w:t>Northern Territory</w:t>
            </w:r>
          </w:p>
        </w:tc>
        <w:tc>
          <w:tcPr>
            <w:tcW w:w="1146" w:type="dxa"/>
            <w:gridSpan w:val="2"/>
            <w:shd w:val="clear" w:color="auto" w:fill="681E5B"/>
            <w:tcMar>
              <w:top w:w="0" w:type="dxa"/>
              <w:left w:w="0" w:type="dxa"/>
              <w:bottom w:w="0" w:type="dxa"/>
              <w:right w:w="0" w:type="dxa"/>
            </w:tcMar>
            <w:vAlign w:val="center"/>
          </w:tcPr>
          <w:p w:rsidR="0001431A" w:rsidRPr="006D2B47" w:rsidRDefault="00C46D44" w:rsidP="001D42F1">
            <w:pPr>
              <w:pStyle w:val="Columnheadings"/>
              <w:rPr>
                <w:color w:val="FFFFFF" w:themeColor="background1"/>
                <w:lang w:val="en-US"/>
              </w:rPr>
            </w:pPr>
            <w:r w:rsidRPr="006D2B47">
              <w:rPr>
                <w:color w:val="FFFFFF" w:themeColor="background1"/>
                <w:lang w:val="en-US"/>
              </w:rPr>
              <w:t>Australian Capital Territ</w:t>
            </w:r>
            <w:r w:rsidR="0001431A" w:rsidRPr="006D2B47">
              <w:rPr>
                <w:color w:val="FFFFFF" w:themeColor="background1"/>
                <w:lang w:val="en-US"/>
              </w:rPr>
              <w:t>ory</w:t>
            </w:r>
          </w:p>
        </w:tc>
        <w:tc>
          <w:tcPr>
            <w:tcW w:w="1404" w:type="dxa"/>
            <w:shd w:val="clear" w:color="auto" w:fill="681E5B"/>
            <w:tcMar>
              <w:top w:w="0" w:type="dxa"/>
              <w:left w:w="0" w:type="dxa"/>
              <w:bottom w:w="0" w:type="dxa"/>
              <w:right w:w="0" w:type="dxa"/>
            </w:tcMar>
            <w:vAlign w:val="center"/>
          </w:tcPr>
          <w:p w:rsidR="0001431A" w:rsidRPr="006D2B47" w:rsidRDefault="0001431A" w:rsidP="001D42F1">
            <w:pPr>
              <w:pStyle w:val="Columnheadings"/>
              <w:rPr>
                <w:color w:val="FFFFFF" w:themeColor="background1"/>
                <w:lang w:val="en-US"/>
              </w:rPr>
            </w:pPr>
            <w:r w:rsidRPr="006D2B47">
              <w:rPr>
                <w:color w:val="FFFFFF" w:themeColor="background1"/>
                <w:lang w:val="en-US"/>
              </w:rPr>
              <w:t>C’wealth</w:t>
            </w:r>
            <w:r w:rsidR="00E5308B" w:rsidRPr="006D2B47">
              <w:rPr>
                <w:color w:val="FFFFFF" w:themeColor="background1"/>
                <w:vertAlign w:val="superscript"/>
                <w:lang w:val="en-US"/>
              </w:rPr>
              <w:t>1</w:t>
            </w:r>
          </w:p>
        </w:tc>
        <w:tc>
          <w:tcPr>
            <w:tcW w:w="1379" w:type="dxa"/>
            <w:shd w:val="clear" w:color="auto" w:fill="681E5B"/>
            <w:tcMar>
              <w:top w:w="0" w:type="dxa"/>
              <w:left w:w="0" w:type="dxa"/>
              <w:bottom w:w="0" w:type="dxa"/>
              <w:right w:w="0" w:type="dxa"/>
            </w:tcMar>
            <w:vAlign w:val="center"/>
          </w:tcPr>
          <w:p w:rsidR="0001431A" w:rsidRPr="006D2B47" w:rsidRDefault="0001431A" w:rsidP="001D42F1">
            <w:pPr>
              <w:pStyle w:val="Columnheadings"/>
              <w:rPr>
                <w:color w:val="FFFFFF" w:themeColor="background1"/>
                <w:lang w:val="en-US"/>
              </w:rPr>
            </w:pPr>
            <w:r w:rsidRPr="006D2B47">
              <w:rPr>
                <w:color w:val="FFFFFF" w:themeColor="background1"/>
                <w:lang w:val="en-US"/>
              </w:rPr>
              <w:t>New Zealand</w:t>
            </w:r>
          </w:p>
        </w:tc>
      </w:tr>
      <w:tr w:rsidR="0001431A" w:rsidRPr="0001431A" w:rsidTr="00DB22C8">
        <w:trPr>
          <w:cantSplit/>
          <w:trHeight w:val="283"/>
        </w:trPr>
        <w:tc>
          <w:tcPr>
            <w:tcW w:w="14159" w:type="dxa"/>
            <w:gridSpan w:val="11"/>
            <w:tcMar>
              <w:top w:w="80" w:type="dxa"/>
              <w:left w:w="80" w:type="dxa"/>
              <w:bottom w:w="80" w:type="dxa"/>
              <w:right w:w="80" w:type="dxa"/>
            </w:tcMar>
            <w:vAlign w:val="center"/>
          </w:tcPr>
          <w:p w:rsidR="0001431A" w:rsidRPr="0001431A" w:rsidRDefault="0001431A" w:rsidP="00DB22C8">
            <w:pPr>
              <w:pStyle w:val="Columnheadings"/>
              <w:jc w:val="center"/>
              <w:rPr>
                <w:lang w:val="en-US"/>
              </w:rPr>
            </w:pPr>
            <w:r w:rsidRPr="0001431A">
              <w:rPr>
                <w:lang w:val="en-US"/>
              </w:rPr>
              <w:t>Chemical agents</w:t>
            </w:r>
          </w:p>
        </w:tc>
      </w:tr>
      <w:tr w:rsidR="003C0D68" w:rsidRPr="0001431A" w:rsidTr="006D2B47">
        <w:trPr>
          <w:cantSplit/>
          <w:trHeight w:val="623"/>
        </w:trPr>
        <w:tc>
          <w:tcPr>
            <w:tcW w:w="1981" w:type="dxa"/>
            <w:tcMar>
              <w:top w:w="80" w:type="dxa"/>
              <w:left w:w="80" w:type="dxa"/>
              <w:bottom w:w="80" w:type="dxa"/>
              <w:right w:w="80" w:type="dxa"/>
            </w:tcMar>
          </w:tcPr>
          <w:p w:rsidR="003C0D68" w:rsidRPr="0001431A" w:rsidRDefault="003C0D68" w:rsidP="001E2341">
            <w:pPr>
              <w:pStyle w:val="Rowheadings"/>
            </w:pPr>
            <w:r w:rsidRPr="0001431A">
              <w:t>Alcohols, glycols or ketones</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Diseases caused by alcohols, glycols or ketones.</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alcohols, glycols or ketones.</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alcohols, glycols or ketones.</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Antimony</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Antimony poison</w:t>
            </w:r>
            <w:r w:rsidR="00A46711">
              <w:rPr>
                <w:szCs w:val="14"/>
              </w:rPr>
              <w:t>ing or its sequelae (</w:t>
            </w:r>
            <w:r>
              <w:rPr>
                <w:szCs w:val="14"/>
              </w:rPr>
              <w:t>antimony o</w:t>
            </w:r>
            <w:r w:rsidR="00A46711">
              <w:rPr>
                <w:szCs w:val="14"/>
              </w:rPr>
              <w:t>r its preparations or compounds)</w:t>
            </w:r>
            <w:r>
              <w:rPr>
                <w:szCs w:val="14"/>
              </w:rP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antimony or a compound of antimony; any of the sequelae of such a poisoning.</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Arsenic</w:t>
            </w:r>
          </w:p>
        </w:tc>
        <w:tc>
          <w:tcPr>
            <w:tcW w:w="1311" w:type="dxa"/>
            <w:tcMar>
              <w:top w:w="80" w:type="dxa"/>
              <w:left w:w="80" w:type="dxa"/>
              <w:bottom w:w="80" w:type="dxa"/>
              <w:right w:w="80" w:type="dxa"/>
            </w:tcMar>
          </w:tcPr>
          <w:p w:rsidR="003C0D68" w:rsidRPr="0053144F" w:rsidRDefault="003C0D68" w:rsidP="001E2341">
            <w:pPr>
              <w:pStyle w:val="Tabletext"/>
              <w:rPr>
                <w:szCs w:val="14"/>
              </w:rPr>
            </w:pPr>
            <w:r w:rsidRPr="0053144F">
              <w:rPr>
                <w:szCs w:val="14"/>
              </w:rPr>
              <w:t>Arsenic poisoning by arsenic or its compounds, and its sequelae.</w:t>
            </w:r>
          </w:p>
          <w:p w:rsidR="003C0D68" w:rsidRPr="0053144F" w:rsidRDefault="003C0D68" w:rsidP="001E2341">
            <w:pPr>
              <w:pStyle w:val="Tabletext"/>
            </w:pPr>
            <w:r w:rsidRPr="0053144F">
              <w:rPr>
                <w:szCs w:val="14"/>
              </w:rPr>
              <w:t xml:space="preserve">(Schedule 1 of the </w:t>
            </w:r>
            <w:r w:rsidRPr="0035198F">
              <w:rPr>
                <w:i/>
                <w:szCs w:val="14"/>
              </w:rPr>
              <w:t>Workers</w:t>
            </w:r>
            <w:r w:rsidR="0035198F">
              <w:rPr>
                <w:i/>
                <w:szCs w:val="14"/>
              </w:rPr>
              <w:t>’</w:t>
            </w:r>
            <w:r w:rsidRPr="0035198F">
              <w:rPr>
                <w:i/>
                <w:szCs w:val="14"/>
              </w:rPr>
              <w:t xml:space="preserve"> Compensation Regulation 2010</w:t>
            </w:r>
            <w:r w:rsidRPr="0053144F">
              <w:rPr>
                <w:szCs w:val="14"/>
              </w:rPr>
              <w:t>)</w:t>
            </w:r>
            <w:r w:rsidR="00F45AB4">
              <w:rPr>
                <w:szCs w:val="14"/>
              </w:rPr>
              <w:t>.</w:t>
            </w:r>
          </w:p>
        </w:tc>
        <w:tc>
          <w:tcPr>
            <w:tcW w:w="1410" w:type="dxa"/>
            <w:tcMar>
              <w:top w:w="80" w:type="dxa"/>
              <w:left w:w="80" w:type="dxa"/>
              <w:bottom w:w="80" w:type="dxa"/>
              <w:right w:w="80" w:type="dxa"/>
            </w:tcMar>
          </w:tcPr>
          <w:p w:rsidR="003C0D68" w:rsidRPr="0001431A" w:rsidRDefault="003C0D68" w:rsidP="001E2341">
            <w:pPr>
              <w:pStyle w:val="Tabletext"/>
            </w:pPr>
            <w:r w:rsidRPr="0001431A">
              <w:t>Ars</w:t>
            </w:r>
            <w:r w:rsidR="00A46711">
              <w:t>enic poisoning or its sequelae (</w:t>
            </w:r>
            <w:r w:rsidRPr="0001431A">
              <w:t>arsenic o</w:t>
            </w:r>
            <w:r w:rsidR="00A46711">
              <w:t>r its preparations or compounds)</w:t>
            </w:r>
            <w:r w:rsidRPr="0001431A">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Arsenic poisoning [arsenic or its preparations or compounds].</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Ars</w:t>
            </w:r>
            <w:r w:rsidR="00A46711">
              <w:rPr>
                <w:szCs w:val="14"/>
              </w:rPr>
              <w:t>enic poisoning or its sequelae (</w:t>
            </w:r>
            <w:r>
              <w:rPr>
                <w:szCs w:val="14"/>
              </w:rPr>
              <w:t>arsenic or its preparations or compounds</w:t>
            </w:r>
            <w:r w:rsidR="00A46711">
              <w:rPr>
                <w:szCs w:val="14"/>
              </w:rPr>
              <w:t>)</w:t>
            </w:r>
            <w:r>
              <w:rPr>
                <w:szCs w:val="14"/>
              </w:rP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arsenic or its toxic compounds.</w:t>
            </w:r>
          </w:p>
        </w:tc>
        <w:tc>
          <w:tcPr>
            <w:tcW w:w="1276" w:type="dxa"/>
            <w:tcMar>
              <w:top w:w="80" w:type="dxa"/>
              <w:left w:w="80" w:type="dxa"/>
              <w:bottom w:w="80" w:type="dxa"/>
              <w:right w:w="80" w:type="dxa"/>
            </w:tcMar>
          </w:tcPr>
          <w:p w:rsidR="003C0D68" w:rsidRPr="0001431A" w:rsidRDefault="003C0D68" w:rsidP="001E2341">
            <w:pPr>
              <w:pStyle w:val="Tabletext"/>
            </w:pPr>
            <w:r w:rsidRPr="0001431A">
              <w:t>Di</w:t>
            </w:r>
            <w:r w:rsidR="00150645">
              <w:t xml:space="preserve">seases caused by </w:t>
            </w:r>
            <w:r w:rsidRPr="0001431A">
              <w:t>arsenic or its toxic compounds.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arsenic or a compound of arsenic; any of the sequelae of such a poisoning.</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arsenic or its toxic compounds.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arsenic or its toxic compounds.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Asphyxiants: carbon monoxide, hydrogen sulphide, hydrogen cyanide</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3C0D68" w:rsidP="001E2341">
            <w:pPr>
              <w:pStyle w:val="Tabletext"/>
            </w:pPr>
            <w:r w:rsidRPr="0001431A">
              <w:t>Carbon monoxide poisoning.</w:t>
            </w:r>
          </w:p>
        </w:tc>
        <w:tc>
          <w:tcPr>
            <w:tcW w:w="1416" w:type="dxa"/>
            <w:tcMar>
              <w:top w:w="80" w:type="dxa"/>
              <w:left w:w="80" w:type="dxa"/>
              <w:bottom w:w="80" w:type="dxa"/>
              <w:right w:w="80" w:type="dxa"/>
            </w:tcMar>
          </w:tcPr>
          <w:p w:rsidR="003C0D68" w:rsidRPr="00490835" w:rsidRDefault="003C0D68" w:rsidP="001E2341">
            <w:pPr>
              <w:pStyle w:val="Tabletext"/>
              <w:rPr>
                <w:szCs w:val="14"/>
              </w:rPr>
            </w:pPr>
            <w:r w:rsidRPr="00490835">
              <w:rPr>
                <w:szCs w:val="14"/>
              </w:rPr>
              <w:t>Poisoning by cyanogen compounds.</w:t>
            </w:r>
          </w:p>
          <w:p w:rsidR="003C0D68" w:rsidRPr="00490835" w:rsidRDefault="003C0D68" w:rsidP="001E2341">
            <w:pPr>
              <w:pStyle w:val="Tabletext"/>
              <w:rPr>
                <w:szCs w:val="14"/>
              </w:rPr>
            </w:pPr>
            <w:r w:rsidRPr="00490835">
              <w:rPr>
                <w:szCs w:val="14"/>
              </w:rPr>
              <w:t>Poisoning by carbon monoxide.</w:t>
            </w:r>
          </w:p>
          <w:p w:rsidR="003C0D68" w:rsidRPr="00490835" w:rsidRDefault="003C0D68" w:rsidP="001E2341">
            <w:pPr>
              <w:pStyle w:val="Tabletext"/>
            </w:pPr>
            <w:r w:rsidRPr="00490835">
              <w:rPr>
                <w:szCs w:val="14"/>
              </w:rPr>
              <w:t>Diseases caused by asphyxiants: carbon monoxide, hydrogen cyanide or its toxic d</w:t>
            </w:r>
            <w:r w:rsidR="0060150A">
              <w:rPr>
                <w:szCs w:val="14"/>
              </w:rPr>
              <w:t>erivatives or hydrogen sulphide.</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Carbon monoxide poisoning or its sequelae.</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asphyxiants: carbon monoxide, carbon dioxide, hydrogen sulphide, hydrogen cyanide, nitrogen.</w:t>
            </w:r>
          </w:p>
        </w:tc>
        <w:tc>
          <w:tcPr>
            <w:tcW w:w="1276" w:type="dxa"/>
            <w:tcMar>
              <w:top w:w="80" w:type="dxa"/>
              <w:left w:w="80" w:type="dxa"/>
              <w:bottom w:w="80" w:type="dxa"/>
              <w:right w:w="80" w:type="dxa"/>
            </w:tcMar>
          </w:tcPr>
          <w:p w:rsidR="003C0D68" w:rsidRPr="0001431A" w:rsidRDefault="003C0D68" w:rsidP="001E2341">
            <w:pPr>
              <w:pStyle w:val="Tabletext"/>
            </w:pPr>
            <w:r w:rsidRPr="0001431A">
              <w:t>Diseases caused by asphyxiants: carbon monoxide, hydrogen cyanide or its toxic derivatives, hydrogen sulphide.</w:t>
            </w:r>
          </w:p>
        </w:tc>
        <w:tc>
          <w:tcPr>
            <w:tcW w:w="1146" w:type="dxa"/>
            <w:gridSpan w:val="2"/>
            <w:tcMar>
              <w:top w:w="80" w:type="dxa"/>
              <w:left w:w="80" w:type="dxa"/>
              <w:bottom w:w="80" w:type="dxa"/>
              <w:right w:w="80" w:type="dxa"/>
            </w:tcMar>
          </w:tcPr>
          <w:p w:rsidR="003C0D68" w:rsidRPr="0001431A" w:rsidRDefault="00150645" w:rsidP="001E2341">
            <w:pPr>
              <w:pStyle w:val="Tabletext"/>
            </w:pPr>
            <w:r>
              <w:t xml:space="preserve">Poisoning </w:t>
            </w:r>
            <w:r w:rsidR="003C0D68" w:rsidRPr="0001431A">
              <w:t xml:space="preserve">by carbon monoxide. </w:t>
            </w:r>
          </w:p>
          <w:p w:rsidR="003C0D68" w:rsidRPr="0001431A" w:rsidRDefault="003C0D68" w:rsidP="001E2341">
            <w:pPr>
              <w:pStyle w:val="Tabletext"/>
            </w:pPr>
            <w:r w:rsidRPr="0001431A">
              <w:t>Poisoning by hydrogen cyanide or a compound of hydrogen cyanide.</w:t>
            </w:r>
          </w:p>
          <w:p w:rsidR="003C0D68" w:rsidRPr="0001431A" w:rsidRDefault="003C0D68" w:rsidP="001E2341">
            <w:pPr>
              <w:pStyle w:val="Tabletext"/>
            </w:pPr>
            <w:r w:rsidRPr="0001431A">
              <w:t>P</w:t>
            </w:r>
            <w:r w:rsidR="00C46D44">
              <w:t>oisoning by hydrogen sulphide.</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asphyxiants: carbon monoxide, hydrogen cyanide or its toxic derivatives, hydrogen sulphide.</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Benzene</w:t>
            </w:r>
          </w:p>
        </w:tc>
        <w:tc>
          <w:tcPr>
            <w:tcW w:w="1311" w:type="dxa"/>
            <w:tcMar>
              <w:top w:w="80" w:type="dxa"/>
              <w:left w:w="80" w:type="dxa"/>
              <w:bottom w:w="80" w:type="dxa"/>
              <w:right w:w="80" w:type="dxa"/>
            </w:tcMar>
          </w:tcPr>
          <w:p w:rsidR="003C0D68" w:rsidRPr="0053144F" w:rsidRDefault="003C0D68" w:rsidP="001E2341">
            <w:pPr>
              <w:pStyle w:val="Tabletext"/>
              <w:rPr>
                <w:szCs w:val="14"/>
              </w:rPr>
            </w:pPr>
            <w:r w:rsidRPr="0053144F">
              <w:rPr>
                <w:szCs w:val="14"/>
              </w:rPr>
              <w:t>Poisoning by benzene</w:t>
            </w:r>
            <w:r w:rsidR="00BE389D">
              <w:rPr>
                <w:szCs w:val="14"/>
              </w:rPr>
              <w:t xml:space="preserve"> or its homologues, their nitro</w:t>
            </w:r>
            <w:r w:rsidRPr="0053144F">
              <w:rPr>
                <w:szCs w:val="14"/>
              </w:rPr>
              <w:t xml:space="preserve"> and amido- derivatives, and its sequelae.</w:t>
            </w:r>
          </w:p>
          <w:p w:rsidR="003C0D68" w:rsidRPr="0053144F" w:rsidRDefault="003C0D68" w:rsidP="001E2341">
            <w:pPr>
              <w:pStyle w:val="Tabletext"/>
            </w:pPr>
            <w:r w:rsidRPr="0053144F">
              <w:rPr>
                <w:szCs w:val="14"/>
              </w:rPr>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rPr>
                <w:szCs w:val="14"/>
              </w:rPr>
              <w:t>)</w:t>
            </w:r>
            <w:r w:rsidR="00F45AB4">
              <w:rPr>
                <w:szCs w:val="14"/>
              </w:rPr>
              <w:t>.</w:t>
            </w:r>
          </w:p>
        </w:tc>
        <w:tc>
          <w:tcPr>
            <w:tcW w:w="1410" w:type="dxa"/>
            <w:tcMar>
              <w:top w:w="80" w:type="dxa"/>
              <w:left w:w="80" w:type="dxa"/>
              <w:bottom w:w="80" w:type="dxa"/>
              <w:right w:w="80" w:type="dxa"/>
            </w:tcMar>
          </w:tcPr>
          <w:p w:rsidR="003C0D68" w:rsidRPr="0001431A" w:rsidRDefault="009E22AA" w:rsidP="001E2341">
            <w:pPr>
              <w:pStyle w:val="Tabletext"/>
            </w:pPr>
            <w:r>
              <w:t xml:space="preserve">Poisoning by benzol, </w:t>
            </w:r>
            <w:r w:rsidR="003C0D68" w:rsidRPr="0001431A">
              <w:t>its homologues, or its nitro and amido</w:t>
            </w:r>
            <w:r w:rsidR="00266F4E">
              <w:t>-</w:t>
            </w:r>
            <w:r w:rsidR="003C0D68" w:rsidRPr="0001431A">
              <w:t xml:space="preserve"> derivatives, and the sequelae of these poisonings.</w:t>
            </w:r>
          </w:p>
        </w:tc>
        <w:tc>
          <w:tcPr>
            <w:tcW w:w="1416" w:type="dxa"/>
            <w:tcMar>
              <w:top w:w="80" w:type="dxa"/>
              <w:left w:w="80" w:type="dxa"/>
              <w:bottom w:w="80" w:type="dxa"/>
              <w:right w:w="80" w:type="dxa"/>
            </w:tcMar>
          </w:tcPr>
          <w:p w:rsidR="003C0D68" w:rsidRPr="00490835" w:rsidRDefault="003C0D68" w:rsidP="001E2341">
            <w:pPr>
              <w:pStyle w:val="Tabletext"/>
              <w:rPr>
                <w:szCs w:val="14"/>
              </w:rPr>
            </w:pPr>
            <w:r w:rsidRPr="00490835">
              <w:rPr>
                <w:szCs w:val="14"/>
              </w:rPr>
              <w:t>Poisoning by benzol.</w:t>
            </w:r>
          </w:p>
          <w:p w:rsidR="003C0D68" w:rsidRPr="00490835" w:rsidRDefault="003C0D68" w:rsidP="001E2341">
            <w:pPr>
              <w:pStyle w:val="Tabletext"/>
              <w:rPr>
                <w:szCs w:val="14"/>
              </w:rPr>
            </w:pPr>
            <w:r w:rsidRPr="00490835">
              <w:rPr>
                <w:szCs w:val="14"/>
              </w:rPr>
              <w:t>Poisoning by a homologue of benzol.</w:t>
            </w:r>
          </w:p>
          <w:p w:rsidR="003C0D68" w:rsidRPr="00490835" w:rsidRDefault="003C0D68" w:rsidP="001E2341">
            <w:pPr>
              <w:pStyle w:val="Tabletext"/>
            </w:pP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 xml:space="preserve">Benzene poisoning (i.e. </w:t>
            </w:r>
            <w:r w:rsidR="00385DEF">
              <w:rPr>
                <w:szCs w:val="14"/>
              </w:rPr>
              <w:t>poisoning</w:t>
            </w:r>
            <w:r>
              <w:rPr>
                <w:szCs w:val="14"/>
              </w:rPr>
              <w:t xml:space="preserve"> by benzene o</w:t>
            </w:r>
            <w:r w:rsidR="00BE389D">
              <w:rPr>
                <w:szCs w:val="14"/>
              </w:rPr>
              <w:t>r its homologues or their nitro and amdio-</w:t>
            </w:r>
            <w:r>
              <w:rPr>
                <w:szCs w:val="14"/>
              </w:rPr>
              <w:t>derivatives) and its sequelae.</w:t>
            </w:r>
            <w:r w:rsidR="00E541F9">
              <w:rPr>
                <w:szCs w:val="14"/>
              </w:rPr>
              <w:t xml:space="preserve"> </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benzene or its toxic homologues.</w:t>
            </w:r>
          </w:p>
        </w:tc>
        <w:tc>
          <w:tcPr>
            <w:tcW w:w="1276" w:type="dxa"/>
            <w:tcMar>
              <w:top w:w="80" w:type="dxa"/>
              <w:left w:w="80" w:type="dxa"/>
              <w:bottom w:w="80" w:type="dxa"/>
              <w:right w:w="80" w:type="dxa"/>
            </w:tcMar>
          </w:tcPr>
          <w:p w:rsidR="003C0D68" w:rsidRPr="0001431A" w:rsidRDefault="003C0D68" w:rsidP="001E2341">
            <w:pPr>
              <w:pStyle w:val="Tabletext"/>
            </w:pPr>
            <w:r w:rsidRPr="0001431A">
              <w:t>Diseases caused by benzene or its toxic homologues.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benzene, a homologue of benzene or a nitro-derivative</w:t>
            </w:r>
            <w:r w:rsidR="00E541F9">
              <w:t xml:space="preserve"> </w:t>
            </w:r>
            <w:r w:rsidRPr="0001431A">
              <w:t>or amido-derivative of benzene; any of the sequelae of such a poisoning</w:t>
            </w:r>
            <w:r w:rsidR="002D1195">
              <w:t>.</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benzene or its toxic homologues.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benzene or its toxic homologues.</w:t>
            </w:r>
          </w:p>
        </w:tc>
      </w:tr>
      <w:tr w:rsidR="003C0D68" w:rsidRPr="0001431A" w:rsidTr="006D2B47">
        <w:trPr>
          <w:cantSplit/>
          <w:trHeight w:val="1219"/>
        </w:trPr>
        <w:tc>
          <w:tcPr>
            <w:tcW w:w="1981" w:type="dxa"/>
            <w:tcMar>
              <w:top w:w="80" w:type="dxa"/>
              <w:left w:w="80" w:type="dxa"/>
              <w:bottom w:w="80" w:type="dxa"/>
              <w:right w:w="80" w:type="dxa"/>
            </w:tcMar>
          </w:tcPr>
          <w:p w:rsidR="003C0D68" w:rsidRPr="0001431A" w:rsidRDefault="003C0D68" w:rsidP="001E2341">
            <w:pPr>
              <w:pStyle w:val="Rowheadings"/>
            </w:pPr>
            <w:r w:rsidRPr="0001431A">
              <w:lastRenderedPageBreak/>
              <w:t>Beryllium</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beryllium or its toxic compounds</w:t>
            </w:r>
            <w:r w:rsidR="002D1195">
              <w:t>.</w:t>
            </w:r>
          </w:p>
        </w:tc>
        <w:tc>
          <w:tcPr>
            <w:tcW w:w="1276" w:type="dxa"/>
            <w:tcMar>
              <w:top w:w="80" w:type="dxa"/>
              <w:left w:w="80" w:type="dxa"/>
              <w:bottom w:w="80" w:type="dxa"/>
              <w:right w:w="80" w:type="dxa"/>
            </w:tcMar>
          </w:tcPr>
          <w:p w:rsidR="003C0D68" w:rsidRPr="0001431A" w:rsidRDefault="00E5308B" w:rsidP="001E2341">
            <w:pPr>
              <w:pStyle w:val="Tabletext"/>
            </w:pPr>
            <w:r>
              <w:t xml:space="preserve">Diseases caused by </w:t>
            </w:r>
            <w:r w:rsidR="003C0D68" w:rsidRPr="0001431A">
              <w:t>beryllium or its toxic compounds.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beryllium or a compound of beryllium; any of the sequelae of such a poisoning.</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beryllium or its toxic compounds.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beryllium or its toxic compounds.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Cadmium</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cadmium or its toxic compounds.</w:t>
            </w:r>
          </w:p>
        </w:tc>
        <w:tc>
          <w:tcPr>
            <w:tcW w:w="1276" w:type="dxa"/>
            <w:tcMar>
              <w:top w:w="80" w:type="dxa"/>
              <w:left w:w="80" w:type="dxa"/>
              <w:bottom w:w="80" w:type="dxa"/>
              <w:right w:w="80" w:type="dxa"/>
            </w:tcMar>
          </w:tcPr>
          <w:p w:rsidR="003C0D68" w:rsidRPr="0001431A" w:rsidRDefault="00E5308B" w:rsidP="001E2341">
            <w:pPr>
              <w:pStyle w:val="Tabletext"/>
            </w:pPr>
            <w:r>
              <w:t xml:space="preserve">Diseases caused by </w:t>
            </w:r>
            <w:r w:rsidR="003C0D68" w:rsidRPr="0001431A">
              <w:t>cadmium or its toxic compounds.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cadmium or a compound of cadmium; any of the sequelae of such a poisoning.</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cadmium or its toxic compounds.</w:t>
            </w:r>
          </w:p>
        </w:tc>
        <w:tc>
          <w:tcPr>
            <w:tcW w:w="1379" w:type="dxa"/>
            <w:tcMar>
              <w:top w:w="80" w:type="dxa"/>
              <w:left w:w="80" w:type="dxa"/>
              <w:bottom w:w="80" w:type="dxa"/>
              <w:right w:w="80" w:type="dxa"/>
            </w:tcMar>
          </w:tcPr>
          <w:p w:rsidR="003C0D68" w:rsidRPr="0001431A" w:rsidRDefault="003C0D68" w:rsidP="001E2341">
            <w:pPr>
              <w:pStyle w:val="Tabletext"/>
            </w:pPr>
            <w:r w:rsidRPr="0001431A">
              <w:t>Chronic renal failure diagnosed as caused by metals such as cadmium or copper, including via welding fumes.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Carbon disulphide</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3C0D68" w:rsidP="001E2341">
            <w:pPr>
              <w:pStyle w:val="Tabletext"/>
            </w:pPr>
            <w:r w:rsidRPr="0001431A">
              <w:t>Carbon bisulphide poisoning.</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Poisoning by carbon bisulphide.</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carbon disulphide.</w:t>
            </w:r>
          </w:p>
        </w:tc>
        <w:tc>
          <w:tcPr>
            <w:tcW w:w="1276" w:type="dxa"/>
            <w:tcMar>
              <w:top w:w="80" w:type="dxa"/>
              <w:left w:w="80" w:type="dxa"/>
              <w:bottom w:w="80" w:type="dxa"/>
              <w:right w:w="80" w:type="dxa"/>
            </w:tcMar>
          </w:tcPr>
          <w:p w:rsidR="003C0D68" w:rsidRPr="0001431A" w:rsidRDefault="003C0D68" w:rsidP="001E2341">
            <w:pPr>
              <w:pStyle w:val="Tabletext"/>
            </w:pPr>
            <w:r w:rsidRPr="0001431A">
              <w:t>Diseases caused by carbon bisulphide.</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carbon bisulphide.</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carbon disulphide.</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carbon bisulfide or its toxic compounds.</w:t>
            </w:r>
          </w:p>
        </w:tc>
      </w:tr>
      <w:tr w:rsidR="003C0D68" w:rsidRPr="0001431A" w:rsidTr="006D2B47">
        <w:trPr>
          <w:cantSplit/>
          <w:trHeight w:val="352"/>
        </w:trPr>
        <w:tc>
          <w:tcPr>
            <w:tcW w:w="1981" w:type="dxa"/>
            <w:tcMar>
              <w:top w:w="80" w:type="dxa"/>
              <w:left w:w="80" w:type="dxa"/>
              <w:bottom w:w="80" w:type="dxa"/>
              <w:right w:w="80" w:type="dxa"/>
            </w:tcMar>
          </w:tcPr>
          <w:p w:rsidR="003C0D68" w:rsidRPr="0001431A" w:rsidRDefault="003C0D68" w:rsidP="001E2341">
            <w:pPr>
              <w:pStyle w:val="Rowheadings"/>
            </w:pPr>
            <w:r w:rsidRPr="0001431A">
              <w:t>Chromium</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3C0D68" w:rsidP="001E2341">
            <w:pPr>
              <w:pStyle w:val="Tabletext"/>
            </w:pPr>
            <w:r w:rsidRPr="0001431A">
              <w:t>Chrome ulceration or its sequela</w:t>
            </w:r>
            <w:r w:rsidR="002D1195">
              <w:t>e (</w:t>
            </w:r>
            <w:r w:rsidRPr="0001431A">
              <w:t xml:space="preserve">chromic acid, bichromate of ammonium, potassium </w:t>
            </w:r>
            <w:r w:rsidR="002D1195">
              <w:t>or sodium or their preparations)</w:t>
            </w:r>
            <w:r w:rsidRPr="0001431A">
              <w:t>.</w:t>
            </w:r>
          </w:p>
        </w:tc>
        <w:tc>
          <w:tcPr>
            <w:tcW w:w="1416" w:type="dxa"/>
            <w:tcMar>
              <w:top w:w="80" w:type="dxa"/>
              <w:left w:w="80" w:type="dxa"/>
              <w:bottom w:w="80" w:type="dxa"/>
              <w:right w:w="80" w:type="dxa"/>
            </w:tcMar>
          </w:tcPr>
          <w:p w:rsidR="003C0D68" w:rsidRPr="00490835" w:rsidRDefault="002D1195" w:rsidP="001E2341">
            <w:pPr>
              <w:pStyle w:val="Tabletext"/>
            </w:pPr>
            <w:r>
              <w:rPr>
                <w:szCs w:val="14"/>
              </w:rPr>
              <w:t>Chrome ulceration (</w:t>
            </w:r>
            <w:r w:rsidR="003C0D68" w:rsidRPr="00490835">
              <w:rPr>
                <w:szCs w:val="14"/>
              </w:rPr>
              <w:t xml:space="preserve">chromic acid or bichromate of ammonium, potassium </w:t>
            </w:r>
            <w:r>
              <w:rPr>
                <w:szCs w:val="14"/>
              </w:rPr>
              <w:t>or sodium or their preparations)</w:t>
            </w:r>
            <w:r w:rsidR="003C0D68" w:rsidRPr="00490835">
              <w:rPr>
                <w:szCs w:val="14"/>
              </w:rPr>
              <w:t>.</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Chr</w:t>
            </w:r>
            <w:r w:rsidR="002D1195">
              <w:rPr>
                <w:szCs w:val="14"/>
              </w:rPr>
              <w:t>ome ulceration or its sequelae (</w:t>
            </w:r>
            <w:r>
              <w:rPr>
                <w:szCs w:val="14"/>
              </w:rPr>
              <w:t>chromic acid, bichromate of ammonium, potassium or sodium or their preparations</w:t>
            </w:r>
            <w:r w:rsidR="002D1195">
              <w:rPr>
                <w:szCs w:val="14"/>
              </w:rPr>
              <w:t>)</w:t>
            </w:r>
            <w:r>
              <w:rPr>
                <w:szCs w:val="14"/>
              </w:rP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chromium or its toxic compounds.</w:t>
            </w:r>
          </w:p>
        </w:tc>
        <w:tc>
          <w:tcPr>
            <w:tcW w:w="1276" w:type="dxa"/>
            <w:tcMar>
              <w:top w:w="80" w:type="dxa"/>
              <w:left w:w="80" w:type="dxa"/>
              <w:bottom w:w="80" w:type="dxa"/>
              <w:right w:w="80" w:type="dxa"/>
            </w:tcMar>
          </w:tcPr>
          <w:p w:rsidR="003C0D68" w:rsidRPr="0001431A" w:rsidRDefault="00E5308B" w:rsidP="001E2341">
            <w:pPr>
              <w:pStyle w:val="Tabletext"/>
            </w:pPr>
            <w:r>
              <w:t>Diseases caused by</w:t>
            </w:r>
            <w:r w:rsidR="003C0D68" w:rsidRPr="0001431A">
              <w:t xml:space="preserve"> chromium or its toxic compounds.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Chrome ulceration of skin or mucous membrane;</w:t>
            </w:r>
            <w:r w:rsidR="002D1195">
              <w:t xml:space="preserve"> any of the sequelae of such an ulceration (</w:t>
            </w:r>
            <w:r w:rsidRPr="0001431A">
              <w:t xml:space="preserve">chromic acid, bichromate of ammonium, potassium </w:t>
            </w:r>
            <w:r w:rsidR="002D1195">
              <w:t>or sodium or their preparations)</w:t>
            </w:r>
            <w:r w:rsidRPr="0001431A">
              <w:t>.</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chromium or its toxic compounds.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chrome or its toxic compounds.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Copper</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3C0D68" w:rsidP="001E2341">
            <w:pPr>
              <w:pStyle w:val="Tabletext"/>
            </w:pPr>
            <w:r w:rsidRPr="0001431A">
              <w:t>Copper poisoning or its s</w:t>
            </w:r>
            <w:r w:rsidR="002D1195">
              <w:t>equelae (</w:t>
            </w:r>
            <w:r w:rsidRPr="0001431A">
              <w:t>copper o</w:t>
            </w:r>
            <w:r w:rsidR="002D1195">
              <w:t>r its preparations or compounds)</w:t>
            </w:r>
            <w:r w:rsidRPr="0001431A">
              <w:t>.</w:t>
            </w:r>
          </w:p>
        </w:tc>
        <w:tc>
          <w:tcPr>
            <w:tcW w:w="1416" w:type="dxa"/>
            <w:tcMar>
              <w:top w:w="80" w:type="dxa"/>
              <w:left w:w="80" w:type="dxa"/>
              <w:bottom w:w="80" w:type="dxa"/>
              <w:right w:w="80" w:type="dxa"/>
            </w:tcMar>
          </w:tcPr>
          <w:p w:rsidR="003C0D68" w:rsidRPr="0001431A"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Co</w:t>
            </w:r>
            <w:r w:rsidR="002D1195">
              <w:rPr>
                <w:szCs w:val="14"/>
              </w:rPr>
              <w:t>pper poisoning or its sequelae (</w:t>
            </w:r>
            <w:r>
              <w:rPr>
                <w:szCs w:val="14"/>
              </w:rPr>
              <w:t>copper o</w:t>
            </w:r>
            <w:r w:rsidR="002D1195">
              <w:rPr>
                <w:szCs w:val="14"/>
              </w:rPr>
              <w:t>r its preparations or compounds)</w:t>
            </w:r>
            <w:r>
              <w:rPr>
                <w:szCs w:val="14"/>
              </w:rP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copper or a compound of copper; any of the sequelae of such a poisoning.</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3C0D68" w:rsidP="001E2341">
            <w:pPr>
              <w:pStyle w:val="Tabletext"/>
            </w:pPr>
            <w:r w:rsidRPr="0001431A">
              <w:t>Chronic renal failure diagnosed as caused by metals such as cadmium or copper, including via welding fumes.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Ethylene oxide</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01431A"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ethylene oxide.</w:t>
            </w:r>
          </w:p>
        </w:tc>
      </w:tr>
      <w:tr w:rsidR="003C0D68" w:rsidRPr="0001431A" w:rsidTr="006D2B47">
        <w:trPr>
          <w:cantSplit/>
          <w:trHeight w:val="536"/>
        </w:trPr>
        <w:tc>
          <w:tcPr>
            <w:tcW w:w="1981" w:type="dxa"/>
            <w:tcMar>
              <w:top w:w="80" w:type="dxa"/>
              <w:left w:w="80" w:type="dxa"/>
              <w:bottom w:w="80" w:type="dxa"/>
              <w:right w:w="80" w:type="dxa"/>
            </w:tcMar>
          </w:tcPr>
          <w:p w:rsidR="003C0D68" w:rsidRPr="0001431A" w:rsidRDefault="003C0D68" w:rsidP="001E2341">
            <w:pPr>
              <w:pStyle w:val="Rowheadings"/>
            </w:pPr>
            <w:r w:rsidRPr="0001431A">
              <w:lastRenderedPageBreak/>
              <w:t>Fluorine</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Poisoning by fluorine.</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fluorine or its toxic compounds.</w:t>
            </w:r>
          </w:p>
        </w:tc>
        <w:tc>
          <w:tcPr>
            <w:tcW w:w="1276" w:type="dxa"/>
            <w:tcMar>
              <w:top w:w="80" w:type="dxa"/>
              <w:left w:w="80" w:type="dxa"/>
              <w:bottom w:w="80" w:type="dxa"/>
              <w:right w:w="80" w:type="dxa"/>
            </w:tcMar>
          </w:tcPr>
          <w:p w:rsidR="003C0D68" w:rsidRPr="0001431A" w:rsidRDefault="00E5308B" w:rsidP="001E2341">
            <w:pPr>
              <w:pStyle w:val="Tabletext"/>
            </w:pPr>
            <w:r>
              <w:t xml:space="preserve">Diseases caused by </w:t>
            </w:r>
            <w:r w:rsidR="003C0D68" w:rsidRPr="0001431A">
              <w:t>fluorine or its toxic compounds.</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fluorine or its toxic compounds.</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217"/>
        </w:trPr>
        <w:tc>
          <w:tcPr>
            <w:tcW w:w="1981" w:type="dxa"/>
            <w:tcMar>
              <w:top w:w="80" w:type="dxa"/>
              <w:left w:w="80" w:type="dxa"/>
              <w:bottom w:w="80" w:type="dxa"/>
              <w:right w:w="80" w:type="dxa"/>
            </w:tcMar>
          </w:tcPr>
          <w:p w:rsidR="003C0D68" w:rsidRPr="0001431A" w:rsidRDefault="003C0D68" w:rsidP="001E2341">
            <w:pPr>
              <w:pStyle w:val="Rowheadings"/>
            </w:pPr>
            <w:r w:rsidRPr="0001431A">
              <w:t>Halogen derivatives of aliphatic or aromatic hydrocarbons</w:t>
            </w:r>
          </w:p>
        </w:tc>
        <w:tc>
          <w:tcPr>
            <w:tcW w:w="1311" w:type="dxa"/>
            <w:tcMar>
              <w:top w:w="80" w:type="dxa"/>
              <w:left w:w="80" w:type="dxa"/>
              <w:bottom w:w="80" w:type="dxa"/>
              <w:right w:w="80" w:type="dxa"/>
            </w:tcMar>
          </w:tcPr>
          <w:p w:rsidR="003C0D68" w:rsidRPr="0053144F" w:rsidRDefault="003C0D68" w:rsidP="001E2341">
            <w:pPr>
              <w:pStyle w:val="Tabletext"/>
              <w:rPr>
                <w:szCs w:val="14"/>
              </w:rPr>
            </w:pPr>
            <w:r w:rsidRPr="0053144F">
              <w:rPr>
                <w:szCs w:val="14"/>
              </w:rPr>
              <w:t>Poisoning by the halogen derivates of hydrocarbons of the aliphatic series.</w:t>
            </w:r>
          </w:p>
          <w:p w:rsidR="003C0D68" w:rsidRPr="0053144F" w:rsidRDefault="003C0D68" w:rsidP="001E2341">
            <w:pPr>
              <w:pStyle w:val="Tabletext"/>
            </w:pPr>
            <w:r w:rsidRPr="0053144F">
              <w:rPr>
                <w:szCs w:val="14"/>
              </w:rPr>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rPr>
                <w:szCs w:val="14"/>
              </w:rPr>
              <w:t>)</w:t>
            </w:r>
            <w:r w:rsidR="00F45AB4">
              <w:rPr>
                <w:szCs w:val="14"/>
              </w:rPr>
              <w:t>.</w:t>
            </w:r>
          </w:p>
        </w:tc>
        <w:tc>
          <w:tcPr>
            <w:tcW w:w="1410" w:type="dxa"/>
            <w:tcMar>
              <w:top w:w="80" w:type="dxa"/>
              <w:left w:w="80" w:type="dxa"/>
              <w:bottom w:w="80" w:type="dxa"/>
              <w:right w:w="80" w:type="dxa"/>
            </w:tcMar>
          </w:tcPr>
          <w:p w:rsidR="003C0D68" w:rsidRPr="0001431A" w:rsidRDefault="003C0D68" w:rsidP="001E2341">
            <w:pPr>
              <w:pStyle w:val="Tabletext"/>
            </w:pPr>
            <w:r w:rsidRPr="0001431A">
              <w:t>Poisoning by the halogen derivates of hydrocarbons of the aliphatic series.</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Poisoning by a halogen derivates of a hydrocarbon of the aliphatic series.</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Halogen poisoning (ie poisoning by the halogen derivatives of hydrocarbons of the aliphatic series) and its sequelae.</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the toxic halogen derivatives of aliphatic or aromatic hydrocarbons.</w:t>
            </w:r>
          </w:p>
        </w:tc>
        <w:tc>
          <w:tcPr>
            <w:tcW w:w="1276" w:type="dxa"/>
            <w:tcMar>
              <w:top w:w="80" w:type="dxa"/>
              <w:left w:w="80" w:type="dxa"/>
              <w:bottom w:w="80" w:type="dxa"/>
              <w:right w:w="80" w:type="dxa"/>
            </w:tcMar>
          </w:tcPr>
          <w:p w:rsidR="003C0D68" w:rsidRPr="0001431A" w:rsidRDefault="003C0D68" w:rsidP="001E2341">
            <w:pPr>
              <w:pStyle w:val="Tabletext"/>
            </w:pPr>
            <w:r w:rsidRPr="0001431A">
              <w:t>Diseases caused by the toxic halogen derivatives of aliphatic or aromatic hydrocarbons.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a halogen derivate of a hydrocarbon of the aliphatic series.</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toxic halogen derivatives of aliphatic or aromatic hydrocarbons</w:t>
            </w:r>
            <w:r w:rsidR="002D1195">
              <w:t>.</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the toxic halogen derivatives of hydrocarbons of the aliphatic series.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Lead</w:t>
            </w:r>
          </w:p>
        </w:tc>
        <w:tc>
          <w:tcPr>
            <w:tcW w:w="1311" w:type="dxa"/>
            <w:tcMar>
              <w:top w:w="80" w:type="dxa"/>
              <w:left w:w="80" w:type="dxa"/>
              <w:bottom w:w="80" w:type="dxa"/>
              <w:right w:w="80" w:type="dxa"/>
            </w:tcMar>
          </w:tcPr>
          <w:p w:rsidR="003C0D68" w:rsidRPr="0053144F" w:rsidRDefault="003C0D68" w:rsidP="001E2341">
            <w:pPr>
              <w:pStyle w:val="Tabletext"/>
              <w:rPr>
                <w:szCs w:val="14"/>
              </w:rPr>
            </w:pPr>
            <w:r w:rsidRPr="0053144F">
              <w:rPr>
                <w:szCs w:val="14"/>
              </w:rPr>
              <w:t>Poisoning by lead, its alloys or compounds, and its sequelae.</w:t>
            </w:r>
          </w:p>
          <w:p w:rsidR="003C0D68" w:rsidRPr="0053144F" w:rsidRDefault="003C0D68" w:rsidP="001E2341">
            <w:pPr>
              <w:pStyle w:val="Tabletext"/>
            </w:pPr>
            <w:r w:rsidRPr="0053144F">
              <w:rPr>
                <w:szCs w:val="14"/>
              </w:rPr>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rPr>
                <w:szCs w:val="14"/>
              </w:rPr>
              <w:t>)</w:t>
            </w:r>
            <w:r w:rsidR="00F45AB4">
              <w:rPr>
                <w:szCs w:val="14"/>
              </w:rPr>
              <w:t>.</w:t>
            </w:r>
          </w:p>
        </w:tc>
        <w:tc>
          <w:tcPr>
            <w:tcW w:w="1410" w:type="dxa"/>
            <w:tcMar>
              <w:top w:w="80" w:type="dxa"/>
              <w:left w:w="80" w:type="dxa"/>
              <w:bottom w:w="80" w:type="dxa"/>
              <w:right w:w="80" w:type="dxa"/>
            </w:tcMar>
          </w:tcPr>
          <w:p w:rsidR="003C0D68" w:rsidRPr="0001431A" w:rsidRDefault="002D1195" w:rsidP="001E2341">
            <w:pPr>
              <w:pStyle w:val="Tabletext"/>
            </w:pPr>
            <w:r>
              <w:t>Lead poisoning or its sequelae (</w:t>
            </w:r>
            <w:r w:rsidR="003C0D68" w:rsidRPr="0001431A">
              <w:t>lead o</w:t>
            </w:r>
            <w:r>
              <w:t>r its preparations or compounds)</w:t>
            </w:r>
            <w:r w:rsidR="003C0D68" w:rsidRPr="0001431A">
              <w:t>.</w:t>
            </w:r>
          </w:p>
        </w:tc>
        <w:tc>
          <w:tcPr>
            <w:tcW w:w="1416" w:type="dxa"/>
            <w:tcMar>
              <w:top w:w="80" w:type="dxa"/>
              <w:left w:w="80" w:type="dxa"/>
              <w:bottom w:w="80" w:type="dxa"/>
              <w:right w:w="80" w:type="dxa"/>
            </w:tcMar>
          </w:tcPr>
          <w:p w:rsidR="003C0D68" w:rsidRPr="00490835" w:rsidRDefault="002D1195" w:rsidP="001E2341">
            <w:pPr>
              <w:pStyle w:val="Tabletext"/>
            </w:pPr>
            <w:r>
              <w:rPr>
                <w:szCs w:val="14"/>
              </w:rPr>
              <w:t>Lead poisoning (</w:t>
            </w:r>
            <w:r w:rsidR="003C0D68" w:rsidRPr="00490835">
              <w:rPr>
                <w:szCs w:val="14"/>
              </w:rPr>
              <w:t>lead, or its</w:t>
            </w:r>
            <w:r>
              <w:rPr>
                <w:szCs w:val="14"/>
              </w:rPr>
              <w:t xml:space="preserve"> preparations or compounds)</w:t>
            </w:r>
            <w:r w:rsidR="003C0D68" w:rsidRPr="00490835">
              <w:rPr>
                <w:szCs w:val="14"/>
              </w:rPr>
              <w:t>.</w:t>
            </w:r>
          </w:p>
        </w:tc>
        <w:tc>
          <w:tcPr>
            <w:tcW w:w="1324" w:type="dxa"/>
            <w:tcMar>
              <w:top w:w="80" w:type="dxa"/>
              <w:left w:w="80" w:type="dxa"/>
              <w:bottom w:w="80" w:type="dxa"/>
              <w:right w:w="80" w:type="dxa"/>
            </w:tcMar>
          </w:tcPr>
          <w:p w:rsidR="003C0D68" w:rsidRDefault="002D1195" w:rsidP="001E2341">
            <w:pPr>
              <w:pStyle w:val="Tabletext"/>
              <w:rPr>
                <w:lang w:eastAsia="en-US"/>
              </w:rPr>
            </w:pPr>
            <w:r>
              <w:rPr>
                <w:szCs w:val="14"/>
              </w:rPr>
              <w:t>Lead poisoning or its sequelae (</w:t>
            </w:r>
            <w:r w:rsidR="003C0D68">
              <w:rPr>
                <w:szCs w:val="14"/>
              </w:rPr>
              <w:t>lead o</w:t>
            </w:r>
            <w:r>
              <w:rPr>
                <w:szCs w:val="14"/>
              </w:rPr>
              <w:t>r its preparations or compounds)</w:t>
            </w:r>
            <w:r w:rsidR="003C0D68">
              <w:rPr>
                <w:szCs w:val="14"/>
              </w:rP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lead or its toxic compounds.</w:t>
            </w:r>
          </w:p>
        </w:tc>
        <w:tc>
          <w:tcPr>
            <w:tcW w:w="1276" w:type="dxa"/>
            <w:tcMar>
              <w:top w:w="80" w:type="dxa"/>
              <w:left w:w="80" w:type="dxa"/>
              <w:bottom w:w="80" w:type="dxa"/>
              <w:right w:w="80" w:type="dxa"/>
            </w:tcMar>
          </w:tcPr>
          <w:p w:rsidR="003C0D68" w:rsidRPr="0001431A" w:rsidRDefault="00E5308B" w:rsidP="001E2341">
            <w:pPr>
              <w:pStyle w:val="Tabletext"/>
            </w:pPr>
            <w:r>
              <w:t>Diseases caused by</w:t>
            </w:r>
            <w:r w:rsidR="003C0D68" w:rsidRPr="0001431A">
              <w:t xml:space="preserve"> lead or its toxic compounds.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lead or a compound of lead; any of the sequelae of such a poisoning.</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lead or its toxic compounds.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lead or its toxic compounds.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Manganese</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manganese or its toxic compounds.</w:t>
            </w:r>
          </w:p>
        </w:tc>
        <w:tc>
          <w:tcPr>
            <w:tcW w:w="1276" w:type="dxa"/>
            <w:tcMar>
              <w:top w:w="80" w:type="dxa"/>
              <w:left w:w="80" w:type="dxa"/>
              <w:bottom w:w="80" w:type="dxa"/>
              <w:right w:w="80" w:type="dxa"/>
            </w:tcMar>
          </w:tcPr>
          <w:p w:rsidR="003C0D68" w:rsidRPr="0001431A" w:rsidRDefault="00E5308B" w:rsidP="001E2341">
            <w:pPr>
              <w:pStyle w:val="Tabletext"/>
            </w:pPr>
            <w:r>
              <w:t>Diseases caused by</w:t>
            </w:r>
            <w:r w:rsidR="003C0D68" w:rsidRPr="0001431A">
              <w:t xml:space="preserve"> manganese or its toxic compounds.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manganese or a compound of manganese; any of the sequelae of such a poisoning.</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manganese or its toxic compounds.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manganese or its toxic compounds.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Mercury</w:t>
            </w:r>
          </w:p>
        </w:tc>
        <w:tc>
          <w:tcPr>
            <w:tcW w:w="1311" w:type="dxa"/>
            <w:tcMar>
              <w:top w:w="80" w:type="dxa"/>
              <w:left w:w="80" w:type="dxa"/>
              <w:bottom w:w="80" w:type="dxa"/>
              <w:right w:w="80" w:type="dxa"/>
            </w:tcMar>
          </w:tcPr>
          <w:p w:rsidR="003C0D68" w:rsidRPr="0053144F" w:rsidRDefault="003C0D68" w:rsidP="001E2341">
            <w:pPr>
              <w:pStyle w:val="Tabletext"/>
              <w:rPr>
                <w:szCs w:val="14"/>
              </w:rPr>
            </w:pPr>
            <w:r w:rsidRPr="0053144F">
              <w:rPr>
                <w:szCs w:val="14"/>
              </w:rPr>
              <w:t>Poisoning by mercury or its amalgams or compounds, and its sequelae.</w:t>
            </w:r>
          </w:p>
          <w:p w:rsidR="003C0D68" w:rsidRPr="0053144F" w:rsidRDefault="003C0D68" w:rsidP="001E2341">
            <w:pPr>
              <w:pStyle w:val="Tabletext"/>
            </w:pPr>
            <w:r w:rsidRPr="0053144F">
              <w:rPr>
                <w:szCs w:val="14"/>
              </w:rPr>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rPr>
                <w:szCs w:val="14"/>
              </w:rPr>
              <w:t>)</w:t>
            </w:r>
            <w:r w:rsidR="00F45AB4">
              <w:rPr>
                <w:szCs w:val="14"/>
              </w:rPr>
              <w:t>.</w:t>
            </w:r>
          </w:p>
        </w:tc>
        <w:tc>
          <w:tcPr>
            <w:tcW w:w="1410" w:type="dxa"/>
            <w:tcMar>
              <w:top w:w="80" w:type="dxa"/>
              <w:left w:w="80" w:type="dxa"/>
              <w:bottom w:w="80" w:type="dxa"/>
              <w:right w:w="80" w:type="dxa"/>
            </w:tcMar>
          </w:tcPr>
          <w:p w:rsidR="003C0D68" w:rsidRPr="0001431A" w:rsidRDefault="003C0D68" w:rsidP="001E2341">
            <w:pPr>
              <w:pStyle w:val="Tabletext"/>
            </w:pPr>
            <w:r w:rsidRPr="0001431A">
              <w:t>Mer</w:t>
            </w:r>
            <w:r w:rsidR="002D1195">
              <w:t>cury poisoning or its sequelae (</w:t>
            </w:r>
            <w:r w:rsidRPr="0001431A">
              <w:t>mercury o</w:t>
            </w:r>
            <w:r w:rsidR="002D1195">
              <w:t>r its preparations or compounds)</w:t>
            </w:r>
            <w:r w:rsidRPr="0001431A">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Mercury poiso</w:t>
            </w:r>
            <w:r w:rsidR="002D1195">
              <w:rPr>
                <w:szCs w:val="14"/>
              </w:rPr>
              <w:t>ning (</w:t>
            </w:r>
            <w:r w:rsidRPr="00490835">
              <w:rPr>
                <w:szCs w:val="14"/>
              </w:rPr>
              <w:t>mercury, o</w:t>
            </w:r>
            <w:r w:rsidR="002D1195">
              <w:rPr>
                <w:szCs w:val="14"/>
              </w:rPr>
              <w:t>r its preparations or compounds)</w:t>
            </w:r>
            <w:r w:rsidRPr="00490835">
              <w:rPr>
                <w:szCs w:val="14"/>
              </w:rPr>
              <w:t>.</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Mer</w:t>
            </w:r>
            <w:r w:rsidR="002D1195">
              <w:rPr>
                <w:szCs w:val="14"/>
              </w:rPr>
              <w:t>cury poisoning or its sequelae (</w:t>
            </w:r>
            <w:r>
              <w:rPr>
                <w:szCs w:val="14"/>
              </w:rPr>
              <w:t>mercury o</w:t>
            </w:r>
            <w:r w:rsidR="002D1195">
              <w:rPr>
                <w:szCs w:val="14"/>
              </w:rPr>
              <w:t>r its preparations or compounds)</w:t>
            </w:r>
            <w:r>
              <w:rPr>
                <w:szCs w:val="14"/>
              </w:rP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mercury or its toxic compounds.</w:t>
            </w:r>
          </w:p>
        </w:tc>
        <w:tc>
          <w:tcPr>
            <w:tcW w:w="1276" w:type="dxa"/>
            <w:tcMar>
              <w:top w:w="80" w:type="dxa"/>
              <w:left w:w="80" w:type="dxa"/>
              <w:bottom w:w="80" w:type="dxa"/>
              <w:right w:w="80" w:type="dxa"/>
            </w:tcMar>
          </w:tcPr>
          <w:p w:rsidR="003C0D68" w:rsidRPr="0001431A" w:rsidRDefault="00E5308B" w:rsidP="001E2341">
            <w:pPr>
              <w:pStyle w:val="Tabletext"/>
            </w:pPr>
            <w:r>
              <w:t xml:space="preserve">Diseases caused by </w:t>
            </w:r>
            <w:r w:rsidR="003C0D68" w:rsidRPr="0001431A">
              <w:t>mercury or its toxic compounds.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mercury or a compound of mercury; any of the sequelae of such a poisoning.</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mercury or its toxic compounds.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mercury or its toxic compounds.</w:t>
            </w:r>
          </w:p>
        </w:tc>
      </w:tr>
      <w:tr w:rsidR="003C0D68" w:rsidRPr="0001431A" w:rsidTr="006D2B47">
        <w:trPr>
          <w:cantSplit/>
          <w:trHeight w:val="368"/>
        </w:trPr>
        <w:tc>
          <w:tcPr>
            <w:tcW w:w="1981" w:type="dxa"/>
            <w:tcMar>
              <w:top w:w="80" w:type="dxa"/>
              <w:left w:w="80" w:type="dxa"/>
              <w:bottom w:w="80" w:type="dxa"/>
              <w:right w:w="80" w:type="dxa"/>
            </w:tcMar>
          </w:tcPr>
          <w:p w:rsidR="003C0D68" w:rsidRPr="0001431A" w:rsidRDefault="0074187B" w:rsidP="001E2341">
            <w:pPr>
              <w:pStyle w:val="Rowheadings"/>
            </w:pPr>
            <w:r>
              <w:lastRenderedPageBreak/>
              <w:t>Nitro</w:t>
            </w:r>
            <w:r w:rsidR="003C0D68" w:rsidRPr="0001431A">
              <w:t xml:space="preserve"> and amino- derivatives of benzene</w:t>
            </w:r>
          </w:p>
        </w:tc>
        <w:tc>
          <w:tcPr>
            <w:tcW w:w="1311" w:type="dxa"/>
            <w:tcMar>
              <w:top w:w="80" w:type="dxa"/>
              <w:left w:w="80" w:type="dxa"/>
              <w:bottom w:w="80" w:type="dxa"/>
              <w:right w:w="80" w:type="dxa"/>
            </w:tcMar>
          </w:tcPr>
          <w:p w:rsidR="003C0D68" w:rsidRPr="0053144F" w:rsidRDefault="003C0D68" w:rsidP="001E2341">
            <w:pPr>
              <w:pStyle w:val="Tabletext"/>
              <w:rPr>
                <w:szCs w:val="14"/>
              </w:rPr>
            </w:pPr>
            <w:r w:rsidRPr="0053144F">
              <w:rPr>
                <w:szCs w:val="14"/>
              </w:rPr>
              <w:t>Poisoning by benzene</w:t>
            </w:r>
            <w:r w:rsidR="0074187B">
              <w:rPr>
                <w:szCs w:val="14"/>
              </w:rPr>
              <w:t xml:space="preserve"> or its homologues, their nitro</w:t>
            </w:r>
            <w:r w:rsidRPr="0053144F">
              <w:rPr>
                <w:szCs w:val="14"/>
              </w:rPr>
              <w:t xml:space="preserve"> and amido- derivatives, and its sequelae.</w:t>
            </w:r>
          </w:p>
          <w:p w:rsidR="003C0D68" w:rsidRPr="0053144F" w:rsidRDefault="003C0D68" w:rsidP="001E2341">
            <w:pPr>
              <w:pStyle w:val="Tabletext"/>
            </w:pPr>
            <w:r w:rsidRPr="0053144F">
              <w:rPr>
                <w:szCs w:val="14"/>
              </w:rPr>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rPr>
                <w:szCs w:val="14"/>
              </w:rPr>
              <w:t>)</w:t>
            </w:r>
            <w:r w:rsidR="00F45AB4">
              <w:rPr>
                <w:szCs w:val="14"/>
              </w:rPr>
              <w:t>.</w:t>
            </w:r>
          </w:p>
        </w:tc>
        <w:tc>
          <w:tcPr>
            <w:tcW w:w="1410" w:type="dxa"/>
            <w:tcMar>
              <w:top w:w="80" w:type="dxa"/>
              <w:left w:w="80" w:type="dxa"/>
              <w:bottom w:w="80" w:type="dxa"/>
              <w:right w:w="80" w:type="dxa"/>
            </w:tcMar>
          </w:tcPr>
          <w:p w:rsidR="003C0D68" w:rsidRPr="0001431A" w:rsidRDefault="00E10923" w:rsidP="001E2341">
            <w:pPr>
              <w:pStyle w:val="Tabletext"/>
            </w:pPr>
            <w:r>
              <w:t xml:space="preserve">Poisoning by benzol, </w:t>
            </w:r>
            <w:r w:rsidR="003C0D68" w:rsidRPr="0001431A">
              <w:t>its homologues, or its nitro and amido derivatives, and the sequelae of these poisonings.</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Poisoning by trinitrotoluene or by benzol or its nitro and amido derivatives (dinitrobenzol, aniline and others).</w:t>
            </w:r>
          </w:p>
        </w:tc>
        <w:tc>
          <w:tcPr>
            <w:tcW w:w="1324" w:type="dxa"/>
            <w:tcMar>
              <w:top w:w="80" w:type="dxa"/>
              <w:left w:w="80" w:type="dxa"/>
              <w:bottom w:w="80" w:type="dxa"/>
              <w:right w:w="80" w:type="dxa"/>
            </w:tcMar>
          </w:tcPr>
          <w:p w:rsidR="003C0D68" w:rsidRDefault="003C0D68" w:rsidP="0074187B">
            <w:pPr>
              <w:pStyle w:val="Tabletext"/>
              <w:rPr>
                <w:lang w:eastAsia="en-US"/>
              </w:rPr>
            </w:pPr>
            <w:r>
              <w:rPr>
                <w:szCs w:val="14"/>
              </w:rPr>
              <w:t>Benzene poisoning (i.e. poisoining by benzene or its homologues or their nitro</w:t>
            </w:r>
            <w:r w:rsidR="0074187B">
              <w:rPr>
                <w:szCs w:val="14"/>
              </w:rPr>
              <w:t xml:space="preserve"> and amdio-</w:t>
            </w:r>
            <w:r>
              <w:rPr>
                <w:szCs w:val="14"/>
              </w:rPr>
              <w:t>derivatives) and its sequelae.</w:t>
            </w:r>
          </w:p>
        </w:tc>
        <w:tc>
          <w:tcPr>
            <w:tcW w:w="1512" w:type="dxa"/>
            <w:tcMar>
              <w:top w:w="80" w:type="dxa"/>
              <w:left w:w="80" w:type="dxa"/>
              <w:bottom w:w="80" w:type="dxa"/>
              <w:right w:w="80" w:type="dxa"/>
            </w:tcMar>
          </w:tcPr>
          <w:p w:rsidR="003C0D68" w:rsidRPr="0001431A" w:rsidRDefault="00266F4E" w:rsidP="001E2341">
            <w:pPr>
              <w:pStyle w:val="Tabletext"/>
            </w:pPr>
            <w:r>
              <w:t>Poisoning by nitro or amino</w:t>
            </w:r>
            <w:r w:rsidR="003C0D68" w:rsidRPr="0001431A">
              <w:t xml:space="preserve"> or chloro- derivatives of benzene or its derivatives.</w:t>
            </w:r>
          </w:p>
        </w:tc>
        <w:tc>
          <w:tcPr>
            <w:tcW w:w="1276" w:type="dxa"/>
            <w:tcMar>
              <w:top w:w="80" w:type="dxa"/>
              <w:left w:w="80" w:type="dxa"/>
              <w:bottom w:w="80" w:type="dxa"/>
              <w:right w:w="80" w:type="dxa"/>
            </w:tcMar>
          </w:tcPr>
          <w:p w:rsidR="003C0D68" w:rsidRPr="0001431A" w:rsidRDefault="00266F4E" w:rsidP="001E2341">
            <w:pPr>
              <w:pStyle w:val="Tabletext"/>
            </w:pPr>
            <w:r>
              <w:t>Diseases caused by nitro</w:t>
            </w:r>
            <w:r w:rsidR="003C0D68" w:rsidRPr="0001431A">
              <w:t xml:space="preserve"> and amino-derivatives of benzene or its homologues.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benzene, a homologue of benzene or a nitro-derivative</w:t>
            </w:r>
            <w:r w:rsidR="00E541F9">
              <w:t xml:space="preserve"> </w:t>
            </w:r>
            <w:r w:rsidRPr="0001431A">
              <w:t>or amido-derivative of benzene; any of the sequelae of such a poisoning.</w:t>
            </w:r>
          </w:p>
        </w:tc>
        <w:tc>
          <w:tcPr>
            <w:tcW w:w="1404" w:type="dxa"/>
            <w:tcMar>
              <w:top w:w="80" w:type="dxa"/>
              <w:left w:w="80" w:type="dxa"/>
              <w:bottom w:w="80" w:type="dxa"/>
              <w:right w:w="80" w:type="dxa"/>
            </w:tcMar>
          </w:tcPr>
          <w:p w:rsidR="003C0D68" w:rsidRPr="0001431A" w:rsidRDefault="003C0D68" w:rsidP="001E2341">
            <w:pPr>
              <w:pStyle w:val="Tabletext"/>
            </w:pPr>
            <w:r w:rsidRPr="0001431A">
              <w:t xml:space="preserve">Diseases caused </w:t>
            </w:r>
            <w:r w:rsidR="00266F4E">
              <w:t>by toxic nitro</w:t>
            </w:r>
            <w:r w:rsidRPr="0001431A">
              <w:t xml:space="preserve"> and amino-derivatives of benzene or its homologues.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w:t>
            </w:r>
            <w:r w:rsidR="00266F4E">
              <w:t>l profession as caused by nitro</w:t>
            </w:r>
            <w:r w:rsidRPr="0001431A">
              <w:t xml:space="preserve"> and amido- toxic derivatives of benzene or its homologues.</w:t>
            </w:r>
          </w:p>
        </w:tc>
      </w:tr>
      <w:tr w:rsidR="003C0D68" w:rsidRPr="0001431A" w:rsidTr="006D2B47">
        <w:trPr>
          <w:cantSplit/>
          <w:trHeight w:val="852"/>
        </w:trPr>
        <w:tc>
          <w:tcPr>
            <w:tcW w:w="1981" w:type="dxa"/>
            <w:tcMar>
              <w:top w:w="80" w:type="dxa"/>
              <w:left w:w="80" w:type="dxa"/>
              <w:bottom w:w="80" w:type="dxa"/>
              <w:right w:w="80" w:type="dxa"/>
            </w:tcMar>
          </w:tcPr>
          <w:p w:rsidR="003C0D68" w:rsidRPr="0001431A" w:rsidRDefault="003C0D68" w:rsidP="001E2341">
            <w:pPr>
              <w:pStyle w:val="Rowheadings"/>
            </w:pPr>
            <w:r w:rsidRPr="0001431A">
              <w:t>Nitroglycerine or other nitric acid esters</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01431A"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nitroglycerine or other nitric acid esters.</w:t>
            </w:r>
          </w:p>
        </w:tc>
        <w:tc>
          <w:tcPr>
            <w:tcW w:w="1276" w:type="dxa"/>
            <w:tcMar>
              <w:top w:w="80" w:type="dxa"/>
              <w:left w:w="80" w:type="dxa"/>
              <w:bottom w:w="80" w:type="dxa"/>
              <w:right w:w="80" w:type="dxa"/>
            </w:tcMar>
          </w:tcPr>
          <w:p w:rsidR="003C0D68" w:rsidRPr="0001431A" w:rsidRDefault="003C0D68" w:rsidP="001E2341">
            <w:pPr>
              <w:pStyle w:val="Tabletext"/>
            </w:pPr>
            <w:r w:rsidRPr="0001431A">
              <w:t>Diseases caused by Nitro glycerine or other Nitric Acid Esters.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Diseases caused by nitroglycerine or other nitric acid esters.</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nitroglycerine or other nitric acid esters.</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Organic solvents</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01431A"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3C0D68" w:rsidP="001E2341">
            <w:pPr>
              <w:pStyle w:val="Tabletext"/>
            </w:pPr>
            <w:r w:rsidRPr="0001431A">
              <w:t>Chronic solvent-induced encephalopathy diagnosed as caused by organic solvents, particularly styrene, toluene, xylene, trichloroethylene, methylene chloride or white spirit.</w:t>
            </w:r>
          </w:p>
          <w:p w:rsidR="003C0D68" w:rsidRPr="0001431A" w:rsidRDefault="003C0D68" w:rsidP="001E2341">
            <w:pPr>
              <w:pStyle w:val="Tabletext"/>
            </w:pPr>
            <w:r w:rsidRPr="0001431A">
              <w:t>Peripheral neuropathy diagnosed as caused by organic solvents such as n-hexane, carbon disulphide, or trichloroethylene, pesticides such as organophosphates; acrylamide.</w:t>
            </w:r>
          </w:p>
        </w:tc>
      </w:tr>
      <w:tr w:rsidR="003C0D68" w:rsidRPr="0001431A" w:rsidTr="006D2B47">
        <w:trPr>
          <w:cantSplit/>
          <w:trHeight w:val="667"/>
        </w:trPr>
        <w:tc>
          <w:tcPr>
            <w:tcW w:w="1981" w:type="dxa"/>
            <w:tcMar>
              <w:top w:w="80" w:type="dxa"/>
              <w:left w:w="80" w:type="dxa"/>
              <w:bottom w:w="80" w:type="dxa"/>
              <w:right w:w="80" w:type="dxa"/>
            </w:tcMar>
          </w:tcPr>
          <w:p w:rsidR="003C0D68" w:rsidRPr="0001431A" w:rsidRDefault="003C0D68" w:rsidP="001E2341">
            <w:pPr>
              <w:pStyle w:val="Rowheadings"/>
            </w:pPr>
            <w:r w:rsidRPr="0001431A">
              <w:t>Oxides of nitrogen</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Poisoning by nitrous fumes.</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Nitrous fumes poisoning and its sequelae.</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nitrous fumes.</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an oxide of nitrogen; any of the sequelae of such a poisoning.</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lastRenderedPageBreak/>
              <w:t>Phosphorus</w:t>
            </w:r>
          </w:p>
        </w:tc>
        <w:tc>
          <w:tcPr>
            <w:tcW w:w="1311" w:type="dxa"/>
            <w:tcMar>
              <w:top w:w="80" w:type="dxa"/>
              <w:left w:w="80" w:type="dxa"/>
              <w:bottom w:w="80" w:type="dxa"/>
              <w:right w:w="80" w:type="dxa"/>
            </w:tcMar>
          </w:tcPr>
          <w:p w:rsidR="003C0D68" w:rsidRPr="0053144F" w:rsidRDefault="003C0D68" w:rsidP="001E2341">
            <w:pPr>
              <w:pStyle w:val="Tabletext"/>
              <w:rPr>
                <w:szCs w:val="14"/>
              </w:rPr>
            </w:pPr>
            <w:r w:rsidRPr="0053144F">
              <w:rPr>
                <w:szCs w:val="14"/>
              </w:rPr>
              <w:t>Phosphorus poisoning by phosphorous or its compounds, and its sequelae.</w:t>
            </w:r>
          </w:p>
          <w:p w:rsidR="003C0D68" w:rsidRPr="0053144F" w:rsidRDefault="003C0D68" w:rsidP="001E2341">
            <w:pPr>
              <w:pStyle w:val="Tabletext"/>
            </w:pPr>
            <w:r w:rsidRPr="0053144F">
              <w:rPr>
                <w:szCs w:val="14"/>
              </w:rPr>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rPr>
                <w:szCs w:val="14"/>
              </w:rPr>
              <w:t>)</w:t>
            </w:r>
            <w:r w:rsidR="00F45AB4">
              <w:rPr>
                <w:szCs w:val="14"/>
              </w:rPr>
              <w:t>.</w:t>
            </w:r>
          </w:p>
        </w:tc>
        <w:tc>
          <w:tcPr>
            <w:tcW w:w="1410" w:type="dxa"/>
            <w:tcMar>
              <w:top w:w="80" w:type="dxa"/>
              <w:left w:w="80" w:type="dxa"/>
              <w:bottom w:w="80" w:type="dxa"/>
              <w:right w:w="80" w:type="dxa"/>
            </w:tcMar>
          </w:tcPr>
          <w:p w:rsidR="003C0D68" w:rsidRPr="0001431A" w:rsidRDefault="003C0D68" w:rsidP="001E2341">
            <w:pPr>
              <w:pStyle w:val="Tabletext"/>
            </w:pPr>
            <w:r w:rsidRPr="0001431A">
              <w:t xml:space="preserve">Phosphorous </w:t>
            </w:r>
            <w:r w:rsidR="002D1195">
              <w:t>poisoning or its sequelae (</w:t>
            </w:r>
            <w:r w:rsidRPr="0001431A">
              <w:t>phosphorous or its</w:t>
            </w:r>
            <w:r>
              <w:t xml:space="preserve"> </w:t>
            </w:r>
            <w:r w:rsidR="002D1195">
              <w:t>preparations or compounds)</w:t>
            </w:r>
            <w:r w:rsidRPr="0001431A">
              <w:t>.</w:t>
            </w:r>
          </w:p>
        </w:tc>
        <w:tc>
          <w:tcPr>
            <w:tcW w:w="1416" w:type="dxa"/>
            <w:tcMar>
              <w:top w:w="80" w:type="dxa"/>
              <w:left w:w="80" w:type="dxa"/>
              <w:bottom w:w="80" w:type="dxa"/>
              <w:right w:w="80" w:type="dxa"/>
            </w:tcMar>
          </w:tcPr>
          <w:p w:rsidR="003C0D68" w:rsidRPr="00490835" w:rsidRDefault="002D1195" w:rsidP="001E2341">
            <w:pPr>
              <w:pStyle w:val="Tabletext"/>
            </w:pPr>
            <w:r>
              <w:rPr>
                <w:szCs w:val="14"/>
              </w:rPr>
              <w:t>Phosphorus poisoning (</w:t>
            </w:r>
            <w:r w:rsidR="003C0D68" w:rsidRPr="00490835">
              <w:rPr>
                <w:szCs w:val="14"/>
              </w:rPr>
              <w:t>phosphorus, o</w:t>
            </w:r>
            <w:r>
              <w:rPr>
                <w:szCs w:val="14"/>
              </w:rPr>
              <w:t>r its preparations or compounds)</w:t>
            </w:r>
            <w:r w:rsidR="003C0D68" w:rsidRPr="00490835">
              <w:rPr>
                <w:szCs w:val="14"/>
              </w:rPr>
              <w:t>.</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Phosph</w:t>
            </w:r>
            <w:r w:rsidR="002D1195">
              <w:rPr>
                <w:szCs w:val="14"/>
              </w:rPr>
              <w:t>orus poisoning or its sequelae (</w:t>
            </w:r>
            <w:r>
              <w:rPr>
                <w:szCs w:val="14"/>
              </w:rPr>
              <w:t>phosphorus o</w:t>
            </w:r>
            <w:r w:rsidR="002D1195">
              <w:rPr>
                <w:szCs w:val="14"/>
              </w:rPr>
              <w:t>r its preparations or compounds)</w:t>
            </w:r>
            <w:r>
              <w:rPr>
                <w:szCs w:val="14"/>
              </w:rPr>
              <w:t>.</w:t>
            </w:r>
          </w:p>
        </w:tc>
        <w:tc>
          <w:tcPr>
            <w:tcW w:w="1512" w:type="dxa"/>
            <w:tcMar>
              <w:top w:w="80" w:type="dxa"/>
              <w:left w:w="80" w:type="dxa"/>
              <w:bottom w:w="80" w:type="dxa"/>
              <w:right w:w="80" w:type="dxa"/>
            </w:tcMar>
          </w:tcPr>
          <w:p w:rsidR="003C0D68" w:rsidRPr="0001431A" w:rsidRDefault="003C0D68" w:rsidP="001E2341">
            <w:pPr>
              <w:pStyle w:val="Tabletext"/>
            </w:pPr>
            <w:r w:rsidRPr="0001431A">
              <w:t>Poisoning by phosphorus or its toxic compounds.</w:t>
            </w:r>
          </w:p>
        </w:tc>
        <w:tc>
          <w:tcPr>
            <w:tcW w:w="1276" w:type="dxa"/>
            <w:tcMar>
              <w:top w:w="80" w:type="dxa"/>
              <w:left w:w="80" w:type="dxa"/>
              <w:bottom w:w="80" w:type="dxa"/>
              <w:right w:w="80" w:type="dxa"/>
            </w:tcMar>
          </w:tcPr>
          <w:p w:rsidR="003C0D68" w:rsidRPr="0001431A" w:rsidRDefault="00E5308B" w:rsidP="001E2341">
            <w:pPr>
              <w:pStyle w:val="Tabletext"/>
            </w:pPr>
            <w:r>
              <w:t xml:space="preserve">Diseases caused by </w:t>
            </w:r>
            <w:r w:rsidR="003C0D68" w:rsidRPr="0001431A">
              <w:t>phosphorus or its toxic compounds.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phosphorus or a compound of phosphorus; any of the sequelae of such a poisoning.</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phosphorus or its toxic compounds.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phosphorus or its toxic compounds.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Tungsten</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tungsten.</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Zinc</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2D1195" w:rsidP="001E2341">
            <w:pPr>
              <w:pStyle w:val="Tabletext"/>
            </w:pPr>
            <w:r>
              <w:t>Zinc poisoning or its sequelae (</w:t>
            </w:r>
            <w:r w:rsidR="003C0D68" w:rsidRPr="0001431A">
              <w:t>zinc or its preparations or compoun</w:t>
            </w:r>
            <w:r>
              <w:t>ds)</w:t>
            </w:r>
            <w:r w:rsidR="003C0D68" w:rsidRPr="0001431A">
              <w:t>.</w:t>
            </w:r>
          </w:p>
        </w:tc>
        <w:tc>
          <w:tcPr>
            <w:tcW w:w="1416" w:type="dxa"/>
            <w:tcMar>
              <w:top w:w="80" w:type="dxa"/>
              <w:left w:w="80" w:type="dxa"/>
              <w:bottom w:w="80" w:type="dxa"/>
              <w:right w:w="80" w:type="dxa"/>
            </w:tcMar>
          </w:tcPr>
          <w:p w:rsidR="003C0D68" w:rsidRPr="00490835" w:rsidRDefault="00F45AB4" w:rsidP="001E2341">
            <w:pPr>
              <w:pStyle w:val="Tabletext"/>
              <w:rPr>
                <w:sz w:val="24"/>
                <w:szCs w:val="24"/>
              </w:rPr>
            </w:pPr>
            <w:r>
              <w:t>—</w:t>
            </w:r>
          </w:p>
        </w:tc>
        <w:tc>
          <w:tcPr>
            <w:tcW w:w="1324" w:type="dxa"/>
            <w:tcMar>
              <w:top w:w="80" w:type="dxa"/>
              <w:left w:w="80" w:type="dxa"/>
              <w:bottom w:w="80" w:type="dxa"/>
              <w:right w:w="80" w:type="dxa"/>
            </w:tcMar>
          </w:tcPr>
          <w:p w:rsidR="003C0D68" w:rsidRDefault="002D1195" w:rsidP="001E2341">
            <w:pPr>
              <w:pStyle w:val="Tabletext"/>
              <w:rPr>
                <w:lang w:eastAsia="en-US"/>
              </w:rPr>
            </w:pPr>
            <w:r>
              <w:rPr>
                <w:szCs w:val="14"/>
              </w:rPr>
              <w:t>Zinc poisoning or its sequelae (</w:t>
            </w:r>
            <w:r w:rsidR="003C0D68">
              <w:rPr>
                <w:szCs w:val="14"/>
              </w:rPr>
              <w:t>zinc o</w:t>
            </w:r>
            <w:r>
              <w:rPr>
                <w:szCs w:val="14"/>
              </w:rPr>
              <w:t>r its preparations or compounds)</w:t>
            </w:r>
            <w:r w:rsidR="003C0D68">
              <w:rPr>
                <w:szCs w:val="14"/>
              </w:rP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Poisoning by zinc or a compound of zinc; any of the sequelae of such a poisoning.</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Other chemical agent at work not mentioned in the preceding terms</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Arsenic, phosphorus, lead, mercury or o</w:t>
            </w:r>
            <w:r w:rsidR="002D1195">
              <w:rPr>
                <w:szCs w:val="14"/>
              </w:rPr>
              <w:t>ther mineral poisoning (</w:t>
            </w:r>
            <w:r w:rsidR="00E5308B">
              <w:rPr>
                <w:szCs w:val="14"/>
              </w:rPr>
              <w:t>arsenic</w:t>
            </w:r>
            <w:r w:rsidRPr="00490835">
              <w:rPr>
                <w:szCs w:val="14"/>
              </w:rPr>
              <w:t xml:space="preserve">, phosphorus, lead, mercury, or other mineral, or </w:t>
            </w:r>
            <w:r w:rsidR="002D1195">
              <w:rPr>
                <w:szCs w:val="14"/>
              </w:rPr>
              <w:t>their preparations or compounds)</w:t>
            </w:r>
            <w:r w:rsidRPr="00490835">
              <w:rPr>
                <w:szCs w:val="14"/>
              </w:rPr>
              <w:t>.</w:t>
            </w:r>
          </w:p>
        </w:tc>
        <w:tc>
          <w:tcPr>
            <w:tcW w:w="1324" w:type="dxa"/>
            <w:tcMar>
              <w:top w:w="80" w:type="dxa"/>
              <w:left w:w="80" w:type="dxa"/>
              <w:bottom w:w="80" w:type="dxa"/>
              <w:right w:w="80" w:type="dxa"/>
            </w:tcMar>
          </w:tcPr>
          <w:p w:rsidR="003C0D68" w:rsidRDefault="003C0D68" w:rsidP="001E2341">
            <w:pPr>
              <w:pStyle w:val="Tabletext"/>
              <w:rPr>
                <w:sz w:val="24"/>
                <w:szCs w:val="24"/>
                <w:lang w:eastAsia="en-US"/>
              </w:rPr>
            </w:pPr>
            <w:r>
              <w:rPr>
                <w:szCs w:val="14"/>
              </w:rPr>
              <w:t xml:space="preserve">Primary eoitgheliomatous cancer of the skin from work involving handling of tar, pitch, bitumen, mineral oil, paraffin or the compounds products or residues of those substances </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Hearing impairment caused by noise</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Noise induced hearing loss.</w:t>
            </w:r>
          </w:p>
        </w:tc>
        <w:tc>
          <w:tcPr>
            <w:tcW w:w="1324" w:type="dxa"/>
            <w:tcMar>
              <w:top w:w="80" w:type="dxa"/>
              <w:left w:w="80" w:type="dxa"/>
              <w:bottom w:w="80" w:type="dxa"/>
              <w:right w:w="80" w:type="dxa"/>
            </w:tcMar>
          </w:tcPr>
          <w:p w:rsidR="003C0D68" w:rsidRDefault="003C0D68" w:rsidP="001E2341">
            <w:pPr>
              <w:pStyle w:val="Tabletext"/>
              <w:rPr>
                <w:lang w:eastAsia="en-US"/>
              </w:rPr>
            </w:pPr>
            <w:r>
              <w:rPr>
                <w:szCs w:val="14"/>
              </w:rPr>
              <w:t>Noise induced hearing loss</w:t>
            </w:r>
            <w:r w:rsidR="002D1195">
              <w:rPr>
                <w:szCs w:val="14"/>
              </w:rP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3C0D68" w:rsidP="001E2341">
            <w:pPr>
              <w:pStyle w:val="Tabletext"/>
            </w:pPr>
            <w:r w:rsidRPr="0001431A">
              <w:t>Hearing impairment caused by noise.</w:t>
            </w:r>
          </w:p>
          <w:p w:rsidR="003C0D68" w:rsidRPr="0001431A" w:rsidRDefault="003C0D68" w:rsidP="001E2341">
            <w:pPr>
              <w:pStyle w:val="Tabletext"/>
            </w:pP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lastRenderedPageBreak/>
              <w:t>Ionizing radiations</w:t>
            </w:r>
          </w:p>
        </w:tc>
        <w:tc>
          <w:tcPr>
            <w:tcW w:w="1311" w:type="dxa"/>
            <w:tcMar>
              <w:top w:w="80" w:type="dxa"/>
              <w:left w:w="80" w:type="dxa"/>
              <w:bottom w:w="80" w:type="dxa"/>
              <w:right w:w="80" w:type="dxa"/>
            </w:tcMar>
          </w:tcPr>
          <w:p w:rsidR="00C014E9" w:rsidRPr="0053144F" w:rsidRDefault="00C014E9" w:rsidP="00C014E9">
            <w:pPr>
              <w:pStyle w:val="Tabletext"/>
              <w:rPr>
                <w:szCs w:val="14"/>
              </w:rPr>
            </w:pPr>
            <w:r w:rsidRPr="0053144F">
              <w:rPr>
                <w:szCs w:val="14"/>
              </w:rPr>
              <w:t>Pathological manifestations of a kind that are due to or contributed to by:</w:t>
            </w:r>
          </w:p>
          <w:p w:rsidR="003C0D68" w:rsidRPr="0053144F" w:rsidRDefault="00C014E9" w:rsidP="00C014E9">
            <w:pPr>
              <w:pStyle w:val="Tabletext"/>
            </w:pPr>
            <w:r w:rsidRPr="0053144F">
              <w:rPr>
                <w:szCs w:val="14"/>
              </w:rPr>
              <w:t>(a) radium a</w:t>
            </w:r>
            <w:r>
              <w:rPr>
                <w:szCs w:val="14"/>
              </w:rPr>
              <w:t xml:space="preserve">nd other radioactive substances, </w:t>
            </w:r>
            <w:r>
              <w:rPr>
                <w:szCs w:val="14"/>
              </w:rPr>
              <w:br/>
            </w:r>
            <w:r w:rsidRPr="0053144F">
              <w:rPr>
                <w:szCs w:val="14"/>
              </w:rPr>
              <w:t xml:space="preserve">(b) X-rays. (Schedule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rPr>
                <w:szCs w:val="14"/>
              </w:rPr>
              <w:t>)</w:t>
            </w:r>
            <w:r>
              <w:rPr>
                <w:szCs w:val="14"/>
              </w:rPr>
              <w:t>.</w:t>
            </w:r>
          </w:p>
        </w:tc>
        <w:tc>
          <w:tcPr>
            <w:tcW w:w="1410" w:type="dxa"/>
            <w:tcMar>
              <w:top w:w="80" w:type="dxa"/>
              <w:left w:w="80" w:type="dxa"/>
              <w:bottom w:w="80" w:type="dxa"/>
              <w:right w:w="80" w:type="dxa"/>
            </w:tcMar>
          </w:tcPr>
          <w:p w:rsidR="003C0D68" w:rsidRPr="0001431A" w:rsidRDefault="003C0D68" w:rsidP="001E2341">
            <w:pPr>
              <w:pStyle w:val="Tabletext"/>
            </w:pPr>
            <w:r w:rsidRPr="0001431A">
              <w:t xml:space="preserve">Pathological manifestations due to radium and other radioactive substances, or </w:t>
            </w:r>
            <w:r w:rsidR="00266F4E">
              <w:br/>
            </w:r>
            <w:r w:rsidRPr="0001431A">
              <w:t>X-rays.</w:t>
            </w:r>
          </w:p>
        </w:tc>
        <w:tc>
          <w:tcPr>
            <w:tcW w:w="1416" w:type="dxa"/>
            <w:tcMar>
              <w:top w:w="80" w:type="dxa"/>
              <w:left w:w="80" w:type="dxa"/>
              <w:bottom w:w="80" w:type="dxa"/>
              <w:right w:w="80" w:type="dxa"/>
            </w:tcMar>
          </w:tcPr>
          <w:p w:rsidR="003C0D68" w:rsidRPr="00490835" w:rsidRDefault="003C0D68" w:rsidP="001E2341">
            <w:pPr>
              <w:pStyle w:val="Tabletext"/>
              <w:rPr>
                <w:szCs w:val="14"/>
              </w:rPr>
            </w:pPr>
            <w:r w:rsidRPr="00490835">
              <w:rPr>
                <w:szCs w:val="14"/>
              </w:rPr>
              <w:t>Pathological manifestations due to:</w:t>
            </w:r>
          </w:p>
          <w:p w:rsidR="003C0D68" w:rsidRPr="00490835" w:rsidRDefault="003C0D68" w:rsidP="001E2341">
            <w:pPr>
              <w:pStyle w:val="Tabletext"/>
              <w:rPr>
                <w:szCs w:val="14"/>
              </w:rPr>
            </w:pPr>
            <w:r w:rsidRPr="00490835">
              <w:rPr>
                <w:szCs w:val="14"/>
              </w:rPr>
              <w:t>a) radium a</w:t>
            </w:r>
            <w:r w:rsidR="002D1195">
              <w:rPr>
                <w:szCs w:val="14"/>
              </w:rPr>
              <w:t>nd other radioactive substances</w:t>
            </w:r>
          </w:p>
          <w:p w:rsidR="003C0D68" w:rsidRPr="00490835" w:rsidRDefault="002D1195" w:rsidP="001E2341">
            <w:pPr>
              <w:pStyle w:val="Tabletext"/>
              <w:rPr>
                <w:szCs w:val="14"/>
              </w:rPr>
            </w:pPr>
            <w:r>
              <w:rPr>
                <w:szCs w:val="14"/>
              </w:rPr>
              <w:t>b) X-rays, or</w:t>
            </w:r>
          </w:p>
          <w:p w:rsidR="003C0D68" w:rsidRPr="00490835" w:rsidRDefault="003C0D68" w:rsidP="001E2341">
            <w:pPr>
              <w:pStyle w:val="Tabletext"/>
            </w:pPr>
            <w:r w:rsidRPr="00490835">
              <w:rPr>
                <w:szCs w:val="14"/>
              </w:rPr>
              <w:t>c) Lasers.</w:t>
            </w:r>
          </w:p>
        </w:tc>
        <w:tc>
          <w:tcPr>
            <w:tcW w:w="1324" w:type="dxa"/>
            <w:tcMar>
              <w:top w:w="80" w:type="dxa"/>
              <w:left w:w="80" w:type="dxa"/>
              <w:bottom w:w="80" w:type="dxa"/>
              <w:right w:w="80" w:type="dxa"/>
            </w:tcMar>
          </w:tcPr>
          <w:p w:rsidR="003C0D68" w:rsidRDefault="003C0D68" w:rsidP="001E2341">
            <w:pPr>
              <w:pStyle w:val="Tabletext"/>
              <w:rPr>
                <w:szCs w:val="14"/>
                <w:lang w:eastAsia="en-US"/>
              </w:rPr>
            </w:pPr>
            <w:r>
              <w:rPr>
                <w:szCs w:val="14"/>
              </w:rPr>
              <w:t>Pathological manifestations due to:</w:t>
            </w:r>
          </w:p>
          <w:p w:rsidR="003C0D68" w:rsidRDefault="003C0D68" w:rsidP="001E2341">
            <w:pPr>
              <w:pStyle w:val="Tabletext"/>
              <w:rPr>
                <w:szCs w:val="14"/>
              </w:rPr>
            </w:pPr>
            <w:r>
              <w:rPr>
                <w:szCs w:val="14"/>
              </w:rPr>
              <w:t>a) radium a</w:t>
            </w:r>
            <w:r w:rsidR="002D1195">
              <w:rPr>
                <w:szCs w:val="14"/>
              </w:rPr>
              <w:t>nd other radioactive substances, or</w:t>
            </w:r>
          </w:p>
          <w:p w:rsidR="003C0D68" w:rsidRDefault="003C0D68" w:rsidP="001E2341">
            <w:pPr>
              <w:pStyle w:val="Tabletext"/>
              <w:rPr>
                <w:szCs w:val="14"/>
              </w:rPr>
            </w:pPr>
            <w:r>
              <w:rPr>
                <w:szCs w:val="14"/>
              </w:rPr>
              <w:t>b) X-rays.</w:t>
            </w:r>
          </w:p>
          <w:p w:rsidR="003C0D68" w:rsidRDefault="003C0D68" w:rsidP="001E2341">
            <w:pPr>
              <w:pStyle w:val="Tabletext"/>
              <w:rPr>
                <w:lang w:eastAsia="en-US"/>
              </w:rPr>
            </w:pPr>
          </w:p>
        </w:tc>
        <w:tc>
          <w:tcPr>
            <w:tcW w:w="1512" w:type="dxa"/>
            <w:tcMar>
              <w:top w:w="80" w:type="dxa"/>
              <w:left w:w="80" w:type="dxa"/>
              <w:bottom w:w="80" w:type="dxa"/>
              <w:right w:w="80" w:type="dxa"/>
            </w:tcMar>
          </w:tcPr>
          <w:p w:rsidR="003C0D68" w:rsidRPr="0001431A" w:rsidRDefault="003C0D68" w:rsidP="001E2341">
            <w:pPr>
              <w:pStyle w:val="Tabletext"/>
            </w:pPr>
            <w:r w:rsidRPr="0001431A">
              <w:t>Disease caused by ionizing radiations.</w:t>
            </w:r>
          </w:p>
        </w:tc>
        <w:tc>
          <w:tcPr>
            <w:tcW w:w="1276" w:type="dxa"/>
            <w:tcMar>
              <w:top w:w="80" w:type="dxa"/>
              <w:left w:w="80" w:type="dxa"/>
              <w:bottom w:w="80" w:type="dxa"/>
              <w:right w:w="80" w:type="dxa"/>
            </w:tcMar>
          </w:tcPr>
          <w:p w:rsidR="003C0D68" w:rsidRPr="0001431A" w:rsidRDefault="003C0D68" w:rsidP="001E2341">
            <w:pPr>
              <w:pStyle w:val="Tabletext"/>
            </w:pPr>
            <w:r w:rsidRPr="0001431A">
              <w:t>Diseases caused by ionizing radiations.</w:t>
            </w:r>
          </w:p>
        </w:tc>
        <w:tc>
          <w:tcPr>
            <w:tcW w:w="1146" w:type="dxa"/>
            <w:gridSpan w:val="2"/>
            <w:tcMar>
              <w:top w:w="80" w:type="dxa"/>
              <w:left w:w="80" w:type="dxa"/>
              <w:bottom w:w="80" w:type="dxa"/>
              <w:right w:w="80" w:type="dxa"/>
            </w:tcMar>
          </w:tcPr>
          <w:p w:rsidR="003C0D68" w:rsidRPr="0001431A" w:rsidRDefault="003C0D68" w:rsidP="001E2341">
            <w:pPr>
              <w:pStyle w:val="Tabletext"/>
            </w:pPr>
            <w:r w:rsidRPr="0001431A">
              <w:t>Pathological condition caused by:</w:t>
            </w:r>
          </w:p>
          <w:p w:rsidR="003C0D68" w:rsidRPr="0001431A" w:rsidRDefault="003C0D68" w:rsidP="001E2341">
            <w:pPr>
              <w:pStyle w:val="Tabletext"/>
            </w:pPr>
            <w:r w:rsidRPr="0001431A">
              <w:t>a) radium or other radioactive substance, or</w:t>
            </w:r>
          </w:p>
          <w:p w:rsidR="003C0D68" w:rsidRPr="0001431A" w:rsidRDefault="003C0D68" w:rsidP="001E2341">
            <w:pPr>
              <w:pStyle w:val="Tabletext"/>
            </w:pPr>
            <w:r w:rsidRPr="0001431A">
              <w:t>b) X-rays.</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ionising radiations.</w:t>
            </w:r>
          </w:p>
        </w:tc>
        <w:tc>
          <w:tcPr>
            <w:tcW w:w="1379" w:type="dxa"/>
            <w:tcMar>
              <w:top w:w="80" w:type="dxa"/>
              <w:left w:w="80" w:type="dxa"/>
              <w:bottom w:w="80" w:type="dxa"/>
              <w:right w:w="80" w:type="dxa"/>
            </w:tcMar>
          </w:tcPr>
          <w:p w:rsidR="003C0D68" w:rsidRPr="0001431A" w:rsidRDefault="003C0D68" w:rsidP="001E2341">
            <w:pPr>
              <w:pStyle w:val="Tabletext"/>
            </w:pPr>
            <w:r w:rsidRPr="0001431A">
              <w:t>Diseases of a type generally accepted by the medical profession as caused by ionising radiations.</w:t>
            </w:r>
          </w:p>
        </w:tc>
      </w:tr>
      <w:tr w:rsidR="003C0D68" w:rsidRPr="0001431A" w:rsidTr="006D2B47">
        <w:trPr>
          <w:cantSplit/>
          <w:trHeight w:val="1039"/>
        </w:trPr>
        <w:tc>
          <w:tcPr>
            <w:tcW w:w="1981" w:type="dxa"/>
            <w:tcMar>
              <w:top w:w="80" w:type="dxa"/>
              <w:left w:w="80" w:type="dxa"/>
              <w:bottom w:w="80" w:type="dxa"/>
              <w:right w:w="80" w:type="dxa"/>
            </w:tcMar>
          </w:tcPr>
          <w:p w:rsidR="003C0D68" w:rsidRPr="0001431A" w:rsidRDefault="003C0D68" w:rsidP="001E2341">
            <w:pPr>
              <w:pStyle w:val="Rowheadings"/>
            </w:pPr>
            <w:r w:rsidRPr="0001431A">
              <w:t>Vibration (disorders of muscles, tendons, bones, joints, peripheral blood vessels or peripheral nerves</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Effects of vibration (including Raynaud’s phenomenon and dead hand).</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3C0D68" w:rsidP="001E2341">
            <w:pPr>
              <w:pStyle w:val="Tabletext"/>
            </w:pPr>
            <w:r w:rsidRPr="0001431A">
              <w:t>Diseases caused by vibration (disorders of muscles, tendons, bones, joints, peripheral blood vessels or peripheral nerves).</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vibration (disorders of muscles, tendons, bones, joints, peripheral blood vessels or peripheral nerves).</w:t>
            </w:r>
          </w:p>
        </w:tc>
        <w:tc>
          <w:tcPr>
            <w:tcW w:w="1379" w:type="dxa"/>
            <w:tcMar>
              <w:top w:w="80" w:type="dxa"/>
              <w:left w:w="80" w:type="dxa"/>
              <w:bottom w:w="80" w:type="dxa"/>
              <w:right w:w="80" w:type="dxa"/>
            </w:tcMar>
          </w:tcPr>
          <w:p w:rsidR="003C0D68" w:rsidRPr="0001431A" w:rsidRDefault="003C0D68" w:rsidP="001E2341">
            <w:pPr>
              <w:pStyle w:val="Tabletext"/>
            </w:pPr>
            <w:r w:rsidRPr="0001431A">
              <w:t>Hand-arm vibration syndrome diagnosed as caused by hand and/or arm vibration.</w:t>
            </w:r>
          </w:p>
        </w:tc>
      </w:tr>
      <w:tr w:rsidR="003C0D68" w:rsidRPr="0001431A" w:rsidTr="006D2B47">
        <w:trPr>
          <w:cantSplit/>
          <w:trHeight w:val="962"/>
        </w:trPr>
        <w:tc>
          <w:tcPr>
            <w:tcW w:w="1981" w:type="dxa"/>
            <w:tcMar>
              <w:top w:w="80" w:type="dxa"/>
              <w:left w:w="80" w:type="dxa"/>
              <w:bottom w:w="80" w:type="dxa"/>
              <w:right w:w="80" w:type="dxa"/>
            </w:tcMar>
          </w:tcPr>
          <w:p w:rsidR="003C0D68" w:rsidRPr="0001431A" w:rsidRDefault="003C0D68" w:rsidP="001E2341">
            <w:pPr>
              <w:pStyle w:val="Rowheadings"/>
            </w:pPr>
            <w:r w:rsidRPr="0001431A">
              <w:t>Work in compressed or decompressed air</w:t>
            </w:r>
          </w:p>
        </w:tc>
        <w:tc>
          <w:tcPr>
            <w:tcW w:w="1311" w:type="dxa"/>
            <w:tcMar>
              <w:top w:w="80" w:type="dxa"/>
              <w:left w:w="80" w:type="dxa"/>
              <w:bottom w:w="80" w:type="dxa"/>
              <w:right w:w="80" w:type="dxa"/>
            </w:tcMar>
          </w:tcPr>
          <w:p w:rsidR="003C0D68" w:rsidRPr="0053144F" w:rsidRDefault="00F45AB4"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3C0D68" w:rsidP="001E2341">
            <w:pPr>
              <w:pStyle w:val="Tabletext"/>
            </w:pPr>
            <w:r w:rsidRPr="00490835">
              <w:rPr>
                <w:szCs w:val="14"/>
              </w:rPr>
              <w:t>Compressed air illness.</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3C0D68" w:rsidP="001E2341">
            <w:pPr>
              <w:pStyle w:val="Tabletext"/>
            </w:pPr>
            <w:r w:rsidRPr="0001431A">
              <w:t>Compressed air illnes</w:t>
            </w:r>
            <w:r w:rsidR="002D1195">
              <w:t>s including avascular necrosis (</w:t>
            </w:r>
            <w:r w:rsidRPr="0001431A">
              <w:t>undergr</w:t>
            </w:r>
            <w:r w:rsidR="002D1195">
              <w:t>ound, underwater, high altitude)</w:t>
            </w:r>
            <w:r w:rsidRPr="0001431A">
              <w:t>.</w:t>
            </w:r>
          </w:p>
        </w:tc>
        <w:tc>
          <w:tcPr>
            <w:tcW w:w="1276" w:type="dxa"/>
            <w:tcMar>
              <w:top w:w="80" w:type="dxa"/>
              <w:left w:w="80" w:type="dxa"/>
              <w:bottom w:w="80" w:type="dxa"/>
              <w:right w:w="80" w:type="dxa"/>
            </w:tcMar>
          </w:tcPr>
          <w:p w:rsidR="003C0D68" w:rsidRPr="0001431A" w:rsidRDefault="003C0D68" w:rsidP="001E2341">
            <w:pPr>
              <w:pStyle w:val="Tabletext"/>
            </w:pPr>
            <w:r w:rsidRPr="0001431A">
              <w:t>Diseases caused by work in compressed air.</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3C0D68" w:rsidP="001E2341">
            <w:pPr>
              <w:pStyle w:val="Tabletext"/>
            </w:pPr>
            <w:r w:rsidRPr="0001431A">
              <w:t>Diseases caused by work in compressed air.</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3C0D68" w:rsidRPr="0001431A" w:rsidTr="006D2B47">
        <w:trPr>
          <w:cantSplit/>
          <w:trHeight w:val="202"/>
        </w:trPr>
        <w:tc>
          <w:tcPr>
            <w:tcW w:w="1981" w:type="dxa"/>
            <w:tcMar>
              <w:top w:w="80" w:type="dxa"/>
              <w:left w:w="80" w:type="dxa"/>
              <w:bottom w:w="80" w:type="dxa"/>
              <w:right w:w="80" w:type="dxa"/>
            </w:tcMar>
          </w:tcPr>
          <w:p w:rsidR="003C0D68" w:rsidRPr="0001431A" w:rsidRDefault="003C0D68" w:rsidP="001E2341">
            <w:pPr>
              <w:pStyle w:val="Rowheadings"/>
            </w:pPr>
            <w:r w:rsidRPr="0001431A">
              <w:t>Diseases caused by other physical agents at work not mentioned in the preceding terms</w:t>
            </w:r>
          </w:p>
        </w:tc>
        <w:tc>
          <w:tcPr>
            <w:tcW w:w="1311" w:type="dxa"/>
            <w:tcMar>
              <w:top w:w="80" w:type="dxa"/>
              <w:left w:w="80" w:type="dxa"/>
              <w:bottom w:w="80" w:type="dxa"/>
              <w:right w:w="80" w:type="dxa"/>
            </w:tcMar>
          </w:tcPr>
          <w:p w:rsidR="003C0D68" w:rsidRPr="0053144F" w:rsidRDefault="008A463B" w:rsidP="001E2341">
            <w:pPr>
              <w:pStyle w:val="Tabletext"/>
            </w:pPr>
            <w:r>
              <w:t>—</w:t>
            </w:r>
          </w:p>
        </w:tc>
        <w:tc>
          <w:tcPr>
            <w:tcW w:w="1410" w:type="dxa"/>
            <w:tcMar>
              <w:top w:w="80" w:type="dxa"/>
              <w:left w:w="80" w:type="dxa"/>
              <w:bottom w:w="80" w:type="dxa"/>
              <w:right w:w="80" w:type="dxa"/>
            </w:tcMar>
          </w:tcPr>
          <w:p w:rsidR="003C0D68" w:rsidRPr="0001431A" w:rsidRDefault="00F45AB4" w:rsidP="001E2341">
            <w:pPr>
              <w:pStyle w:val="Tabletext"/>
            </w:pPr>
            <w:r>
              <w:t>—</w:t>
            </w:r>
          </w:p>
        </w:tc>
        <w:tc>
          <w:tcPr>
            <w:tcW w:w="1416" w:type="dxa"/>
            <w:tcMar>
              <w:top w:w="80" w:type="dxa"/>
              <w:left w:w="80" w:type="dxa"/>
              <w:bottom w:w="80" w:type="dxa"/>
              <w:right w:w="80" w:type="dxa"/>
            </w:tcMar>
          </w:tcPr>
          <w:p w:rsidR="003C0D68" w:rsidRPr="00490835" w:rsidRDefault="003C0D68" w:rsidP="001E2341">
            <w:pPr>
              <w:pStyle w:val="Tabletext"/>
              <w:rPr>
                <w:szCs w:val="14"/>
              </w:rPr>
            </w:pPr>
            <w:r w:rsidRPr="00490835">
              <w:rPr>
                <w:szCs w:val="14"/>
              </w:rPr>
              <w:t xml:space="preserve">Effects of insolation </w:t>
            </w:r>
            <w:r w:rsidR="002D1195">
              <w:rPr>
                <w:szCs w:val="14"/>
              </w:rPr>
              <w:t>(prolonged exposure to sunlight)</w:t>
            </w:r>
            <w:r w:rsidRPr="00490835">
              <w:rPr>
                <w:szCs w:val="14"/>
              </w:rPr>
              <w:t>.</w:t>
            </w:r>
          </w:p>
          <w:p w:rsidR="003C0D68" w:rsidRPr="00490835" w:rsidRDefault="003C0D68" w:rsidP="001E2341">
            <w:pPr>
              <w:pStyle w:val="Tabletext"/>
            </w:pPr>
            <w:r w:rsidRPr="00490835">
              <w:rPr>
                <w:szCs w:val="14"/>
              </w:rPr>
              <w:t>Effects of electrical currents.</w:t>
            </w:r>
          </w:p>
        </w:tc>
        <w:tc>
          <w:tcPr>
            <w:tcW w:w="1324" w:type="dxa"/>
            <w:tcMar>
              <w:top w:w="80" w:type="dxa"/>
              <w:left w:w="80" w:type="dxa"/>
              <w:bottom w:w="80" w:type="dxa"/>
              <w:right w:w="80" w:type="dxa"/>
            </w:tcMar>
          </w:tcPr>
          <w:p w:rsidR="003C0D68" w:rsidRDefault="00F45AB4" w:rsidP="001E2341">
            <w:pPr>
              <w:pStyle w:val="Tabletext"/>
              <w:rPr>
                <w:sz w:val="24"/>
                <w:szCs w:val="24"/>
                <w:lang w:eastAsia="en-US"/>
              </w:rPr>
            </w:pPr>
            <w:r>
              <w:t>—</w:t>
            </w:r>
          </w:p>
        </w:tc>
        <w:tc>
          <w:tcPr>
            <w:tcW w:w="1512" w:type="dxa"/>
            <w:tcMar>
              <w:top w:w="80" w:type="dxa"/>
              <w:left w:w="80" w:type="dxa"/>
              <w:bottom w:w="80" w:type="dxa"/>
              <w:right w:w="80" w:type="dxa"/>
            </w:tcMar>
          </w:tcPr>
          <w:p w:rsidR="003C0D68" w:rsidRPr="0001431A" w:rsidRDefault="00F45AB4" w:rsidP="001E2341">
            <w:pPr>
              <w:pStyle w:val="Tabletext"/>
            </w:pPr>
            <w:r>
              <w:t>—</w:t>
            </w:r>
          </w:p>
        </w:tc>
        <w:tc>
          <w:tcPr>
            <w:tcW w:w="1276" w:type="dxa"/>
            <w:tcMar>
              <w:top w:w="80" w:type="dxa"/>
              <w:left w:w="80" w:type="dxa"/>
              <w:bottom w:w="80" w:type="dxa"/>
              <w:right w:w="80" w:type="dxa"/>
            </w:tcMar>
          </w:tcPr>
          <w:p w:rsidR="003C0D68" w:rsidRPr="0001431A" w:rsidRDefault="00F45AB4" w:rsidP="001E2341">
            <w:pPr>
              <w:pStyle w:val="Tabletext"/>
            </w:pPr>
            <w:r>
              <w:t>—</w:t>
            </w:r>
          </w:p>
        </w:tc>
        <w:tc>
          <w:tcPr>
            <w:tcW w:w="1146" w:type="dxa"/>
            <w:gridSpan w:val="2"/>
            <w:tcMar>
              <w:top w:w="80" w:type="dxa"/>
              <w:left w:w="80" w:type="dxa"/>
              <w:bottom w:w="80" w:type="dxa"/>
              <w:right w:w="80" w:type="dxa"/>
            </w:tcMar>
          </w:tcPr>
          <w:p w:rsidR="003C0D68" w:rsidRPr="0001431A" w:rsidRDefault="00F45AB4" w:rsidP="001E2341">
            <w:pPr>
              <w:pStyle w:val="Tabletext"/>
            </w:pPr>
            <w:r>
              <w:t>—</w:t>
            </w:r>
          </w:p>
        </w:tc>
        <w:tc>
          <w:tcPr>
            <w:tcW w:w="1404" w:type="dxa"/>
            <w:tcMar>
              <w:top w:w="80" w:type="dxa"/>
              <w:left w:w="80" w:type="dxa"/>
              <w:bottom w:w="80" w:type="dxa"/>
              <w:right w:w="80" w:type="dxa"/>
            </w:tcMar>
          </w:tcPr>
          <w:p w:rsidR="003C0D68" w:rsidRPr="0001431A" w:rsidRDefault="00F45AB4" w:rsidP="001E2341">
            <w:pPr>
              <w:pStyle w:val="Tabletext"/>
            </w:pPr>
            <w:r>
              <w:t>—</w:t>
            </w:r>
          </w:p>
        </w:tc>
        <w:tc>
          <w:tcPr>
            <w:tcW w:w="1379" w:type="dxa"/>
            <w:tcMar>
              <w:top w:w="80" w:type="dxa"/>
              <w:left w:w="80" w:type="dxa"/>
              <w:bottom w:w="80" w:type="dxa"/>
              <w:right w:w="80" w:type="dxa"/>
            </w:tcMar>
          </w:tcPr>
          <w:p w:rsidR="003C0D68" w:rsidRPr="0001431A" w:rsidRDefault="00F45AB4" w:rsidP="001E2341">
            <w:pPr>
              <w:pStyle w:val="Tabletext"/>
            </w:pPr>
            <w:r>
              <w:t>—</w:t>
            </w:r>
          </w:p>
        </w:tc>
      </w:tr>
      <w:tr w:rsidR="00A523CD" w:rsidRPr="0001431A" w:rsidTr="006D2B47">
        <w:trPr>
          <w:cantSplit/>
          <w:trHeight w:val="244"/>
        </w:trPr>
        <w:tc>
          <w:tcPr>
            <w:tcW w:w="14159" w:type="dxa"/>
            <w:gridSpan w:val="11"/>
            <w:tcMar>
              <w:top w:w="80" w:type="dxa"/>
              <w:left w:w="80" w:type="dxa"/>
              <w:bottom w:w="80" w:type="dxa"/>
              <w:right w:w="80" w:type="dxa"/>
            </w:tcMar>
          </w:tcPr>
          <w:p w:rsidR="00A523CD" w:rsidRPr="00490835" w:rsidRDefault="00A523CD" w:rsidP="001E2341">
            <w:pPr>
              <w:pStyle w:val="Columnheadings"/>
              <w:jc w:val="center"/>
            </w:pPr>
            <w:r w:rsidRPr="00490835">
              <w:t>Biological agents and infectious or parasitic diseases</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t>Anthrax</w:t>
            </w:r>
          </w:p>
        </w:tc>
        <w:tc>
          <w:tcPr>
            <w:tcW w:w="1311" w:type="dxa"/>
            <w:tcMar>
              <w:top w:w="80" w:type="dxa"/>
              <w:left w:w="80" w:type="dxa"/>
              <w:bottom w:w="80" w:type="dxa"/>
              <w:right w:w="80" w:type="dxa"/>
            </w:tcMar>
          </w:tcPr>
          <w:p w:rsidR="00E42ABC" w:rsidRPr="0053144F" w:rsidRDefault="00E42ABC" w:rsidP="001E2341">
            <w:pPr>
              <w:pStyle w:val="Tabletext"/>
            </w:pPr>
            <w:r w:rsidRPr="0053144F">
              <w:t>Anthrax infection.</w:t>
            </w:r>
          </w:p>
          <w:p w:rsidR="00E42ABC" w:rsidRPr="0053144F" w:rsidRDefault="00E42ABC" w:rsidP="001E2341">
            <w:pPr>
              <w:pStyle w:val="Tabletext"/>
              <w:rPr>
                <w:sz w:val="16"/>
              </w:rPr>
            </w:pPr>
            <w:r w:rsidRPr="0053144F">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t>)</w:t>
            </w:r>
            <w:r w:rsidR="00AC1BF3">
              <w:t>.</w:t>
            </w:r>
          </w:p>
        </w:tc>
        <w:tc>
          <w:tcPr>
            <w:tcW w:w="1410" w:type="dxa"/>
            <w:tcMar>
              <w:top w:w="80" w:type="dxa"/>
              <w:left w:w="80" w:type="dxa"/>
              <w:bottom w:w="80" w:type="dxa"/>
              <w:right w:w="80" w:type="dxa"/>
            </w:tcMar>
          </w:tcPr>
          <w:p w:rsidR="00E42ABC" w:rsidRPr="0001431A" w:rsidRDefault="00E42ABC" w:rsidP="001E2341">
            <w:pPr>
              <w:pStyle w:val="Tabletext"/>
              <w:rPr>
                <w:sz w:val="16"/>
              </w:rPr>
            </w:pPr>
            <w:r w:rsidRPr="0001431A">
              <w:t>Anthrax.</w:t>
            </w:r>
          </w:p>
        </w:tc>
        <w:tc>
          <w:tcPr>
            <w:tcW w:w="1416" w:type="dxa"/>
            <w:tcMar>
              <w:top w:w="80" w:type="dxa"/>
              <w:left w:w="80" w:type="dxa"/>
              <w:bottom w:w="80" w:type="dxa"/>
              <w:right w:w="80" w:type="dxa"/>
            </w:tcMar>
          </w:tcPr>
          <w:p w:rsidR="00E42ABC" w:rsidRPr="00490835" w:rsidRDefault="00E42ABC" w:rsidP="001E2341">
            <w:pPr>
              <w:pStyle w:val="Tabletext"/>
              <w:rPr>
                <w:sz w:val="16"/>
              </w:rPr>
            </w:pPr>
            <w:r w:rsidRPr="00490835">
              <w:t>Anthrax.</w:t>
            </w:r>
          </w:p>
        </w:tc>
        <w:tc>
          <w:tcPr>
            <w:tcW w:w="1324" w:type="dxa"/>
            <w:tcMar>
              <w:top w:w="80" w:type="dxa"/>
              <w:left w:w="80" w:type="dxa"/>
              <w:bottom w:w="80" w:type="dxa"/>
              <w:right w:w="80" w:type="dxa"/>
            </w:tcMar>
          </w:tcPr>
          <w:p w:rsidR="00E42ABC" w:rsidRDefault="00E42ABC" w:rsidP="001E2341">
            <w:pPr>
              <w:pStyle w:val="Tabletext"/>
              <w:rPr>
                <w:sz w:val="16"/>
                <w:lang w:eastAsia="en-US"/>
              </w:rPr>
            </w:pPr>
            <w:r>
              <w:t>Anthrax.</w:t>
            </w:r>
          </w:p>
        </w:tc>
        <w:tc>
          <w:tcPr>
            <w:tcW w:w="1512" w:type="dxa"/>
            <w:tcMar>
              <w:top w:w="80" w:type="dxa"/>
              <w:left w:w="80" w:type="dxa"/>
              <w:bottom w:w="80" w:type="dxa"/>
              <w:right w:w="80" w:type="dxa"/>
            </w:tcMar>
          </w:tcPr>
          <w:p w:rsidR="00E42ABC" w:rsidRPr="0001431A" w:rsidRDefault="00E42ABC" w:rsidP="001E2341">
            <w:pPr>
              <w:pStyle w:val="Tabletext"/>
              <w:rPr>
                <w:sz w:val="16"/>
              </w:rPr>
            </w:pPr>
            <w:r w:rsidRPr="0001431A">
              <w:t>Infectious or parasitic diseases contracted in an occupation where there is a particular risk of exposure to the agent responsible</w:t>
            </w:r>
            <w:r w:rsidR="00AC1BF3">
              <w:t>.</w:t>
            </w:r>
          </w:p>
        </w:tc>
        <w:tc>
          <w:tcPr>
            <w:tcW w:w="1276" w:type="dxa"/>
            <w:tcMar>
              <w:top w:w="80" w:type="dxa"/>
              <w:left w:w="80" w:type="dxa"/>
              <w:bottom w:w="80" w:type="dxa"/>
              <w:right w:w="80" w:type="dxa"/>
            </w:tcMar>
          </w:tcPr>
          <w:p w:rsidR="00E42ABC" w:rsidRPr="0001431A" w:rsidRDefault="00E42ABC" w:rsidP="001E2341">
            <w:pPr>
              <w:pStyle w:val="Tabletext"/>
              <w:rPr>
                <w:sz w:val="16"/>
              </w:rPr>
            </w:pPr>
            <w:r w:rsidRPr="0001431A">
              <w:t>Anthrax.</w:t>
            </w:r>
          </w:p>
        </w:tc>
        <w:tc>
          <w:tcPr>
            <w:tcW w:w="1115" w:type="dxa"/>
            <w:tcMar>
              <w:top w:w="80" w:type="dxa"/>
              <w:left w:w="80" w:type="dxa"/>
              <w:bottom w:w="80" w:type="dxa"/>
              <w:right w:w="80" w:type="dxa"/>
            </w:tcMar>
          </w:tcPr>
          <w:p w:rsidR="00E42ABC" w:rsidRPr="0001431A" w:rsidRDefault="00E42ABC" w:rsidP="001E2341">
            <w:pPr>
              <w:pStyle w:val="Tabletext"/>
              <w:rPr>
                <w:sz w:val="16"/>
              </w:rPr>
            </w:pPr>
            <w:r w:rsidRPr="0001431A">
              <w:t>Anthrax.</w:t>
            </w:r>
          </w:p>
        </w:tc>
        <w:tc>
          <w:tcPr>
            <w:tcW w:w="1435" w:type="dxa"/>
            <w:gridSpan w:val="2"/>
            <w:tcMar>
              <w:top w:w="80" w:type="dxa"/>
              <w:left w:w="80" w:type="dxa"/>
              <w:bottom w:w="80" w:type="dxa"/>
              <w:right w:w="80" w:type="dxa"/>
            </w:tcMar>
          </w:tcPr>
          <w:p w:rsidR="00E42ABC" w:rsidRPr="0001431A" w:rsidRDefault="00AC1BF3" w:rsidP="001E2341">
            <w:pPr>
              <w:pStyle w:val="Tabletext"/>
            </w:pPr>
            <w:r>
              <w:t>—</w:t>
            </w:r>
          </w:p>
        </w:tc>
        <w:tc>
          <w:tcPr>
            <w:tcW w:w="1379" w:type="dxa"/>
            <w:tcMar>
              <w:top w:w="80" w:type="dxa"/>
              <w:left w:w="80" w:type="dxa"/>
              <w:bottom w:w="80" w:type="dxa"/>
              <w:right w:w="80" w:type="dxa"/>
            </w:tcMar>
          </w:tcPr>
          <w:p w:rsidR="00E42ABC" w:rsidRPr="0001431A" w:rsidRDefault="00E42ABC" w:rsidP="001E2341">
            <w:pPr>
              <w:pStyle w:val="Tabletext"/>
              <w:rPr>
                <w:sz w:val="16"/>
              </w:rPr>
            </w:pPr>
            <w:r w:rsidRPr="0001431A">
              <w:t>Anthrax infection.</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lastRenderedPageBreak/>
              <w:t>Brucellosis</w:t>
            </w:r>
          </w:p>
        </w:tc>
        <w:tc>
          <w:tcPr>
            <w:tcW w:w="1311" w:type="dxa"/>
            <w:tcMar>
              <w:top w:w="80" w:type="dxa"/>
              <w:left w:w="80" w:type="dxa"/>
              <w:bottom w:w="80" w:type="dxa"/>
              <w:right w:w="80" w:type="dxa"/>
            </w:tcMar>
          </w:tcPr>
          <w:p w:rsidR="00E42ABC" w:rsidRPr="0053144F" w:rsidRDefault="00E42ABC" w:rsidP="001E2341">
            <w:pPr>
              <w:pStyle w:val="Tabletext"/>
            </w:pPr>
            <w:r w:rsidRPr="0053144F">
              <w:t>Brucellosis.</w:t>
            </w:r>
          </w:p>
          <w:p w:rsidR="00E42ABC" w:rsidRPr="0053144F" w:rsidRDefault="00E42ABC" w:rsidP="001E2341">
            <w:pPr>
              <w:pStyle w:val="Tabletext"/>
              <w:rPr>
                <w:sz w:val="16"/>
              </w:rPr>
            </w:pPr>
            <w:r w:rsidRPr="0053144F">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t>)</w:t>
            </w:r>
            <w:r w:rsidR="00AC1BF3">
              <w:t>.</w:t>
            </w:r>
          </w:p>
        </w:tc>
        <w:tc>
          <w:tcPr>
            <w:tcW w:w="1410" w:type="dxa"/>
            <w:tcMar>
              <w:top w:w="80" w:type="dxa"/>
              <w:left w:w="80" w:type="dxa"/>
              <w:bottom w:w="80" w:type="dxa"/>
              <w:right w:w="80" w:type="dxa"/>
            </w:tcMar>
          </w:tcPr>
          <w:p w:rsidR="00E42ABC" w:rsidRPr="0001431A" w:rsidRDefault="00E42ABC" w:rsidP="001E2341">
            <w:pPr>
              <w:pStyle w:val="Tabletext"/>
              <w:rPr>
                <w:sz w:val="16"/>
              </w:rPr>
            </w:pPr>
            <w:r w:rsidRPr="0001431A">
              <w:t>Brucellosis (Undulant fever).</w:t>
            </w:r>
          </w:p>
        </w:tc>
        <w:tc>
          <w:tcPr>
            <w:tcW w:w="1416" w:type="dxa"/>
            <w:tcMar>
              <w:top w:w="80" w:type="dxa"/>
              <w:left w:w="80" w:type="dxa"/>
              <w:bottom w:w="80" w:type="dxa"/>
              <w:right w:w="80" w:type="dxa"/>
            </w:tcMar>
          </w:tcPr>
          <w:p w:rsidR="00E42ABC" w:rsidRPr="00D15949" w:rsidRDefault="00AC1BF3" w:rsidP="001E2341">
            <w:pPr>
              <w:pStyle w:val="Tabletext"/>
              <w:rPr>
                <w:sz w:val="24"/>
                <w:szCs w:val="24"/>
                <w:highlight w:val="yellow"/>
              </w:rPr>
            </w:pPr>
            <w:r>
              <w:t>—</w:t>
            </w:r>
          </w:p>
        </w:tc>
        <w:tc>
          <w:tcPr>
            <w:tcW w:w="1324" w:type="dxa"/>
            <w:tcMar>
              <w:top w:w="80" w:type="dxa"/>
              <w:left w:w="80" w:type="dxa"/>
              <w:bottom w:w="80" w:type="dxa"/>
              <w:right w:w="80" w:type="dxa"/>
            </w:tcMar>
          </w:tcPr>
          <w:p w:rsidR="00E42ABC" w:rsidRDefault="00E42ABC" w:rsidP="001E2341">
            <w:pPr>
              <w:pStyle w:val="Tabletext"/>
              <w:rPr>
                <w:sz w:val="16"/>
                <w:lang w:eastAsia="en-US"/>
              </w:rPr>
            </w:pPr>
            <w:r>
              <w:t>Brucellosis.</w:t>
            </w:r>
          </w:p>
        </w:tc>
        <w:tc>
          <w:tcPr>
            <w:tcW w:w="1512" w:type="dxa"/>
            <w:tcMar>
              <w:top w:w="80" w:type="dxa"/>
              <w:left w:w="80" w:type="dxa"/>
              <w:bottom w:w="80" w:type="dxa"/>
              <w:right w:w="80" w:type="dxa"/>
            </w:tcMar>
          </w:tcPr>
          <w:p w:rsidR="00E42ABC" w:rsidRPr="0001431A" w:rsidRDefault="00E42ABC" w:rsidP="001E2341">
            <w:pPr>
              <w:pStyle w:val="Tabletext"/>
            </w:pPr>
            <w:r w:rsidRPr="0001431A">
              <w:t>Infectious or parasitic diseases contracted in an occupation where there is a particular risk of exposure to the agent responsible.</w:t>
            </w:r>
          </w:p>
          <w:p w:rsidR="00E42ABC" w:rsidRPr="0001431A" w:rsidRDefault="00E42ABC" w:rsidP="001E2341">
            <w:pPr>
              <w:pStyle w:val="Tabletext"/>
              <w:rPr>
                <w:sz w:val="16"/>
              </w:rPr>
            </w:pPr>
            <w:r w:rsidRPr="0001431A">
              <w:t>Note</w:t>
            </w:r>
            <w:r w:rsidR="00511622">
              <w:t xml:space="preserve"> — </w:t>
            </w:r>
            <w:r w:rsidR="00BA124B">
              <w:t>s</w:t>
            </w:r>
            <w:r w:rsidRPr="0001431A">
              <w:t>25(2)(b) provides that compensation is not payable in respect of the disease known as undulant fever or brucellosis unless an accredited medical practitioner has certified in writing that he is satisfied as to the result of the pathological examination of the blood that the worker is suffering from that disease.</w:t>
            </w:r>
          </w:p>
        </w:tc>
        <w:tc>
          <w:tcPr>
            <w:tcW w:w="1276" w:type="dxa"/>
            <w:tcMar>
              <w:top w:w="80" w:type="dxa"/>
              <w:left w:w="80" w:type="dxa"/>
              <w:bottom w:w="80" w:type="dxa"/>
              <w:right w:w="80" w:type="dxa"/>
            </w:tcMar>
          </w:tcPr>
          <w:p w:rsidR="00E42ABC" w:rsidRPr="0001431A" w:rsidRDefault="00E42ABC" w:rsidP="001E2341">
            <w:pPr>
              <w:pStyle w:val="Tabletext"/>
              <w:rPr>
                <w:sz w:val="16"/>
              </w:rPr>
            </w:pPr>
            <w:r w:rsidRPr="0001431A">
              <w:t>Brucellosis.</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AC1BF3" w:rsidP="001E2341">
            <w:pPr>
              <w:pStyle w:val="Tabletext"/>
            </w:pPr>
            <w:r>
              <w:t>—</w:t>
            </w:r>
          </w:p>
        </w:tc>
        <w:tc>
          <w:tcPr>
            <w:tcW w:w="1379" w:type="dxa"/>
            <w:tcMar>
              <w:top w:w="80" w:type="dxa"/>
              <w:left w:w="80" w:type="dxa"/>
              <w:bottom w:w="80" w:type="dxa"/>
              <w:right w:w="80" w:type="dxa"/>
            </w:tcMar>
          </w:tcPr>
          <w:p w:rsidR="00E42ABC" w:rsidRPr="0001431A" w:rsidRDefault="00E42ABC" w:rsidP="001E2341">
            <w:pPr>
              <w:pStyle w:val="Tabletext"/>
              <w:rPr>
                <w:sz w:val="16"/>
              </w:rPr>
            </w:pPr>
            <w:r w:rsidRPr="0001431A">
              <w:t>Brucellosis diagnosed as caused by working with animals or their carcasses.</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t>Hepatitis viruses</w:t>
            </w:r>
          </w:p>
        </w:tc>
        <w:tc>
          <w:tcPr>
            <w:tcW w:w="1311" w:type="dxa"/>
            <w:tcMar>
              <w:top w:w="80" w:type="dxa"/>
              <w:left w:w="80" w:type="dxa"/>
              <w:bottom w:w="80" w:type="dxa"/>
              <w:right w:w="80" w:type="dxa"/>
            </w:tcMar>
          </w:tcPr>
          <w:p w:rsidR="00E42ABC" w:rsidRPr="0053144F" w:rsidRDefault="00AC1BF3" w:rsidP="001E2341">
            <w:pPr>
              <w:pStyle w:val="Tabletext"/>
            </w:pPr>
            <w:r>
              <w:t>—</w:t>
            </w:r>
          </w:p>
        </w:tc>
        <w:tc>
          <w:tcPr>
            <w:tcW w:w="1410" w:type="dxa"/>
            <w:tcMar>
              <w:top w:w="80" w:type="dxa"/>
              <w:left w:w="80" w:type="dxa"/>
              <w:bottom w:w="80" w:type="dxa"/>
              <w:right w:w="80" w:type="dxa"/>
            </w:tcMar>
          </w:tcPr>
          <w:p w:rsidR="00E42ABC" w:rsidRPr="0001431A" w:rsidRDefault="00AC1BF3" w:rsidP="001E2341">
            <w:pPr>
              <w:pStyle w:val="Tabletext"/>
            </w:pPr>
            <w:r>
              <w:t>—</w:t>
            </w:r>
          </w:p>
        </w:tc>
        <w:tc>
          <w:tcPr>
            <w:tcW w:w="1416" w:type="dxa"/>
            <w:tcMar>
              <w:top w:w="80" w:type="dxa"/>
              <w:left w:w="80" w:type="dxa"/>
              <w:bottom w:w="80" w:type="dxa"/>
              <w:right w:w="80" w:type="dxa"/>
            </w:tcMar>
          </w:tcPr>
          <w:p w:rsidR="00E42ABC" w:rsidRPr="00490835" w:rsidRDefault="00E42ABC" w:rsidP="001E2341">
            <w:pPr>
              <w:pStyle w:val="Tabletext"/>
              <w:rPr>
                <w:sz w:val="16"/>
              </w:rPr>
            </w:pPr>
            <w:r w:rsidRPr="00490835">
              <w:t>Hepatitis B.</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E42ABC" w:rsidP="001E2341">
            <w:pPr>
              <w:pStyle w:val="Tabletext"/>
              <w:rPr>
                <w:sz w:val="16"/>
              </w:rPr>
            </w:pPr>
            <w:r w:rsidRPr="0001431A">
              <w:t>Infectious or parasitic diseases contracted in an occupation where there is a particular risk of exposure to the agent responsible.</w:t>
            </w:r>
          </w:p>
        </w:tc>
        <w:tc>
          <w:tcPr>
            <w:tcW w:w="1276" w:type="dxa"/>
            <w:tcMar>
              <w:top w:w="80" w:type="dxa"/>
              <w:left w:w="80" w:type="dxa"/>
              <w:bottom w:w="80" w:type="dxa"/>
              <w:right w:w="80" w:type="dxa"/>
            </w:tcMar>
          </w:tcPr>
          <w:p w:rsidR="00E42ABC" w:rsidRPr="0001431A" w:rsidRDefault="00E42ABC" w:rsidP="001E2341">
            <w:pPr>
              <w:pStyle w:val="Tabletext"/>
              <w:rPr>
                <w:sz w:val="16"/>
              </w:rPr>
            </w:pPr>
            <w:r w:rsidRPr="0001431A">
              <w:t>Hepatitis A and B.</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AC1BF3" w:rsidP="001E2341">
            <w:pPr>
              <w:pStyle w:val="Tabletext"/>
            </w:pPr>
            <w:r>
              <w:t>—</w:t>
            </w:r>
          </w:p>
        </w:tc>
        <w:tc>
          <w:tcPr>
            <w:tcW w:w="1379" w:type="dxa"/>
            <w:tcMar>
              <w:top w:w="80" w:type="dxa"/>
              <w:left w:w="80" w:type="dxa"/>
              <w:bottom w:w="80" w:type="dxa"/>
              <w:right w:w="80" w:type="dxa"/>
            </w:tcMar>
          </w:tcPr>
          <w:p w:rsidR="00E42ABC" w:rsidRPr="0001431A" w:rsidRDefault="00AC1BF3" w:rsidP="001E2341">
            <w:pPr>
              <w:pStyle w:val="Tabletext"/>
            </w:pPr>
            <w:r>
              <w:t>—</w:t>
            </w:r>
          </w:p>
        </w:tc>
      </w:tr>
      <w:tr w:rsidR="00E42ABC" w:rsidRPr="0001431A" w:rsidTr="006D2B47">
        <w:trPr>
          <w:cantSplit/>
          <w:trHeight w:val="1140"/>
        </w:trPr>
        <w:tc>
          <w:tcPr>
            <w:tcW w:w="1981" w:type="dxa"/>
            <w:tcMar>
              <w:top w:w="80" w:type="dxa"/>
              <w:left w:w="80" w:type="dxa"/>
              <w:bottom w:w="80" w:type="dxa"/>
              <w:right w:w="80" w:type="dxa"/>
            </w:tcMar>
          </w:tcPr>
          <w:p w:rsidR="00E42ABC" w:rsidRPr="0001431A" w:rsidRDefault="00E42ABC" w:rsidP="001E2341">
            <w:pPr>
              <w:pStyle w:val="Rowheadings"/>
            </w:pPr>
            <w:r w:rsidRPr="0001431A">
              <w:t>Human immunodeficiency virus (HIV)</w:t>
            </w:r>
          </w:p>
        </w:tc>
        <w:tc>
          <w:tcPr>
            <w:tcW w:w="1311" w:type="dxa"/>
            <w:tcMar>
              <w:top w:w="80" w:type="dxa"/>
              <w:left w:w="80" w:type="dxa"/>
              <w:bottom w:w="80" w:type="dxa"/>
              <w:right w:w="80" w:type="dxa"/>
            </w:tcMar>
          </w:tcPr>
          <w:p w:rsidR="00E42ABC" w:rsidRPr="0053144F" w:rsidRDefault="00AC1BF3" w:rsidP="001E2341">
            <w:pPr>
              <w:pStyle w:val="Tabletext"/>
            </w:pPr>
            <w:r>
              <w:t>—</w:t>
            </w:r>
          </w:p>
        </w:tc>
        <w:tc>
          <w:tcPr>
            <w:tcW w:w="1410" w:type="dxa"/>
            <w:tcMar>
              <w:top w:w="80" w:type="dxa"/>
              <w:left w:w="80" w:type="dxa"/>
              <w:bottom w:w="80" w:type="dxa"/>
              <w:right w:w="80" w:type="dxa"/>
            </w:tcMar>
          </w:tcPr>
          <w:p w:rsidR="00E42ABC" w:rsidRPr="0001431A" w:rsidRDefault="00AC1BF3" w:rsidP="001E2341">
            <w:pPr>
              <w:pStyle w:val="Tabletext"/>
            </w:pPr>
            <w:r>
              <w:t>—</w:t>
            </w:r>
          </w:p>
        </w:tc>
        <w:tc>
          <w:tcPr>
            <w:tcW w:w="1416" w:type="dxa"/>
            <w:tcMar>
              <w:top w:w="80" w:type="dxa"/>
              <w:left w:w="80" w:type="dxa"/>
              <w:bottom w:w="80" w:type="dxa"/>
              <w:right w:w="80" w:type="dxa"/>
            </w:tcMar>
          </w:tcPr>
          <w:p w:rsidR="00E42ABC" w:rsidRPr="002D1195" w:rsidRDefault="00E42ABC" w:rsidP="001E2341">
            <w:pPr>
              <w:pStyle w:val="Tabletext"/>
              <w:rPr>
                <w:szCs w:val="14"/>
              </w:rPr>
            </w:pPr>
            <w:r w:rsidRPr="002D1195">
              <w:rPr>
                <w:szCs w:val="14"/>
              </w:rPr>
              <w:t>HIV (s31F).</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E42ABC" w:rsidP="001E2341">
            <w:pPr>
              <w:pStyle w:val="Tabletext"/>
            </w:pPr>
            <w:r w:rsidRPr="0001431A">
              <w:t>Infectious or parasitic diseases contracted in an occupation where there is a particular risk of exposure to the agent responsible.</w:t>
            </w:r>
          </w:p>
        </w:tc>
        <w:tc>
          <w:tcPr>
            <w:tcW w:w="1276" w:type="dxa"/>
            <w:tcMar>
              <w:top w:w="80" w:type="dxa"/>
              <w:left w:w="80" w:type="dxa"/>
              <w:bottom w:w="80" w:type="dxa"/>
              <w:right w:w="80" w:type="dxa"/>
            </w:tcMar>
          </w:tcPr>
          <w:p w:rsidR="00E42ABC" w:rsidRPr="0001431A" w:rsidRDefault="00E42ABC" w:rsidP="001E2341">
            <w:pPr>
              <w:pStyle w:val="Tabletext"/>
            </w:pPr>
            <w:r w:rsidRPr="0001431A">
              <w:t>A.I.D.S.</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AC1BF3" w:rsidP="001E2341">
            <w:pPr>
              <w:pStyle w:val="Tabletext"/>
            </w:pPr>
            <w:r>
              <w:t>—</w:t>
            </w:r>
          </w:p>
        </w:tc>
        <w:tc>
          <w:tcPr>
            <w:tcW w:w="1379" w:type="dxa"/>
            <w:tcMar>
              <w:top w:w="80" w:type="dxa"/>
              <w:left w:w="80" w:type="dxa"/>
              <w:bottom w:w="80" w:type="dxa"/>
              <w:right w:w="80" w:type="dxa"/>
            </w:tcMar>
          </w:tcPr>
          <w:p w:rsidR="00E42ABC" w:rsidRPr="0001431A" w:rsidRDefault="00AC1BF3" w:rsidP="001E2341">
            <w:pPr>
              <w:pStyle w:val="Tabletext"/>
            </w:pPr>
            <w:r>
              <w:t>—</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t>Leptospirosis</w:t>
            </w:r>
          </w:p>
        </w:tc>
        <w:tc>
          <w:tcPr>
            <w:tcW w:w="1311" w:type="dxa"/>
            <w:tcMar>
              <w:top w:w="80" w:type="dxa"/>
              <w:left w:w="80" w:type="dxa"/>
              <w:bottom w:w="80" w:type="dxa"/>
              <w:right w:w="80" w:type="dxa"/>
            </w:tcMar>
          </w:tcPr>
          <w:p w:rsidR="00E42ABC" w:rsidRPr="0053144F" w:rsidRDefault="00E42ABC" w:rsidP="001E2341">
            <w:pPr>
              <w:pStyle w:val="Tabletext"/>
            </w:pPr>
            <w:r w:rsidRPr="0053144F">
              <w:t>Leptospirosis.</w:t>
            </w:r>
          </w:p>
          <w:p w:rsidR="00E42ABC" w:rsidRPr="0053144F" w:rsidRDefault="00E42ABC" w:rsidP="001E2341">
            <w:pPr>
              <w:pStyle w:val="Tabletext"/>
              <w:rPr>
                <w:sz w:val="16"/>
              </w:rPr>
            </w:pPr>
            <w:r w:rsidRPr="0053144F">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002D1195">
              <w:t>.</w:t>
            </w:r>
            <w:r w:rsidRPr="0053144F">
              <w:t>)</w:t>
            </w:r>
          </w:p>
        </w:tc>
        <w:tc>
          <w:tcPr>
            <w:tcW w:w="1410" w:type="dxa"/>
            <w:tcMar>
              <w:top w:w="80" w:type="dxa"/>
              <w:left w:w="80" w:type="dxa"/>
              <w:bottom w:w="80" w:type="dxa"/>
              <w:right w:w="80" w:type="dxa"/>
            </w:tcMar>
          </w:tcPr>
          <w:p w:rsidR="00E42ABC" w:rsidRPr="0001431A" w:rsidRDefault="00E42ABC" w:rsidP="001E2341">
            <w:pPr>
              <w:pStyle w:val="Tabletext"/>
              <w:rPr>
                <w:sz w:val="16"/>
              </w:rPr>
            </w:pPr>
            <w:r w:rsidRPr="0001431A">
              <w:t>Leptospirosis.</w:t>
            </w:r>
          </w:p>
        </w:tc>
        <w:tc>
          <w:tcPr>
            <w:tcW w:w="1416" w:type="dxa"/>
            <w:tcMar>
              <w:top w:w="80" w:type="dxa"/>
              <w:left w:w="80" w:type="dxa"/>
              <w:bottom w:w="80" w:type="dxa"/>
              <w:right w:w="80" w:type="dxa"/>
            </w:tcMar>
          </w:tcPr>
          <w:p w:rsidR="00E42ABC" w:rsidRPr="00490835" w:rsidRDefault="00E42ABC" w:rsidP="001E2341">
            <w:pPr>
              <w:pStyle w:val="Tabletext"/>
              <w:rPr>
                <w:sz w:val="16"/>
              </w:rPr>
            </w:pPr>
            <w:r w:rsidRPr="00490835">
              <w:t>Leptospirosis.</w:t>
            </w:r>
          </w:p>
        </w:tc>
        <w:tc>
          <w:tcPr>
            <w:tcW w:w="1324" w:type="dxa"/>
            <w:tcMar>
              <w:top w:w="80" w:type="dxa"/>
              <w:left w:w="80" w:type="dxa"/>
              <w:bottom w:w="80" w:type="dxa"/>
              <w:right w:w="80" w:type="dxa"/>
            </w:tcMar>
          </w:tcPr>
          <w:p w:rsidR="00E42ABC" w:rsidRDefault="00E42ABC" w:rsidP="001E2341">
            <w:pPr>
              <w:pStyle w:val="Tabletext"/>
              <w:rPr>
                <w:sz w:val="16"/>
                <w:lang w:eastAsia="en-US"/>
              </w:rPr>
            </w:pPr>
            <w:r>
              <w:t>Leptospirosis.</w:t>
            </w:r>
          </w:p>
        </w:tc>
        <w:tc>
          <w:tcPr>
            <w:tcW w:w="1512" w:type="dxa"/>
            <w:tcMar>
              <w:top w:w="80" w:type="dxa"/>
              <w:left w:w="80" w:type="dxa"/>
              <w:bottom w:w="80" w:type="dxa"/>
              <w:right w:w="80" w:type="dxa"/>
            </w:tcMar>
          </w:tcPr>
          <w:p w:rsidR="00E42ABC" w:rsidRPr="0001431A" w:rsidRDefault="00E42ABC" w:rsidP="001E2341">
            <w:pPr>
              <w:pStyle w:val="Tabletext"/>
              <w:rPr>
                <w:sz w:val="16"/>
              </w:rPr>
            </w:pPr>
            <w:r w:rsidRPr="0001431A">
              <w:t>Infectious or parasitic diseases contracted in an occupation where there is a particular risk of exposure to the agent responsible</w:t>
            </w:r>
            <w:r w:rsidR="00AC1BF3">
              <w:t>.</w:t>
            </w:r>
          </w:p>
        </w:tc>
        <w:tc>
          <w:tcPr>
            <w:tcW w:w="1276" w:type="dxa"/>
            <w:tcMar>
              <w:top w:w="80" w:type="dxa"/>
              <w:left w:w="80" w:type="dxa"/>
              <w:bottom w:w="80" w:type="dxa"/>
              <w:right w:w="80" w:type="dxa"/>
            </w:tcMar>
          </w:tcPr>
          <w:p w:rsidR="00E42ABC" w:rsidRPr="0001431A" w:rsidRDefault="00E42ABC" w:rsidP="001E2341">
            <w:pPr>
              <w:pStyle w:val="Tabletext"/>
              <w:rPr>
                <w:sz w:val="16"/>
              </w:rPr>
            </w:pPr>
            <w:r w:rsidRPr="0001431A">
              <w:t>Leptospirosis.</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AC1BF3" w:rsidP="001E2341">
            <w:pPr>
              <w:pStyle w:val="Tabletext"/>
            </w:pPr>
            <w:r>
              <w:t>—</w:t>
            </w:r>
          </w:p>
        </w:tc>
        <w:tc>
          <w:tcPr>
            <w:tcW w:w="1379" w:type="dxa"/>
            <w:tcMar>
              <w:top w:w="80" w:type="dxa"/>
              <w:left w:w="80" w:type="dxa"/>
              <w:bottom w:w="80" w:type="dxa"/>
              <w:right w:w="80" w:type="dxa"/>
            </w:tcMar>
          </w:tcPr>
          <w:p w:rsidR="00E42ABC" w:rsidRPr="0001431A" w:rsidRDefault="00E42ABC" w:rsidP="001E2341">
            <w:pPr>
              <w:pStyle w:val="Tabletext"/>
              <w:rPr>
                <w:sz w:val="16"/>
              </w:rPr>
            </w:pPr>
            <w:r w:rsidRPr="0001431A">
              <w:t>Leptospirosis diagnosed as caused by working with animals or their carcasses.</w:t>
            </w:r>
          </w:p>
        </w:tc>
      </w:tr>
      <w:tr w:rsidR="00E42ABC" w:rsidRPr="0001431A" w:rsidTr="006D2B47">
        <w:trPr>
          <w:cantSplit/>
          <w:trHeight w:val="2719"/>
        </w:trPr>
        <w:tc>
          <w:tcPr>
            <w:tcW w:w="1981" w:type="dxa"/>
            <w:tcMar>
              <w:top w:w="80" w:type="dxa"/>
              <w:left w:w="80" w:type="dxa"/>
              <w:bottom w:w="80" w:type="dxa"/>
              <w:right w:w="80" w:type="dxa"/>
            </w:tcMar>
          </w:tcPr>
          <w:p w:rsidR="00E42ABC" w:rsidRPr="0001431A" w:rsidRDefault="00E42ABC" w:rsidP="001E2341">
            <w:pPr>
              <w:pStyle w:val="Rowheadings"/>
            </w:pPr>
            <w:r w:rsidRPr="0001431A">
              <w:lastRenderedPageBreak/>
              <w:t>Diseases caused by other biological agents at work not mentioned in the preceding terms</w:t>
            </w:r>
          </w:p>
        </w:tc>
        <w:tc>
          <w:tcPr>
            <w:tcW w:w="1311" w:type="dxa"/>
            <w:tcMar>
              <w:top w:w="80" w:type="dxa"/>
              <w:left w:w="80" w:type="dxa"/>
              <w:bottom w:w="80" w:type="dxa"/>
              <w:right w:w="80" w:type="dxa"/>
            </w:tcMar>
          </w:tcPr>
          <w:p w:rsidR="00E42ABC" w:rsidRPr="0053144F" w:rsidRDefault="00E42ABC" w:rsidP="001E2341">
            <w:pPr>
              <w:pStyle w:val="Tabletext"/>
            </w:pPr>
            <w:r w:rsidRPr="0053144F">
              <w:t>Q fever.</w:t>
            </w:r>
          </w:p>
          <w:p w:rsidR="00E42ABC" w:rsidRPr="0053144F" w:rsidRDefault="00E42ABC" w:rsidP="001E2341">
            <w:pPr>
              <w:pStyle w:val="Tabletext"/>
              <w:rPr>
                <w:sz w:val="16"/>
              </w:rPr>
            </w:pPr>
            <w:r w:rsidRPr="0053144F">
              <w:t xml:space="preserve">(Schedule 1 of the </w:t>
            </w:r>
            <w:r w:rsidR="0035198F" w:rsidRPr="0035198F">
              <w:rPr>
                <w:i/>
                <w:szCs w:val="14"/>
              </w:rPr>
              <w:t>Workers</w:t>
            </w:r>
            <w:r w:rsidR="0035198F">
              <w:rPr>
                <w:i/>
                <w:szCs w:val="14"/>
              </w:rPr>
              <w:t>’</w:t>
            </w:r>
            <w:r w:rsidR="0035198F" w:rsidRPr="0035198F">
              <w:rPr>
                <w:i/>
                <w:szCs w:val="14"/>
              </w:rPr>
              <w:t xml:space="preserve"> Compensation Regulation 2010</w:t>
            </w:r>
            <w:r w:rsidRPr="0053144F">
              <w:t>)</w:t>
            </w:r>
          </w:p>
        </w:tc>
        <w:tc>
          <w:tcPr>
            <w:tcW w:w="1410" w:type="dxa"/>
            <w:tcMar>
              <w:top w:w="80" w:type="dxa"/>
              <w:left w:w="80" w:type="dxa"/>
              <w:bottom w:w="80" w:type="dxa"/>
              <w:right w:w="80" w:type="dxa"/>
            </w:tcMar>
          </w:tcPr>
          <w:p w:rsidR="00E42ABC" w:rsidRPr="0001431A" w:rsidRDefault="00E42ABC" w:rsidP="001E2341">
            <w:pPr>
              <w:pStyle w:val="Tabletext"/>
            </w:pPr>
            <w:r w:rsidRPr="0001431A">
              <w:t>Q fever as caused by the micro-organism Coxiella burnetii (also known as Rickettsia burneti), in any of its clinical manifestations [abattoirs, slaughterhouses, knackeries].</w:t>
            </w:r>
          </w:p>
          <w:p w:rsidR="00E42ABC" w:rsidRPr="0001431A" w:rsidRDefault="00E42ABC" w:rsidP="001E2341">
            <w:pPr>
              <w:pStyle w:val="Tabletext"/>
              <w:rPr>
                <w:sz w:val="16"/>
              </w:rPr>
            </w:pPr>
            <w:r w:rsidRPr="0001431A">
              <w:t>Se</w:t>
            </w:r>
            <w:r w:rsidR="002D1195">
              <w:t>ptic poisoning or its sequelae (</w:t>
            </w:r>
            <w:r w:rsidRPr="0001431A">
              <w:t>from meat,</w:t>
            </w:r>
            <w:r w:rsidR="002D1195">
              <w:t xml:space="preserve"> meat products, animal products)</w:t>
            </w:r>
            <w:r w:rsidRPr="0001431A">
              <w:t>.</w:t>
            </w:r>
          </w:p>
        </w:tc>
        <w:tc>
          <w:tcPr>
            <w:tcW w:w="1416" w:type="dxa"/>
            <w:tcMar>
              <w:top w:w="80" w:type="dxa"/>
              <w:left w:w="80" w:type="dxa"/>
              <w:bottom w:w="80" w:type="dxa"/>
              <w:right w:w="80" w:type="dxa"/>
            </w:tcMar>
          </w:tcPr>
          <w:p w:rsidR="00E42ABC" w:rsidRPr="00490835" w:rsidRDefault="00E42ABC" w:rsidP="001E2341">
            <w:pPr>
              <w:pStyle w:val="Tabletext"/>
            </w:pPr>
            <w:r w:rsidRPr="00490835">
              <w:t>Communicable diseases.</w:t>
            </w:r>
          </w:p>
          <w:p w:rsidR="00E42ABC" w:rsidRPr="00490835" w:rsidRDefault="00E42ABC" w:rsidP="001E2341">
            <w:pPr>
              <w:pStyle w:val="Tabletext"/>
            </w:pPr>
            <w:r w:rsidRPr="00490835">
              <w:t>Endemic typhus.</w:t>
            </w:r>
          </w:p>
          <w:p w:rsidR="00E42ABC" w:rsidRPr="00490835" w:rsidRDefault="00E42ABC" w:rsidP="001E2341">
            <w:pPr>
              <w:pStyle w:val="Tabletext"/>
            </w:pPr>
            <w:r w:rsidRPr="00490835">
              <w:t>Scrub typhus.</w:t>
            </w:r>
          </w:p>
          <w:p w:rsidR="00E42ABC" w:rsidRPr="00490835" w:rsidRDefault="00E42ABC" w:rsidP="001E2341">
            <w:pPr>
              <w:pStyle w:val="Tabletext"/>
            </w:pPr>
            <w:r w:rsidRPr="00490835">
              <w:t>Brill’s disease.</w:t>
            </w:r>
          </w:p>
          <w:p w:rsidR="00E42ABC" w:rsidRPr="00490835" w:rsidRDefault="00E42ABC" w:rsidP="001E2341">
            <w:pPr>
              <w:pStyle w:val="Tabletext"/>
            </w:pPr>
            <w:r w:rsidRPr="00490835">
              <w:t>Swineherds disease.</w:t>
            </w:r>
          </w:p>
          <w:p w:rsidR="00E42ABC" w:rsidRPr="00490835" w:rsidRDefault="00E42ABC" w:rsidP="001E2341">
            <w:pPr>
              <w:pStyle w:val="Tabletext"/>
            </w:pPr>
            <w:r w:rsidRPr="00490835">
              <w:t>Plague.</w:t>
            </w:r>
          </w:p>
          <w:p w:rsidR="00E42ABC" w:rsidRPr="00490835" w:rsidRDefault="00E42ABC" w:rsidP="001E2341">
            <w:pPr>
              <w:pStyle w:val="Tabletext"/>
            </w:pPr>
            <w:r w:rsidRPr="00490835">
              <w:t>Mite dermatitis.</w:t>
            </w:r>
          </w:p>
          <w:p w:rsidR="00E42ABC" w:rsidRPr="00490835" w:rsidRDefault="00E42ABC" w:rsidP="001E2341">
            <w:pPr>
              <w:pStyle w:val="Tabletext"/>
            </w:pPr>
            <w:r w:rsidRPr="00490835">
              <w:t>Scrub itch.</w:t>
            </w:r>
          </w:p>
          <w:p w:rsidR="00E42ABC" w:rsidRPr="00490835" w:rsidRDefault="00E42ABC" w:rsidP="001E2341">
            <w:pPr>
              <w:pStyle w:val="Tabletext"/>
            </w:pPr>
            <w:r w:rsidRPr="00490835">
              <w:t>AIDS (s31F).</w:t>
            </w:r>
          </w:p>
          <w:p w:rsidR="00E42ABC" w:rsidRPr="00490835" w:rsidRDefault="00E42ABC" w:rsidP="001E2341">
            <w:pPr>
              <w:pStyle w:val="Tabletext"/>
              <w:rPr>
                <w:sz w:val="16"/>
              </w:rPr>
            </w:pPr>
          </w:p>
        </w:tc>
        <w:tc>
          <w:tcPr>
            <w:tcW w:w="1324" w:type="dxa"/>
            <w:tcMar>
              <w:top w:w="80" w:type="dxa"/>
              <w:left w:w="80" w:type="dxa"/>
              <w:bottom w:w="80" w:type="dxa"/>
              <w:right w:w="80" w:type="dxa"/>
            </w:tcMar>
          </w:tcPr>
          <w:p w:rsidR="00E42ABC" w:rsidRDefault="00E42ABC" w:rsidP="001E2341">
            <w:pPr>
              <w:pStyle w:val="Tabletext"/>
              <w:rPr>
                <w:lang w:eastAsia="en-US"/>
              </w:rPr>
            </w:pPr>
            <w:r>
              <w:t>Ankylostomiasis [mining].</w:t>
            </w:r>
          </w:p>
          <w:p w:rsidR="00E42ABC" w:rsidRDefault="00E42ABC" w:rsidP="001E2341">
            <w:pPr>
              <w:pStyle w:val="Tabletext"/>
            </w:pPr>
            <w:r>
              <w:t>Q fever.</w:t>
            </w:r>
          </w:p>
          <w:p w:rsidR="00E42ABC" w:rsidRDefault="00E42ABC" w:rsidP="001E2341">
            <w:pPr>
              <w:pStyle w:val="Tabletext"/>
            </w:pPr>
            <w:r>
              <w:t>Se</w:t>
            </w:r>
            <w:r w:rsidR="002D1195">
              <w:t>ptic poisoning or its sequelae (</w:t>
            </w:r>
            <w:r>
              <w:t>from meat, m</w:t>
            </w:r>
            <w:r w:rsidR="002D1195">
              <w:t>eat products, animal byproducts)</w:t>
            </w:r>
            <w:r>
              <w:t>.</w:t>
            </w:r>
          </w:p>
          <w:p w:rsidR="00E42ABC" w:rsidRDefault="00E42ABC" w:rsidP="001E2341">
            <w:pPr>
              <w:pStyle w:val="Tabletext"/>
              <w:rPr>
                <w:sz w:val="16"/>
                <w:lang w:eastAsia="en-US"/>
              </w:rPr>
            </w:pPr>
          </w:p>
        </w:tc>
        <w:tc>
          <w:tcPr>
            <w:tcW w:w="1512" w:type="dxa"/>
            <w:tcMar>
              <w:top w:w="80" w:type="dxa"/>
              <w:left w:w="80" w:type="dxa"/>
              <w:bottom w:w="80" w:type="dxa"/>
              <w:right w:w="80" w:type="dxa"/>
            </w:tcMar>
          </w:tcPr>
          <w:p w:rsidR="00E42ABC" w:rsidRPr="0001431A" w:rsidRDefault="00E42ABC" w:rsidP="001E2341">
            <w:pPr>
              <w:pStyle w:val="Tabletext"/>
              <w:rPr>
                <w:sz w:val="16"/>
              </w:rPr>
            </w:pPr>
            <w:r w:rsidRPr="0001431A">
              <w:t>Infectious or parasitic diseases contracted in an occupation where there is a particular risk of exposure to the agent responsible</w:t>
            </w:r>
            <w:r w:rsidR="00AC1BF3">
              <w:t>.</w:t>
            </w:r>
          </w:p>
        </w:tc>
        <w:tc>
          <w:tcPr>
            <w:tcW w:w="1276" w:type="dxa"/>
            <w:tcMar>
              <w:top w:w="80" w:type="dxa"/>
              <w:left w:w="80" w:type="dxa"/>
              <w:bottom w:w="80" w:type="dxa"/>
              <w:right w:w="80" w:type="dxa"/>
            </w:tcMar>
          </w:tcPr>
          <w:p w:rsidR="00E42ABC" w:rsidRPr="0001431A" w:rsidRDefault="00E42ABC" w:rsidP="001E2341">
            <w:pPr>
              <w:pStyle w:val="Tabletext"/>
            </w:pPr>
            <w:r w:rsidRPr="0001431A">
              <w:t>Q fever.</w:t>
            </w:r>
          </w:p>
          <w:p w:rsidR="00E42ABC" w:rsidRPr="0001431A" w:rsidRDefault="00E42ABC" w:rsidP="001E2341">
            <w:pPr>
              <w:pStyle w:val="Tabletext"/>
            </w:pPr>
          </w:p>
        </w:tc>
        <w:tc>
          <w:tcPr>
            <w:tcW w:w="1115" w:type="dxa"/>
            <w:tcMar>
              <w:top w:w="80" w:type="dxa"/>
              <w:left w:w="80" w:type="dxa"/>
              <w:bottom w:w="80" w:type="dxa"/>
              <w:right w:w="80" w:type="dxa"/>
            </w:tcMar>
          </w:tcPr>
          <w:p w:rsidR="00E42ABC" w:rsidRPr="0001431A" w:rsidRDefault="002D1195" w:rsidP="001E2341">
            <w:pPr>
              <w:pStyle w:val="Tabletext"/>
            </w:pPr>
            <w:r>
              <w:t>Ankylostomiasis (mine)</w:t>
            </w:r>
            <w:r w:rsidR="00E42ABC" w:rsidRPr="0001431A">
              <w:t>.</w:t>
            </w:r>
          </w:p>
          <w:p w:rsidR="00E42ABC" w:rsidRPr="0001431A" w:rsidRDefault="00E42ABC" w:rsidP="001E2341">
            <w:pPr>
              <w:pStyle w:val="Tabletext"/>
            </w:pPr>
            <w:r w:rsidRPr="0001431A">
              <w:t>Q fever [exposure to Coxiella burnetii].</w:t>
            </w:r>
          </w:p>
          <w:p w:rsidR="00E42ABC" w:rsidRPr="0001431A" w:rsidRDefault="00E42ABC" w:rsidP="001E2341">
            <w:pPr>
              <w:pStyle w:val="Tabletext"/>
            </w:pPr>
          </w:p>
        </w:tc>
        <w:tc>
          <w:tcPr>
            <w:tcW w:w="1435" w:type="dxa"/>
            <w:gridSpan w:val="2"/>
            <w:tcMar>
              <w:top w:w="80" w:type="dxa"/>
              <w:left w:w="80" w:type="dxa"/>
              <w:bottom w:w="80" w:type="dxa"/>
              <w:right w:w="80" w:type="dxa"/>
            </w:tcMar>
          </w:tcPr>
          <w:p w:rsidR="00E42ABC" w:rsidRPr="0001431A" w:rsidRDefault="00E42ABC" w:rsidP="001E2341">
            <w:pPr>
              <w:pStyle w:val="Tabletext"/>
              <w:rPr>
                <w:sz w:val="16"/>
              </w:rPr>
            </w:pPr>
            <w:r w:rsidRPr="0001431A">
              <w:t>Occupational in</w:t>
            </w:r>
            <w:r w:rsidR="002D1195">
              <w:t>fectious or parasitic diseases (</w:t>
            </w:r>
            <w:r w:rsidRPr="0001431A">
              <w:t>health or laboratory work, veter</w:t>
            </w:r>
            <w:r w:rsidR="002D1195">
              <w:t>inary work, handling of animals)</w:t>
            </w:r>
            <w:r w:rsidRPr="0001431A">
              <w:t>.</w:t>
            </w:r>
          </w:p>
        </w:tc>
        <w:tc>
          <w:tcPr>
            <w:tcW w:w="1379" w:type="dxa"/>
            <w:tcMar>
              <w:top w:w="80" w:type="dxa"/>
              <w:left w:w="80" w:type="dxa"/>
              <w:bottom w:w="80" w:type="dxa"/>
              <w:right w:w="80" w:type="dxa"/>
            </w:tcMar>
          </w:tcPr>
          <w:p w:rsidR="00E42ABC" w:rsidRPr="0001431A" w:rsidRDefault="00E42ABC" w:rsidP="001E2341">
            <w:pPr>
              <w:pStyle w:val="Tabletext"/>
            </w:pPr>
            <w:r w:rsidRPr="0001431A">
              <w:t>Orf diagnosed as caused by working with animals or their carcasses.</w:t>
            </w:r>
          </w:p>
          <w:p w:rsidR="00E42ABC" w:rsidRPr="0001431A" w:rsidRDefault="00E42ABC" w:rsidP="001E2341">
            <w:pPr>
              <w:pStyle w:val="Tabletext"/>
            </w:pPr>
            <w:r w:rsidRPr="0001431A">
              <w:t>Streptococcus suis diagnosed as caused by working with animals or their carcasses.</w:t>
            </w:r>
          </w:p>
          <w:p w:rsidR="00E42ABC" w:rsidRPr="0001431A" w:rsidRDefault="00E42ABC" w:rsidP="001E2341">
            <w:pPr>
              <w:pStyle w:val="Tabletext"/>
            </w:pPr>
          </w:p>
        </w:tc>
      </w:tr>
      <w:tr w:rsidR="00E42ABC" w:rsidRPr="0001431A" w:rsidTr="006D2B47">
        <w:trPr>
          <w:cantSplit/>
          <w:trHeight w:val="793"/>
        </w:trPr>
        <w:tc>
          <w:tcPr>
            <w:tcW w:w="1981" w:type="dxa"/>
            <w:tcMar>
              <w:top w:w="80" w:type="dxa"/>
              <w:left w:w="80" w:type="dxa"/>
              <w:bottom w:w="80" w:type="dxa"/>
              <w:right w:w="80" w:type="dxa"/>
            </w:tcMar>
          </w:tcPr>
          <w:p w:rsidR="00E42ABC" w:rsidRPr="0001431A" w:rsidRDefault="00E42ABC" w:rsidP="001E2341">
            <w:pPr>
              <w:pStyle w:val="Rowheadings"/>
            </w:pPr>
            <w:r w:rsidRPr="0001431A">
              <w:t>Asthma caused by recognised sensitizing agents or irritants inherent to the work process</w:t>
            </w:r>
          </w:p>
        </w:tc>
        <w:tc>
          <w:tcPr>
            <w:tcW w:w="1311" w:type="dxa"/>
            <w:tcMar>
              <w:top w:w="80" w:type="dxa"/>
              <w:left w:w="80" w:type="dxa"/>
              <w:bottom w:w="80" w:type="dxa"/>
              <w:right w:w="80" w:type="dxa"/>
            </w:tcMar>
          </w:tcPr>
          <w:p w:rsidR="00E42ABC" w:rsidRPr="0053144F" w:rsidRDefault="00E42ABC" w:rsidP="001E2341">
            <w:pPr>
              <w:pStyle w:val="Tabletext"/>
            </w:pPr>
          </w:p>
        </w:tc>
        <w:tc>
          <w:tcPr>
            <w:tcW w:w="1410" w:type="dxa"/>
            <w:tcMar>
              <w:top w:w="80" w:type="dxa"/>
              <w:left w:w="80" w:type="dxa"/>
              <w:bottom w:w="80" w:type="dxa"/>
              <w:right w:w="80" w:type="dxa"/>
            </w:tcMar>
          </w:tcPr>
          <w:p w:rsidR="00E42ABC" w:rsidRPr="0001431A" w:rsidRDefault="00E42ABC" w:rsidP="001E2341">
            <w:pPr>
              <w:pStyle w:val="Tabletext"/>
            </w:pPr>
          </w:p>
        </w:tc>
        <w:tc>
          <w:tcPr>
            <w:tcW w:w="1416" w:type="dxa"/>
            <w:tcMar>
              <w:top w:w="80" w:type="dxa"/>
              <w:left w:w="80" w:type="dxa"/>
              <w:bottom w:w="80" w:type="dxa"/>
              <w:right w:w="80" w:type="dxa"/>
            </w:tcMar>
          </w:tcPr>
          <w:p w:rsidR="00E42ABC" w:rsidRPr="00490835" w:rsidRDefault="00E42ABC" w:rsidP="001E2341">
            <w:pPr>
              <w:pStyle w:val="Tabletext"/>
              <w:rPr>
                <w:sz w:val="16"/>
              </w:rPr>
            </w:pPr>
            <w:r w:rsidRPr="00490835">
              <w:t>Occupational asthma caused by sensitizing agents or irritants inherent to the work process.</w:t>
            </w:r>
          </w:p>
        </w:tc>
        <w:tc>
          <w:tcPr>
            <w:tcW w:w="1324" w:type="dxa"/>
            <w:tcMar>
              <w:top w:w="80" w:type="dxa"/>
              <w:left w:w="80" w:type="dxa"/>
              <w:bottom w:w="80" w:type="dxa"/>
              <w:right w:w="80" w:type="dxa"/>
            </w:tcMar>
          </w:tcPr>
          <w:p w:rsidR="00E42ABC" w:rsidRDefault="002D1195" w:rsidP="001E2341">
            <w:pPr>
              <w:pStyle w:val="Tabletext"/>
              <w:rPr>
                <w:sz w:val="16"/>
                <w:lang w:eastAsia="en-US"/>
              </w:rPr>
            </w:pPr>
            <w:r>
              <w:t>Asthma or asthmatic attacks (</w:t>
            </w:r>
            <w:r w:rsidR="00E42ABC">
              <w:t>dust of red pine, western red ceda</w:t>
            </w:r>
            <w:r>
              <w:t>r, blackwood, flour, flour dust)</w:t>
            </w:r>
            <w:r w:rsidR="00E42ABC">
              <w:t>.</w:t>
            </w:r>
          </w:p>
        </w:tc>
        <w:tc>
          <w:tcPr>
            <w:tcW w:w="1512" w:type="dxa"/>
            <w:tcMar>
              <w:top w:w="80" w:type="dxa"/>
              <w:left w:w="80" w:type="dxa"/>
              <w:bottom w:w="80" w:type="dxa"/>
              <w:right w:w="80" w:type="dxa"/>
            </w:tcMar>
          </w:tcPr>
          <w:p w:rsidR="00E42ABC" w:rsidRPr="0001431A" w:rsidRDefault="00E42ABC" w:rsidP="001E2341">
            <w:pPr>
              <w:pStyle w:val="Tabletext"/>
            </w:pPr>
          </w:p>
        </w:tc>
        <w:tc>
          <w:tcPr>
            <w:tcW w:w="1276" w:type="dxa"/>
            <w:tcMar>
              <w:top w:w="80" w:type="dxa"/>
              <w:left w:w="80" w:type="dxa"/>
              <w:bottom w:w="80" w:type="dxa"/>
              <w:right w:w="80" w:type="dxa"/>
            </w:tcMar>
          </w:tcPr>
          <w:p w:rsidR="00E42ABC" w:rsidRPr="0001431A" w:rsidRDefault="00E42ABC" w:rsidP="001E2341">
            <w:pPr>
              <w:pStyle w:val="Tabletext"/>
            </w:pPr>
          </w:p>
        </w:tc>
        <w:tc>
          <w:tcPr>
            <w:tcW w:w="1115" w:type="dxa"/>
            <w:tcMar>
              <w:top w:w="80" w:type="dxa"/>
              <w:left w:w="80" w:type="dxa"/>
              <w:bottom w:w="80" w:type="dxa"/>
              <w:right w:w="80" w:type="dxa"/>
            </w:tcMar>
          </w:tcPr>
          <w:p w:rsidR="00E42ABC" w:rsidRPr="0001431A" w:rsidRDefault="00E42ABC" w:rsidP="001E2341">
            <w:pPr>
              <w:pStyle w:val="Tabletext"/>
            </w:pPr>
          </w:p>
        </w:tc>
        <w:tc>
          <w:tcPr>
            <w:tcW w:w="1435" w:type="dxa"/>
            <w:gridSpan w:val="2"/>
            <w:tcMar>
              <w:top w:w="80" w:type="dxa"/>
              <w:left w:w="80" w:type="dxa"/>
              <w:bottom w:w="80" w:type="dxa"/>
              <w:right w:w="80" w:type="dxa"/>
            </w:tcMar>
          </w:tcPr>
          <w:p w:rsidR="00E42ABC" w:rsidRPr="0001431A" w:rsidRDefault="00E42ABC" w:rsidP="001E2341">
            <w:pPr>
              <w:pStyle w:val="Tabletext"/>
              <w:rPr>
                <w:sz w:val="16"/>
              </w:rPr>
            </w:pPr>
            <w:r w:rsidRPr="0001431A">
              <w:t>Occupational asthma caused by sensitizing agents or irritants.</w:t>
            </w:r>
          </w:p>
        </w:tc>
        <w:tc>
          <w:tcPr>
            <w:tcW w:w="1379" w:type="dxa"/>
            <w:tcMar>
              <w:top w:w="80" w:type="dxa"/>
              <w:left w:w="80" w:type="dxa"/>
              <w:bottom w:w="80" w:type="dxa"/>
              <w:right w:w="80" w:type="dxa"/>
            </w:tcMar>
          </w:tcPr>
          <w:p w:rsidR="00E42ABC" w:rsidRPr="0001431A" w:rsidRDefault="00E42ABC" w:rsidP="001E2341">
            <w:pPr>
              <w:pStyle w:val="Tabletext"/>
              <w:rPr>
                <w:sz w:val="16"/>
              </w:rPr>
            </w:pPr>
            <w:r w:rsidRPr="0001431A">
              <w:t>Occupational asthma diagnosed as caused by recognised sensitising agents inherent in the work process such as, but not limited to, isocyanates, certain wood dusts, flour dusts, animal proteins, enzymes and latex.</w:t>
            </w:r>
          </w:p>
        </w:tc>
      </w:tr>
      <w:tr w:rsidR="00E42ABC" w:rsidRPr="0001431A" w:rsidTr="006D2B47">
        <w:trPr>
          <w:cantSplit/>
          <w:trHeight w:val="1293"/>
        </w:trPr>
        <w:tc>
          <w:tcPr>
            <w:tcW w:w="1981" w:type="dxa"/>
            <w:tcMar>
              <w:top w:w="80" w:type="dxa"/>
              <w:left w:w="80" w:type="dxa"/>
              <w:bottom w:w="80" w:type="dxa"/>
              <w:right w:w="80" w:type="dxa"/>
            </w:tcMar>
          </w:tcPr>
          <w:p w:rsidR="00E42ABC" w:rsidRPr="0001431A" w:rsidRDefault="00E42ABC" w:rsidP="001E2341">
            <w:pPr>
              <w:pStyle w:val="Rowheadings"/>
            </w:pPr>
            <w:r w:rsidRPr="0001431A">
              <w:t>Bronchopulmonary diseases caused by dust of cotton (byssinosis), flax, hemp, sisal or sugar cane</w:t>
            </w:r>
          </w:p>
        </w:tc>
        <w:tc>
          <w:tcPr>
            <w:tcW w:w="1311" w:type="dxa"/>
            <w:tcMar>
              <w:top w:w="80" w:type="dxa"/>
              <w:left w:w="80" w:type="dxa"/>
              <w:bottom w:w="80" w:type="dxa"/>
              <w:right w:w="80" w:type="dxa"/>
            </w:tcMar>
          </w:tcPr>
          <w:p w:rsidR="00E42ABC" w:rsidRPr="0053144F" w:rsidRDefault="00E42ABC" w:rsidP="001E2341">
            <w:pPr>
              <w:pStyle w:val="Tabletext"/>
            </w:pPr>
            <w:r w:rsidRPr="0053144F">
              <w:t>Byssinosis</w:t>
            </w:r>
          </w:p>
          <w:p w:rsidR="00E42ABC" w:rsidRPr="0053144F" w:rsidRDefault="00E42ABC" w:rsidP="001E2341">
            <w:pPr>
              <w:pStyle w:val="Tabletext"/>
            </w:pPr>
            <w:r w:rsidRPr="0053144F">
              <w:t>bagassosis</w:t>
            </w:r>
          </w:p>
          <w:p w:rsidR="00E42ABC" w:rsidRPr="0053144F" w:rsidRDefault="00E42ABC" w:rsidP="001E2341">
            <w:pPr>
              <w:pStyle w:val="Tabletext"/>
            </w:pPr>
            <w:r w:rsidRPr="0053144F">
              <w:t xml:space="preserve">(Schedule 1 of the </w:t>
            </w:r>
            <w:r w:rsidRPr="002B4380">
              <w:rPr>
                <w:i/>
              </w:rPr>
              <w:t>Workers’ Compensation (Dust Diseases) Act 1942</w:t>
            </w:r>
            <w:r w:rsidRPr="0053144F">
              <w:t>)</w:t>
            </w:r>
            <w:r w:rsidR="00AC1BF3">
              <w:t>.</w:t>
            </w:r>
          </w:p>
        </w:tc>
        <w:tc>
          <w:tcPr>
            <w:tcW w:w="1410" w:type="dxa"/>
            <w:tcMar>
              <w:top w:w="80" w:type="dxa"/>
              <w:left w:w="80" w:type="dxa"/>
              <w:bottom w:w="80" w:type="dxa"/>
              <w:right w:w="80" w:type="dxa"/>
            </w:tcMar>
          </w:tcPr>
          <w:p w:rsidR="00E42ABC" w:rsidRPr="0001431A" w:rsidRDefault="00AC1BF3" w:rsidP="001E2341">
            <w:pPr>
              <w:pStyle w:val="Tabletext"/>
            </w:pPr>
            <w:r>
              <w:t>—</w:t>
            </w:r>
          </w:p>
        </w:tc>
        <w:tc>
          <w:tcPr>
            <w:tcW w:w="1416" w:type="dxa"/>
            <w:tcMar>
              <w:top w:w="80" w:type="dxa"/>
              <w:left w:w="80" w:type="dxa"/>
              <w:bottom w:w="80" w:type="dxa"/>
              <w:right w:w="80" w:type="dxa"/>
            </w:tcMar>
          </w:tcPr>
          <w:p w:rsidR="00E42ABC" w:rsidRPr="00490835" w:rsidRDefault="00E42ABC" w:rsidP="001E2341">
            <w:pPr>
              <w:pStyle w:val="Tabletext"/>
              <w:rPr>
                <w:sz w:val="16"/>
              </w:rPr>
            </w:pPr>
            <w:r w:rsidRPr="00490835">
              <w:t>Bronchopulmonary diseases caused by cotton, flax, hemp or sisal dust.</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AC1BF3" w:rsidP="001E2341">
            <w:pPr>
              <w:pStyle w:val="Tabletext"/>
            </w:pPr>
            <w:r>
              <w:t>—</w:t>
            </w:r>
          </w:p>
        </w:tc>
        <w:tc>
          <w:tcPr>
            <w:tcW w:w="1276" w:type="dxa"/>
            <w:tcMar>
              <w:top w:w="80" w:type="dxa"/>
              <w:left w:w="80" w:type="dxa"/>
              <w:bottom w:w="80" w:type="dxa"/>
              <w:right w:w="80" w:type="dxa"/>
            </w:tcMar>
          </w:tcPr>
          <w:p w:rsidR="00E42ABC" w:rsidRPr="0001431A" w:rsidRDefault="00E42ABC" w:rsidP="001E2341">
            <w:pPr>
              <w:pStyle w:val="Tabletext"/>
              <w:rPr>
                <w:sz w:val="16"/>
              </w:rPr>
            </w:pPr>
            <w:r w:rsidRPr="0001431A">
              <w:t>Bronchopul-monary diseases caused by dust of cotton (byssinosis), flax, hemp, sisal, dust.</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E42ABC" w:rsidP="001E2341">
            <w:pPr>
              <w:pStyle w:val="Tabletext"/>
              <w:rPr>
                <w:sz w:val="16"/>
              </w:rPr>
            </w:pPr>
            <w:r w:rsidRPr="0001431A">
              <w:t>Bronchopulmonary diseases caused by cotton dust (byssinosis), or flax, hemp or sisal dust.</w:t>
            </w:r>
          </w:p>
        </w:tc>
        <w:tc>
          <w:tcPr>
            <w:tcW w:w="1379" w:type="dxa"/>
            <w:tcMar>
              <w:top w:w="80" w:type="dxa"/>
              <w:left w:w="80" w:type="dxa"/>
              <w:bottom w:w="80" w:type="dxa"/>
              <w:right w:w="80" w:type="dxa"/>
            </w:tcMar>
          </w:tcPr>
          <w:p w:rsidR="00E42ABC" w:rsidRPr="0001431A" w:rsidRDefault="00E42ABC" w:rsidP="001E2341">
            <w:pPr>
              <w:pStyle w:val="Tabletext"/>
              <w:rPr>
                <w:sz w:val="16"/>
              </w:rPr>
            </w:pPr>
            <w:r w:rsidRPr="0001431A">
              <w:t>Byssinosis diagnosed as caused by working with cotton, flax, hemp, or sisal dust.</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t>Bronchopulmonary diseases caused by hard-metal dust</w:t>
            </w:r>
          </w:p>
        </w:tc>
        <w:tc>
          <w:tcPr>
            <w:tcW w:w="1311" w:type="dxa"/>
            <w:tcMar>
              <w:top w:w="80" w:type="dxa"/>
              <w:left w:w="80" w:type="dxa"/>
              <w:bottom w:w="80" w:type="dxa"/>
              <w:right w:w="80" w:type="dxa"/>
            </w:tcMar>
          </w:tcPr>
          <w:p w:rsidR="00E42ABC" w:rsidRPr="0053144F" w:rsidRDefault="00E42ABC" w:rsidP="001E2341">
            <w:pPr>
              <w:pStyle w:val="Tabletext"/>
            </w:pPr>
            <w:r w:rsidRPr="0053144F">
              <w:t>Hard metal pneumoconiosis</w:t>
            </w:r>
          </w:p>
          <w:p w:rsidR="00E42ABC" w:rsidRPr="0053144F" w:rsidRDefault="00E42ABC" w:rsidP="001E2341">
            <w:pPr>
              <w:pStyle w:val="Tabletext"/>
              <w:rPr>
                <w:sz w:val="16"/>
              </w:rPr>
            </w:pPr>
            <w:r w:rsidRPr="0053144F">
              <w:t xml:space="preserve">(Schedule 1 of the </w:t>
            </w:r>
            <w:r w:rsidRPr="002B4380">
              <w:rPr>
                <w:i/>
              </w:rPr>
              <w:t>Workers’ Compensation (Dust Diseases) Act 1942</w:t>
            </w:r>
            <w:r w:rsidRPr="0053144F">
              <w:t>)</w:t>
            </w:r>
            <w:r w:rsidR="00AC1BF3">
              <w:t>.</w:t>
            </w:r>
          </w:p>
        </w:tc>
        <w:tc>
          <w:tcPr>
            <w:tcW w:w="1410" w:type="dxa"/>
            <w:tcMar>
              <w:top w:w="80" w:type="dxa"/>
              <w:left w:w="80" w:type="dxa"/>
              <w:bottom w:w="80" w:type="dxa"/>
              <w:right w:w="80" w:type="dxa"/>
            </w:tcMar>
          </w:tcPr>
          <w:p w:rsidR="00E42ABC" w:rsidRPr="0001431A" w:rsidRDefault="00AC1BF3" w:rsidP="001E2341">
            <w:pPr>
              <w:pStyle w:val="Tabletext"/>
            </w:pPr>
            <w:r>
              <w:t>—</w:t>
            </w:r>
          </w:p>
        </w:tc>
        <w:tc>
          <w:tcPr>
            <w:tcW w:w="1416" w:type="dxa"/>
            <w:tcMar>
              <w:top w:w="80" w:type="dxa"/>
              <w:left w:w="80" w:type="dxa"/>
              <w:bottom w:w="80" w:type="dxa"/>
              <w:right w:w="80" w:type="dxa"/>
            </w:tcMar>
          </w:tcPr>
          <w:p w:rsidR="00E42ABC" w:rsidRPr="00D15949" w:rsidRDefault="00AC1BF3" w:rsidP="001E2341">
            <w:pPr>
              <w:pStyle w:val="Tabletext"/>
              <w:rPr>
                <w:sz w:val="24"/>
                <w:szCs w:val="24"/>
                <w:highlight w:val="yellow"/>
              </w:rPr>
            </w:pPr>
            <w:r>
              <w:t>—</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AC1BF3" w:rsidP="001E2341">
            <w:pPr>
              <w:pStyle w:val="Tabletext"/>
            </w:pPr>
            <w:r>
              <w:t>—</w:t>
            </w:r>
          </w:p>
        </w:tc>
        <w:tc>
          <w:tcPr>
            <w:tcW w:w="1276" w:type="dxa"/>
            <w:tcMar>
              <w:top w:w="80" w:type="dxa"/>
              <w:left w:w="80" w:type="dxa"/>
              <w:bottom w:w="80" w:type="dxa"/>
              <w:right w:w="80" w:type="dxa"/>
            </w:tcMar>
          </w:tcPr>
          <w:p w:rsidR="00E42ABC" w:rsidRPr="0001431A" w:rsidRDefault="00E42ABC" w:rsidP="00625194">
            <w:pPr>
              <w:pStyle w:val="Tabletext"/>
              <w:rPr>
                <w:sz w:val="16"/>
              </w:rPr>
            </w:pPr>
            <w:r w:rsidRPr="0001431A">
              <w:t>Bronchopul-</w:t>
            </w:r>
            <w:r w:rsidR="00625194">
              <w:br/>
            </w:r>
            <w:r w:rsidRPr="0001431A">
              <w:t>monary diseases caused by hard metal dust.</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E42ABC" w:rsidP="001E2341">
            <w:pPr>
              <w:pStyle w:val="Tabletext"/>
              <w:rPr>
                <w:sz w:val="16"/>
              </w:rPr>
            </w:pPr>
            <w:r w:rsidRPr="0001431A">
              <w:t>Bronchopulmonary diseases caused by hard-metal dust.</w:t>
            </w:r>
          </w:p>
        </w:tc>
        <w:tc>
          <w:tcPr>
            <w:tcW w:w="1379" w:type="dxa"/>
            <w:tcMar>
              <w:top w:w="80" w:type="dxa"/>
              <w:left w:w="80" w:type="dxa"/>
              <w:bottom w:w="80" w:type="dxa"/>
              <w:right w:w="80" w:type="dxa"/>
            </w:tcMar>
          </w:tcPr>
          <w:p w:rsidR="00E42ABC" w:rsidRPr="0001431A" w:rsidRDefault="00AC1BF3" w:rsidP="001E2341">
            <w:pPr>
              <w:pStyle w:val="Tabletext"/>
            </w:pPr>
            <w:r>
              <w:t>—</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lastRenderedPageBreak/>
              <w:t>Chronic obstructive pulmonary diseases caused by inhalation of coal dust, dust from stone quarries, wood dust, dust from cereals and agricultural work, dust in animal stables, dust from textiles, and paper dust arising from work activities</w:t>
            </w:r>
          </w:p>
        </w:tc>
        <w:tc>
          <w:tcPr>
            <w:tcW w:w="1311" w:type="dxa"/>
            <w:tcMar>
              <w:top w:w="80" w:type="dxa"/>
              <w:left w:w="80" w:type="dxa"/>
              <w:bottom w:w="80" w:type="dxa"/>
              <w:right w:w="80" w:type="dxa"/>
            </w:tcMar>
          </w:tcPr>
          <w:p w:rsidR="00E42ABC" w:rsidRPr="0053144F" w:rsidRDefault="00266F4E" w:rsidP="001E2341">
            <w:pPr>
              <w:pStyle w:val="Tabletext"/>
            </w:pPr>
            <w:r>
              <w:t>C</w:t>
            </w:r>
            <w:r w:rsidR="00E42ABC" w:rsidRPr="0053144F">
              <w:t>oal dust pneumoconiosis</w:t>
            </w:r>
          </w:p>
          <w:p w:rsidR="00E42ABC" w:rsidRPr="0053144F" w:rsidRDefault="00E42ABC" w:rsidP="001E2341">
            <w:pPr>
              <w:pStyle w:val="Tabletext"/>
            </w:pPr>
            <w:r w:rsidRPr="0053144F">
              <w:t>Farmer’s lung</w:t>
            </w:r>
          </w:p>
          <w:p w:rsidR="00E42ABC" w:rsidRPr="0053144F" w:rsidRDefault="00E42ABC" w:rsidP="001E2341">
            <w:pPr>
              <w:pStyle w:val="Tabletext"/>
              <w:rPr>
                <w:sz w:val="16"/>
              </w:rPr>
            </w:pPr>
            <w:r w:rsidRPr="0053144F">
              <w:t xml:space="preserve">(Schedule 1 of the </w:t>
            </w:r>
            <w:r w:rsidRPr="002B4380">
              <w:rPr>
                <w:i/>
              </w:rPr>
              <w:t>Workers’ Compensation (Dust Diseases) Act 1942</w:t>
            </w:r>
            <w:r w:rsidRPr="0053144F">
              <w:t>)</w:t>
            </w:r>
            <w:r w:rsidR="00AC1BF3">
              <w:t>.</w:t>
            </w:r>
          </w:p>
        </w:tc>
        <w:tc>
          <w:tcPr>
            <w:tcW w:w="1410" w:type="dxa"/>
            <w:tcMar>
              <w:top w:w="80" w:type="dxa"/>
              <w:left w:w="80" w:type="dxa"/>
              <w:bottom w:w="80" w:type="dxa"/>
              <w:right w:w="80" w:type="dxa"/>
            </w:tcMar>
          </w:tcPr>
          <w:p w:rsidR="00E42ABC" w:rsidRPr="0001431A" w:rsidRDefault="00AC1BF3" w:rsidP="001E2341">
            <w:pPr>
              <w:pStyle w:val="Tabletext"/>
            </w:pPr>
            <w:r>
              <w:t>—</w:t>
            </w:r>
          </w:p>
        </w:tc>
        <w:tc>
          <w:tcPr>
            <w:tcW w:w="1416" w:type="dxa"/>
            <w:tcMar>
              <w:top w:w="80" w:type="dxa"/>
              <w:left w:w="80" w:type="dxa"/>
              <w:bottom w:w="80" w:type="dxa"/>
              <w:right w:w="80" w:type="dxa"/>
            </w:tcMar>
          </w:tcPr>
          <w:p w:rsidR="00E42ABC" w:rsidRPr="00D15949" w:rsidRDefault="00AC1BF3" w:rsidP="001E2341">
            <w:pPr>
              <w:pStyle w:val="Tabletext"/>
              <w:rPr>
                <w:sz w:val="24"/>
                <w:szCs w:val="24"/>
                <w:highlight w:val="yellow"/>
              </w:rPr>
            </w:pPr>
            <w:r>
              <w:t>—</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AC1BF3" w:rsidP="001E2341">
            <w:pPr>
              <w:pStyle w:val="Tabletext"/>
            </w:pPr>
            <w:r>
              <w:t>—</w:t>
            </w:r>
          </w:p>
        </w:tc>
        <w:tc>
          <w:tcPr>
            <w:tcW w:w="1276" w:type="dxa"/>
            <w:tcMar>
              <w:top w:w="80" w:type="dxa"/>
              <w:left w:w="80" w:type="dxa"/>
              <w:bottom w:w="80" w:type="dxa"/>
              <w:right w:w="80" w:type="dxa"/>
            </w:tcMar>
          </w:tcPr>
          <w:p w:rsidR="00E42ABC" w:rsidRPr="0001431A" w:rsidRDefault="00AC1BF3" w:rsidP="001E2341">
            <w:pPr>
              <w:pStyle w:val="Tabletext"/>
            </w:pPr>
            <w:r>
              <w:t>—</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AC1BF3" w:rsidP="001E2341">
            <w:pPr>
              <w:pStyle w:val="Tabletext"/>
            </w:pPr>
            <w:r>
              <w:t>—</w:t>
            </w:r>
          </w:p>
        </w:tc>
        <w:tc>
          <w:tcPr>
            <w:tcW w:w="1379" w:type="dxa"/>
            <w:tcMar>
              <w:top w:w="80" w:type="dxa"/>
              <w:left w:w="80" w:type="dxa"/>
              <w:bottom w:w="80" w:type="dxa"/>
              <w:right w:w="80" w:type="dxa"/>
            </w:tcMar>
          </w:tcPr>
          <w:p w:rsidR="00E42ABC" w:rsidRPr="00C46D44" w:rsidRDefault="00E42ABC" w:rsidP="001E2341">
            <w:pPr>
              <w:pStyle w:val="Tabletext"/>
            </w:pPr>
            <w:r w:rsidRPr="00C46D44">
              <w:t>Chronic obstructive pulmonary disease diagnosed as caused by coal, silica, cotton dust or grain dust.</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t>Diseases of the lung caused by aluminium</w:t>
            </w:r>
          </w:p>
        </w:tc>
        <w:tc>
          <w:tcPr>
            <w:tcW w:w="1311" w:type="dxa"/>
            <w:tcMar>
              <w:top w:w="80" w:type="dxa"/>
              <w:left w:w="80" w:type="dxa"/>
              <w:bottom w:w="80" w:type="dxa"/>
              <w:right w:w="80" w:type="dxa"/>
            </w:tcMar>
          </w:tcPr>
          <w:p w:rsidR="00E42ABC" w:rsidRPr="0053144F" w:rsidRDefault="00E42ABC" w:rsidP="001E2341">
            <w:pPr>
              <w:pStyle w:val="Tabletext"/>
            </w:pPr>
            <w:r w:rsidRPr="0053144F">
              <w:t>Aluminosis</w:t>
            </w:r>
          </w:p>
          <w:p w:rsidR="00E42ABC" w:rsidRPr="0053144F" w:rsidRDefault="00E42ABC" w:rsidP="001E2341">
            <w:pPr>
              <w:pStyle w:val="Tabletext"/>
              <w:rPr>
                <w:sz w:val="16"/>
              </w:rPr>
            </w:pPr>
            <w:r w:rsidRPr="0053144F">
              <w:t xml:space="preserve">(Schedule 1 of the </w:t>
            </w:r>
            <w:r w:rsidRPr="002B4380">
              <w:rPr>
                <w:i/>
              </w:rPr>
              <w:t>Workers’ Compensation (Dust Diseases) Act 1942</w:t>
            </w:r>
            <w:r w:rsidRPr="0053144F">
              <w:t>)</w:t>
            </w:r>
            <w:r w:rsidR="00AC1BF3">
              <w:t>.</w:t>
            </w:r>
          </w:p>
        </w:tc>
        <w:tc>
          <w:tcPr>
            <w:tcW w:w="1410" w:type="dxa"/>
            <w:tcMar>
              <w:top w:w="80" w:type="dxa"/>
              <w:left w:w="80" w:type="dxa"/>
              <w:bottom w:w="80" w:type="dxa"/>
              <w:right w:w="80" w:type="dxa"/>
            </w:tcMar>
          </w:tcPr>
          <w:p w:rsidR="00E42ABC" w:rsidRPr="0001431A" w:rsidRDefault="00AC1BF3" w:rsidP="001E2341">
            <w:pPr>
              <w:pStyle w:val="Tabletext"/>
            </w:pPr>
            <w:r>
              <w:t>—</w:t>
            </w:r>
          </w:p>
        </w:tc>
        <w:tc>
          <w:tcPr>
            <w:tcW w:w="1416" w:type="dxa"/>
            <w:tcMar>
              <w:top w:w="80" w:type="dxa"/>
              <w:left w:w="80" w:type="dxa"/>
              <w:bottom w:w="80" w:type="dxa"/>
              <w:right w:w="80" w:type="dxa"/>
            </w:tcMar>
          </w:tcPr>
          <w:p w:rsidR="00E42ABC" w:rsidRPr="00D15949" w:rsidRDefault="00AC1BF3" w:rsidP="001E2341">
            <w:pPr>
              <w:pStyle w:val="Tabletext"/>
              <w:rPr>
                <w:sz w:val="24"/>
                <w:szCs w:val="24"/>
                <w:highlight w:val="yellow"/>
              </w:rPr>
            </w:pPr>
            <w:r>
              <w:t>—</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E42ABC" w:rsidP="001E2341">
            <w:pPr>
              <w:pStyle w:val="Tabletext"/>
              <w:rPr>
                <w:sz w:val="16"/>
              </w:rPr>
            </w:pPr>
            <w:r w:rsidRPr="0001431A">
              <w:t>An asthmatic condition caused by fumes resulting from the primary aluminium smelting process.</w:t>
            </w:r>
          </w:p>
        </w:tc>
        <w:tc>
          <w:tcPr>
            <w:tcW w:w="1276" w:type="dxa"/>
            <w:tcMar>
              <w:top w:w="80" w:type="dxa"/>
              <w:left w:w="80" w:type="dxa"/>
              <w:bottom w:w="80" w:type="dxa"/>
              <w:right w:w="80" w:type="dxa"/>
            </w:tcMar>
          </w:tcPr>
          <w:p w:rsidR="00E42ABC" w:rsidRPr="0001431A" w:rsidRDefault="00AC1BF3" w:rsidP="001E2341">
            <w:pPr>
              <w:pStyle w:val="Tabletext"/>
            </w:pPr>
            <w:r>
              <w:t>—</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AC1BF3" w:rsidP="001E2341">
            <w:pPr>
              <w:pStyle w:val="Tabletext"/>
            </w:pPr>
            <w:r>
              <w:t>—</w:t>
            </w:r>
          </w:p>
        </w:tc>
        <w:tc>
          <w:tcPr>
            <w:tcW w:w="1379" w:type="dxa"/>
            <w:tcMar>
              <w:top w:w="80" w:type="dxa"/>
              <w:left w:w="80" w:type="dxa"/>
              <w:bottom w:w="80" w:type="dxa"/>
              <w:right w:w="80" w:type="dxa"/>
            </w:tcMar>
          </w:tcPr>
          <w:p w:rsidR="00E42ABC" w:rsidRPr="0001431A" w:rsidRDefault="00AC1BF3" w:rsidP="001E2341">
            <w:pPr>
              <w:pStyle w:val="Tabletext"/>
            </w:pPr>
            <w:r>
              <w:t>—</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t>Extrinsic allergic alveolitis caused by the inhalation of organic dusts or microbially contaminated aerosols</w:t>
            </w:r>
          </w:p>
        </w:tc>
        <w:tc>
          <w:tcPr>
            <w:tcW w:w="1311" w:type="dxa"/>
            <w:tcMar>
              <w:top w:w="80" w:type="dxa"/>
              <w:left w:w="80" w:type="dxa"/>
              <w:bottom w:w="80" w:type="dxa"/>
              <w:right w:w="80" w:type="dxa"/>
            </w:tcMar>
          </w:tcPr>
          <w:p w:rsidR="00E42ABC" w:rsidRPr="0053144F" w:rsidRDefault="00AC1BF3" w:rsidP="001E2341">
            <w:pPr>
              <w:pStyle w:val="Tabletext"/>
            </w:pPr>
            <w:r>
              <w:t>—</w:t>
            </w:r>
          </w:p>
        </w:tc>
        <w:tc>
          <w:tcPr>
            <w:tcW w:w="1410" w:type="dxa"/>
            <w:tcMar>
              <w:top w:w="80" w:type="dxa"/>
              <w:left w:w="80" w:type="dxa"/>
              <w:bottom w:w="80" w:type="dxa"/>
              <w:right w:w="80" w:type="dxa"/>
            </w:tcMar>
          </w:tcPr>
          <w:p w:rsidR="00E42ABC" w:rsidRPr="0001431A" w:rsidRDefault="00AC1BF3" w:rsidP="001E2341">
            <w:pPr>
              <w:pStyle w:val="Tabletext"/>
            </w:pPr>
            <w:r>
              <w:t>—</w:t>
            </w:r>
          </w:p>
        </w:tc>
        <w:tc>
          <w:tcPr>
            <w:tcW w:w="1416" w:type="dxa"/>
            <w:tcMar>
              <w:top w:w="80" w:type="dxa"/>
              <w:left w:w="80" w:type="dxa"/>
              <w:bottom w:w="80" w:type="dxa"/>
              <w:right w:w="80" w:type="dxa"/>
            </w:tcMar>
          </w:tcPr>
          <w:p w:rsidR="00E42ABC" w:rsidRPr="00490835" w:rsidRDefault="00E42ABC" w:rsidP="001E2341">
            <w:pPr>
              <w:pStyle w:val="Tabletext"/>
              <w:rPr>
                <w:sz w:val="16"/>
              </w:rPr>
            </w:pPr>
            <w:r w:rsidRPr="00490835">
              <w:t>Extrinsic allergic alveolitis caused by the inhalation of organic dusts.</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AC1BF3" w:rsidP="001E2341">
            <w:pPr>
              <w:pStyle w:val="Tabletext"/>
            </w:pPr>
            <w:r>
              <w:t>—</w:t>
            </w:r>
          </w:p>
        </w:tc>
        <w:tc>
          <w:tcPr>
            <w:tcW w:w="1276" w:type="dxa"/>
            <w:tcMar>
              <w:top w:w="80" w:type="dxa"/>
              <w:left w:w="80" w:type="dxa"/>
              <w:bottom w:w="80" w:type="dxa"/>
              <w:right w:w="80" w:type="dxa"/>
            </w:tcMar>
          </w:tcPr>
          <w:p w:rsidR="00E42ABC" w:rsidRPr="0001431A" w:rsidRDefault="00AC1BF3" w:rsidP="001E2341">
            <w:pPr>
              <w:pStyle w:val="Tabletext"/>
            </w:pPr>
            <w:r>
              <w:t>—</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E42ABC" w:rsidP="001E2341">
            <w:pPr>
              <w:pStyle w:val="Tabletext"/>
              <w:rPr>
                <w:sz w:val="16"/>
              </w:rPr>
            </w:pPr>
            <w:r w:rsidRPr="0001431A">
              <w:t>Extrinsic allerg</w:t>
            </w:r>
            <w:r w:rsidR="00625194">
              <w:t>ic alveolitis and its sequelae (</w:t>
            </w:r>
            <w:r w:rsidRPr="0001431A">
              <w:t>exposure to the inhalation of org</w:t>
            </w:r>
            <w:r w:rsidR="00625194">
              <w:t>anic dusts)</w:t>
            </w:r>
            <w:r w:rsidRPr="0001431A">
              <w:t>.</w:t>
            </w:r>
          </w:p>
        </w:tc>
        <w:tc>
          <w:tcPr>
            <w:tcW w:w="1379" w:type="dxa"/>
            <w:tcMar>
              <w:top w:w="80" w:type="dxa"/>
              <w:left w:w="80" w:type="dxa"/>
              <w:bottom w:w="80" w:type="dxa"/>
              <w:right w:w="80" w:type="dxa"/>
            </w:tcMar>
          </w:tcPr>
          <w:p w:rsidR="00E42ABC" w:rsidRPr="0001431A" w:rsidRDefault="00E42ABC" w:rsidP="001E2341">
            <w:pPr>
              <w:pStyle w:val="Tabletext"/>
              <w:rPr>
                <w:sz w:val="16"/>
              </w:rPr>
            </w:pPr>
            <w:r w:rsidRPr="0001431A">
              <w:t>Extrinsic allergic alveolitis diagnosed as caused by work involving the inhalation of organic dusts.</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t>Pneumoconioses caused by fibrogenic mineral dust (silicosis, anthraco-silicosis, asbestosis</w:t>
            </w:r>
          </w:p>
        </w:tc>
        <w:tc>
          <w:tcPr>
            <w:tcW w:w="1311" w:type="dxa"/>
            <w:tcMar>
              <w:top w:w="80" w:type="dxa"/>
              <w:left w:w="80" w:type="dxa"/>
              <w:bottom w:w="80" w:type="dxa"/>
              <w:right w:w="80" w:type="dxa"/>
            </w:tcMar>
          </w:tcPr>
          <w:p w:rsidR="00E42ABC" w:rsidRPr="0053144F" w:rsidRDefault="00266F4E" w:rsidP="001E2341">
            <w:pPr>
              <w:pStyle w:val="Tabletext"/>
            </w:pPr>
            <w:r>
              <w:t>A</w:t>
            </w:r>
            <w:r w:rsidR="00E42ABC" w:rsidRPr="0053144F">
              <w:t>sbestosis</w:t>
            </w:r>
          </w:p>
          <w:p w:rsidR="00E42ABC" w:rsidRPr="0053144F" w:rsidRDefault="00266F4E" w:rsidP="001E2341">
            <w:pPr>
              <w:pStyle w:val="Tabletext"/>
            </w:pPr>
            <w:r>
              <w:t>S</w:t>
            </w:r>
            <w:r w:rsidR="00E42ABC" w:rsidRPr="0053144F">
              <w:t>ilicosis</w:t>
            </w:r>
          </w:p>
          <w:p w:rsidR="00E42ABC" w:rsidRPr="0053144F" w:rsidRDefault="00E42ABC" w:rsidP="001E2341">
            <w:pPr>
              <w:pStyle w:val="Tabletext"/>
              <w:rPr>
                <w:sz w:val="16"/>
              </w:rPr>
            </w:pPr>
            <w:r w:rsidRPr="0053144F">
              <w:t xml:space="preserve">(Schedule 1 of the </w:t>
            </w:r>
            <w:r w:rsidRPr="002B4380">
              <w:rPr>
                <w:i/>
              </w:rPr>
              <w:t>Workers’ Compensation (Dust Diseases) Act 1942</w:t>
            </w:r>
            <w:r w:rsidRPr="0053144F">
              <w:t>)</w:t>
            </w:r>
            <w:r w:rsidR="00AC1BF3">
              <w:t>.</w:t>
            </w:r>
          </w:p>
        </w:tc>
        <w:tc>
          <w:tcPr>
            <w:tcW w:w="1410" w:type="dxa"/>
            <w:tcMar>
              <w:top w:w="80" w:type="dxa"/>
              <w:left w:w="80" w:type="dxa"/>
              <w:bottom w:w="80" w:type="dxa"/>
              <w:right w:w="80" w:type="dxa"/>
            </w:tcMar>
          </w:tcPr>
          <w:p w:rsidR="00E42ABC" w:rsidRPr="0001431A" w:rsidRDefault="00E42ABC" w:rsidP="001E2341">
            <w:pPr>
              <w:pStyle w:val="Tabletext"/>
            </w:pPr>
            <w:r w:rsidRPr="0001431A">
              <w:t>Asbestosis, with or without mesothelioma.</w:t>
            </w:r>
          </w:p>
          <w:p w:rsidR="00E42ABC" w:rsidRPr="0001431A" w:rsidRDefault="00E42ABC" w:rsidP="001E2341">
            <w:pPr>
              <w:pStyle w:val="Tabletext"/>
              <w:rPr>
                <w:sz w:val="16"/>
              </w:rPr>
            </w:pPr>
            <w:r w:rsidRPr="0001431A">
              <w:t>Silicosis, with or without pulmonary tuberculosis.</w:t>
            </w:r>
          </w:p>
        </w:tc>
        <w:tc>
          <w:tcPr>
            <w:tcW w:w="1416" w:type="dxa"/>
            <w:tcMar>
              <w:top w:w="80" w:type="dxa"/>
              <w:left w:w="80" w:type="dxa"/>
              <w:bottom w:w="80" w:type="dxa"/>
              <w:right w:w="80" w:type="dxa"/>
            </w:tcMar>
          </w:tcPr>
          <w:p w:rsidR="00E42ABC" w:rsidRPr="00490835" w:rsidRDefault="00AC1BF3" w:rsidP="001E2341">
            <w:pPr>
              <w:pStyle w:val="Tabletext"/>
              <w:rPr>
                <w:sz w:val="24"/>
                <w:szCs w:val="24"/>
              </w:rPr>
            </w:pPr>
            <w:r>
              <w:t>—</w:t>
            </w:r>
          </w:p>
        </w:tc>
        <w:tc>
          <w:tcPr>
            <w:tcW w:w="1324" w:type="dxa"/>
            <w:tcMar>
              <w:top w:w="80" w:type="dxa"/>
              <w:left w:w="80" w:type="dxa"/>
              <w:bottom w:w="80" w:type="dxa"/>
              <w:right w:w="80" w:type="dxa"/>
            </w:tcMar>
          </w:tcPr>
          <w:p w:rsidR="00E42ABC" w:rsidRDefault="00E42ABC" w:rsidP="001E2341">
            <w:pPr>
              <w:pStyle w:val="Tabletext"/>
              <w:rPr>
                <w:lang w:eastAsia="en-US"/>
              </w:rPr>
            </w:pPr>
            <w:r>
              <w:t>Asbestosis.</w:t>
            </w:r>
          </w:p>
          <w:p w:rsidR="00E42ABC" w:rsidRDefault="00E42ABC" w:rsidP="001E2341">
            <w:pPr>
              <w:pStyle w:val="Tabletext"/>
            </w:pPr>
            <w:r>
              <w:t>Pneumoconiosis, including silicosis.</w:t>
            </w:r>
          </w:p>
          <w:p w:rsidR="00E42ABC" w:rsidRDefault="00E42ABC" w:rsidP="001E2341">
            <w:pPr>
              <w:pStyle w:val="Tabletext"/>
              <w:rPr>
                <w:sz w:val="16"/>
                <w:lang w:eastAsia="en-US"/>
              </w:rPr>
            </w:pPr>
          </w:p>
        </w:tc>
        <w:tc>
          <w:tcPr>
            <w:tcW w:w="1512" w:type="dxa"/>
            <w:tcMar>
              <w:top w:w="80" w:type="dxa"/>
              <w:left w:w="80" w:type="dxa"/>
              <w:bottom w:w="80" w:type="dxa"/>
              <w:right w:w="80" w:type="dxa"/>
            </w:tcMar>
          </w:tcPr>
          <w:p w:rsidR="00E42ABC" w:rsidRPr="0001431A" w:rsidRDefault="00406C43" w:rsidP="001E2341">
            <w:pPr>
              <w:pStyle w:val="Tabletext"/>
              <w:rPr>
                <w:sz w:val="16"/>
              </w:rPr>
            </w:pPr>
            <w:r>
              <w:t>D</w:t>
            </w:r>
            <w:r w:rsidRPr="0001431A">
              <w:t xml:space="preserve">iseases caused by occupational exposure to asbestos are covered by the </w:t>
            </w:r>
            <w:r w:rsidRPr="0035198F">
              <w:rPr>
                <w:i/>
              </w:rPr>
              <w:t>Asbestos-Related Diseases (Occupational Exposure) Compensation Act 2011</w:t>
            </w:r>
            <w:r w:rsidRPr="0001431A">
              <w:t xml:space="preserve"> from 31 Oct 2011</w:t>
            </w:r>
            <w:r w:rsidR="00625194">
              <w:t>.</w:t>
            </w:r>
          </w:p>
        </w:tc>
        <w:tc>
          <w:tcPr>
            <w:tcW w:w="1276" w:type="dxa"/>
            <w:tcMar>
              <w:top w:w="80" w:type="dxa"/>
              <w:left w:w="80" w:type="dxa"/>
              <w:bottom w:w="80" w:type="dxa"/>
              <w:right w:w="80" w:type="dxa"/>
            </w:tcMar>
          </w:tcPr>
          <w:p w:rsidR="00E42ABC" w:rsidRPr="00C46D44" w:rsidRDefault="00E42ABC" w:rsidP="001E2341">
            <w:pPr>
              <w:pStyle w:val="Tabletext"/>
            </w:pPr>
            <w:r w:rsidRPr="00C46D44">
              <w:t>Pneumononioses caused by sclerogenic mineral dust (including silicosis, anthracosilicosis and asbestosis) and silico-tuberculosis, provided that silicosis is an essential factor in causing the resultant incapacity or death.</w:t>
            </w:r>
          </w:p>
        </w:tc>
        <w:tc>
          <w:tcPr>
            <w:tcW w:w="1115" w:type="dxa"/>
            <w:tcMar>
              <w:top w:w="80" w:type="dxa"/>
              <w:left w:w="80" w:type="dxa"/>
              <w:bottom w:w="80" w:type="dxa"/>
              <w:right w:w="80" w:type="dxa"/>
            </w:tcMar>
          </w:tcPr>
          <w:p w:rsidR="00E42ABC" w:rsidRPr="0001431A" w:rsidRDefault="00E42ABC" w:rsidP="001E2341">
            <w:pPr>
              <w:pStyle w:val="Tabletext"/>
            </w:pPr>
            <w:r w:rsidRPr="0001431A">
              <w:t>Asbestosis.</w:t>
            </w:r>
          </w:p>
          <w:p w:rsidR="00E42ABC" w:rsidRPr="0001431A" w:rsidRDefault="00625194" w:rsidP="001E2341">
            <w:pPr>
              <w:pStyle w:val="Tabletext"/>
            </w:pPr>
            <w:r>
              <w:t>Pneumocon</w:t>
            </w:r>
            <w:r w:rsidR="00266F4E">
              <w:t>-</w:t>
            </w:r>
            <w:r>
              <w:t>iosis (matter)</w:t>
            </w:r>
            <w:r w:rsidR="00E42ABC" w:rsidRPr="0001431A">
              <w:t>.</w:t>
            </w:r>
          </w:p>
          <w:p w:rsidR="00E42ABC" w:rsidRPr="0001431A" w:rsidRDefault="00E42ABC" w:rsidP="001E2341">
            <w:pPr>
              <w:pStyle w:val="Tabletext"/>
            </w:pPr>
          </w:p>
        </w:tc>
        <w:tc>
          <w:tcPr>
            <w:tcW w:w="1435" w:type="dxa"/>
            <w:gridSpan w:val="2"/>
            <w:tcMar>
              <w:top w:w="80" w:type="dxa"/>
              <w:left w:w="80" w:type="dxa"/>
              <w:bottom w:w="80" w:type="dxa"/>
              <w:right w:w="80" w:type="dxa"/>
            </w:tcMar>
          </w:tcPr>
          <w:p w:rsidR="00E42ABC" w:rsidRPr="0001431A" w:rsidRDefault="00E42ABC" w:rsidP="001E2341">
            <w:pPr>
              <w:pStyle w:val="Tabletext"/>
              <w:rPr>
                <w:sz w:val="16"/>
              </w:rPr>
            </w:pPr>
            <w:r w:rsidRPr="0001431A">
              <w:t>Pneumoconioses caused by sclerogenic mineral dust (silicosis, anthraco-silicosis, asbestosis) and silico-tuberculosis, provided that slilcosis is an essential factor causing the resultant incapacity, impairment or death.</w:t>
            </w:r>
          </w:p>
        </w:tc>
        <w:tc>
          <w:tcPr>
            <w:tcW w:w="1379" w:type="dxa"/>
            <w:tcMar>
              <w:top w:w="80" w:type="dxa"/>
              <w:left w:w="80" w:type="dxa"/>
              <w:bottom w:w="80" w:type="dxa"/>
              <w:right w:w="80" w:type="dxa"/>
            </w:tcMar>
          </w:tcPr>
          <w:p w:rsidR="00E42ABC" w:rsidRPr="0001431A" w:rsidRDefault="00E42ABC" w:rsidP="001E2341">
            <w:pPr>
              <w:pStyle w:val="Tabletext"/>
              <w:rPr>
                <w:sz w:val="16"/>
              </w:rPr>
            </w:pPr>
            <w:r w:rsidRPr="0001431A">
              <w:t>Pneumoconioses caused by sclerogenic mineral dust (silicosis, anthraco-silicosis, asbestosis) and silico-tuberculosis, provided that slilcosis is an essential factor causing the resultant incapacity or death.</w:t>
            </w:r>
          </w:p>
        </w:tc>
      </w:tr>
      <w:tr w:rsidR="00E42ABC" w:rsidRPr="0001431A" w:rsidTr="006D2B47">
        <w:trPr>
          <w:cantSplit/>
          <w:trHeight w:val="226"/>
        </w:trPr>
        <w:tc>
          <w:tcPr>
            <w:tcW w:w="1981" w:type="dxa"/>
            <w:tcMar>
              <w:top w:w="80" w:type="dxa"/>
              <w:left w:w="80" w:type="dxa"/>
              <w:bottom w:w="80" w:type="dxa"/>
              <w:right w:w="80" w:type="dxa"/>
            </w:tcMar>
          </w:tcPr>
          <w:p w:rsidR="00E42ABC" w:rsidRPr="0001431A" w:rsidRDefault="00E42ABC" w:rsidP="001E2341">
            <w:pPr>
              <w:pStyle w:val="Rowheadings"/>
            </w:pPr>
            <w:r w:rsidRPr="0001431A">
              <w:lastRenderedPageBreak/>
              <w:t>Pnemoconioses caused by non-fibrogenic mineral dust</w:t>
            </w:r>
          </w:p>
        </w:tc>
        <w:tc>
          <w:tcPr>
            <w:tcW w:w="1311" w:type="dxa"/>
            <w:tcMar>
              <w:top w:w="80" w:type="dxa"/>
              <w:left w:w="80" w:type="dxa"/>
              <w:bottom w:w="80" w:type="dxa"/>
              <w:right w:w="80" w:type="dxa"/>
            </w:tcMar>
          </w:tcPr>
          <w:p w:rsidR="00E42ABC" w:rsidRPr="0053144F" w:rsidRDefault="00266F4E" w:rsidP="001E2341">
            <w:pPr>
              <w:pStyle w:val="Tabletext"/>
            </w:pPr>
            <w:r>
              <w:t>T</w:t>
            </w:r>
            <w:r w:rsidR="00E42ABC" w:rsidRPr="0053144F">
              <w:t>alcosis</w:t>
            </w:r>
          </w:p>
          <w:p w:rsidR="00E42ABC" w:rsidRPr="0053144F" w:rsidRDefault="00266F4E" w:rsidP="001E2341">
            <w:pPr>
              <w:pStyle w:val="Tabletext"/>
            </w:pPr>
            <w:r>
              <w:t>B</w:t>
            </w:r>
            <w:r w:rsidR="00E42ABC" w:rsidRPr="0053144F">
              <w:t>erylliosis</w:t>
            </w:r>
          </w:p>
          <w:p w:rsidR="00E42ABC" w:rsidRPr="0053144F" w:rsidRDefault="00E42ABC" w:rsidP="001E2341">
            <w:pPr>
              <w:pStyle w:val="Tabletext"/>
              <w:rPr>
                <w:sz w:val="16"/>
              </w:rPr>
            </w:pPr>
            <w:r w:rsidRPr="0053144F">
              <w:t xml:space="preserve">(Schedule 1 of the </w:t>
            </w:r>
            <w:r w:rsidRPr="002B4380">
              <w:rPr>
                <w:i/>
              </w:rPr>
              <w:t>Workers’ Compensation (Dust Diseases) Act 1942</w:t>
            </w:r>
            <w:r w:rsidRPr="0053144F">
              <w:t>)</w:t>
            </w:r>
            <w:r w:rsidR="00AC1BF3">
              <w:t>.</w:t>
            </w:r>
          </w:p>
        </w:tc>
        <w:tc>
          <w:tcPr>
            <w:tcW w:w="1410" w:type="dxa"/>
            <w:tcMar>
              <w:top w:w="80" w:type="dxa"/>
              <w:left w:w="80" w:type="dxa"/>
              <w:bottom w:w="80" w:type="dxa"/>
              <w:right w:w="80" w:type="dxa"/>
            </w:tcMar>
          </w:tcPr>
          <w:p w:rsidR="00E42ABC" w:rsidRPr="0001431A" w:rsidRDefault="00AC1BF3" w:rsidP="001E2341">
            <w:pPr>
              <w:pStyle w:val="Tabletext"/>
            </w:pPr>
            <w:r>
              <w:t>—</w:t>
            </w:r>
          </w:p>
        </w:tc>
        <w:tc>
          <w:tcPr>
            <w:tcW w:w="1416" w:type="dxa"/>
            <w:tcMar>
              <w:top w:w="80" w:type="dxa"/>
              <w:left w:w="80" w:type="dxa"/>
              <w:bottom w:w="80" w:type="dxa"/>
              <w:right w:w="80" w:type="dxa"/>
            </w:tcMar>
          </w:tcPr>
          <w:p w:rsidR="00E42ABC" w:rsidRPr="00490835" w:rsidRDefault="00625194" w:rsidP="001E2341">
            <w:pPr>
              <w:pStyle w:val="Tabletext"/>
              <w:rPr>
                <w:sz w:val="16"/>
              </w:rPr>
            </w:pPr>
            <w:r>
              <w:t>Pneumoconiosis (mineral dusts)</w:t>
            </w:r>
            <w:r w:rsidR="00E42ABC" w:rsidRPr="00490835">
              <w:t>.</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AC1BF3" w:rsidP="001E2341">
            <w:pPr>
              <w:pStyle w:val="Tabletext"/>
            </w:pPr>
            <w:r>
              <w:t>—</w:t>
            </w:r>
          </w:p>
        </w:tc>
        <w:tc>
          <w:tcPr>
            <w:tcW w:w="1276" w:type="dxa"/>
            <w:tcMar>
              <w:top w:w="80" w:type="dxa"/>
              <w:left w:w="80" w:type="dxa"/>
              <w:bottom w:w="80" w:type="dxa"/>
              <w:right w:w="80" w:type="dxa"/>
            </w:tcMar>
          </w:tcPr>
          <w:p w:rsidR="00E42ABC" w:rsidRPr="0001431A" w:rsidRDefault="00AC1BF3" w:rsidP="001E2341">
            <w:pPr>
              <w:pStyle w:val="Tabletext"/>
            </w:pPr>
            <w:r>
              <w:t>—</w:t>
            </w:r>
          </w:p>
        </w:tc>
        <w:tc>
          <w:tcPr>
            <w:tcW w:w="1115" w:type="dxa"/>
            <w:tcMar>
              <w:top w:w="80" w:type="dxa"/>
              <w:left w:w="80" w:type="dxa"/>
              <w:bottom w:w="80" w:type="dxa"/>
              <w:right w:w="80" w:type="dxa"/>
            </w:tcMar>
          </w:tcPr>
          <w:p w:rsidR="00E42ABC" w:rsidRPr="0001431A" w:rsidRDefault="00625194" w:rsidP="001E2341">
            <w:pPr>
              <w:pStyle w:val="Tabletext"/>
              <w:rPr>
                <w:sz w:val="16"/>
              </w:rPr>
            </w:pPr>
            <w:r>
              <w:t>Pneumocon</w:t>
            </w:r>
            <w:r w:rsidR="00266F4E">
              <w:t>-</w:t>
            </w:r>
            <w:r w:rsidR="00266F4E">
              <w:br/>
            </w:r>
            <w:r>
              <w:t>iosis (matter)</w:t>
            </w:r>
            <w:r w:rsidR="00E42ABC" w:rsidRPr="0001431A">
              <w:t>.</w:t>
            </w:r>
          </w:p>
        </w:tc>
        <w:tc>
          <w:tcPr>
            <w:tcW w:w="1435" w:type="dxa"/>
            <w:gridSpan w:val="2"/>
            <w:tcMar>
              <w:top w:w="80" w:type="dxa"/>
              <w:left w:w="80" w:type="dxa"/>
              <w:bottom w:w="80" w:type="dxa"/>
              <w:right w:w="80" w:type="dxa"/>
            </w:tcMar>
          </w:tcPr>
          <w:p w:rsidR="00E42ABC" w:rsidRPr="0001431A" w:rsidRDefault="00AC1BF3" w:rsidP="001E2341">
            <w:pPr>
              <w:pStyle w:val="Tabletext"/>
            </w:pPr>
            <w:r>
              <w:t>—</w:t>
            </w:r>
          </w:p>
        </w:tc>
        <w:tc>
          <w:tcPr>
            <w:tcW w:w="1379" w:type="dxa"/>
            <w:tcMar>
              <w:top w:w="80" w:type="dxa"/>
              <w:left w:w="80" w:type="dxa"/>
              <w:bottom w:w="80" w:type="dxa"/>
              <w:right w:w="80" w:type="dxa"/>
            </w:tcMar>
          </w:tcPr>
          <w:p w:rsidR="00E42ABC" w:rsidRPr="0001431A" w:rsidRDefault="00E42ABC" w:rsidP="001E2341">
            <w:pPr>
              <w:pStyle w:val="Tabletext"/>
              <w:rPr>
                <w:sz w:val="16"/>
              </w:rPr>
            </w:pPr>
            <w:r w:rsidRPr="0001431A">
              <w:t>Pneumoconiosis diagnosed as caused by tin, iron oxide, barium or cobalt.</w:t>
            </w:r>
          </w:p>
        </w:tc>
      </w:tr>
      <w:tr w:rsidR="00E42ABC" w:rsidRPr="0001431A" w:rsidTr="006D2B47">
        <w:trPr>
          <w:cantSplit/>
          <w:trHeight w:val="1039"/>
        </w:trPr>
        <w:tc>
          <w:tcPr>
            <w:tcW w:w="1981" w:type="dxa"/>
            <w:tcMar>
              <w:top w:w="80" w:type="dxa"/>
              <w:left w:w="80" w:type="dxa"/>
              <w:bottom w:w="80" w:type="dxa"/>
              <w:right w:w="80" w:type="dxa"/>
            </w:tcMar>
          </w:tcPr>
          <w:p w:rsidR="00E42ABC" w:rsidRPr="0001431A" w:rsidRDefault="00E42ABC" w:rsidP="001E2341">
            <w:pPr>
              <w:pStyle w:val="Rowheadings"/>
            </w:pPr>
            <w:r w:rsidRPr="0001431A">
              <w:t>Silicotuberculosis</w:t>
            </w:r>
          </w:p>
        </w:tc>
        <w:tc>
          <w:tcPr>
            <w:tcW w:w="1311" w:type="dxa"/>
            <w:tcMar>
              <w:top w:w="80" w:type="dxa"/>
              <w:left w:w="80" w:type="dxa"/>
              <w:bottom w:w="80" w:type="dxa"/>
              <w:right w:w="80" w:type="dxa"/>
            </w:tcMar>
          </w:tcPr>
          <w:p w:rsidR="00E42ABC" w:rsidRPr="0053144F" w:rsidRDefault="0074187B" w:rsidP="001E2341">
            <w:pPr>
              <w:pStyle w:val="Tabletext"/>
            </w:pPr>
            <w:r>
              <w:t>S</w:t>
            </w:r>
            <w:r w:rsidR="00E42ABC" w:rsidRPr="0053144F">
              <w:t>ilico-tuberculosis</w:t>
            </w:r>
          </w:p>
          <w:p w:rsidR="00E42ABC" w:rsidRPr="0053144F" w:rsidRDefault="00E42ABC" w:rsidP="001E2341">
            <w:pPr>
              <w:pStyle w:val="Tabletext"/>
              <w:rPr>
                <w:sz w:val="16"/>
              </w:rPr>
            </w:pPr>
            <w:r w:rsidRPr="0053144F">
              <w:t xml:space="preserve">(Schedule 1 of the </w:t>
            </w:r>
            <w:r w:rsidRPr="002B4380">
              <w:rPr>
                <w:i/>
              </w:rPr>
              <w:t>Workers’ Compensation (Dust Diseases) Act 1942</w:t>
            </w:r>
            <w:r w:rsidRPr="0053144F">
              <w:t>)</w:t>
            </w:r>
            <w:r w:rsidR="00AC1BF3">
              <w:t>.</w:t>
            </w:r>
          </w:p>
        </w:tc>
        <w:tc>
          <w:tcPr>
            <w:tcW w:w="1410" w:type="dxa"/>
            <w:tcMar>
              <w:top w:w="80" w:type="dxa"/>
              <w:left w:w="80" w:type="dxa"/>
              <w:bottom w:w="80" w:type="dxa"/>
              <w:right w:w="80" w:type="dxa"/>
            </w:tcMar>
          </w:tcPr>
          <w:p w:rsidR="00E42ABC" w:rsidRPr="0001431A" w:rsidRDefault="00E42ABC" w:rsidP="001E2341">
            <w:pPr>
              <w:pStyle w:val="Tabletext"/>
              <w:rPr>
                <w:sz w:val="16"/>
              </w:rPr>
            </w:pPr>
            <w:r w:rsidRPr="0001431A">
              <w:t>Silicosis, with or without pulmonary tuberculosis.</w:t>
            </w:r>
          </w:p>
        </w:tc>
        <w:tc>
          <w:tcPr>
            <w:tcW w:w="1416" w:type="dxa"/>
            <w:tcMar>
              <w:top w:w="80" w:type="dxa"/>
              <w:left w:w="80" w:type="dxa"/>
              <w:bottom w:w="80" w:type="dxa"/>
              <w:right w:w="80" w:type="dxa"/>
            </w:tcMar>
          </w:tcPr>
          <w:p w:rsidR="00E42ABC" w:rsidRPr="0001431A" w:rsidRDefault="00AC1BF3" w:rsidP="001E2341">
            <w:pPr>
              <w:pStyle w:val="Tabletext"/>
              <w:rPr>
                <w:sz w:val="24"/>
                <w:szCs w:val="24"/>
              </w:rPr>
            </w:pPr>
            <w:r>
              <w:t>—</w:t>
            </w:r>
          </w:p>
        </w:tc>
        <w:tc>
          <w:tcPr>
            <w:tcW w:w="1324" w:type="dxa"/>
            <w:tcMar>
              <w:top w:w="80" w:type="dxa"/>
              <w:left w:w="80" w:type="dxa"/>
              <w:bottom w:w="80" w:type="dxa"/>
              <w:right w:w="80" w:type="dxa"/>
            </w:tcMar>
          </w:tcPr>
          <w:p w:rsidR="00E42ABC" w:rsidRDefault="00AC1BF3" w:rsidP="001E2341">
            <w:pPr>
              <w:pStyle w:val="Tabletext"/>
              <w:rPr>
                <w:sz w:val="24"/>
                <w:szCs w:val="24"/>
                <w:lang w:eastAsia="en-US"/>
              </w:rPr>
            </w:pPr>
            <w:r>
              <w:t>—</w:t>
            </w:r>
          </w:p>
        </w:tc>
        <w:tc>
          <w:tcPr>
            <w:tcW w:w="1512" w:type="dxa"/>
            <w:tcMar>
              <w:top w:w="80" w:type="dxa"/>
              <w:left w:w="80" w:type="dxa"/>
              <w:bottom w:w="80" w:type="dxa"/>
              <w:right w:w="80" w:type="dxa"/>
            </w:tcMar>
          </w:tcPr>
          <w:p w:rsidR="00E42ABC" w:rsidRPr="0001431A" w:rsidRDefault="00E42ABC" w:rsidP="001E2341">
            <w:pPr>
              <w:pStyle w:val="Tabletext"/>
              <w:rPr>
                <w:sz w:val="16"/>
              </w:rPr>
            </w:pPr>
            <w:r w:rsidRPr="0001431A">
              <w:t>Silicotuberculosis.</w:t>
            </w:r>
          </w:p>
        </w:tc>
        <w:tc>
          <w:tcPr>
            <w:tcW w:w="1276" w:type="dxa"/>
            <w:tcMar>
              <w:top w:w="80" w:type="dxa"/>
              <w:left w:w="80" w:type="dxa"/>
              <w:bottom w:w="80" w:type="dxa"/>
              <w:right w:w="80" w:type="dxa"/>
            </w:tcMar>
          </w:tcPr>
          <w:p w:rsidR="00E42ABC" w:rsidRPr="0001431A" w:rsidRDefault="00AC1BF3" w:rsidP="001E2341">
            <w:pPr>
              <w:pStyle w:val="Tabletext"/>
            </w:pPr>
            <w:r>
              <w:t>—</w:t>
            </w:r>
          </w:p>
        </w:tc>
        <w:tc>
          <w:tcPr>
            <w:tcW w:w="1115" w:type="dxa"/>
            <w:tcMar>
              <w:top w:w="80" w:type="dxa"/>
              <w:left w:w="80" w:type="dxa"/>
              <w:bottom w:w="80" w:type="dxa"/>
              <w:right w:w="80" w:type="dxa"/>
            </w:tcMar>
          </w:tcPr>
          <w:p w:rsidR="00E42ABC" w:rsidRPr="0001431A" w:rsidRDefault="00AC1BF3" w:rsidP="001E2341">
            <w:pPr>
              <w:pStyle w:val="Tabletext"/>
            </w:pPr>
            <w:r>
              <w:t>—</w:t>
            </w:r>
          </w:p>
        </w:tc>
        <w:tc>
          <w:tcPr>
            <w:tcW w:w="1435" w:type="dxa"/>
            <w:gridSpan w:val="2"/>
            <w:tcMar>
              <w:top w:w="80" w:type="dxa"/>
              <w:left w:w="80" w:type="dxa"/>
              <w:bottom w:w="80" w:type="dxa"/>
              <w:right w:w="80" w:type="dxa"/>
            </w:tcMar>
          </w:tcPr>
          <w:p w:rsidR="00E42ABC" w:rsidRPr="0001431A" w:rsidRDefault="0074187B" w:rsidP="001E2341">
            <w:pPr>
              <w:pStyle w:val="Tabletext"/>
              <w:rPr>
                <w:sz w:val="16"/>
              </w:rPr>
            </w:pPr>
            <w:r>
              <w:t>S</w:t>
            </w:r>
            <w:r w:rsidR="00625194">
              <w:t>ilico-tuberculosis (see above)</w:t>
            </w:r>
            <w:r w:rsidR="00E42ABC" w:rsidRPr="0001431A">
              <w:t>.</w:t>
            </w:r>
          </w:p>
        </w:tc>
        <w:tc>
          <w:tcPr>
            <w:tcW w:w="1379" w:type="dxa"/>
            <w:tcMar>
              <w:top w:w="80" w:type="dxa"/>
              <w:left w:w="80" w:type="dxa"/>
              <w:bottom w:w="80" w:type="dxa"/>
              <w:right w:w="80" w:type="dxa"/>
            </w:tcMar>
          </w:tcPr>
          <w:p w:rsidR="00E42ABC" w:rsidRPr="0001431A" w:rsidRDefault="0074187B" w:rsidP="001E2341">
            <w:pPr>
              <w:pStyle w:val="Tabletext"/>
              <w:rPr>
                <w:sz w:val="16"/>
              </w:rPr>
            </w:pPr>
            <w:r>
              <w:t>S</w:t>
            </w:r>
            <w:r w:rsidR="00E42ABC" w:rsidRPr="0001431A">
              <w:t>ilico-tu</w:t>
            </w:r>
            <w:r w:rsidR="00625194">
              <w:t>berculosis (see above)</w:t>
            </w:r>
            <w:r w:rsidR="00E42ABC" w:rsidRPr="0001431A">
              <w:t>.</w:t>
            </w:r>
          </w:p>
        </w:tc>
      </w:tr>
      <w:tr w:rsidR="003C5D66" w:rsidRPr="0001431A" w:rsidTr="006D2B47">
        <w:trPr>
          <w:cantSplit/>
          <w:trHeight w:val="1879"/>
        </w:trPr>
        <w:tc>
          <w:tcPr>
            <w:tcW w:w="1981" w:type="dxa"/>
            <w:tcMar>
              <w:top w:w="80" w:type="dxa"/>
              <w:left w:w="80" w:type="dxa"/>
              <w:bottom w:w="80" w:type="dxa"/>
              <w:right w:w="80" w:type="dxa"/>
            </w:tcMar>
          </w:tcPr>
          <w:p w:rsidR="003C5D66" w:rsidRPr="0001431A" w:rsidRDefault="003C5D66" w:rsidP="001E2341">
            <w:pPr>
              <w:pStyle w:val="Rowheadings"/>
            </w:pPr>
            <w:r w:rsidRPr="0001431A">
              <w:t>Other respiratory disease not mentioned in the preceding items</w:t>
            </w:r>
          </w:p>
        </w:tc>
        <w:tc>
          <w:tcPr>
            <w:tcW w:w="1311" w:type="dxa"/>
            <w:tcMar>
              <w:top w:w="80" w:type="dxa"/>
              <w:left w:w="80" w:type="dxa"/>
              <w:bottom w:w="80" w:type="dxa"/>
              <w:right w:w="80" w:type="dxa"/>
            </w:tcMar>
          </w:tcPr>
          <w:p w:rsidR="003C5D66" w:rsidRPr="0053144F" w:rsidRDefault="0074187B" w:rsidP="001E2341">
            <w:pPr>
              <w:pStyle w:val="Tabletext"/>
            </w:pPr>
            <w:r>
              <w:t>A</w:t>
            </w:r>
            <w:r w:rsidR="003C5D66" w:rsidRPr="0053144F">
              <w:t>sbestos related pleural diseases</w:t>
            </w:r>
          </w:p>
          <w:p w:rsidR="003C5D66" w:rsidRPr="0053144F" w:rsidRDefault="00266F4E" w:rsidP="001E2341">
            <w:pPr>
              <w:pStyle w:val="Tabletext"/>
            </w:pPr>
            <w:r>
              <w:t>A</w:t>
            </w:r>
            <w:r w:rsidR="003C5D66" w:rsidRPr="0053144F">
              <w:t>sbestos induced carcinoma</w:t>
            </w:r>
          </w:p>
          <w:p w:rsidR="003C5D66" w:rsidRPr="0053144F" w:rsidRDefault="00266F4E" w:rsidP="001E2341">
            <w:pPr>
              <w:pStyle w:val="Tabletext"/>
            </w:pPr>
            <w:r>
              <w:t>M</w:t>
            </w:r>
            <w:r w:rsidR="003C5D66" w:rsidRPr="0053144F">
              <w:t>esothelioma</w:t>
            </w:r>
          </w:p>
          <w:p w:rsidR="003C5D66" w:rsidRPr="00E5308B" w:rsidRDefault="003C5D66" w:rsidP="001E2341">
            <w:pPr>
              <w:pStyle w:val="Tabletext"/>
            </w:pPr>
            <w:r w:rsidRPr="0053144F">
              <w:t xml:space="preserve">(Schedule 1 of the </w:t>
            </w:r>
            <w:r w:rsidRPr="002B4380">
              <w:rPr>
                <w:i/>
              </w:rPr>
              <w:t>Workers’ Compensation (Dust Diseases) Act 1942</w:t>
            </w:r>
            <w:r w:rsidRPr="0053144F">
              <w:t>)</w:t>
            </w:r>
            <w:r w:rsidR="00AC1BF3">
              <w:t>.</w:t>
            </w:r>
          </w:p>
        </w:tc>
        <w:tc>
          <w:tcPr>
            <w:tcW w:w="1410" w:type="dxa"/>
            <w:tcMar>
              <w:top w:w="80" w:type="dxa"/>
              <w:left w:w="80" w:type="dxa"/>
              <w:bottom w:w="80" w:type="dxa"/>
              <w:right w:w="80" w:type="dxa"/>
            </w:tcMar>
          </w:tcPr>
          <w:p w:rsidR="003C5D66" w:rsidRPr="0001431A" w:rsidRDefault="00AC1BF3" w:rsidP="001E2341">
            <w:pPr>
              <w:pStyle w:val="Tabletext"/>
            </w:pPr>
            <w:r>
              <w:t>—</w:t>
            </w:r>
          </w:p>
        </w:tc>
        <w:tc>
          <w:tcPr>
            <w:tcW w:w="1416" w:type="dxa"/>
            <w:tcMar>
              <w:top w:w="80" w:type="dxa"/>
              <w:left w:w="80" w:type="dxa"/>
              <w:bottom w:w="80" w:type="dxa"/>
              <w:right w:w="80" w:type="dxa"/>
            </w:tcMar>
          </w:tcPr>
          <w:p w:rsidR="003C5D66" w:rsidRPr="00C46D44" w:rsidRDefault="003C5D66" w:rsidP="001E2341">
            <w:pPr>
              <w:pStyle w:val="Tabletext"/>
            </w:pPr>
            <w:r w:rsidRPr="00C46D44">
              <w:t>Diffuse pleural fibrosis</w:t>
            </w:r>
          </w:p>
          <w:p w:rsidR="003C5D66" w:rsidRPr="00C46D44" w:rsidRDefault="003C5D66" w:rsidP="001E2341">
            <w:pPr>
              <w:pStyle w:val="Tabletext"/>
            </w:pPr>
            <w:r w:rsidRPr="00C46D44">
              <w:t>Mesothelioma</w:t>
            </w:r>
          </w:p>
        </w:tc>
        <w:tc>
          <w:tcPr>
            <w:tcW w:w="1324" w:type="dxa"/>
            <w:tcMar>
              <w:top w:w="80" w:type="dxa"/>
              <w:left w:w="80" w:type="dxa"/>
              <w:bottom w:w="80" w:type="dxa"/>
              <w:right w:w="80" w:type="dxa"/>
            </w:tcMar>
          </w:tcPr>
          <w:p w:rsidR="003C5D66" w:rsidRPr="0001431A" w:rsidRDefault="00AC1BF3" w:rsidP="001E2341">
            <w:pPr>
              <w:pStyle w:val="Tabletext"/>
            </w:pPr>
            <w:r>
              <w:t>—</w:t>
            </w:r>
          </w:p>
        </w:tc>
        <w:tc>
          <w:tcPr>
            <w:tcW w:w="1512" w:type="dxa"/>
            <w:tcMar>
              <w:top w:w="80" w:type="dxa"/>
              <w:left w:w="80" w:type="dxa"/>
              <w:bottom w:w="80" w:type="dxa"/>
              <w:right w:w="80" w:type="dxa"/>
            </w:tcMar>
          </w:tcPr>
          <w:p w:rsidR="003C5D66" w:rsidRPr="0001431A" w:rsidRDefault="00AC1BF3" w:rsidP="001E2341">
            <w:pPr>
              <w:pStyle w:val="Tabletext"/>
            </w:pPr>
            <w:r>
              <w:t>—</w:t>
            </w:r>
          </w:p>
        </w:tc>
        <w:tc>
          <w:tcPr>
            <w:tcW w:w="1276" w:type="dxa"/>
            <w:tcMar>
              <w:top w:w="80" w:type="dxa"/>
              <w:left w:w="80" w:type="dxa"/>
              <w:bottom w:w="80" w:type="dxa"/>
              <w:right w:w="80" w:type="dxa"/>
            </w:tcMar>
          </w:tcPr>
          <w:p w:rsidR="003C5D66" w:rsidRPr="0001431A" w:rsidRDefault="00AC1BF3" w:rsidP="001E2341">
            <w:pPr>
              <w:pStyle w:val="Tabletext"/>
            </w:pPr>
            <w:r>
              <w:t>—</w:t>
            </w:r>
          </w:p>
        </w:tc>
        <w:tc>
          <w:tcPr>
            <w:tcW w:w="1115" w:type="dxa"/>
            <w:tcMar>
              <w:top w:w="80" w:type="dxa"/>
              <w:left w:w="80" w:type="dxa"/>
              <w:bottom w:w="80" w:type="dxa"/>
              <w:right w:w="80" w:type="dxa"/>
            </w:tcMar>
          </w:tcPr>
          <w:p w:rsidR="003C5D66" w:rsidRPr="0001431A" w:rsidRDefault="00AC1BF3" w:rsidP="001E2341">
            <w:pPr>
              <w:pStyle w:val="Tabletext"/>
            </w:pPr>
            <w:r>
              <w:t>—</w:t>
            </w:r>
          </w:p>
        </w:tc>
        <w:tc>
          <w:tcPr>
            <w:tcW w:w="1435" w:type="dxa"/>
            <w:gridSpan w:val="2"/>
            <w:tcMar>
              <w:top w:w="80" w:type="dxa"/>
              <w:left w:w="80" w:type="dxa"/>
              <w:bottom w:w="80" w:type="dxa"/>
              <w:right w:w="80" w:type="dxa"/>
            </w:tcMar>
          </w:tcPr>
          <w:p w:rsidR="003C5D66" w:rsidRPr="0001431A" w:rsidRDefault="00AC1BF3" w:rsidP="001E2341">
            <w:pPr>
              <w:pStyle w:val="Tabletext"/>
            </w:pPr>
            <w:r>
              <w:t>—</w:t>
            </w:r>
          </w:p>
        </w:tc>
        <w:tc>
          <w:tcPr>
            <w:tcW w:w="1379" w:type="dxa"/>
            <w:tcMar>
              <w:top w:w="80" w:type="dxa"/>
              <w:left w:w="80" w:type="dxa"/>
              <w:bottom w:w="80" w:type="dxa"/>
              <w:right w:w="80" w:type="dxa"/>
            </w:tcMar>
          </w:tcPr>
          <w:p w:rsidR="003C5D66" w:rsidRPr="0001431A" w:rsidRDefault="00AC1BF3" w:rsidP="001E2341">
            <w:pPr>
              <w:pStyle w:val="Tabletext"/>
            </w:pPr>
            <w:r>
              <w:t>—</w:t>
            </w:r>
          </w:p>
        </w:tc>
      </w:tr>
      <w:tr w:rsidR="003C5D66" w:rsidRPr="0001431A" w:rsidTr="006D2B47">
        <w:trPr>
          <w:cantSplit/>
          <w:trHeight w:val="1039"/>
        </w:trPr>
        <w:tc>
          <w:tcPr>
            <w:tcW w:w="1981" w:type="dxa"/>
            <w:tcMar>
              <w:top w:w="80" w:type="dxa"/>
              <w:left w:w="80" w:type="dxa"/>
              <w:bottom w:w="80" w:type="dxa"/>
              <w:right w:w="80" w:type="dxa"/>
            </w:tcMar>
          </w:tcPr>
          <w:p w:rsidR="003C5D66" w:rsidRPr="0001431A" w:rsidRDefault="003C5D66" w:rsidP="001E2341">
            <w:pPr>
              <w:pStyle w:val="Rowheadings"/>
            </w:pPr>
            <w:r w:rsidRPr="0001431A">
              <w:t>Allergic contact dermatoses and contract urticaria caused by other recognised allergy-provoking agents arising from work activities not included in other items</w:t>
            </w:r>
          </w:p>
        </w:tc>
        <w:tc>
          <w:tcPr>
            <w:tcW w:w="1311" w:type="dxa"/>
            <w:tcMar>
              <w:top w:w="80" w:type="dxa"/>
              <w:left w:w="80" w:type="dxa"/>
              <w:bottom w:w="80" w:type="dxa"/>
              <w:right w:w="80" w:type="dxa"/>
            </w:tcMar>
          </w:tcPr>
          <w:p w:rsidR="003C5D66" w:rsidRPr="0053144F" w:rsidRDefault="00AC1BF3" w:rsidP="001E2341">
            <w:pPr>
              <w:pStyle w:val="Tabletext"/>
            </w:pPr>
            <w:r>
              <w:t>—</w:t>
            </w:r>
          </w:p>
        </w:tc>
        <w:tc>
          <w:tcPr>
            <w:tcW w:w="1410" w:type="dxa"/>
            <w:tcMar>
              <w:top w:w="80" w:type="dxa"/>
              <w:left w:w="80" w:type="dxa"/>
              <w:bottom w:w="80" w:type="dxa"/>
              <w:right w:w="80" w:type="dxa"/>
            </w:tcMar>
          </w:tcPr>
          <w:p w:rsidR="003C5D66" w:rsidRPr="0001431A" w:rsidRDefault="00AC1BF3" w:rsidP="001E2341">
            <w:pPr>
              <w:pStyle w:val="Tabletext"/>
            </w:pPr>
            <w:r>
              <w:t>—</w:t>
            </w:r>
          </w:p>
        </w:tc>
        <w:tc>
          <w:tcPr>
            <w:tcW w:w="1416" w:type="dxa"/>
            <w:tcMar>
              <w:top w:w="80" w:type="dxa"/>
              <w:left w:w="80" w:type="dxa"/>
              <w:bottom w:w="80" w:type="dxa"/>
              <w:right w:w="80" w:type="dxa"/>
            </w:tcMar>
          </w:tcPr>
          <w:p w:rsidR="003C5D66" w:rsidRPr="0001431A" w:rsidRDefault="00AC1BF3" w:rsidP="001E2341">
            <w:pPr>
              <w:pStyle w:val="Tabletext"/>
              <w:rPr>
                <w:sz w:val="24"/>
                <w:szCs w:val="24"/>
              </w:rPr>
            </w:pPr>
            <w:r>
              <w:t>—</w:t>
            </w:r>
          </w:p>
        </w:tc>
        <w:tc>
          <w:tcPr>
            <w:tcW w:w="1324" w:type="dxa"/>
            <w:tcMar>
              <w:top w:w="80" w:type="dxa"/>
              <w:left w:w="80" w:type="dxa"/>
              <w:bottom w:w="80" w:type="dxa"/>
              <w:right w:w="80" w:type="dxa"/>
            </w:tcMar>
          </w:tcPr>
          <w:p w:rsidR="003C5D66" w:rsidRPr="0001431A" w:rsidRDefault="00AC1BF3" w:rsidP="001E2341">
            <w:pPr>
              <w:pStyle w:val="Tabletext"/>
            </w:pPr>
            <w:r>
              <w:t>—</w:t>
            </w:r>
          </w:p>
        </w:tc>
        <w:tc>
          <w:tcPr>
            <w:tcW w:w="1512" w:type="dxa"/>
            <w:tcMar>
              <w:top w:w="80" w:type="dxa"/>
              <w:left w:w="80" w:type="dxa"/>
              <w:bottom w:w="80" w:type="dxa"/>
              <w:right w:w="80" w:type="dxa"/>
            </w:tcMar>
          </w:tcPr>
          <w:p w:rsidR="003C5D66" w:rsidRPr="0001431A" w:rsidRDefault="00AC1BF3" w:rsidP="001E2341">
            <w:pPr>
              <w:pStyle w:val="Tabletext"/>
            </w:pPr>
            <w:r>
              <w:t>—</w:t>
            </w:r>
          </w:p>
        </w:tc>
        <w:tc>
          <w:tcPr>
            <w:tcW w:w="1276" w:type="dxa"/>
            <w:tcMar>
              <w:top w:w="80" w:type="dxa"/>
              <w:left w:w="80" w:type="dxa"/>
              <w:bottom w:w="80" w:type="dxa"/>
              <w:right w:w="80" w:type="dxa"/>
            </w:tcMar>
          </w:tcPr>
          <w:p w:rsidR="003C5D66" w:rsidRPr="0001431A" w:rsidRDefault="00AC1BF3" w:rsidP="001E2341">
            <w:pPr>
              <w:pStyle w:val="Tabletext"/>
            </w:pPr>
            <w:r>
              <w:t>—</w:t>
            </w:r>
          </w:p>
        </w:tc>
        <w:tc>
          <w:tcPr>
            <w:tcW w:w="1115" w:type="dxa"/>
            <w:tcMar>
              <w:top w:w="80" w:type="dxa"/>
              <w:left w:w="80" w:type="dxa"/>
              <w:bottom w:w="80" w:type="dxa"/>
              <w:right w:w="80" w:type="dxa"/>
            </w:tcMar>
          </w:tcPr>
          <w:p w:rsidR="003C5D66" w:rsidRPr="0001431A" w:rsidRDefault="00AC1BF3" w:rsidP="001E2341">
            <w:pPr>
              <w:pStyle w:val="Tabletext"/>
            </w:pPr>
            <w:r>
              <w:t>—</w:t>
            </w:r>
          </w:p>
        </w:tc>
        <w:tc>
          <w:tcPr>
            <w:tcW w:w="1435" w:type="dxa"/>
            <w:gridSpan w:val="2"/>
            <w:tcMar>
              <w:top w:w="80" w:type="dxa"/>
              <w:left w:w="80" w:type="dxa"/>
              <w:bottom w:w="80" w:type="dxa"/>
              <w:right w:w="80" w:type="dxa"/>
            </w:tcMar>
          </w:tcPr>
          <w:p w:rsidR="003C5D66" w:rsidRPr="0001431A" w:rsidRDefault="00AC1BF3" w:rsidP="001E2341">
            <w:pPr>
              <w:pStyle w:val="Tabletext"/>
            </w:pPr>
            <w:r>
              <w:t>—</w:t>
            </w:r>
          </w:p>
        </w:tc>
        <w:tc>
          <w:tcPr>
            <w:tcW w:w="1379" w:type="dxa"/>
            <w:tcMar>
              <w:top w:w="80" w:type="dxa"/>
              <w:left w:w="80" w:type="dxa"/>
              <w:bottom w:w="80" w:type="dxa"/>
              <w:right w:w="80" w:type="dxa"/>
            </w:tcMar>
          </w:tcPr>
          <w:p w:rsidR="003C5D66" w:rsidRPr="0001431A" w:rsidRDefault="003C5D66" w:rsidP="001E2341">
            <w:pPr>
              <w:pStyle w:val="Tabletext"/>
              <w:rPr>
                <w:sz w:val="16"/>
              </w:rPr>
            </w:pPr>
            <w:r w:rsidRPr="0001431A">
              <w:t>Occupational allergic contact dermatitis diagnosed as caused by recognised sensitising agents inherent in the work process such as, but not limited to, nickel and other metals, rubber additives, resins, petroleum distillates, solvents, soaps, detergents, and plant allergens.</w:t>
            </w:r>
          </w:p>
        </w:tc>
      </w:tr>
      <w:tr w:rsidR="003C5D66" w:rsidRPr="0001431A" w:rsidTr="006D2B47">
        <w:trPr>
          <w:cantSplit/>
          <w:trHeight w:val="1039"/>
        </w:trPr>
        <w:tc>
          <w:tcPr>
            <w:tcW w:w="1981" w:type="dxa"/>
            <w:tcMar>
              <w:top w:w="80" w:type="dxa"/>
              <w:left w:w="80" w:type="dxa"/>
              <w:bottom w:w="80" w:type="dxa"/>
              <w:right w:w="80" w:type="dxa"/>
            </w:tcMar>
          </w:tcPr>
          <w:p w:rsidR="003C5D66" w:rsidRPr="0001431A" w:rsidRDefault="003C5D66" w:rsidP="001E2341">
            <w:pPr>
              <w:pStyle w:val="Rowheadings"/>
            </w:pPr>
            <w:r w:rsidRPr="0001431A">
              <w:lastRenderedPageBreak/>
              <w:t>Vitiligo caused by other recognised agents arising from work activities not included in other items</w:t>
            </w:r>
          </w:p>
        </w:tc>
        <w:tc>
          <w:tcPr>
            <w:tcW w:w="1311" w:type="dxa"/>
            <w:tcMar>
              <w:top w:w="80" w:type="dxa"/>
              <w:left w:w="80" w:type="dxa"/>
              <w:bottom w:w="80" w:type="dxa"/>
              <w:right w:w="80" w:type="dxa"/>
            </w:tcMar>
          </w:tcPr>
          <w:p w:rsidR="003C5D66" w:rsidRPr="0053144F" w:rsidRDefault="00AC1BF3" w:rsidP="001E2341">
            <w:pPr>
              <w:pStyle w:val="Tabletext"/>
            </w:pPr>
            <w:r>
              <w:t>—</w:t>
            </w:r>
          </w:p>
        </w:tc>
        <w:tc>
          <w:tcPr>
            <w:tcW w:w="1410" w:type="dxa"/>
            <w:tcMar>
              <w:top w:w="80" w:type="dxa"/>
              <w:left w:w="80" w:type="dxa"/>
              <w:bottom w:w="80" w:type="dxa"/>
              <w:right w:w="80" w:type="dxa"/>
            </w:tcMar>
          </w:tcPr>
          <w:p w:rsidR="003C5D66" w:rsidRPr="0001431A" w:rsidRDefault="00AC1BF3" w:rsidP="001E2341">
            <w:pPr>
              <w:pStyle w:val="Tabletext"/>
            </w:pPr>
            <w:r>
              <w:t>—</w:t>
            </w:r>
          </w:p>
        </w:tc>
        <w:tc>
          <w:tcPr>
            <w:tcW w:w="1416" w:type="dxa"/>
            <w:tcMar>
              <w:top w:w="80" w:type="dxa"/>
              <w:left w:w="80" w:type="dxa"/>
              <w:bottom w:w="80" w:type="dxa"/>
              <w:right w:w="80" w:type="dxa"/>
            </w:tcMar>
          </w:tcPr>
          <w:p w:rsidR="003C5D66" w:rsidRPr="0001431A" w:rsidRDefault="00AC1BF3" w:rsidP="001E2341">
            <w:pPr>
              <w:pStyle w:val="Tabletext"/>
              <w:rPr>
                <w:sz w:val="24"/>
                <w:szCs w:val="24"/>
              </w:rPr>
            </w:pPr>
            <w:r>
              <w:t>—</w:t>
            </w:r>
          </w:p>
        </w:tc>
        <w:tc>
          <w:tcPr>
            <w:tcW w:w="1324" w:type="dxa"/>
            <w:tcMar>
              <w:top w:w="80" w:type="dxa"/>
              <w:left w:w="80" w:type="dxa"/>
              <w:bottom w:w="80" w:type="dxa"/>
              <w:right w:w="80" w:type="dxa"/>
            </w:tcMar>
          </w:tcPr>
          <w:p w:rsidR="003C5D66" w:rsidRPr="0001431A" w:rsidRDefault="00AC1BF3" w:rsidP="001E2341">
            <w:pPr>
              <w:pStyle w:val="Tabletext"/>
            </w:pPr>
            <w:r>
              <w:t>—</w:t>
            </w:r>
          </w:p>
        </w:tc>
        <w:tc>
          <w:tcPr>
            <w:tcW w:w="1512" w:type="dxa"/>
            <w:tcMar>
              <w:top w:w="80" w:type="dxa"/>
              <w:left w:w="80" w:type="dxa"/>
              <w:bottom w:w="80" w:type="dxa"/>
              <w:right w:w="80" w:type="dxa"/>
            </w:tcMar>
          </w:tcPr>
          <w:p w:rsidR="003C5D66" w:rsidRPr="0001431A" w:rsidRDefault="00AC1BF3" w:rsidP="001E2341">
            <w:pPr>
              <w:pStyle w:val="Tabletext"/>
            </w:pPr>
            <w:r>
              <w:t>—</w:t>
            </w:r>
          </w:p>
        </w:tc>
        <w:tc>
          <w:tcPr>
            <w:tcW w:w="1276" w:type="dxa"/>
            <w:tcMar>
              <w:top w:w="80" w:type="dxa"/>
              <w:left w:w="80" w:type="dxa"/>
              <w:bottom w:w="80" w:type="dxa"/>
              <w:right w:w="80" w:type="dxa"/>
            </w:tcMar>
          </w:tcPr>
          <w:p w:rsidR="003C5D66" w:rsidRPr="0001431A" w:rsidRDefault="00AC1BF3" w:rsidP="001E2341">
            <w:pPr>
              <w:pStyle w:val="Tabletext"/>
            </w:pPr>
            <w:r>
              <w:t>—</w:t>
            </w:r>
          </w:p>
        </w:tc>
        <w:tc>
          <w:tcPr>
            <w:tcW w:w="1115" w:type="dxa"/>
            <w:tcMar>
              <w:top w:w="80" w:type="dxa"/>
              <w:left w:w="80" w:type="dxa"/>
              <w:bottom w:w="80" w:type="dxa"/>
              <w:right w:w="80" w:type="dxa"/>
            </w:tcMar>
          </w:tcPr>
          <w:p w:rsidR="003C5D66" w:rsidRPr="0001431A" w:rsidRDefault="00AC1BF3" w:rsidP="001E2341">
            <w:pPr>
              <w:pStyle w:val="Tabletext"/>
            </w:pPr>
            <w:r>
              <w:t>—</w:t>
            </w:r>
          </w:p>
        </w:tc>
        <w:tc>
          <w:tcPr>
            <w:tcW w:w="1435" w:type="dxa"/>
            <w:gridSpan w:val="2"/>
            <w:tcMar>
              <w:top w:w="80" w:type="dxa"/>
              <w:left w:w="80" w:type="dxa"/>
              <w:bottom w:w="80" w:type="dxa"/>
              <w:right w:w="80" w:type="dxa"/>
            </w:tcMar>
          </w:tcPr>
          <w:p w:rsidR="003C5D66" w:rsidRPr="0001431A" w:rsidRDefault="00AC1BF3" w:rsidP="001E2341">
            <w:pPr>
              <w:pStyle w:val="Tabletext"/>
            </w:pPr>
            <w:r>
              <w:t>—</w:t>
            </w:r>
          </w:p>
        </w:tc>
        <w:tc>
          <w:tcPr>
            <w:tcW w:w="1379" w:type="dxa"/>
            <w:tcMar>
              <w:top w:w="80" w:type="dxa"/>
              <w:left w:w="80" w:type="dxa"/>
              <w:bottom w:w="80" w:type="dxa"/>
              <w:right w:w="80" w:type="dxa"/>
            </w:tcMar>
          </w:tcPr>
          <w:p w:rsidR="003C5D66" w:rsidRPr="0001431A" w:rsidRDefault="003C5D66" w:rsidP="001E2341">
            <w:pPr>
              <w:pStyle w:val="Tabletext"/>
              <w:rPr>
                <w:sz w:val="16"/>
              </w:rPr>
            </w:pPr>
            <w:r w:rsidRPr="0001431A">
              <w:t>Vitiligo diagnosed as caused by para-tertiary-butylphenol, para-tertiary-butylcatechol, para-amylphenol, hydroquinone, or the monobenzyl or monobutyl ether of hydroquinone.</w:t>
            </w:r>
          </w:p>
        </w:tc>
      </w:tr>
      <w:tr w:rsidR="003C5D66" w:rsidRPr="0001431A" w:rsidTr="006D2B47">
        <w:trPr>
          <w:cantSplit/>
          <w:trHeight w:val="911"/>
        </w:trPr>
        <w:tc>
          <w:tcPr>
            <w:tcW w:w="1981" w:type="dxa"/>
            <w:tcMar>
              <w:top w:w="80" w:type="dxa"/>
              <w:left w:w="80" w:type="dxa"/>
              <w:bottom w:w="80" w:type="dxa"/>
              <w:right w:w="80" w:type="dxa"/>
            </w:tcMar>
          </w:tcPr>
          <w:p w:rsidR="003C5D66" w:rsidRPr="0001431A" w:rsidRDefault="003C5D66" w:rsidP="001E2341">
            <w:pPr>
              <w:pStyle w:val="Rowheadings"/>
            </w:pPr>
            <w:r w:rsidRPr="0001431A">
              <w:t>Other skin diseases caused by physical, chemical or biological agents at work not included in other items</w:t>
            </w:r>
          </w:p>
        </w:tc>
        <w:tc>
          <w:tcPr>
            <w:tcW w:w="1311" w:type="dxa"/>
            <w:tcMar>
              <w:top w:w="80" w:type="dxa"/>
              <w:left w:w="80" w:type="dxa"/>
              <w:bottom w:w="80" w:type="dxa"/>
              <w:right w:w="80" w:type="dxa"/>
            </w:tcMar>
          </w:tcPr>
          <w:p w:rsidR="003C5D66" w:rsidRPr="0053144F" w:rsidRDefault="00AC1BF3" w:rsidP="001E2341">
            <w:pPr>
              <w:pStyle w:val="Tabletext"/>
            </w:pPr>
            <w:r>
              <w:t>—</w:t>
            </w:r>
          </w:p>
        </w:tc>
        <w:tc>
          <w:tcPr>
            <w:tcW w:w="1410" w:type="dxa"/>
            <w:tcMar>
              <w:top w:w="80" w:type="dxa"/>
              <w:left w:w="80" w:type="dxa"/>
              <w:bottom w:w="80" w:type="dxa"/>
              <w:right w:w="80" w:type="dxa"/>
            </w:tcMar>
          </w:tcPr>
          <w:p w:rsidR="003C5D66" w:rsidRPr="0001431A" w:rsidRDefault="00625194" w:rsidP="001E2341">
            <w:pPr>
              <w:pStyle w:val="Tabletext"/>
              <w:rPr>
                <w:sz w:val="16"/>
              </w:rPr>
            </w:pPr>
            <w:r>
              <w:t>Dermatitis venenata (</w:t>
            </w:r>
            <w:r w:rsidR="003C5D66" w:rsidRPr="0001431A">
              <w:t>contact w</w:t>
            </w:r>
            <w:r>
              <w:t>ith vegetable or mineral matter)</w:t>
            </w:r>
            <w:r w:rsidR="003C5D66" w:rsidRPr="0001431A">
              <w:t>.</w:t>
            </w:r>
          </w:p>
        </w:tc>
        <w:tc>
          <w:tcPr>
            <w:tcW w:w="1416" w:type="dxa"/>
            <w:tcMar>
              <w:top w:w="80" w:type="dxa"/>
              <w:left w:w="80" w:type="dxa"/>
              <w:bottom w:w="80" w:type="dxa"/>
              <w:right w:w="80" w:type="dxa"/>
            </w:tcMar>
          </w:tcPr>
          <w:p w:rsidR="003C5D66" w:rsidRPr="0001431A" w:rsidRDefault="003C5D66" w:rsidP="001E2341">
            <w:pPr>
              <w:pStyle w:val="Tabletext"/>
              <w:rPr>
                <w:sz w:val="16"/>
              </w:rPr>
            </w:pPr>
            <w:r w:rsidRPr="00490835">
              <w:t>Any dematosis, ulceration or injury to the mucous membranes of the mouth or nose wholly or partly produced or aggravated by contact with or inhalation or ingestion of irritating dusts, solids, gases or fumes or mineral or vegetable irritants or ray burn.</w:t>
            </w:r>
          </w:p>
        </w:tc>
        <w:tc>
          <w:tcPr>
            <w:tcW w:w="1324" w:type="dxa"/>
            <w:tcMar>
              <w:top w:w="80" w:type="dxa"/>
              <w:left w:w="80" w:type="dxa"/>
              <w:bottom w:w="80" w:type="dxa"/>
              <w:right w:w="80" w:type="dxa"/>
            </w:tcMar>
          </w:tcPr>
          <w:p w:rsidR="003C5D66" w:rsidRPr="0001431A" w:rsidRDefault="00625194" w:rsidP="001E2341">
            <w:pPr>
              <w:pStyle w:val="Tabletext"/>
              <w:rPr>
                <w:sz w:val="16"/>
              </w:rPr>
            </w:pPr>
            <w:r>
              <w:t>Dermatitis (dust of blackwood)</w:t>
            </w:r>
            <w:r w:rsidR="003C5D66" w:rsidRPr="0001431A">
              <w:t>.</w:t>
            </w:r>
          </w:p>
        </w:tc>
        <w:tc>
          <w:tcPr>
            <w:tcW w:w="1512" w:type="dxa"/>
            <w:tcMar>
              <w:top w:w="80" w:type="dxa"/>
              <w:left w:w="80" w:type="dxa"/>
              <w:bottom w:w="80" w:type="dxa"/>
              <w:right w:w="80" w:type="dxa"/>
            </w:tcMar>
          </w:tcPr>
          <w:p w:rsidR="003C5D66" w:rsidRPr="0001431A" w:rsidRDefault="00AC1BF3" w:rsidP="001E2341">
            <w:pPr>
              <w:pStyle w:val="Tabletext"/>
            </w:pPr>
            <w:r>
              <w:t>—</w:t>
            </w:r>
          </w:p>
        </w:tc>
        <w:tc>
          <w:tcPr>
            <w:tcW w:w="1276" w:type="dxa"/>
            <w:tcMar>
              <w:top w:w="80" w:type="dxa"/>
              <w:left w:w="80" w:type="dxa"/>
              <w:bottom w:w="80" w:type="dxa"/>
              <w:right w:w="80" w:type="dxa"/>
            </w:tcMar>
          </w:tcPr>
          <w:p w:rsidR="003C5D66" w:rsidRPr="0001431A" w:rsidRDefault="00AC1BF3" w:rsidP="001E2341">
            <w:pPr>
              <w:pStyle w:val="Tabletext"/>
            </w:pPr>
            <w:r>
              <w:t>—</w:t>
            </w:r>
          </w:p>
        </w:tc>
        <w:tc>
          <w:tcPr>
            <w:tcW w:w="1115" w:type="dxa"/>
            <w:tcMar>
              <w:top w:w="80" w:type="dxa"/>
              <w:left w:w="80" w:type="dxa"/>
              <w:bottom w:w="80" w:type="dxa"/>
              <w:right w:w="80" w:type="dxa"/>
            </w:tcMar>
          </w:tcPr>
          <w:p w:rsidR="003C5D66" w:rsidRPr="0001431A" w:rsidRDefault="00AC1BF3" w:rsidP="001E2341">
            <w:pPr>
              <w:pStyle w:val="Tabletext"/>
            </w:pPr>
            <w:r>
              <w:t>—</w:t>
            </w:r>
          </w:p>
        </w:tc>
        <w:tc>
          <w:tcPr>
            <w:tcW w:w="1435" w:type="dxa"/>
            <w:gridSpan w:val="2"/>
            <w:tcMar>
              <w:top w:w="80" w:type="dxa"/>
              <w:left w:w="80" w:type="dxa"/>
              <w:bottom w:w="80" w:type="dxa"/>
              <w:right w:w="80" w:type="dxa"/>
            </w:tcMar>
          </w:tcPr>
          <w:p w:rsidR="003C5D66" w:rsidRPr="0001431A" w:rsidRDefault="003C5D66" w:rsidP="001E2341">
            <w:pPr>
              <w:pStyle w:val="Tabletext"/>
              <w:rPr>
                <w:sz w:val="16"/>
              </w:rPr>
            </w:pPr>
            <w:r w:rsidRPr="0001431A">
              <w:t>Skin diseases caused by physical, chemical or biological agents at work not included under other items.</w:t>
            </w:r>
          </w:p>
        </w:tc>
        <w:tc>
          <w:tcPr>
            <w:tcW w:w="1379" w:type="dxa"/>
            <w:tcMar>
              <w:top w:w="80" w:type="dxa"/>
              <w:left w:w="80" w:type="dxa"/>
              <w:bottom w:w="80" w:type="dxa"/>
              <w:right w:w="80" w:type="dxa"/>
            </w:tcMar>
          </w:tcPr>
          <w:p w:rsidR="003C5D66" w:rsidRPr="0001431A" w:rsidRDefault="00AC1BF3" w:rsidP="001E2341">
            <w:pPr>
              <w:pStyle w:val="Tabletext"/>
            </w:pPr>
            <w:r>
              <w:t>—</w:t>
            </w:r>
          </w:p>
        </w:tc>
      </w:tr>
      <w:tr w:rsidR="003C5D66" w:rsidRPr="0001431A" w:rsidTr="006D2B47">
        <w:trPr>
          <w:cantSplit/>
          <w:trHeight w:val="1039"/>
        </w:trPr>
        <w:tc>
          <w:tcPr>
            <w:tcW w:w="1981" w:type="dxa"/>
            <w:tcMar>
              <w:top w:w="80" w:type="dxa"/>
              <w:left w:w="80" w:type="dxa"/>
              <w:bottom w:w="80" w:type="dxa"/>
              <w:right w:w="80" w:type="dxa"/>
            </w:tcMar>
          </w:tcPr>
          <w:p w:rsidR="003C5D66" w:rsidRPr="0001431A" w:rsidRDefault="003C5D66" w:rsidP="001E2341">
            <w:pPr>
              <w:pStyle w:val="Rowheadings"/>
            </w:pPr>
            <w:r w:rsidRPr="0001431A">
              <w:t>Chronic tenosynovitis of hand and wrist due to repetitive movements, forceful exertions and extreme postures of the wrist</w:t>
            </w:r>
          </w:p>
        </w:tc>
        <w:tc>
          <w:tcPr>
            <w:tcW w:w="1311" w:type="dxa"/>
            <w:tcMar>
              <w:top w:w="80" w:type="dxa"/>
              <w:left w:w="80" w:type="dxa"/>
              <w:bottom w:w="80" w:type="dxa"/>
              <w:right w:w="80" w:type="dxa"/>
            </w:tcMar>
          </w:tcPr>
          <w:p w:rsidR="003C5D66" w:rsidRPr="0053144F" w:rsidRDefault="00AC1BF3" w:rsidP="001E2341">
            <w:pPr>
              <w:pStyle w:val="Tabletext"/>
            </w:pPr>
            <w:r>
              <w:t>—</w:t>
            </w:r>
          </w:p>
        </w:tc>
        <w:tc>
          <w:tcPr>
            <w:tcW w:w="1410" w:type="dxa"/>
            <w:tcMar>
              <w:top w:w="80" w:type="dxa"/>
              <w:left w:w="80" w:type="dxa"/>
              <w:bottom w:w="80" w:type="dxa"/>
              <w:right w:w="80" w:type="dxa"/>
            </w:tcMar>
          </w:tcPr>
          <w:p w:rsidR="003C5D66" w:rsidRPr="0001431A" w:rsidRDefault="003C5D66" w:rsidP="001E2341">
            <w:pPr>
              <w:pStyle w:val="Tabletext"/>
              <w:rPr>
                <w:sz w:val="16"/>
              </w:rPr>
            </w:pPr>
            <w:r w:rsidRPr="0001431A">
              <w:t>Tenosynovitis (inflammation of the tendon sheaths of the hand, wrists, forearm or elbow.</w:t>
            </w:r>
          </w:p>
        </w:tc>
        <w:tc>
          <w:tcPr>
            <w:tcW w:w="1416" w:type="dxa"/>
            <w:tcMar>
              <w:top w:w="80" w:type="dxa"/>
              <w:left w:w="80" w:type="dxa"/>
              <w:bottom w:w="80" w:type="dxa"/>
              <w:right w:w="80" w:type="dxa"/>
            </w:tcMar>
          </w:tcPr>
          <w:p w:rsidR="003C5D66" w:rsidRPr="0001431A" w:rsidRDefault="00AC1BF3" w:rsidP="001E2341">
            <w:pPr>
              <w:pStyle w:val="Tabletext"/>
              <w:rPr>
                <w:sz w:val="24"/>
                <w:szCs w:val="24"/>
              </w:rPr>
            </w:pPr>
            <w:r>
              <w:t>—</w:t>
            </w:r>
          </w:p>
        </w:tc>
        <w:tc>
          <w:tcPr>
            <w:tcW w:w="1324" w:type="dxa"/>
            <w:tcMar>
              <w:top w:w="80" w:type="dxa"/>
              <w:left w:w="80" w:type="dxa"/>
              <w:bottom w:w="80" w:type="dxa"/>
              <w:right w:w="80" w:type="dxa"/>
            </w:tcMar>
          </w:tcPr>
          <w:p w:rsidR="003C5D66" w:rsidRPr="0001431A" w:rsidRDefault="00AC1BF3" w:rsidP="001E2341">
            <w:pPr>
              <w:pStyle w:val="Tabletext"/>
            </w:pPr>
            <w:r>
              <w:t>—</w:t>
            </w:r>
          </w:p>
        </w:tc>
        <w:tc>
          <w:tcPr>
            <w:tcW w:w="1512" w:type="dxa"/>
            <w:tcMar>
              <w:top w:w="80" w:type="dxa"/>
              <w:left w:w="80" w:type="dxa"/>
              <w:bottom w:w="80" w:type="dxa"/>
              <w:right w:w="80" w:type="dxa"/>
            </w:tcMar>
          </w:tcPr>
          <w:p w:rsidR="003C5D66" w:rsidRPr="0001431A" w:rsidRDefault="00AC1BF3" w:rsidP="001E2341">
            <w:pPr>
              <w:pStyle w:val="Tabletext"/>
            </w:pPr>
            <w:r>
              <w:t>—</w:t>
            </w:r>
          </w:p>
        </w:tc>
        <w:tc>
          <w:tcPr>
            <w:tcW w:w="1276" w:type="dxa"/>
            <w:tcMar>
              <w:top w:w="80" w:type="dxa"/>
              <w:left w:w="80" w:type="dxa"/>
              <w:bottom w:w="80" w:type="dxa"/>
              <w:right w:w="80" w:type="dxa"/>
            </w:tcMar>
          </w:tcPr>
          <w:p w:rsidR="003C5D66" w:rsidRPr="0001431A" w:rsidRDefault="00AC1BF3" w:rsidP="001E2341">
            <w:pPr>
              <w:pStyle w:val="Tabletext"/>
            </w:pPr>
            <w:r>
              <w:t>—</w:t>
            </w:r>
          </w:p>
        </w:tc>
        <w:tc>
          <w:tcPr>
            <w:tcW w:w="1115" w:type="dxa"/>
            <w:tcMar>
              <w:top w:w="80" w:type="dxa"/>
              <w:left w:w="80" w:type="dxa"/>
              <w:bottom w:w="80" w:type="dxa"/>
              <w:right w:w="80" w:type="dxa"/>
            </w:tcMar>
          </w:tcPr>
          <w:p w:rsidR="003C5D66" w:rsidRPr="0001431A" w:rsidRDefault="003C5D66" w:rsidP="001E2341">
            <w:pPr>
              <w:pStyle w:val="Tabletext"/>
              <w:rPr>
                <w:sz w:val="16"/>
              </w:rPr>
            </w:pPr>
            <w:r w:rsidRPr="0001431A">
              <w:t>Tenosy</w:t>
            </w:r>
            <w:r w:rsidR="00625194">
              <w:t>novitis (hand, forearm)</w:t>
            </w:r>
            <w:r w:rsidRPr="0001431A">
              <w:t>.</w:t>
            </w:r>
          </w:p>
        </w:tc>
        <w:tc>
          <w:tcPr>
            <w:tcW w:w="1435" w:type="dxa"/>
            <w:gridSpan w:val="2"/>
            <w:tcMar>
              <w:top w:w="80" w:type="dxa"/>
              <w:left w:w="80" w:type="dxa"/>
              <w:bottom w:w="80" w:type="dxa"/>
              <w:right w:w="80" w:type="dxa"/>
            </w:tcMar>
          </w:tcPr>
          <w:p w:rsidR="003C5D66" w:rsidRPr="0001431A" w:rsidRDefault="00AC1BF3" w:rsidP="001E2341">
            <w:pPr>
              <w:pStyle w:val="Tabletext"/>
            </w:pPr>
            <w:r>
              <w:t>—</w:t>
            </w:r>
          </w:p>
        </w:tc>
        <w:tc>
          <w:tcPr>
            <w:tcW w:w="1379" w:type="dxa"/>
            <w:tcMar>
              <w:top w:w="80" w:type="dxa"/>
              <w:left w:w="80" w:type="dxa"/>
              <w:bottom w:w="80" w:type="dxa"/>
              <w:right w:w="80" w:type="dxa"/>
            </w:tcMar>
          </w:tcPr>
          <w:p w:rsidR="003C5D66" w:rsidRPr="0001431A" w:rsidRDefault="00AC1BF3" w:rsidP="001E2341">
            <w:pPr>
              <w:pStyle w:val="Tabletext"/>
            </w:pPr>
            <w:r>
              <w:t>—</w:t>
            </w:r>
          </w:p>
        </w:tc>
      </w:tr>
      <w:tr w:rsidR="003C5D66" w:rsidRPr="0001431A" w:rsidTr="006D2B47">
        <w:trPr>
          <w:cantSplit/>
          <w:trHeight w:val="1039"/>
        </w:trPr>
        <w:tc>
          <w:tcPr>
            <w:tcW w:w="1981" w:type="dxa"/>
            <w:tcMar>
              <w:top w:w="80" w:type="dxa"/>
              <w:left w:w="80" w:type="dxa"/>
              <w:bottom w:w="80" w:type="dxa"/>
              <w:right w:w="80" w:type="dxa"/>
            </w:tcMar>
          </w:tcPr>
          <w:p w:rsidR="003C5D66" w:rsidRPr="0001431A" w:rsidRDefault="003C5D66" w:rsidP="001E2341">
            <w:pPr>
              <w:pStyle w:val="Rowheadings"/>
            </w:pPr>
            <w:r w:rsidRPr="0001431A">
              <w:t>Olecranon bursitis due to prolonged pressure of the elbow region</w:t>
            </w:r>
          </w:p>
        </w:tc>
        <w:tc>
          <w:tcPr>
            <w:tcW w:w="1311" w:type="dxa"/>
            <w:tcMar>
              <w:top w:w="80" w:type="dxa"/>
              <w:left w:w="80" w:type="dxa"/>
              <w:bottom w:w="80" w:type="dxa"/>
              <w:right w:w="80" w:type="dxa"/>
            </w:tcMar>
          </w:tcPr>
          <w:p w:rsidR="003C5D66" w:rsidRPr="0053144F" w:rsidRDefault="00AC1BF3" w:rsidP="001E2341">
            <w:pPr>
              <w:pStyle w:val="Tabletext"/>
            </w:pPr>
            <w:r>
              <w:t>—</w:t>
            </w:r>
          </w:p>
        </w:tc>
        <w:tc>
          <w:tcPr>
            <w:tcW w:w="1410" w:type="dxa"/>
            <w:tcMar>
              <w:top w:w="80" w:type="dxa"/>
              <w:left w:w="80" w:type="dxa"/>
              <w:bottom w:w="80" w:type="dxa"/>
              <w:right w:w="80" w:type="dxa"/>
            </w:tcMar>
          </w:tcPr>
          <w:p w:rsidR="003C5D66" w:rsidRPr="0001431A" w:rsidRDefault="003C5D66" w:rsidP="001E2341">
            <w:pPr>
              <w:pStyle w:val="Tabletext"/>
              <w:rPr>
                <w:sz w:val="16"/>
              </w:rPr>
            </w:pPr>
            <w:r w:rsidRPr="0001431A">
              <w:t>Subcutaneous cellulitis or</w:t>
            </w:r>
            <w:r w:rsidR="00625194">
              <w:t xml:space="preserve"> acute bursitis over the elbow (mining)</w:t>
            </w:r>
            <w:r w:rsidRPr="0001431A">
              <w:t>.</w:t>
            </w:r>
          </w:p>
        </w:tc>
        <w:tc>
          <w:tcPr>
            <w:tcW w:w="1416" w:type="dxa"/>
            <w:tcMar>
              <w:top w:w="80" w:type="dxa"/>
              <w:left w:w="80" w:type="dxa"/>
              <w:bottom w:w="80" w:type="dxa"/>
              <w:right w:w="80" w:type="dxa"/>
            </w:tcMar>
          </w:tcPr>
          <w:p w:rsidR="003C5D66" w:rsidRPr="0001431A" w:rsidRDefault="00AC1BF3" w:rsidP="001E2341">
            <w:pPr>
              <w:pStyle w:val="Tabletext"/>
              <w:rPr>
                <w:sz w:val="24"/>
                <w:szCs w:val="24"/>
              </w:rPr>
            </w:pPr>
            <w:r>
              <w:t>—</w:t>
            </w:r>
          </w:p>
        </w:tc>
        <w:tc>
          <w:tcPr>
            <w:tcW w:w="1324" w:type="dxa"/>
            <w:tcMar>
              <w:top w:w="80" w:type="dxa"/>
              <w:left w:w="80" w:type="dxa"/>
              <w:bottom w:w="80" w:type="dxa"/>
              <w:right w:w="80" w:type="dxa"/>
            </w:tcMar>
          </w:tcPr>
          <w:p w:rsidR="003C5D66" w:rsidRPr="0001431A" w:rsidRDefault="00AC1BF3" w:rsidP="001E2341">
            <w:pPr>
              <w:pStyle w:val="Tabletext"/>
            </w:pPr>
            <w:r>
              <w:t>—</w:t>
            </w:r>
          </w:p>
        </w:tc>
        <w:tc>
          <w:tcPr>
            <w:tcW w:w="1512" w:type="dxa"/>
            <w:tcMar>
              <w:top w:w="80" w:type="dxa"/>
              <w:left w:w="80" w:type="dxa"/>
              <w:bottom w:w="80" w:type="dxa"/>
              <w:right w:w="80" w:type="dxa"/>
            </w:tcMar>
          </w:tcPr>
          <w:p w:rsidR="003C5D66" w:rsidRPr="0001431A" w:rsidRDefault="00AC1BF3" w:rsidP="001E2341">
            <w:pPr>
              <w:pStyle w:val="Tabletext"/>
            </w:pPr>
            <w:r>
              <w:t>—</w:t>
            </w:r>
          </w:p>
        </w:tc>
        <w:tc>
          <w:tcPr>
            <w:tcW w:w="1276" w:type="dxa"/>
            <w:tcMar>
              <w:top w:w="80" w:type="dxa"/>
              <w:left w:w="80" w:type="dxa"/>
              <w:bottom w:w="80" w:type="dxa"/>
              <w:right w:w="80" w:type="dxa"/>
            </w:tcMar>
          </w:tcPr>
          <w:p w:rsidR="003C5D66" w:rsidRPr="0001431A" w:rsidRDefault="00AC1BF3" w:rsidP="001E2341">
            <w:pPr>
              <w:pStyle w:val="Tabletext"/>
            </w:pPr>
            <w:r>
              <w:t>—</w:t>
            </w:r>
          </w:p>
        </w:tc>
        <w:tc>
          <w:tcPr>
            <w:tcW w:w="1115" w:type="dxa"/>
            <w:tcMar>
              <w:top w:w="80" w:type="dxa"/>
              <w:left w:w="80" w:type="dxa"/>
              <w:bottom w:w="80" w:type="dxa"/>
              <w:right w:w="80" w:type="dxa"/>
            </w:tcMar>
          </w:tcPr>
          <w:p w:rsidR="003C5D66" w:rsidRPr="0001431A" w:rsidRDefault="00AC1BF3" w:rsidP="001E2341">
            <w:pPr>
              <w:pStyle w:val="Tabletext"/>
            </w:pPr>
            <w:r>
              <w:t>—</w:t>
            </w:r>
          </w:p>
        </w:tc>
        <w:tc>
          <w:tcPr>
            <w:tcW w:w="1435" w:type="dxa"/>
            <w:gridSpan w:val="2"/>
            <w:tcMar>
              <w:top w:w="80" w:type="dxa"/>
              <w:left w:w="80" w:type="dxa"/>
              <w:bottom w:w="80" w:type="dxa"/>
              <w:right w:w="80" w:type="dxa"/>
            </w:tcMar>
          </w:tcPr>
          <w:p w:rsidR="003C5D66" w:rsidRPr="0001431A" w:rsidRDefault="00AC1BF3" w:rsidP="001E2341">
            <w:pPr>
              <w:pStyle w:val="Tabletext"/>
            </w:pPr>
            <w:r>
              <w:t>—</w:t>
            </w:r>
          </w:p>
        </w:tc>
        <w:tc>
          <w:tcPr>
            <w:tcW w:w="1379" w:type="dxa"/>
            <w:tcMar>
              <w:top w:w="80" w:type="dxa"/>
              <w:left w:w="80" w:type="dxa"/>
              <w:bottom w:w="80" w:type="dxa"/>
              <w:right w:w="80" w:type="dxa"/>
            </w:tcMar>
          </w:tcPr>
          <w:p w:rsidR="003C5D66" w:rsidRPr="0001431A" w:rsidRDefault="00AC1BF3" w:rsidP="001E2341">
            <w:pPr>
              <w:pStyle w:val="Tabletext"/>
            </w:pPr>
            <w:r>
              <w:t>—</w:t>
            </w:r>
          </w:p>
        </w:tc>
      </w:tr>
      <w:tr w:rsidR="003C5D66" w:rsidRPr="0001431A" w:rsidTr="006D2B47">
        <w:trPr>
          <w:cantSplit/>
          <w:trHeight w:val="972"/>
        </w:trPr>
        <w:tc>
          <w:tcPr>
            <w:tcW w:w="1981" w:type="dxa"/>
            <w:tcMar>
              <w:top w:w="80" w:type="dxa"/>
              <w:left w:w="80" w:type="dxa"/>
              <w:bottom w:w="80" w:type="dxa"/>
              <w:right w:w="80" w:type="dxa"/>
            </w:tcMar>
          </w:tcPr>
          <w:p w:rsidR="003C5D66" w:rsidRPr="0001431A" w:rsidRDefault="003C5D66" w:rsidP="001E2341">
            <w:pPr>
              <w:pStyle w:val="Rowheadings"/>
            </w:pPr>
            <w:r w:rsidRPr="0001431A">
              <w:t>Prepatellar bursitis due to prolonged stay in kneeling position</w:t>
            </w:r>
          </w:p>
        </w:tc>
        <w:tc>
          <w:tcPr>
            <w:tcW w:w="1311" w:type="dxa"/>
            <w:tcMar>
              <w:top w:w="80" w:type="dxa"/>
              <w:left w:w="80" w:type="dxa"/>
              <w:bottom w:w="80" w:type="dxa"/>
              <w:right w:w="80" w:type="dxa"/>
            </w:tcMar>
          </w:tcPr>
          <w:p w:rsidR="003C5D66" w:rsidRPr="0053144F" w:rsidRDefault="00AC1BF3" w:rsidP="001E2341">
            <w:pPr>
              <w:pStyle w:val="Tabletext"/>
            </w:pPr>
            <w:r>
              <w:t>—</w:t>
            </w:r>
          </w:p>
        </w:tc>
        <w:tc>
          <w:tcPr>
            <w:tcW w:w="1410" w:type="dxa"/>
            <w:tcMar>
              <w:top w:w="80" w:type="dxa"/>
              <w:left w:w="80" w:type="dxa"/>
              <w:bottom w:w="80" w:type="dxa"/>
              <w:right w:w="80" w:type="dxa"/>
            </w:tcMar>
          </w:tcPr>
          <w:p w:rsidR="003C5D66" w:rsidRPr="0001431A" w:rsidRDefault="003C5D66" w:rsidP="001E2341">
            <w:pPr>
              <w:pStyle w:val="Tabletext"/>
              <w:rPr>
                <w:sz w:val="16"/>
              </w:rPr>
            </w:pPr>
            <w:r w:rsidRPr="0001431A">
              <w:t>Subcutaneous cellulitis or acute bursitis arising at</w:t>
            </w:r>
            <w:r w:rsidR="00625194">
              <w:t xml:space="preserve"> or about the knee (beat knee) (mining)</w:t>
            </w:r>
            <w:r w:rsidRPr="0001431A">
              <w:t>.</w:t>
            </w:r>
          </w:p>
        </w:tc>
        <w:tc>
          <w:tcPr>
            <w:tcW w:w="1416" w:type="dxa"/>
            <w:tcMar>
              <w:top w:w="80" w:type="dxa"/>
              <w:left w:w="80" w:type="dxa"/>
              <w:bottom w:w="80" w:type="dxa"/>
              <w:right w:w="80" w:type="dxa"/>
            </w:tcMar>
          </w:tcPr>
          <w:p w:rsidR="003C5D66" w:rsidRPr="0001431A" w:rsidRDefault="00AC1BF3" w:rsidP="001E2341">
            <w:pPr>
              <w:pStyle w:val="Tabletext"/>
              <w:rPr>
                <w:sz w:val="24"/>
                <w:szCs w:val="24"/>
              </w:rPr>
            </w:pPr>
            <w:r>
              <w:t>—</w:t>
            </w:r>
          </w:p>
        </w:tc>
        <w:tc>
          <w:tcPr>
            <w:tcW w:w="1324" w:type="dxa"/>
            <w:tcMar>
              <w:top w:w="80" w:type="dxa"/>
              <w:left w:w="80" w:type="dxa"/>
              <w:bottom w:w="80" w:type="dxa"/>
              <w:right w:w="80" w:type="dxa"/>
            </w:tcMar>
          </w:tcPr>
          <w:p w:rsidR="003C5D66" w:rsidRPr="0001431A" w:rsidRDefault="00AC1BF3" w:rsidP="001E2341">
            <w:pPr>
              <w:pStyle w:val="Tabletext"/>
            </w:pPr>
            <w:r>
              <w:t>—</w:t>
            </w:r>
          </w:p>
        </w:tc>
        <w:tc>
          <w:tcPr>
            <w:tcW w:w="1512" w:type="dxa"/>
            <w:tcMar>
              <w:top w:w="80" w:type="dxa"/>
              <w:left w:w="80" w:type="dxa"/>
              <w:bottom w:w="80" w:type="dxa"/>
              <w:right w:w="80" w:type="dxa"/>
            </w:tcMar>
          </w:tcPr>
          <w:p w:rsidR="003C5D66" w:rsidRPr="0001431A" w:rsidRDefault="00AC1BF3" w:rsidP="001E2341">
            <w:pPr>
              <w:pStyle w:val="Tabletext"/>
            </w:pPr>
            <w:r>
              <w:t>—</w:t>
            </w:r>
          </w:p>
        </w:tc>
        <w:tc>
          <w:tcPr>
            <w:tcW w:w="1276" w:type="dxa"/>
            <w:tcMar>
              <w:top w:w="80" w:type="dxa"/>
              <w:left w:w="80" w:type="dxa"/>
              <w:bottom w:w="80" w:type="dxa"/>
              <w:right w:w="80" w:type="dxa"/>
            </w:tcMar>
          </w:tcPr>
          <w:p w:rsidR="003C5D66" w:rsidRPr="0001431A" w:rsidRDefault="00AC1BF3" w:rsidP="001E2341">
            <w:pPr>
              <w:pStyle w:val="Tabletext"/>
            </w:pPr>
            <w:r>
              <w:t>—</w:t>
            </w:r>
          </w:p>
        </w:tc>
        <w:tc>
          <w:tcPr>
            <w:tcW w:w="1115" w:type="dxa"/>
            <w:tcMar>
              <w:top w:w="80" w:type="dxa"/>
              <w:left w:w="80" w:type="dxa"/>
              <w:bottom w:w="80" w:type="dxa"/>
              <w:right w:w="80" w:type="dxa"/>
            </w:tcMar>
          </w:tcPr>
          <w:p w:rsidR="003C5D66" w:rsidRPr="0001431A" w:rsidRDefault="00AC1BF3" w:rsidP="001E2341">
            <w:pPr>
              <w:pStyle w:val="Tabletext"/>
            </w:pPr>
            <w:r>
              <w:t>—</w:t>
            </w:r>
          </w:p>
        </w:tc>
        <w:tc>
          <w:tcPr>
            <w:tcW w:w="1435" w:type="dxa"/>
            <w:gridSpan w:val="2"/>
            <w:tcMar>
              <w:top w:w="80" w:type="dxa"/>
              <w:left w:w="80" w:type="dxa"/>
              <w:bottom w:w="80" w:type="dxa"/>
              <w:right w:w="80" w:type="dxa"/>
            </w:tcMar>
          </w:tcPr>
          <w:p w:rsidR="003C5D66" w:rsidRPr="0001431A" w:rsidRDefault="00AC1BF3" w:rsidP="001E2341">
            <w:pPr>
              <w:pStyle w:val="Tabletext"/>
            </w:pPr>
            <w:r>
              <w:t>—</w:t>
            </w:r>
          </w:p>
        </w:tc>
        <w:tc>
          <w:tcPr>
            <w:tcW w:w="1379" w:type="dxa"/>
            <w:tcMar>
              <w:top w:w="80" w:type="dxa"/>
              <w:left w:w="80" w:type="dxa"/>
              <w:bottom w:w="80" w:type="dxa"/>
              <w:right w:w="80" w:type="dxa"/>
            </w:tcMar>
          </w:tcPr>
          <w:p w:rsidR="003C5D66" w:rsidRPr="0001431A" w:rsidRDefault="00AC1BF3" w:rsidP="001E2341">
            <w:pPr>
              <w:pStyle w:val="Tabletext"/>
            </w:pPr>
            <w:r>
              <w:t>—</w:t>
            </w:r>
          </w:p>
        </w:tc>
      </w:tr>
    </w:tbl>
    <w:p w:rsidR="0001431A" w:rsidRPr="002A44E5" w:rsidRDefault="00362930" w:rsidP="001F3391">
      <w:pPr>
        <w:pStyle w:val="TableFootnotes"/>
        <w:rPr>
          <w:b/>
        </w:rPr>
      </w:pPr>
      <w:r>
        <w:br w:type="textWrapping" w:clear="all"/>
      </w:r>
      <w:r w:rsidR="001F3391" w:rsidRPr="002A44E5">
        <w:rPr>
          <w:b/>
        </w:rPr>
        <w:t>1 Includes Seacare.</w:t>
      </w:r>
    </w:p>
    <w:p w:rsidR="009E22AA" w:rsidRDefault="009E22AA" w:rsidP="001F3391">
      <w:pPr>
        <w:pStyle w:val="TableFootnotes"/>
      </w:pPr>
    </w:p>
    <w:p w:rsidR="009E22AA" w:rsidRDefault="009E22AA" w:rsidP="001F3391">
      <w:pPr>
        <w:pStyle w:val="TableFootnotes"/>
      </w:pPr>
      <w:r>
        <w:br w:type="page"/>
      </w:r>
    </w:p>
    <w:p w:rsidR="00AF532A" w:rsidRDefault="00AF532A" w:rsidP="005316F7">
      <w:pPr>
        <w:pStyle w:val="NoSpacing"/>
      </w:pPr>
      <w:bookmarkStart w:id="96" w:name="_Toc391635187"/>
      <w:r>
        <w:lastRenderedPageBreak/>
        <w:t xml:space="preserve">Appendix Table 2: Occupational diseases as prescribed </w:t>
      </w:r>
      <w:r w:rsidRPr="00416C64">
        <w:t>at 30 September 201</w:t>
      </w:r>
      <w:r w:rsidR="00752B92">
        <w:t>4</w:t>
      </w:r>
      <w:r w:rsidR="00511622" w:rsidRPr="00416C64">
        <w:t xml:space="preserve"> </w:t>
      </w:r>
      <w:r w:rsidR="00511622">
        <w:t xml:space="preserve">— </w:t>
      </w:r>
      <w:r>
        <w:t>Occupational cancer</w:t>
      </w:r>
      <w:bookmarkEnd w:id="96"/>
    </w:p>
    <w:tbl>
      <w:tblPr>
        <w:tblW w:w="141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Appendix Table 2: Occupational diseases as prescribed at 30 September 2014 — Occupational cancer"/>
      </w:tblPr>
      <w:tblGrid>
        <w:gridCol w:w="1768"/>
        <w:gridCol w:w="213"/>
        <w:gridCol w:w="1311"/>
        <w:gridCol w:w="1263"/>
        <w:gridCol w:w="1563"/>
        <w:gridCol w:w="1324"/>
        <w:gridCol w:w="1463"/>
        <w:gridCol w:w="1247"/>
        <w:gridCol w:w="1224"/>
        <w:gridCol w:w="1404"/>
        <w:gridCol w:w="45"/>
        <w:gridCol w:w="1334"/>
      </w:tblGrid>
      <w:tr w:rsidR="00C46D44" w:rsidRPr="0001431A" w:rsidTr="006D2B47">
        <w:trPr>
          <w:trHeight w:val="502"/>
          <w:tblHeader/>
        </w:trPr>
        <w:tc>
          <w:tcPr>
            <w:tcW w:w="1981" w:type="dxa"/>
            <w:gridSpan w:val="2"/>
            <w:shd w:val="clear" w:color="auto" w:fill="681E5B"/>
            <w:tcMar>
              <w:top w:w="0" w:type="dxa"/>
              <w:left w:w="0" w:type="dxa"/>
              <w:bottom w:w="0" w:type="dxa"/>
              <w:right w:w="0" w:type="dxa"/>
            </w:tcMar>
            <w:vAlign w:val="center"/>
          </w:tcPr>
          <w:p w:rsidR="00C46D44" w:rsidRPr="006D2B47" w:rsidRDefault="00C46D44" w:rsidP="001D42F1">
            <w:pPr>
              <w:rPr>
                <w:color w:val="FFFFFF" w:themeColor="background1"/>
              </w:rPr>
            </w:pPr>
          </w:p>
        </w:tc>
        <w:tc>
          <w:tcPr>
            <w:tcW w:w="1311" w:type="dxa"/>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New South Wales</w:t>
            </w:r>
          </w:p>
        </w:tc>
        <w:tc>
          <w:tcPr>
            <w:tcW w:w="1263" w:type="dxa"/>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Victoria</w:t>
            </w:r>
          </w:p>
        </w:tc>
        <w:tc>
          <w:tcPr>
            <w:tcW w:w="1563" w:type="dxa"/>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 xml:space="preserve">Western </w:t>
            </w:r>
            <w:r w:rsidR="001D42F1" w:rsidRPr="006D2B47">
              <w:rPr>
                <w:color w:val="FFFFFF" w:themeColor="background1"/>
                <w:lang w:val="en-US"/>
              </w:rPr>
              <w:br/>
            </w:r>
            <w:r w:rsidRPr="006D2B47">
              <w:rPr>
                <w:color w:val="FFFFFF" w:themeColor="background1"/>
                <w:lang w:val="en-US"/>
              </w:rPr>
              <w:t>Australia</w:t>
            </w:r>
          </w:p>
        </w:tc>
        <w:tc>
          <w:tcPr>
            <w:tcW w:w="1324" w:type="dxa"/>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South Australia</w:t>
            </w:r>
          </w:p>
        </w:tc>
        <w:tc>
          <w:tcPr>
            <w:tcW w:w="1463" w:type="dxa"/>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Tasmania</w:t>
            </w:r>
          </w:p>
        </w:tc>
        <w:tc>
          <w:tcPr>
            <w:tcW w:w="1247" w:type="dxa"/>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Northern Territory</w:t>
            </w:r>
          </w:p>
        </w:tc>
        <w:tc>
          <w:tcPr>
            <w:tcW w:w="1224" w:type="dxa"/>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Australian Capital Territory</w:t>
            </w:r>
          </w:p>
        </w:tc>
        <w:tc>
          <w:tcPr>
            <w:tcW w:w="1404" w:type="dxa"/>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C’wealth</w:t>
            </w:r>
            <w:r w:rsidRPr="006D2B47">
              <w:rPr>
                <w:color w:val="FFFFFF" w:themeColor="background1"/>
                <w:vertAlign w:val="superscript"/>
                <w:lang w:val="en-US"/>
              </w:rPr>
              <w:t>1</w:t>
            </w:r>
          </w:p>
        </w:tc>
        <w:tc>
          <w:tcPr>
            <w:tcW w:w="1379" w:type="dxa"/>
            <w:gridSpan w:val="2"/>
            <w:shd w:val="clear" w:color="auto" w:fill="681E5B"/>
            <w:tcMar>
              <w:top w:w="0" w:type="dxa"/>
              <w:left w:w="0" w:type="dxa"/>
              <w:bottom w:w="0" w:type="dxa"/>
              <w:right w:w="0" w:type="dxa"/>
            </w:tcMar>
            <w:vAlign w:val="center"/>
          </w:tcPr>
          <w:p w:rsidR="00C46D44" w:rsidRPr="006D2B47" w:rsidRDefault="00C46D44" w:rsidP="001D42F1">
            <w:pPr>
              <w:pStyle w:val="Columnheadings"/>
              <w:rPr>
                <w:color w:val="FFFFFF" w:themeColor="background1"/>
                <w:lang w:val="en-US"/>
              </w:rPr>
            </w:pPr>
            <w:r w:rsidRPr="006D2B47">
              <w:rPr>
                <w:color w:val="FFFFFF" w:themeColor="background1"/>
                <w:lang w:val="en-US"/>
              </w:rPr>
              <w:t>New Zealand</w:t>
            </w:r>
          </w:p>
        </w:tc>
      </w:tr>
      <w:tr w:rsidR="009E22AA" w:rsidRPr="0001431A" w:rsidTr="006D2B47">
        <w:trPr>
          <w:trHeight w:val="227"/>
        </w:trPr>
        <w:tc>
          <w:tcPr>
            <w:tcW w:w="14159" w:type="dxa"/>
            <w:gridSpan w:val="12"/>
            <w:tcMar>
              <w:top w:w="80" w:type="dxa"/>
              <w:left w:w="80" w:type="dxa"/>
              <w:bottom w:w="80" w:type="dxa"/>
              <w:right w:w="80" w:type="dxa"/>
            </w:tcMar>
          </w:tcPr>
          <w:p w:rsidR="009E22AA" w:rsidRPr="0001431A" w:rsidRDefault="00AF532A" w:rsidP="009E22AA">
            <w:pPr>
              <w:pStyle w:val="Columnheadings"/>
              <w:jc w:val="center"/>
              <w:rPr>
                <w:lang w:val="en-US"/>
              </w:rPr>
            </w:pPr>
            <w:r>
              <w:rPr>
                <w:lang w:val="en-US"/>
              </w:rPr>
              <w:t>Cancer caused by the following agents</w:t>
            </w:r>
          </w:p>
        </w:tc>
      </w:tr>
      <w:tr w:rsidR="00E5308B" w:rsidRPr="0001431A" w:rsidTr="006D2B47">
        <w:trPr>
          <w:trHeight w:val="671"/>
        </w:trPr>
        <w:tc>
          <w:tcPr>
            <w:tcW w:w="1768" w:type="dxa"/>
            <w:tcMar>
              <w:top w:w="80" w:type="dxa"/>
              <w:left w:w="80" w:type="dxa"/>
              <w:bottom w:w="80" w:type="dxa"/>
              <w:right w:w="80" w:type="dxa"/>
            </w:tcMar>
          </w:tcPr>
          <w:p w:rsidR="00E5308B" w:rsidRDefault="00E5308B" w:rsidP="00B034B5">
            <w:pPr>
              <w:pStyle w:val="TablestubheadingTableformating"/>
            </w:pPr>
            <w:r>
              <w:t>Asbestos</w:t>
            </w:r>
          </w:p>
        </w:tc>
        <w:tc>
          <w:tcPr>
            <w:tcW w:w="1524" w:type="dxa"/>
            <w:gridSpan w:val="2"/>
            <w:tcMar>
              <w:top w:w="80" w:type="dxa"/>
              <w:left w:w="80" w:type="dxa"/>
              <w:bottom w:w="80" w:type="dxa"/>
              <w:right w:w="80" w:type="dxa"/>
            </w:tcMar>
          </w:tcPr>
          <w:p w:rsidR="00E5308B" w:rsidRDefault="00E5308B" w:rsidP="0007392A">
            <w:pPr>
              <w:pStyle w:val="Tabletext"/>
            </w:pPr>
            <w:r>
              <w:t>Asbestos induced carcinoma</w:t>
            </w:r>
            <w:r>
              <w:rPr>
                <w:vertAlign w:val="superscript"/>
              </w:rPr>
              <w:t>2</w:t>
            </w:r>
            <w:r>
              <w:t>. Asbestosis</w:t>
            </w:r>
            <w:r>
              <w:rPr>
                <w:vertAlign w:val="superscript"/>
              </w:rPr>
              <w:t>2</w:t>
            </w:r>
            <w:r>
              <w:t xml:space="preserve">. </w:t>
            </w:r>
          </w:p>
          <w:p w:rsidR="00E5308B" w:rsidRDefault="00AC1BF3" w:rsidP="0007392A">
            <w:pPr>
              <w:pStyle w:val="Tabletext"/>
            </w:pPr>
            <w:r>
              <w:t>A</w:t>
            </w:r>
            <w:r w:rsidR="00E5308B">
              <w:t>sbestos related pleural diseases</w:t>
            </w:r>
            <w:r w:rsidR="00E5308B">
              <w:rPr>
                <w:vertAlign w:val="superscript"/>
              </w:rPr>
              <w:t>2</w:t>
            </w:r>
            <w:r w:rsidR="00E5308B">
              <w:t xml:space="preserve">. </w:t>
            </w:r>
          </w:p>
          <w:p w:rsidR="00E5308B" w:rsidRDefault="00E5308B" w:rsidP="0007392A">
            <w:pPr>
              <w:pStyle w:val="Tabletext"/>
            </w:pPr>
            <w:r>
              <w:t>Mesothelioma</w:t>
            </w:r>
            <w:r>
              <w:rPr>
                <w:vertAlign w:val="superscript"/>
              </w:rPr>
              <w:t>2</w:t>
            </w:r>
            <w:r>
              <w:t xml:space="preserve">. </w:t>
            </w:r>
          </w:p>
        </w:tc>
        <w:tc>
          <w:tcPr>
            <w:tcW w:w="1263" w:type="dxa"/>
            <w:tcMar>
              <w:top w:w="80" w:type="dxa"/>
              <w:left w:w="80" w:type="dxa"/>
              <w:bottom w:w="80" w:type="dxa"/>
              <w:right w:w="80" w:type="dxa"/>
            </w:tcMar>
          </w:tcPr>
          <w:p w:rsidR="00E5308B" w:rsidRDefault="00E5308B" w:rsidP="00041C5A">
            <w:pPr>
              <w:pStyle w:val="Tabletext"/>
            </w:pPr>
            <w:r>
              <w:t>Asbestosis,</w:t>
            </w:r>
            <w:r w:rsidR="00041C5A">
              <w:t xml:space="preserve"> </w:t>
            </w:r>
            <w:r>
              <w:t>with or without mesothelioma.</w:t>
            </w:r>
          </w:p>
        </w:tc>
        <w:tc>
          <w:tcPr>
            <w:tcW w:w="1563" w:type="dxa"/>
            <w:tcMar>
              <w:top w:w="80" w:type="dxa"/>
              <w:left w:w="80" w:type="dxa"/>
              <w:bottom w:w="80" w:type="dxa"/>
              <w:right w:w="80" w:type="dxa"/>
            </w:tcMar>
          </w:tcPr>
          <w:p w:rsidR="00E5308B" w:rsidRDefault="00E5308B" w:rsidP="002F1E46">
            <w:pPr>
              <w:pStyle w:val="Tabletext"/>
            </w:pPr>
            <w:r>
              <w:t>Mesothelioma.</w:t>
            </w:r>
          </w:p>
          <w:p w:rsidR="00E5308B" w:rsidRDefault="00E5308B" w:rsidP="002F1E46">
            <w:pPr>
              <w:pStyle w:val="Tabletext"/>
            </w:pPr>
            <w:r>
              <w:t>Lung cancer.</w:t>
            </w:r>
          </w:p>
          <w:p w:rsidR="00E5308B" w:rsidRDefault="00E5308B" w:rsidP="002F1E46">
            <w:pPr>
              <w:pStyle w:val="Tabletext"/>
            </w:pPr>
            <w:r>
              <w:t>Diffuse pleural fibrosis.</w:t>
            </w:r>
          </w:p>
          <w:p w:rsidR="00E5308B" w:rsidRDefault="00E5308B" w:rsidP="002F1E46">
            <w:pPr>
              <w:pStyle w:val="Tabletext"/>
            </w:pPr>
          </w:p>
        </w:tc>
        <w:tc>
          <w:tcPr>
            <w:tcW w:w="1324" w:type="dxa"/>
            <w:tcMar>
              <w:top w:w="80" w:type="dxa"/>
              <w:left w:w="80" w:type="dxa"/>
              <w:bottom w:w="80" w:type="dxa"/>
              <w:right w:w="80" w:type="dxa"/>
            </w:tcMar>
          </w:tcPr>
          <w:p w:rsidR="00E5308B" w:rsidRDefault="004F34B0" w:rsidP="002F1E46">
            <w:pPr>
              <w:pStyle w:val="Tabletext"/>
              <w:rPr>
                <w:color w:val="auto"/>
                <w:lang w:val="en-AU"/>
              </w:rPr>
            </w:pPr>
            <w:r w:rsidRPr="004F34B0">
              <w:t>Asbestosis involving exposure to inhalation of asbestos fibres</w:t>
            </w:r>
            <w:r>
              <w:rPr>
                <w:color w:val="auto"/>
                <w:sz w:val="16"/>
                <w:lang w:val="en-AU"/>
              </w:rPr>
              <w:t>.</w:t>
            </w:r>
          </w:p>
        </w:tc>
        <w:tc>
          <w:tcPr>
            <w:tcW w:w="1463" w:type="dxa"/>
            <w:tcMar>
              <w:top w:w="80" w:type="dxa"/>
              <w:left w:w="80" w:type="dxa"/>
              <w:bottom w:w="80" w:type="dxa"/>
              <w:right w:w="80" w:type="dxa"/>
            </w:tcMar>
          </w:tcPr>
          <w:p w:rsidR="00E5308B" w:rsidRDefault="00E5308B" w:rsidP="002F1E46">
            <w:pPr>
              <w:pStyle w:val="Tabletext"/>
            </w:pPr>
            <w:r>
              <w:t>Primary malignant neoplasm of the mesothelium (diffuse mesothelioma) of the pleura or of the peritoneum</w:t>
            </w:r>
            <w:r w:rsidR="00625194">
              <w:t>.</w:t>
            </w:r>
          </w:p>
          <w:p w:rsidR="00E5308B" w:rsidRDefault="00E5308B" w:rsidP="002F1E46">
            <w:pPr>
              <w:pStyle w:val="Tabletext"/>
            </w:pPr>
            <w:r>
              <w:t>Note</w:t>
            </w:r>
            <w:r w:rsidR="00511622">
              <w:t xml:space="preserve"> — </w:t>
            </w:r>
            <w:r>
              <w:t xml:space="preserve">Diseases caused by occupational exposure to asbestos are covered by the </w:t>
            </w:r>
            <w:r w:rsidRPr="002560A9">
              <w:rPr>
                <w:i/>
              </w:rPr>
              <w:t>Asbestos-Related Diseases (Occupational Exposure) Compensation Act 2011</w:t>
            </w:r>
            <w:r>
              <w:t xml:space="preserve"> from 31 Oct 2011.</w:t>
            </w:r>
          </w:p>
        </w:tc>
        <w:tc>
          <w:tcPr>
            <w:tcW w:w="1247" w:type="dxa"/>
            <w:tcMar>
              <w:top w:w="80" w:type="dxa"/>
              <w:left w:w="80" w:type="dxa"/>
              <w:bottom w:w="80" w:type="dxa"/>
              <w:right w:w="80" w:type="dxa"/>
            </w:tcMar>
          </w:tcPr>
          <w:p w:rsidR="00E5308B" w:rsidRDefault="00E5308B" w:rsidP="002F1E46">
            <w:pPr>
              <w:pStyle w:val="Tabletext"/>
            </w:pPr>
            <w:r>
              <w:t>Lung cancer or mesotheliomas caused by asbestos.</w:t>
            </w:r>
          </w:p>
        </w:tc>
        <w:tc>
          <w:tcPr>
            <w:tcW w:w="1224" w:type="dxa"/>
            <w:tcMar>
              <w:top w:w="80" w:type="dxa"/>
              <w:left w:w="80" w:type="dxa"/>
              <w:bottom w:w="80" w:type="dxa"/>
              <w:right w:w="80" w:type="dxa"/>
            </w:tcMar>
          </w:tcPr>
          <w:p w:rsidR="00E5308B" w:rsidRDefault="0007392A" w:rsidP="002F1E46">
            <w:pPr>
              <w:pStyle w:val="Tabletext"/>
            </w:pPr>
            <w:r>
              <w:t>Asbestosis, m</w:t>
            </w:r>
            <w:r w:rsidR="00E5308B">
              <w:t>esothelioma.</w:t>
            </w:r>
          </w:p>
        </w:tc>
        <w:tc>
          <w:tcPr>
            <w:tcW w:w="1449" w:type="dxa"/>
            <w:gridSpan w:val="2"/>
            <w:tcMar>
              <w:top w:w="80" w:type="dxa"/>
              <w:left w:w="80" w:type="dxa"/>
              <w:bottom w:w="80" w:type="dxa"/>
              <w:right w:w="80" w:type="dxa"/>
            </w:tcMar>
          </w:tcPr>
          <w:p w:rsidR="00E5308B" w:rsidRDefault="00E5308B" w:rsidP="002F1E46">
            <w:pPr>
              <w:pStyle w:val="Tabletext"/>
            </w:pPr>
            <w:r>
              <w:t>Lung cancer or mesotheliomas caused by asbestos.</w:t>
            </w:r>
          </w:p>
        </w:tc>
        <w:tc>
          <w:tcPr>
            <w:tcW w:w="1334" w:type="dxa"/>
            <w:tcMar>
              <w:top w:w="80" w:type="dxa"/>
              <w:left w:w="80" w:type="dxa"/>
              <w:bottom w:w="80" w:type="dxa"/>
              <w:right w:w="80" w:type="dxa"/>
            </w:tcMar>
          </w:tcPr>
          <w:p w:rsidR="00E5308B" w:rsidRDefault="00E5308B" w:rsidP="002F1E46">
            <w:pPr>
              <w:pStyle w:val="Tabletext"/>
            </w:pPr>
            <w:r>
              <w:t>Lung cancer or mesothelioma diagnosed as caused by asbestos.</w:t>
            </w:r>
          </w:p>
        </w:tc>
      </w:tr>
      <w:tr w:rsidR="00E5308B" w:rsidRPr="0001431A" w:rsidTr="006D2B47">
        <w:trPr>
          <w:trHeight w:val="1039"/>
        </w:trPr>
        <w:tc>
          <w:tcPr>
            <w:tcW w:w="1768" w:type="dxa"/>
            <w:tcMar>
              <w:top w:w="80" w:type="dxa"/>
              <w:left w:w="80" w:type="dxa"/>
              <w:bottom w:w="80" w:type="dxa"/>
              <w:right w:w="80" w:type="dxa"/>
            </w:tcMar>
          </w:tcPr>
          <w:p w:rsidR="00E5308B" w:rsidRDefault="00E5308B" w:rsidP="00B034B5">
            <w:pPr>
              <w:pStyle w:val="TablestubheadingTableformating"/>
            </w:pPr>
            <w:r>
              <w:t>Beta-naphthylamine</w:t>
            </w:r>
          </w:p>
        </w:tc>
        <w:tc>
          <w:tcPr>
            <w:tcW w:w="1524" w:type="dxa"/>
            <w:gridSpan w:val="2"/>
            <w:tcMar>
              <w:top w:w="80" w:type="dxa"/>
              <w:left w:w="80" w:type="dxa"/>
              <w:bottom w:w="80" w:type="dxa"/>
              <w:right w:w="80" w:type="dxa"/>
            </w:tcMar>
          </w:tcPr>
          <w:p w:rsidR="00E5308B" w:rsidRDefault="00884F60" w:rsidP="0007392A">
            <w:pPr>
              <w:pStyle w:val="Tabletext"/>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884F60" w:rsidP="002F1E46">
            <w:pPr>
              <w:pStyle w:val="Tabletext"/>
              <w:rPr>
                <w:color w:val="auto"/>
                <w:lang w:val="en-AU"/>
              </w:rPr>
            </w:pPr>
            <w:r>
              <w:t>—</w:t>
            </w:r>
          </w:p>
        </w:tc>
        <w:tc>
          <w:tcPr>
            <w:tcW w:w="1463" w:type="dxa"/>
            <w:tcMar>
              <w:top w:w="80" w:type="dxa"/>
              <w:left w:w="80" w:type="dxa"/>
              <w:bottom w:w="80" w:type="dxa"/>
              <w:right w:w="80" w:type="dxa"/>
            </w:tcMar>
          </w:tcPr>
          <w:p w:rsidR="00E5308B" w:rsidRDefault="00884F60" w:rsidP="002F1E46">
            <w:pPr>
              <w:pStyle w:val="Tabletext"/>
              <w:rPr>
                <w:color w:val="auto"/>
                <w:lang w:val="en-AU"/>
              </w:rPr>
            </w:pPr>
            <w:r>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Default="00884F60" w:rsidP="002F1E46">
            <w:pPr>
              <w:pStyle w:val="Tabletext"/>
              <w:rPr>
                <w:color w:val="auto"/>
                <w:lang w:val="en-AU"/>
              </w:rPr>
            </w:pPr>
            <w:r>
              <w:t>—</w:t>
            </w:r>
          </w:p>
        </w:tc>
        <w:tc>
          <w:tcPr>
            <w:tcW w:w="1449" w:type="dxa"/>
            <w:gridSpan w:val="2"/>
            <w:tcMar>
              <w:top w:w="80" w:type="dxa"/>
              <w:left w:w="80" w:type="dxa"/>
              <w:bottom w:w="80" w:type="dxa"/>
              <w:right w:w="80" w:type="dxa"/>
            </w:tcMar>
          </w:tcPr>
          <w:p w:rsidR="00E5308B" w:rsidRDefault="00884F60" w:rsidP="002F1E46">
            <w:pPr>
              <w:pStyle w:val="Tabletext"/>
              <w:rPr>
                <w:color w:val="auto"/>
                <w:lang w:val="en-AU"/>
              </w:rPr>
            </w:pPr>
            <w:r>
              <w:t>—</w:t>
            </w:r>
          </w:p>
        </w:tc>
        <w:tc>
          <w:tcPr>
            <w:tcW w:w="1334" w:type="dxa"/>
            <w:tcMar>
              <w:top w:w="80" w:type="dxa"/>
              <w:left w:w="80" w:type="dxa"/>
              <w:bottom w:w="80" w:type="dxa"/>
              <w:right w:w="80" w:type="dxa"/>
            </w:tcMar>
          </w:tcPr>
          <w:p w:rsidR="00E5308B" w:rsidRDefault="00E5308B" w:rsidP="002F1E46">
            <w:pPr>
              <w:pStyle w:val="Tabletext"/>
            </w:pPr>
            <w:r>
              <w:t>Bladder cancer diagnosed as caused by 2-naphthylamine, benzidine, 4-aminobiphenyl, N,N-Bis (2-chloroethyl)-2-naphthylamine, other aromatic amines, or poly-cyclic aromatic hydrocarbons.</w:t>
            </w:r>
          </w:p>
        </w:tc>
      </w:tr>
      <w:tr w:rsidR="00E5308B" w:rsidRPr="0001431A" w:rsidTr="006D2B47">
        <w:trPr>
          <w:trHeight w:val="1039"/>
        </w:trPr>
        <w:tc>
          <w:tcPr>
            <w:tcW w:w="1768" w:type="dxa"/>
            <w:tcMar>
              <w:top w:w="80" w:type="dxa"/>
              <w:left w:w="80" w:type="dxa"/>
              <w:bottom w:w="80" w:type="dxa"/>
              <w:right w:w="80" w:type="dxa"/>
            </w:tcMar>
          </w:tcPr>
          <w:p w:rsidR="00E5308B" w:rsidRDefault="00E5308B" w:rsidP="00AE7838">
            <w:pPr>
              <w:pStyle w:val="TablestubheadingTableformating"/>
            </w:pPr>
            <w:r>
              <w:t>Bis chloromethyl ether (BCME)</w:t>
            </w:r>
          </w:p>
        </w:tc>
        <w:tc>
          <w:tcPr>
            <w:tcW w:w="1524" w:type="dxa"/>
            <w:gridSpan w:val="2"/>
            <w:tcMar>
              <w:top w:w="80" w:type="dxa"/>
              <w:left w:w="80" w:type="dxa"/>
              <w:bottom w:w="80" w:type="dxa"/>
              <w:right w:w="80" w:type="dxa"/>
            </w:tcMar>
          </w:tcPr>
          <w:p w:rsidR="00E5308B" w:rsidRDefault="00884F60" w:rsidP="0007392A">
            <w:pPr>
              <w:pStyle w:val="Tabletext"/>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884F60" w:rsidP="002F1E46">
            <w:pPr>
              <w:pStyle w:val="Tabletext"/>
              <w:rPr>
                <w:color w:val="auto"/>
                <w:lang w:val="en-AU"/>
              </w:rPr>
            </w:pPr>
            <w:r>
              <w:t>—</w:t>
            </w:r>
          </w:p>
        </w:tc>
        <w:tc>
          <w:tcPr>
            <w:tcW w:w="1463" w:type="dxa"/>
            <w:tcMar>
              <w:top w:w="80" w:type="dxa"/>
              <w:left w:w="80" w:type="dxa"/>
              <w:bottom w:w="80" w:type="dxa"/>
              <w:right w:w="80" w:type="dxa"/>
            </w:tcMar>
          </w:tcPr>
          <w:p w:rsidR="00E5308B" w:rsidRDefault="00884F60" w:rsidP="002F1E46">
            <w:pPr>
              <w:pStyle w:val="Tabletext"/>
              <w:rPr>
                <w:color w:val="auto"/>
                <w:lang w:val="en-AU"/>
              </w:rPr>
            </w:pPr>
            <w:r>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Default="00884F60" w:rsidP="002F1E46">
            <w:pPr>
              <w:pStyle w:val="Tabletext"/>
              <w:rPr>
                <w:color w:val="auto"/>
                <w:lang w:val="en-AU"/>
              </w:rPr>
            </w:pPr>
            <w:r>
              <w:t>—</w:t>
            </w:r>
          </w:p>
        </w:tc>
        <w:tc>
          <w:tcPr>
            <w:tcW w:w="1449" w:type="dxa"/>
            <w:gridSpan w:val="2"/>
            <w:tcMar>
              <w:top w:w="80" w:type="dxa"/>
              <w:left w:w="80" w:type="dxa"/>
              <w:bottom w:w="80" w:type="dxa"/>
              <w:right w:w="80" w:type="dxa"/>
            </w:tcMar>
          </w:tcPr>
          <w:p w:rsidR="00E5308B" w:rsidRDefault="00884F60" w:rsidP="002F1E46">
            <w:pPr>
              <w:pStyle w:val="Tabletext"/>
              <w:rPr>
                <w:color w:val="auto"/>
                <w:lang w:val="en-AU"/>
              </w:rPr>
            </w:pPr>
            <w:r>
              <w:t>—</w:t>
            </w:r>
          </w:p>
        </w:tc>
        <w:tc>
          <w:tcPr>
            <w:tcW w:w="1334" w:type="dxa"/>
            <w:tcMar>
              <w:top w:w="80" w:type="dxa"/>
              <w:left w:w="80" w:type="dxa"/>
              <w:bottom w:w="80" w:type="dxa"/>
              <w:right w:w="80" w:type="dxa"/>
            </w:tcMar>
          </w:tcPr>
          <w:p w:rsidR="00E5308B" w:rsidRDefault="00E5308B" w:rsidP="002F1E46">
            <w:pPr>
              <w:pStyle w:val="Tabletext"/>
            </w:pPr>
            <w:r>
              <w:t>Lung cancer diagnosed as caused by bis (chloromethyl) ether (and chloromethyl methyl ether), cadmium, coke oven emissions, nickel, radon, silica or soot.</w:t>
            </w:r>
          </w:p>
        </w:tc>
      </w:tr>
      <w:tr w:rsidR="00E5308B" w:rsidRPr="0001431A" w:rsidTr="006D2B47">
        <w:trPr>
          <w:trHeight w:val="1039"/>
        </w:trPr>
        <w:tc>
          <w:tcPr>
            <w:tcW w:w="1768" w:type="dxa"/>
            <w:tcMar>
              <w:top w:w="80" w:type="dxa"/>
              <w:left w:w="80" w:type="dxa"/>
              <w:bottom w:w="80" w:type="dxa"/>
              <w:right w:w="80" w:type="dxa"/>
            </w:tcMar>
          </w:tcPr>
          <w:p w:rsidR="00E5308B" w:rsidRDefault="00E5308B" w:rsidP="002F1E46">
            <w:pPr>
              <w:pStyle w:val="TablestubheadingTableformating"/>
            </w:pPr>
            <w:r>
              <w:lastRenderedPageBreak/>
              <w:t>Coal tars, coal tar pitches or soots</w:t>
            </w:r>
          </w:p>
        </w:tc>
        <w:tc>
          <w:tcPr>
            <w:tcW w:w="1524" w:type="dxa"/>
            <w:gridSpan w:val="2"/>
            <w:tcMar>
              <w:top w:w="80" w:type="dxa"/>
              <w:left w:w="80" w:type="dxa"/>
              <w:bottom w:w="80" w:type="dxa"/>
              <w:right w:w="80" w:type="dxa"/>
            </w:tcMar>
          </w:tcPr>
          <w:p w:rsidR="00E5308B" w:rsidRDefault="00884F60" w:rsidP="0007392A">
            <w:pPr>
              <w:pStyle w:val="Tabletext"/>
              <w:rPr>
                <w:color w:val="auto"/>
                <w:lang w:val="en-AU"/>
              </w:rPr>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884F60" w:rsidP="002F1E46">
            <w:pPr>
              <w:pStyle w:val="Tabletext"/>
              <w:rPr>
                <w:color w:val="auto"/>
                <w:lang w:val="en-AU"/>
              </w:rPr>
            </w:pPr>
            <w:r>
              <w:t>—</w:t>
            </w:r>
          </w:p>
        </w:tc>
        <w:tc>
          <w:tcPr>
            <w:tcW w:w="1463" w:type="dxa"/>
            <w:tcMar>
              <w:top w:w="80" w:type="dxa"/>
              <w:left w:w="80" w:type="dxa"/>
              <w:bottom w:w="80" w:type="dxa"/>
              <w:right w:w="80" w:type="dxa"/>
            </w:tcMar>
          </w:tcPr>
          <w:p w:rsidR="00E5308B" w:rsidRDefault="00884F60" w:rsidP="002F1E46">
            <w:pPr>
              <w:pStyle w:val="Tabletext"/>
              <w:rPr>
                <w:color w:val="auto"/>
                <w:lang w:val="en-AU"/>
              </w:rPr>
            </w:pPr>
            <w:r>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Pr="00CA352B" w:rsidRDefault="00CA352B" w:rsidP="00CA352B">
            <w:pPr>
              <w:pStyle w:val="Tabletext"/>
            </w:pPr>
            <w:r>
              <w:t>P</w:t>
            </w:r>
            <w:r w:rsidR="0007392A" w:rsidRPr="00CA352B">
              <w:t>rimary epit</w:t>
            </w:r>
            <w:r w:rsidR="00625194">
              <w:t>heliomatous cancer of the skin (</w:t>
            </w:r>
            <w:r w:rsidR="0007392A" w:rsidRPr="00CA352B">
              <w:t>exposure to or contact with tar, pitch, bitumen, mineral oil, paraffin or a compound, product, or res</w:t>
            </w:r>
            <w:r w:rsidR="00625194">
              <w:t>idue of any of those substances).</w:t>
            </w:r>
          </w:p>
        </w:tc>
        <w:tc>
          <w:tcPr>
            <w:tcW w:w="1449" w:type="dxa"/>
            <w:gridSpan w:val="2"/>
            <w:tcMar>
              <w:top w:w="80" w:type="dxa"/>
              <w:left w:w="80" w:type="dxa"/>
              <w:bottom w:w="80" w:type="dxa"/>
              <w:right w:w="80" w:type="dxa"/>
            </w:tcMar>
          </w:tcPr>
          <w:p w:rsidR="00E5308B" w:rsidRDefault="00884F60" w:rsidP="002F1E46">
            <w:pPr>
              <w:pStyle w:val="Tabletext"/>
              <w:rPr>
                <w:color w:val="auto"/>
                <w:lang w:val="en-AU"/>
              </w:rPr>
            </w:pPr>
            <w:r>
              <w:t>—</w:t>
            </w:r>
          </w:p>
        </w:tc>
        <w:tc>
          <w:tcPr>
            <w:tcW w:w="1334" w:type="dxa"/>
            <w:tcMar>
              <w:top w:w="80" w:type="dxa"/>
              <w:left w:w="80" w:type="dxa"/>
              <w:bottom w:w="80" w:type="dxa"/>
              <w:right w:w="80" w:type="dxa"/>
            </w:tcMar>
          </w:tcPr>
          <w:p w:rsidR="00E5308B" w:rsidRDefault="00E5308B" w:rsidP="002F1E46">
            <w:pPr>
              <w:pStyle w:val="Tabletext"/>
            </w:pPr>
            <w:r>
              <w:t>Lung cancer diagnosed as caused by bis (chloromethyl) ether (and chloromethyl methyl ether), cadmium, coke oven emissions, nickel, radon, silica or soot.</w:t>
            </w:r>
          </w:p>
        </w:tc>
      </w:tr>
      <w:tr w:rsidR="00E5308B" w:rsidRPr="0001431A" w:rsidTr="006D2B47">
        <w:trPr>
          <w:trHeight w:val="1039"/>
        </w:trPr>
        <w:tc>
          <w:tcPr>
            <w:tcW w:w="1768" w:type="dxa"/>
            <w:tcMar>
              <w:top w:w="80" w:type="dxa"/>
              <w:left w:w="80" w:type="dxa"/>
              <w:bottom w:w="80" w:type="dxa"/>
              <w:right w:w="80" w:type="dxa"/>
            </w:tcMar>
          </w:tcPr>
          <w:p w:rsidR="00E5308B" w:rsidRDefault="00E5308B" w:rsidP="00B034B5">
            <w:pPr>
              <w:pStyle w:val="TablestubheadingTableformating"/>
            </w:pPr>
            <w:r>
              <w:t>Coke oven emissions</w:t>
            </w:r>
          </w:p>
        </w:tc>
        <w:tc>
          <w:tcPr>
            <w:tcW w:w="1524" w:type="dxa"/>
            <w:gridSpan w:val="2"/>
            <w:tcMar>
              <w:top w:w="80" w:type="dxa"/>
              <w:left w:w="80" w:type="dxa"/>
              <w:bottom w:w="80" w:type="dxa"/>
              <w:right w:w="80" w:type="dxa"/>
            </w:tcMar>
          </w:tcPr>
          <w:p w:rsidR="00E5308B" w:rsidRDefault="00884F60" w:rsidP="0007392A">
            <w:pPr>
              <w:pStyle w:val="Tabletext"/>
              <w:rPr>
                <w:color w:val="auto"/>
                <w:lang w:val="en-AU"/>
              </w:rPr>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884F60" w:rsidP="002F1E46">
            <w:pPr>
              <w:pStyle w:val="Tabletext"/>
              <w:rPr>
                <w:color w:val="auto"/>
                <w:lang w:val="en-AU"/>
              </w:rPr>
            </w:pPr>
            <w:r>
              <w:t>—</w:t>
            </w:r>
          </w:p>
        </w:tc>
        <w:tc>
          <w:tcPr>
            <w:tcW w:w="1463" w:type="dxa"/>
            <w:tcMar>
              <w:top w:w="80" w:type="dxa"/>
              <w:left w:w="80" w:type="dxa"/>
              <w:bottom w:w="80" w:type="dxa"/>
              <w:right w:w="80" w:type="dxa"/>
            </w:tcMar>
          </w:tcPr>
          <w:p w:rsidR="00E5308B" w:rsidRDefault="00884F60" w:rsidP="002F1E46">
            <w:pPr>
              <w:pStyle w:val="Tabletext"/>
              <w:rPr>
                <w:color w:val="auto"/>
                <w:lang w:val="en-AU"/>
              </w:rPr>
            </w:pPr>
            <w:r>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Default="00884F60" w:rsidP="002F1E46">
            <w:pPr>
              <w:pStyle w:val="Tabletext"/>
              <w:rPr>
                <w:color w:val="auto"/>
                <w:lang w:val="en-AU"/>
              </w:rPr>
            </w:pPr>
            <w:r>
              <w:t>—</w:t>
            </w:r>
          </w:p>
        </w:tc>
        <w:tc>
          <w:tcPr>
            <w:tcW w:w="1449" w:type="dxa"/>
            <w:gridSpan w:val="2"/>
            <w:tcMar>
              <w:top w:w="80" w:type="dxa"/>
              <w:left w:w="80" w:type="dxa"/>
              <w:bottom w:w="80" w:type="dxa"/>
              <w:right w:w="80" w:type="dxa"/>
            </w:tcMar>
          </w:tcPr>
          <w:p w:rsidR="00E5308B" w:rsidRDefault="00884F60" w:rsidP="002F1E46">
            <w:pPr>
              <w:pStyle w:val="Tabletext"/>
              <w:rPr>
                <w:color w:val="auto"/>
                <w:lang w:val="en-AU"/>
              </w:rPr>
            </w:pPr>
            <w:r>
              <w:t>—</w:t>
            </w:r>
          </w:p>
        </w:tc>
        <w:tc>
          <w:tcPr>
            <w:tcW w:w="1334" w:type="dxa"/>
            <w:tcMar>
              <w:top w:w="80" w:type="dxa"/>
              <w:left w:w="80" w:type="dxa"/>
              <w:bottom w:w="80" w:type="dxa"/>
              <w:right w:w="80" w:type="dxa"/>
            </w:tcMar>
          </w:tcPr>
          <w:p w:rsidR="00E5308B" w:rsidRDefault="00E5308B" w:rsidP="002F1E46">
            <w:pPr>
              <w:pStyle w:val="Tabletext"/>
            </w:pPr>
            <w:r>
              <w:t>Lung cancer diagnosed as caused by bis (chloromethyl) ether (and chloromethyl methyl ether), cadmium, coke oven emissions, nickel, radon, silica or soot.</w:t>
            </w:r>
          </w:p>
        </w:tc>
      </w:tr>
      <w:tr w:rsidR="00E5308B" w:rsidRPr="0001431A" w:rsidTr="006D2B47">
        <w:trPr>
          <w:trHeight w:val="1428"/>
        </w:trPr>
        <w:tc>
          <w:tcPr>
            <w:tcW w:w="1768" w:type="dxa"/>
            <w:tcMar>
              <w:top w:w="80" w:type="dxa"/>
              <w:left w:w="80" w:type="dxa"/>
              <w:bottom w:w="80" w:type="dxa"/>
              <w:right w:w="80" w:type="dxa"/>
            </w:tcMar>
          </w:tcPr>
          <w:p w:rsidR="00E5308B" w:rsidRDefault="00E5308B" w:rsidP="002F1E46">
            <w:pPr>
              <w:pStyle w:val="TablestubheadingTableformating"/>
            </w:pPr>
            <w:r>
              <w:t>Nickel compounds</w:t>
            </w:r>
          </w:p>
        </w:tc>
        <w:tc>
          <w:tcPr>
            <w:tcW w:w="1524" w:type="dxa"/>
            <w:gridSpan w:val="2"/>
            <w:tcMar>
              <w:top w:w="80" w:type="dxa"/>
              <w:left w:w="80" w:type="dxa"/>
              <w:bottom w:w="80" w:type="dxa"/>
              <w:right w:w="80" w:type="dxa"/>
            </w:tcMar>
          </w:tcPr>
          <w:p w:rsidR="00E5308B" w:rsidRDefault="00884F60" w:rsidP="0007392A">
            <w:pPr>
              <w:pStyle w:val="Tabletext"/>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884F60" w:rsidP="002F1E46">
            <w:pPr>
              <w:pStyle w:val="Tabletext"/>
              <w:rPr>
                <w:color w:val="auto"/>
                <w:lang w:val="en-AU"/>
              </w:rPr>
            </w:pPr>
            <w:r>
              <w:t>—</w:t>
            </w:r>
          </w:p>
        </w:tc>
        <w:tc>
          <w:tcPr>
            <w:tcW w:w="1463" w:type="dxa"/>
            <w:tcMar>
              <w:top w:w="80" w:type="dxa"/>
              <w:left w:w="80" w:type="dxa"/>
              <w:bottom w:w="80" w:type="dxa"/>
              <w:right w:w="80" w:type="dxa"/>
            </w:tcMar>
          </w:tcPr>
          <w:p w:rsidR="00E5308B" w:rsidRDefault="00884F60" w:rsidP="002F1E46">
            <w:pPr>
              <w:pStyle w:val="Tabletext"/>
              <w:rPr>
                <w:color w:val="auto"/>
                <w:lang w:val="en-AU"/>
              </w:rPr>
            </w:pPr>
            <w:r>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Default="00884F60" w:rsidP="002F1E46">
            <w:pPr>
              <w:pStyle w:val="Tabletext"/>
              <w:rPr>
                <w:color w:val="auto"/>
                <w:lang w:val="en-AU"/>
              </w:rPr>
            </w:pPr>
            <w:r>
              <w:t>—</w:t>
            </w:r>
          </w:p>
        </w:tc>
        <w:tc>
          <w:tcPr>
            <w:tcW w:w="1449" w:type="dxa"/>
            <w:gridSpan w:val="2"/>
            <w:tcMar>
              <w:top w:w="80" w:type="dxa"/>
              <w:left w:w="80" w:type="dxa"/>
              <w:bottom w:w="80" w:type="dxa"/>
              <w:right w:w="80" w:type="dxa"/>
            </w:tcMar>
          </w:tcPr>
          <w:p w:rsidR="00E5308B" w:rsidRDefault="00884F60" w:rsidP="002F1E46">
            <w:pPr>
              <w:pStyle w:val="Tabletext"/>
              <w:rPr>
                <w:color w:val="auto"/>
                <w:lang w:val="en-AU"/>
              </w:rPr>
            </w:pPr>
            <w:r>
              <w:t>—</w:t>
            </w:r>
          </w:p>
        </w:tc>
        <w:tc>
          <w:tcPr>
            <w:tcW w:w="1334" w:type="dxa"/>
            <w:tcMar>
              <w:top w:w="80" w:type="dxa"/>
              <w:left w:w="80" w:type="dxa"/>
              <w:bottom w:w="80" w:type="dxa"/>
              <w:right w:w="80" w:type="dxa"/>
            </w:tcMar>
          </w:tcPr>
          <w:p w:rsidR="00E5308B" w:rsidRDefault="00E5308B" w:rsidP="002F1E46">
            <w:pPr>
              <w:pStyle w:val="Tabletext"/>
            </w:pPr>
            <w:r>
              <w:t>Lung cancer diagnosed as caused by bis (chloromethyl) ether (and chloromethyl methyl ether), cadmium, coke oven emissions, nickel, radon, silica or soot.</w:t>
            </w:r>
          </w:p>
        </w:tc>
      </w:tr>
      <w:tr w:rsidR="00E5308B" w:rsidRPr="0001431A" w:rsidTr="006D2B47">
        <w:trPr>
          <w:trHeight w:val="254"/>
        </w:trPr>
        <w:tc>
          <w:tcPr>
            <w:tcW w:w="1768" w:type="dxa"/>
            <w:tcMar>
              <w:top w:w="80" w:type="dxa"/>
              <w:left w:w="80" w:type="dxa"/>
              <w:bottom w:w="80" w:type="dxa"/>
              <w:right w:w="80" w:type="dxa"/>
            </w:tcMar>
          </w:tcPr>
          <w:p w:rsidR="00E5308B" w:rsidRDefault="00E5308B" w:rsidP="002F1E46">
            <w:pPr>
              <w:pStyle w:val="TablestubheadingTableformating"/>
            </w:pPr>
            <w:r>
              <w:t>Tar, pitch, bitumen, mineral oil, anthracene, or the compounds, products or residues of these substances</w:t>
            </w:r>
          </w:p>
        </w:tc>
        <w:tc>
          <w:tcPr>
            <w:tcW w:w="1524" w:type="dxa"/>
            <w:gridSpan w:val="2"/>
            <w:tcMar>
              <w:top w:w="80" w:type="dxa"/>
              <w:left w:w="80" w:type="dxa"/>
              <w:bottom w:w="80" w:type="dxa"/>
              <w:right w:w="80" w:type="dxa"/>
            </w:tcMar>
          </w:tcPr>
          <w:p w:rsidR="00E5308B" w:rsidRDefault="00E5308B" w:rsidP="0007392A">
            <w:pPr>
              <w:pStyle w:val="Tabletext"/>
            </w:pPr>
            <w:r>
              <w:t>Primary epit</w:t>
            </w:r>
            <w:r w:rsidR="00625194">
              <w:t>heliomatous cancer of the skin (</w:t>
            </w:r>
            <w:r>
              <w:t xml:space="preserve">Any process involving the handling or use of tar, pitch, bitumen, mineral oil, paraffin, or the compounds, products </w:t>
            </w:r>
            <w:r w:rsidR="00625194">
              <w:t>or residues of these substances)</w:t>
            </w:r>
            <w:r>
              <w:t>.</w:t>
            </w:r>
          </w:p>
        </w:tc>
        <w:tc>
          <w:tcPr>
            <w:tcW w:w="1263" w:type="dxa"/>
            <w:tcMar>
              <w:top w:w="80" w:type="dxa"/>
              <w:left w:w="80" w:type="dxa"/>
              <w:bottom w:w="80" w:type="dxa"/>
              <w:right w:w="80" w:type="dxa"/>
            </w:tcMar>
          </w:tcPr>
          <w:p w:rsidR="00E5308B" w:rsidRDefault="00E5308B" w:rsidP="002F1E46">
            <w:pPr>
              <w:pStyle w:val="Tabletext"/>
            </w:pPr>
            <w:r>
              <w:t>Primary epithel</w:t>
            </w:r>
            <w:r w:rsidR="00625194">
              <w:t>iomatous cancer of the skin (</w:t>
            </w:r>
            <w:r>
              <w:t xml:space="preserve">exposure to tar, pitch, bitumen, mineral oil, paraffin or compounds, products, </w:t>
            </w:r>
            <w:r w:rsidR="00625194">
              <w:t>or residues of these substances)</w:t>
            </w:r>
            <w:r>
              <w:t>.</w:t>
            </w:r>
          </w:p>
        </w:tc>
        <w:tc>
          <w:tcPr>
            <w:tcW w:w="1563" w:type="dxa"/>
            <w:tcMar>
              <w:top w:w="80" w:type="dxa"/>
              <w:left w:w="80" w:type="dxa"/>
              <w:bottom w:w="80" w:type="dxa"/>
              <w:right w:w="80" w:type="dxa"/>
            </w:tcMar>
          </w:tcPr>
          <w:p w:rsidR="00E5308B" w:rsidRDefault="00E5308B" w:rsidP="002F1E46">
            <w:pPr>
              <w:pStyle w:val="Tabletext"/>
            </w:pPr>
            <w:r>
              <w:t>Epitheliomatous cancer or ulceration of skin or the corneal surface of the eye due to tar, pitch, bitumen, mineral oil, paraffin or compounds, products, or residues of those substances.</w:t>
            </w:r>
          </w:p>
        </w:tc>
        <w:tc>
          <w:tcPr>
            <w:tcW w:w="1324" w:type="dxa"/>
            <w:tcMar>
              <w:top w:w="80" w:type="dxa"/>
              <w:left w:w="80" w:type="dxa"/>
              <w:bottom w:w="80" w:type="dxa"/>
              <w:right w:w="80" w:type="dxa"/>
            </w:tcMar>
          </w:tcPr>
          <w:p w:rsidR="00E5308B" w:rsidRDefault="00E5308B" w:rsidP="002F1E46">
            <w:pPr>
              <w:pStyle w:val="Tabletext"/>
            </w:pPr>
            <w:r>
              <w:t>Primary epitheliomatous cancer of the skin due to handling or use of</w:t>
            </w:r>
            <w:r w:rsidR="00E541F9">
              <w:t xml:space="preserve"> </w:t>
            </w:r>
            <w:r>
              <w:t xml:space="preserve">tar, pitch, bitumen, mineral oil, paraffin or compounds, products, </w:t>
            </w:r>
            <w:r w:rsidR="00625194">
              <w:t>or residues of those substances</w:t>
            </w:r>
            <w:r>
              <w:t>.</w:t>
            </w:r>
          </w:p>
        </w:tc>
        <w:tc>
          <w:tcPr>
            <w:tcW w:w="1463" w:type="dxa"/>
            <w:tcMar>
              <w:top w:w="80" w:type="dxa"/>
              <w:left w:w="80" w:type="dxa"/>
              <w:bottom w:w="80" w:type="dxa"/>
              <w:right w:w="80" w:type="dxa"/>
            </w:tcMar>
          </w:tcPr>
          <w:p w:rsidR="00E5308B" w:rsidRDefault="00E5308B" w:rsidP="002F1E46">
            <w:pPr>
              <w:pStyle w:val="Tabletext"/>
            </w:pPr>
            <w:r>
              <w:t>Primary squamous cell carcinoma of skin due to exposure to tar, pitch, mineral oil, anthracene or compounds, products, or residues of these substances.</w:t>
            </w:r>
          </w:p>
        </w:tc>
        <w:tc>
          <w:tcPr>
            <w:tcW w:w="1247" w:type="dxa"/>
            <w:tcMar>
              <w:top w:w="80" w:type="dxa"/>
              <w:left w:w="80" w:type="dxa"/>
              <w:bottom w:w="80" w:type="dxa"/>
              <w:right w:w="80" w:type="dxa"/>
            </w:tcMar>
          </w:tcPr>
          <w:p w:rsidR="00E5308B" w:rsidRDefault="00E5308B" w:rsidP="002F1E46">
            <w:pPr>
              <w:pStyle w:val="Tabletext"/>
            </w:pPr>
            <w:r>
              <w:t>Primary epitheliomatous cancer of the skin caused by tar, pitch, bitumen, mineral oil, anthracene or the compounds, products, or residues of these substances.</w:t>
            </w:r>
          </w:p>
        </w:tc>
        <w:tc>
          <w:tcPr>
            <w:tcW w:w="1224" w:type="dxa"/>
            <w:tcMar>
              <w:top w:w="80" w:type="dxa"/>
              <w:left w:w="80" w:type="dxa"/>
              <w:bottom w:w="80" w:type="dxa"/>
              <w:right w:w="80" w:type="dxa"/>
            </w:tcMar>
          </w:tcPr>
          <w:p w:rsidR="00E5308B" w:rsidRDefault="00E5308B" w:rsidP="002F1E46">
            <w:pPr>
              <w:pStyle w:val="Tabletext"/>
            </w:pPr>
            <w:r>
              <w:t>Primary epit</w:t>
            </w:r>
            <w:r w:rsidR="00625194">
              <w:t>heliomatous cancer of the skin (</w:t>
            </w:r>
            <w:r>
              <w:t>exposure to tar, pitch, bitumen, mineral oil, paraffin or a compound, product, or res</w:t>
            </w:r>
            <w:r w:rsidR="00625194">
              <w:t>idue of any of those substances)</w:t>
            </w:r>
            <w:r>
              <w:t>.</w:t>
            </w:r>
          </w:p>
        </w:tc>
        <w:tc>
          <w:tcPr>
            <w:tcW w:w="1449" w:type="dxa"/>
            <w:gridSpan w:val="2"/>
            <w:tcMar>
              <w:top w:w="80" w:type="dxa"/>
              <w:left w:w="80" w:type="dxa"/>
              <w:bottom w:w="80" w:type="dxa"/>
              <w:right w:w="80" w:type="dxa"/>
            </w:tcMar>
          </w:tcPr>
          <w:p w:rsidR="00E5308B" w:rsidRDefault="00E5308B" w:rsidP="002F1E46">
            <w:pPr>
              <w:pStyle w:val="Tabletext"/>
            </w:pPr>
            <w:r>
              <w:t>Primary epitheliomatous cancer of the skin caused by tar, pitch, bitumen, mineral oil, anthracene or the compounds, products, or residues of these substances.</w:t>
            </w:r>
          </w:p>
        </w:tc>
        <w:tc>
          <w:tcPr>
            <w:tcW w:w="1334" w:type="dxa"/>
            <w:tcMar>
              <w:top w:w="80" w:type="dxa"/>
              <w:left w:w="80" w:type="dxa"/>
              <w:bottom w:w="80" w:type="dxa"/>
              <w:right w:w="80" w:type="dxa"/>
            </w:tcMar>
          </w:tcPr>
          <w:p w:rsidR="00E5308B" w:rsidRDefault="00E5308B" w:rsidP="002F1E46">
            <w:pPr>
              <w:pStyle w:val="Tabletext"/>
            </w:pPr>
            <w:r>
              <w:t>Primary epitheliomatous cancer of the skin diagnosed as caused by tar, pitch, bitumen, mineral oil, anthracene or the compounds, products, or residues of these substances.</w:t>
            </w:r>
          </w:p>
          <w:p w:rsidR="00E5308B" w:rsidRDefault="00E5308B" w:rsidP="002F1E46">
            <w:pPr>
              <w:pStyle w:val="Tabletext"/>
            </w:pPr>
            <w:r>
              <w:t xml:space="preserve">Primary epitheliomatous cancer of the skin diagnosed as </w:t>
            </w:r>
            <w:r>
              <w:lastRenderedPageBreak/>
              <w:t>caused by shale oil.</w:t>
            </w:r>
          </w:p>
        </w:tc>
      </w:tr>
      <w:tr w:rsidR="00E5308B" w:rsidRPr="0001431A" w:rsidTr="006D2B47">
        <w:trPr>
          <w:trHeight w:val="1039"/>
        </w:trPr>
        <w:tc>
          <w:tcPr>
            <w:tcW w:w="1768" w:type="dxa"/>
            <w:tcMar>
              <w:top w:w="80" w:type="dxa"/>
              <w:left w:w="80" w:type="dxa"/>
              <w:bottom w:w="80" w:type="dxa"/>
              <w:right w:w="80" w:type="dxa"/>
            </w:tcMar>
          </w:tcPr>
          <w:p w:rsidR="00E5308B" w:rsidRDefault="00E5308B" w:rsidP="00B034B5">
            <w:pPr>
              <w:pStyle w:val="TablestubheadingTableformating"/>
            </w:pPr>
            <w:r>
              <w:lastRenderedPageBreak/>
              <w:t>Vinyl chloride</w:t>
            </w:r>
          </w:p>
        </w:tc>
        <w:tc>
          <w:tcPr>
            <w:tcW w:w="1524" w:type="dxa"/>
            <w:gridSpan w:val="2"/>
            <w:tcMar>
              <w:top w:w="80" w:type="dxa"/>
              <w:left w:w="80" w:type="dxa"/>
              <w:bottom w:w="80" w:type="dxa"/>
              <w:right w:w="80" w:type="dxa"/>
            </w:tcMar>
          </w:tcPr>
          <w:p w:rsidR="00E5308B" w:rsidRDefault="00884F60" w:rsidP="0007392A">
            <w:pPr>
              <w:pStyle w:val="Tabletext"/>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884F60" w:rsidP="002F1E46">
            <w:pPr>
              <w:pStyle w:val="Tabletext"/>
              <w:rPr>
                <w:color w:val="auto"/>
                <w:lang w:val="en-AU"/>
              </w:rPr>
            </w:pPr>
            <w:r>
              <w:t>—</w:t>
            </w:r>
          </w:p>
        </w:tc>
        <w:tc>
          <w:tcPr>
            <w:tcW w:w="1463" w:type="dxa"/>
            <w:tcMar>
              <w:top w:w="80" w:type="dxa"/>
              <w:left w:w="80" w:type="dxa"/>
              <w:bottom w:w="80" w:type="dxa"/>
              <w:right w:w="80" w:type="dxa"/>
            </w:tcMar>
          </w:tcPr>
          <w:p w:rsidR="00E5308B" w:rsidRDefault="00884F60" w:rsidP="002F1E46">
            <w:pPr>
              <w:pStyle w:val="Tabletext"/>
              <w:rPr>
                <w:color w:val="auto"/>
                <w:lang w:val="en-AU"/>
              </w:rPr>
            </w:pPr>
            <w:r>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Default="00884F60" w:rsidP="002F1E46">
            <w:pPr>
              <w:pStyle w:val="Tabletext"/>
              <w:rPr>
                <w:color w:val="auto"/>
                <w:lang w:val="en-AU"/>
              </w:rPr>
            </w:pPr>
            <w:r>
              <w:t>—</w:t>
            </w:r>
          </w:p>
        </w:tc>
        <w:tc>
          <w:tcPr>
            <w:tcW w:w="1449" w:type="dxa"/>
            <w:gridSpan w:val="2"/>
            <w:tcMar>
              <w:top w:w="80" w:type="dxa"/>
              <w:left w:w="80" w:type="dxa"/>
              <w:bottom w:w="80" w:type="dxa"/>
              <w:right w:w="80" w:type="dxa"/>
            </w:tcMar>
          </w:tcPr>
          <w:p w:rsidR="00E5308B" w:rsidRDefault="00884F60" w:rsidP="002F1E46">
            <w:pPr>
              <w:pStyle w:val="Tabletext"/>
              <w:rPr>
                <w:color w:val="auto"/>
                <w:lang w:val="en-AU"/>
              </w:rPr>
            </w:pPr>
            <w:r>
              <w:t>—</w:t>
            </w:r>
          </w:p>
        </w:tc>
        <w:tc>
          <w:tcPr>
            <w:tcW w:w="1334" w:type="dxa"/>
            <w:tcMar>
              <w:top w:w="80" w:type="dxa"/>
              <w:left w:w="80" w:type="dxa"/>
              <w:bottom w:w="80" w:type="dxa"/>
              <w:right w:w="80" w:type="dxa"/>
            </w:tcMar>
          </w:tcPr>
          <w:p w:rsidR="00E5308B" w:rsidRDefault="00E5308B" w:rsidP="002F1E46">
            <w:pPr>
              <w:pStyle w:val="Tabletext"/>
            </w:pPr>
            <w:r>
              <w:t>Angiosarcoma of the liver diagnosed as caused by vinyl chloride monomer.</w:t>
            </w:r>
          </w:p>
        </w:tc>
      </w:tr>
      <w:tr w:rsidR="00E5308B" w:rsidRPr="0001431A" w:rsidTr="006D2B47">
        <w:trPr>
          <w:trHeight w:val="352"/>
        </w:trPr>
        <w:tc>
          <w:tcPr>
            <w:tcW w:w="1768" w:type="dxa"/>
            <w:tcMar>
              <w:top w:w="80" w:type="dxa"/>
              <w:left w:w="80" w:type="dxa"/>
              <w:bottom w:w="80" w:type="dxa"/>
              <w:right w:w="80" w:type="dxa"/>
            </w:tcMar>
          </w:tcPr>
          <w:p w:rsidR="00E5308B" w:rsidRDefault="00E5308B" w:rsidP="002F1E46">
            <w:pPr>
              <w:pStyle w:val="TablestubheadingTableformating"/>
            </w:pPr>
            <w:r>
              <w:t>Wood dust</w:t>
            </w:r>
          </w:p>
        </w:tc>
        <w:tc>
          <w:tcPr>
            <w:tcW w:w="1524" w:type="dxa"/>
            <w:gridSpan w:val="2"/>
            <w:tcMar>
              <w:top w:w="80" w:type="dxa"/>
              <w:left w:w="80" w:type="dxa"/>
              <w:bottom w:w="80" w:type="dxa"/>
              <w:right w:w="80" w:type="dxa"/>
            </w:tcMar>
          </w:tcPr>
          <w:p w:rsidR="00E5308B" w:rsidRDefault="00884F60" w:rsidP="0007392A">
            <w:pPr>
              <w:pStyle w:val="Tabletext"/>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884F60" w:rsidP="002F1E46">
            <w:pPr>
              <w:pStyle w:val="Tabletext"/>
              <w:rPr>
                <w:color w:val="auto"/>
                <w:lang w:val="en-AU"/>
              </w:rPr>
            </w:pPr>
            <w:r>
              <w:t>—</w:t>
            </w:r>
          </w:p>
        </w:tc>
        <w:tc>
          <w:tcPr>
            <w:tcW w:w="1463" w:type="dxa"/>
            <w:tcMar>
              <w:top w:w="80" w:type="dxa"/>
              <w:left w:w="80" w:type="dxa"/>
              <w:bottom w:w="80" w:type="dxa"/>
              <w:right w:w="80" w:type="dxa"/>
            </w:tcMar>
          </w:tcPr>
          <w:p w:rsidR="00E5308B" w:rsidRDefault="00884F60" w:rsidP="002F1E46">
            <w:pPr>
              <w:pStyle w:val="Tabletext"/>
              <w:rPr>
                <w:color w:val="auto"/>
                <w:lang w:val="en-AU"/>
              </w:rPr>
            </w:pPr>
            <w:r>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Default="00884F60" w:rsidP="002F1E46">
            <w:pPr>
              <w:pStyle w:val="Tabletext"/>
              <w:rPr>
                <w:color w:val="auto"/>
                <w:lang w:val="en-AU"/>
              </w:rPr>
            </w:pPr>
            <w:r>
              <w:t>—</w:t>
            </w:r>
          </w:p>
        </w:tc>
        <w:tc>
          <w:tcPr>
            <w:tcW w:w="1449" w:type="dxa"/>
            <w:gridSpan w:val="2"/>
            <w:tcMar>
              <w:top w:w="80" w:type="dxa"/>
              <w:left w:w="80" w:type="dxa"/>
              <w:bottom w:w="80" w:type="dxa"/>
              <w:right w:w="80" w:type="dxa"/>
            </w:tcMar>
          </w:tcPr>
          <w:p w:rsidR="00E5308B" w:rsidRDefault="00884F60" w:rsidP="002F1E46">
            <w:pPr>
              <w:pStyle w:val="Tabletext"/>
              <w:rPr>
                <w:color w:val="auto"/>
                <w:lang w:val="en-AU"/>
              </w:rPr>
            </w:pPr>
            <w:r>
              <w:t>—</w:t>
            </w:r>
          </w:p>
        </w:tc>
        <w:tc>
          <w:tcPr>
            <w:tcW w:w="1334" w:type="dxa"/>
            <w:tcMar>
              <w:top w:w="80" w:type="dxa"/>
              <w:left w:w="80" w:type="dxa"/>
              <w:bottom w:w="80" w:type="dxa"/>
              <w:right w:w="80" w:type="dxa"/>
            </w:tcMar>
          </w:tcPr>
          <w:p w:rsidR="00E5308B" w:rsidRDefault="00E5308B" w:rsidP="002F1E46">
            <w:pPr>
              <w:pStyle w:val="Tabletext"/>
            </w:pPr>
            <w:r>
              <w:t>Sino-nasal carcinoma diagnosed as caused by working with wood dust.</w:t>
            </w:r>
          </w:p>
          <w:p w:rsidR="00E5308B" w:rsidRDefault="00E5308B" w:rsidP="002F1E46">
            <w:pPr>
              <w:pStyle w:val="Tabletext"/>
            </w:pPr>
            <w:r>
              <w:t>Hodgkin’s lymphoma diagnosed as caused by wood dust.</w:t>
            </w:r>
          </w:p>
        </w:tc>
      </w:tr>
      <w:tr w:rsidR="00E5308B" w:rsidRPr="0001431A" w:rsidTr="006D2B47">
        <w:trPr>
          <w:trHeight w:val="510"/>
        </w:trPr>
        <w:tc>
          <w:tcPr>
            <w:tcW w:w="1768" w:type="dxa"/>
            <w:tcMar>
              <w:top w:w="80" w:type="dxa"/>
              <w:left w:w="80" w:type="dxa"/>
              <w:bottom w:w="80" w:type="dxa"/>
              <w:right w:w="80" w:type="dxa"/>
            </w:tcMar>
          </w:tcPr>
          <w:p w:rsidR="00E5308B" w:rsidRDefault="00E5308B" w:rsidP="00B034B5">
            <w:pPr>
              <w:pStyle w:val="TablestubheadingTableformating"/>
            </w:pPr>
            <w:r>
              <w:t>Cancer caused by other agents at work not mentioned in the preceding items</w:t>
            </w:r>
          </w:p>
        </w:tc>
        <w:tc>
          <w:tcPr>
            <w:tcW w:w="1524" w:type="dxa"/>
            <w:gridSpan w:val="2"/>
            <w:tcMar>
              <w:top w:w="80" w:type="dxa"/>
              <w:left w:w="80" w:type="dxa"/>
              <w:bottom w:w="80" w:type="dxa"/>
              <w:right w:w="80" w:type="dxa"/>
            </w:tcMar>
          </w:tcPr>
          <w:p w:rsidR="00E5308B" w:rsidRDefault="00884F60" w:rsidP="0007392A">
            <w:pPr>
              <w:pStyle w:val="Tabletext"/>
              <w:rPr>
                <w:color w:val="auto"/>
                <w:lang w:val="en-AU"/>
              </w:rPr>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374134" w:rsidP="002F1E46">
            <w:pPr>
              <w:pStyle w:val="Tabletext"/>
              <w:rPr>
                <w:color w:val="auto"/>
                <w:lang w:val="en-AU"/>
              </w:rPr>
            </w:pPr>
            <w:r w:rsidRPr="00374134">
              <w:t>Schedule 9 amendment 23 of t</w:t>
            </w:r>
            <w:r w:rsidRPr="00374134">
              <w:rPr>
                <w:i/>
              </w:rPr>
              <w:t xml:space="preserve">he Return to Work Act 2014 </w:t>
            </w:r>
            <w:r w:rsidRPr="00374134">
              <w:t xml:space="preserve">amended section 31 of the </w:t>
            </w:r>
            <w:r w:rsidRPr="00374134">
              <w:rPr>
                <w:i/>
              </w:rPr>
              <w:t xml:space="preserve">Workers Rehabilitation and Compensation Act 1986 </w:t>
            </w:r>
            <w:r w:rsidRPr="00374134">
              <w:t>to remove the qualifying periods applicable to volunteer firefighters with prescribed cancers (Schedule 2A).  This amendment applies retrospectively i.e. on or after 1 July 2013.</w:t>
            </w:r>
          </w:p>
        </w:tc>
        <w:tc>
          <w:tcPr>
            <w:tcW w:w="1463" w:type="dxa"/>
            <w:tcMar>
              <w:top w:w="80" w:type="dxa"/>
              <w:left w:w="80" w:type="dxa"/>
              <w:bottom w:w="80" w:type="dxa"/>
              <w:right w:w="80" w:type="dxa"/>
            </w:tcMar>
          </w:tcPr>
          <w:p w:rsidR="00E5308B" w:rsidRDefault="00884F60" w:rsidP="002F1E46">
            <w:pPr>
              <w:pStyle w:val="Tabletext"/>
              <w:rPr>
                <w:color w:val="auto"/>
                <w:lang w:val="en-AU"/>
              </w:rPr>
            </w:pPr>
            <w:r>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Default="00884F60" w:rsidP="002F1E46">
            <w:pPr>
              <w:pStyle w:val="Tabletext"/>
              <w:rPr>
                <w:color w:val="auto"/>
                <w:lang w:val="en-AU"/>
              </w:rPr>
            </w:pPr>
            <w:r>
              <w:t>—</w:t>
            </w:r>
          </w:p>
        </w:tc>
        <w:tc>
          <w:tcPr>
            <w:tcW w:w="1449" w:type="dxa"/>
            <w:gridSpan w:val="2"/>
            <w:tcMar>
              <w:top w:w="80" w:type="dxa"/>
              <w:left w:w="80" w:type="dxa"/>
              <w:bottom w:w="80" w:type="dxa"/>
              <w:right w:w="80" w:type="dxa"/>
            </w:tcMar>
          </w:tcPr>
          <w:p w:rsidR="00E5308B" w:rsidRPr="0007392A" w:rsidRDefault="0001224E" w:rsidP="00266F4E">
            <w:pPr>
              <w:pStyle w:val="Tabletext"/>
            </w:pPr>
            <w:r>
              <w:t>s</w:t>
            </w:r>
            <w:r w:rsidR="0007392A" w:rsidRPr="0007392A">
              <w:t xml:space="preserve">7(8) and </w:t>
            </w:r>
            <w:r>
              <w:t>s</w:t>
            </w:r>
            <w:r w:rsidR="0007392A" w:rsidRPr="0007392A">
              <w:t xml:space="preserve">7(9) of the </w:t>
            </w:r>
            <w:r w:rsidR="00266F4E">
              <w:rPr>
                <w:i/>
              </w:rPr>
              <w:t>SRC</w:t>
            </w:r>
            <w:r w:rsidR="00C46D44" w:rsidRPr="00C46D44">
              <w:rPr>
                <w:i/>
              </w:rPr>
              <w:t xml:space="preserve"> 1988</w:t>
            </w:r>
            <w:r w:rsidR="0007392A" w:rsidRPr="0007392A">
              <w:t xml:space="preserve"> provide the legal presumption that if an employee has been employed as a firefighter for a certain period before being diagnosed with one of the prescribed cancers in </w:t>
            </w:r>
            <w:r>
              <w:t>s</w:t>
            </w:r>
            <w:r w:rsidR="0007392A" w:rsidRPr="0007392A">
              <w:t>7(8); and has been exposed to the hazards of a fire scene during that period, their employment has contributed to a significant degree to the contraction of the disease. The above provisions provide a separate mechanism for firefighters to access compensation under the SRC Act.</w:t>
            </w:r>
          </w:p>
        </w:tc>
        <w:tc>
          <w:tcPr>
            <w:tcW w:w="1334" w:type="dxa"/>
            <w:tcMar>
              <w:top w:w="80" w:type="dxa"/>
              <w:left w:w="80" w:type="dxa"/>
              <w:bottom w:w="80" w:type="dxa"/>
              <w:right w:w="80" w:type="dxa"/>
            </w:tcMar>
          </w:tcPr>
          <w:p w:rsidR="00E5308B" w:rsidRDefault="00E5308B" w:rsidP="002F1E46">
            <w:pPr>
              <w:pStyle w:val="Tabletext"/>
            </w:pPr>
            <w:r>
              <w:t>Naso-pharyngeal carcinoma diagnosed as caused by formaldehyde.</w:t>
            </w:r>
          </w:p>
          <w:p w:rsidR="00E5308B" w:rsidRDefault="00E5308B" w:rsidP="002F1E46">
            <w:pPr>
              <w:pStyle w:val="Tabletext"/>
            </w:pPr>
            <w:r>
              <w:t>Laryngeal carcinoma diagnosed as caused by sulphuric acid mists or organic solvents.</w:t>
            </w:r>
          </w:p>
          <w:p w:rsidR="00E5308B" w:rsidRDefault="00E5308B" w:rsidP="002F1E46">
            <w:pPr>
              <w:pStyle w:val="Tabletext"/>
            </w:pPr>
            <w:r>
              <w:t>Lung cancer diagnosed as caused by bis (chloromethyl) ether (and chloromethyl methyl ether), cadmium, coke oven emissions, nickel, radon, silica or soot.</w:t>
            </w:r>
          </w:p>
          <w:p w:rsidR="00E5308B" w:rsidRDefault="00E5308B" w:rsidP="002F1E46">
            <w:pPr>
              <w:pStyle w:val="Tabletext"/>
            </w:pPr>
            <w:r>
              <w:t xml:space="preserve">Bladder cancer diagnosed as caused by 2-naphthylamine, benzidine, 4-aminobiphenyl, N,N-Bis (2-chloroethyl)-2-naphthylamine, </w:t>
            </w:r>
            <w:r>
              <w:lastRenderedPageBreak/>
              <w:t>other aromatic amines, or poly-cyclic aromatic hydrocarbons.</w:t>
            </w:r>
          </w:p>
        </w:tc>
      </w:tr>
      <w:tr w:rsidR="00E5308B" w:rsidRPr="0001431A" w:rsidTr="006D2B47">
        <w:trPr>
          <w:trHeight w:val="534"/>
        </w:trPr>
        <w:tc>
          <w:tcPr>
            <w:tcW w:w="1768" w:type="dxa"/>
            <w:tcMar>
              <w:top w:w="80" w:type="dxa"/>
              <w:left w:w="80" w:type="dxa"/>
              <w:bottom w:w="80" w:type="dxa"/>
              <w:right w:w="80" w:type="dxa"/>
            </w:tcMar>
          </w:tcPr>
          <w:p w:rsidR="00E5308B" w:rsidRDefault="00E5308B" w:rsidP="002F1E46">
            <w:pPr>
              <w:pStyle w:val="TablestubheadingTableformating"/>
            </w:pPr>
            <w:r>
              <w:lastRenderedPageBreak/>
              <w:t>Miners’ nystagmus</w:t>
            </w:r>
          </w:p>
        </w:tc>
        <w:tc>
          <w:tcPr>
            <w:tcW w:w="1524" w:type="dxa"/>
            <w:gridSpan w:val="2"/>
            <w:tcMar>
              <w:top w:w="80" w:type="dxa"/>
              <w:left w:w="80" w:type="dxa"/>
              <w:bottom w:w="80" w:type="dxa"/>
              <w:right w:w="80" w:type="dxa"/>
            </w:tcMar>
          </w:tcPr>
          <w:p w:rsidR="00E5308B" w:rsidRDefault="00884F60" w:rsidP="0007392A">
            <w:pPr>
              <w:pStyle w:val="Tabletext"/>
              <w:rPr>
                <w:color w:val="auto"/>
                <w:lang w:val="en-AU"/>
              </w:rPr>
            </w:pPr>
            <w:r>
              <w:t>—</w:t>
            </w:r>
          </w:p>
        </w:tc>
        <w:tc>
          <w:tcPr>
            <w:tcW w:w="1263" w:type="dxa"/>
            <w:tcMar>
              <w:top w:w="80" w:type="dxa"/>
              <w:left w:w="80" w:type="dxa"/>
              <w:bottom w:w="80" w:type="dxa"/>
              <w:right w:w="80" w:type="dxa"/>
            </w:tcMar>
          </w:tcPr>
          <w:p w:rsidR="00E5308B" w:rsidRDefault="00884F60" w:rsidP="002F1E46">
            <w:pPr>
              <w:pStyle w:val="Tabletext"/>
              <w:rPr>
                <w:color w:val="auto"/>
                <w:lang w:val="en-AU"/>
              </w:rPr>
            </w:pPr>
            <w:r>
              <w:t>—</w:t>
            </w:r>
          </w:p>
        </w:tc>
        <w:tc>
          <w:tcPr>
            <w:tcW w:w="1563" w:type="dxa"/>
            <w:tcMar>
              <w:top w:w="80" w:type="dxa"/>
              <w:left w:w="80" w:type="dxa"/>
              <w:bottom w:w="80" w:type="dxa"/>
              <w:right w:w="80" w:type="dxa"/>
            </w:tcMar>
          </w:tcPr>
          <w:p w:rsidR="00E5308B" w:rsidRDefault="00884F60" w:rsidP="002F1E46">
            <w:pPr>
              <w:pStyle w:val="Tabletext"/>
              <w:rPr>
                <w:color w:val="auto"/>
                <w:lang w:val="en-AU"/>
              </w:rPr>
            </w:pPr>
            <w:r>
              <w:t>—</w:t>
            </w:r>
          </w:p>
        </w:tc>
        <w:tc>
          <w:tcPr>
            <w:tcW w:w="1324" w:type="dxa"/>
            <w:tcMar>
              <w:top w:w="80" w:type="dxa"/>
              <w:left w:w="80" w:type="dxa"/>
              <w:bottom w:w="80" w:type="dxa"/>
              <w:right w:w="80" w:type="dxa"/>
            </w:tcMar>
          </w:tcPr>
          <w:p w:rsidR="00E5308B" w:rsidRDefault="00884F60" w:rsidP="002F1E46">
            <w:pPr>
              <w:pStyle w:val="Tabletext"/>
              <w:rPr>
                <w:color w:val="auto"/>
                <w:lang w:val="en-AU"/>
              </w:rPr>
            </w:pPr>
            <w:r>
              <w:t>—</w:t>
            </w:r>
          </w:p>
        </w:tc>
        <w:tc>
          <w:tcPr>
            <w:tcW w:w="1463" w:type="dxa"/>
            <w:tcMar>
              <w:top w:w="80" w:type="dxa"/>
              <w:left w:w="80" w:type="dxa"/>
              <w:bottom w:w="80" w:type="dxa"/>
              <w:right w:w="80" w:type="dxa"/>
            </w:tcMar>
          </w:tcPr>
          <w:p w:rsidR="00E5308B" w:rsidRDefault="00625194" w:rsidP="002F1E46">
            <w:pPr>
              <w:pStyle w:val="Tabletext"/>
            </w:pPr>
            <w:r>
              <w:t>Nystagmus (any work in or about a mine)</w:t>
            </w:r>
            <w:r w:rsidR="00E5308B">
              <w:t>.</w:t>
            </w:r>
          </w:p>
        </w:tc>
        <w:tc>
          <w:tcPr>
            <w:tcW w:w="1247" w:type="dxa"/>
            <w:tcMar>
              <w:top w:w="80" w:type="dxa"/>
              <w:left w:w="80" w:type="dxa"/>
              <w:bottom w:w="80" w:type="dxa"/>
              <w:right w:w="80" w:type="dxa"/>
            </w:tcMar>
          </w:tcPr>
          <w:p w:rsidR="00E5308B" w:rsidRDefault="00884F60" w:rsidP="002F1E46">
            <w:pPr>
              <w:pStyle w:val="Tabletext"/>
              <w:rPr>
                <w:color w:val="auto"/>
                <w:lang w:val="en-AU"/>
              </w:rPr>
            </w:pPr>
            <w:r>
              <w:t>—</w:t>
            </w:r>
          </w:p>
        </w:tc>
        <w:tc>
          <w:tcPr>
            <w:tcW w:w="1224" w:type="dxa"/>
            <w:tcMar>
              <w:top w:w="80" w:type="dxa"/>
              <w:left w:w="80" w:type="dxa"/>
              <w:bottom w:w="80" w:type="dxa"/>
              <w:right w:w="80" w:type="dxa"/>
            </w:tcMar>
          </w:tcPr>
          <w:p w:rsidR="00E5308B" w:rsidRDefault="00884F60" w:rsidP="002F1E46">
            <w:pPr>
              <w:pStyle w:val="Tabletext"/>
              <w:rPr>
                <w:color w:val="auto"/>
                <w:lang w:val="en-AU"/>
              </w:rPr>
            </w:pPr>
            <w:r>
              <w:t>—</w:t>
            </w:r>
          </w:p>
        </w:tc>
        <w:tc>
          <w:tcPr>
            <w:tcW w:w="1449" w:type="dxa"/>
            <w:gridSpan w:val="2"/>
            <w:tcMar>
              <w:top w:w="80" w:type="dxa"/>
              <w:left w:w="80" w:type="dxa"/>
              <w:bottom w:w="80" w:type="dxa"/>
              <w:right w:w="80" w:type="dxa"/>
            </w:tcMar>
          </w:tcPr>
          <w:p w:rsidR="00E5308B" w:rsidRDefault="00884F60" w:rsidP="002F1E46">
            <w:pPr>
              <w:pStyle w:val="Tabletext"/>
              <w:rPr>
                <w:color w:val="auto"/>
                <w:lang w:val="en-AU"/>
              </w:rPr>
            </w:pPr>
            <w:r>
              <w:t>—</w:t>
            </w:r>
          </w:p>
        </w:tc>
        <w:tc>
          <w:tcPr>
            <w:tcW w:w="1334" w:type="dxa"/>
            <w:tcMar>
              <w:top w:w="80" w:type="dxa"/>
              <w:left w:w="80" w:type="dxa"/>
              <w:bottom w:w="80" w:type="dxa"/>
              <w:right w:w="80" w:type="dxa"/>
            </w:tcMar>
          </w:tcPr>
          <w:p w:rsidR="00E5308B" w:rsidRDefault="00E5308B" w:rsidP="002F1E46">
            <w:pPr>
              <w:pStyle w:val="Tabletext"/>
              <w:rPr>
                <w:color w:val="auto"/>
                <w:lang w:val="en-AU"/>
              </w:rPr>
            </w:pPr>
          </w:p>
        </w:tc>
      </w:tr>
      <w:tr w:rsidR="00E5308B" w:rsidRPr="0001431A" w:rsidTr="006D2B47">
        <w:trPr>
          <w:trHeight w:val="1039"/>
        </w:trPr>
        <w:tc>
          <w:tcPr>
            <w:tcW w:w="1768" w:type="dxa"/>
            <w:tcMar>
              <w:top w:w="80" w:type="dxa"/>
              <w:left w:w="80" w:type="dxa"/>
              <w:bottom w:w="80" w:type="dxa"/>
              <w:right w:w="80" w:type="dxa"/>
            </w:tcMar>
          </w:tcPr>
          <w:p w:rsidR="00E5308B" w:rsidRDefault="00E5308B" w:rsidP="00B034B5">
            <w:pPr>
              <w:pStyle w:val="TablestubheadingTableformating"/>
            </w:pPr>
            <w:r>
              <w:t>Legislation and/ or instrument</w:t>
            </w:r>
          </w:p>
        </w:tc>
        <w:tc>
          <w:tcPr>
            <w:tcW w:w="1524" w:type="dxa"/>
            <w:gridSpan w:val="2"/>
            <w:tcMar>
              <w:top w:w="80" w:type="dxa"/>
              <w:left w:w="80" w:type="dxa"/>
              <w:bottom w:w="80" w:type="dxa"/>
              <w:right w:w="80" w:type="dxa"/>
            </w:tcMar>
          </w:tcPr>
          <w:p w:rsidR="00EA28AC" w:rsidRDefault="00EA28AC" w:rsidP="00EA28AC">
            <w:pPr>
              <w:pStyle w:val="Tabletext"/>
            </w:pPr>
            <w:r w:rsidRPr="00192D36">
              <w:rPr>
                <w:i/>
              </w:rPr>
              <w:t>Workers Compensation Regulation 2010</w:t>
            </w:r>
            <w:r>
              <w:t xml:space="preserve"> — Schedule 1.</w:t>
            </w:r>
          </w:p>
          <w:p w:rsidR="00E5308B" w:rsidRDefault="00EA28AC" w:rsidP="00EA28AC">
            <w:pPr>
              <w:pStyle w:val="Tabletext"/>
            </w:pPr>
            <w:r w:rsidRPr="002560A9">
              <w:rPr>
                <w:i/>
              </w:rPr>
              <w:t>Workers’ Compensation (Dust Diseases) Act 1942</w:t>
            </w:r>
            <w:r>
              <w:t xml:space="preserve"> — Schedule 1</w:t>
            </w:r>
            <w:r>
              <w:rPr>
                <w:vertAlign w:val="superscript"/>
              </w:rPr>
              <w:t>2</w:t>
            </w:r>
            <w:r>
              <w:t>.</w:t>
            </w:r>
          </w:p>
        </w:tc>
        <w:tc>
          <w:tcPr>
            <w:tcW w:w="1263" w:type="dxa"/>
            <w:tcMar>
              <w:top w:w="80" w:type="dxa"/>
              <w:left w:w="80" w:type="dxa"/>
              <w:bottom w:w="80" w:type="dxa"/>
              <w:right w:w="80" w:type="dxa"/>
            </w:tcMar>
          </w:tcPr>
          <w:p w:rsidR="00E42912" w:rsidRPr="00E42912" w:rsidRDefault="00E42912" w:rsidP="00E42912">
            <w:pPr>
              <w:pStyle w:val="Tabletext"/>
              <w:rPr>
                <w:i/>
              </w:rPr>
            </w:pPr>
            <w:r w:rsidRPr="00E42912">
              <w:rPr>
                <w:i/>
              </w:rPr>
              <w:t>Workplace Injury Rehabilitation and Compensation Act 2013 — s51.</w:t>
            </w:r>
          </w:p>
          <w:p w:rsidR="00E42912" w:rsidRPr="0035198F" w:rsidRDefault="00E42912" w:rsidP="00E42912">
            <w:pPr>
              <w:pStyle w:val="Tabletext"/>
            </w:pPr>
            <w:r w:rsidRPr="0035198F">
              <w:t>Victoria Government Gazette No.92 — Friday, 30 August 1985.</w:t>
            </w:r>
          </w:p>
          <w:p w:rsidR="00E5308B" w:rsidRDefault="00E5308B" w:rsidP="002F1E46">
            <w:pPr>
              <w:pStyle w:val="Tabletext"/>
            </w:pPr>
          </w:p>
        </w:tc>
        <w:tc>
          <w:tcPr>
            <w:tcW w:w="1563" w:type="dxa"/>
            <w:tcMar>
              <w:top w:w="80" w:type="dxa"/>
              <w:left w:w="80" w:type="dxa"/>
              <w:bottom w:w="80" w:type="dxa"/>
              <w:right w:w="80" w:type="dxa"/>
            </w:tcMar>
          </w:tcPr>
          <w:p w:rsidR="00E5308B" w:rsidRDefault="00E5308B" w:rsidP="002F1E46">
            <w:pPr>
              <w:pStyle w:val="Tabletext"/>
            </w:pPr>
            <w:r w:rsidRPr="00805552">
              <w:rPr>
                <w:i/>
              </w:rPr>
              <w:t>Workers’ Compensation and Injury Management Act 1981</w:t>
            </w:r>
            <w:r w:rsidR="00511622">
              <w:t xml:space="preserve"> — </w:t>
            </w:r>
            <w:r w:rsidR="00333F99">
              <w:br/>
            </w:r>
            <w:r>
              <w:t>Schedule 3.</w:t>
            </w:r>
          </w:p>
        </w:tc>
        <w:tc>
          <w:tcPr>
            <w:tcW w:w="1324" w:type="dxa"/>
            <w:tcMar>
              <w:top w:w="80" w:type="dxa"/>
              <w:left w:w="80" w:type="dxa"/>
              <w:bottom w:w="80" w:type="dxa"/>
              <w:right w:w="80" w:type="dxa"/>
            </w:tcMar>
          </w:tcPr>
          <w:p w:rsidR="00E5308B" w:rsidRDefault="00E5308B" w:rsidP="002F1E46">
            <w:pPr>
              <w:pStyle w:val="Tabletext"/>
            </w:pPr>
            <w:r w:rsidRPr="00C67306">
              <w:rPr>
                <w:i/>
              </w:rPr>
              <w:t>Workers Rehabilitation and Compensation Act 1986</w:t>
            </w:r>
            <w:r w:rsidR="00511622">
              <w:t xml:space="preserve"> —</w:t>
            </w:r>
            <w:r w:rsidR="00333F99">
              <w:br/>
            </w:r>
            <w:r w:rsidR="00511622">
              <w:t xml:space="preserve"> </w:t>
            </w:r>
            <w:r>
              <w:t>Schedule 2.</w:t>
            </w:r>
          </w:p>
        </w:tc>
        <w:tc>
          <w:tcPr>
            <w:tcW w:w="1463" w:type="dxa"/>
            <w:tcMar>
              <w:top w:w="80" w:type="dxa"/>
              <w:left w:w="80" w:type="dxa"/>
              <w:bottom w:w="80" w:type="dxa"/>
              <w:right w:w="80" w:type="dxa"/>
            </w:tcMar>
          </w:tcPr>
          <w:p w:rsidR="00E5308B" w:rsidRDefault="00E5308B" w:rsidP="002F1E46">
            <w:pPr>
              <w:pStyle w:val="Tabletext"/>
            </w:pPr>
            <w:r w:rsidRPr="00805552">
              <w:rPr>
                <w:i/>
              </w:rPr>
              <w:t>Workers Rehabilitation and Compensation Act 1988</w:t>
            </w:r>
            <w:r w:rsidR="00511622">
              <w:t xml:space="preserve"> — </w:t>
            </w:r>
            <w:r>
              <w:t>Schedule 4.</w:t>
            </w:r>
          </w:p>
        </w:tc>
        <w:tc>
          <w:tcPr>
            <w:tcW w:w="1247" w:type="dxa"/>
            <w:tcMar>
              <w:top w:w="80" w:type="dxa"/>
              <w:left w:w="80" w:type="dxa"/>
              <w:bottom w:w="80" w:type="dxa"/>
              <w:right w:w="80" w:type="dxa"/>
            </w:tcMar>
          </w:tcPr>
          <w:p w:rsidR="00E5308B" w:rsidRDefault="00E5308B" w:rsidP="002F1E46">
            <w:pPr>
              <w:pStyle w:val="Tabletext"/>
            </w:pPr>
            <w:r w:rsidRPr="00805552">
              <w:rPr>
                <w:i/>
              </w:rPr>
              <w:t>Workers Rehabilitation and Compensation Act</w:t>
            </w:r>
            <w:r w:rsidR="00511622">
              <w:t xml:space="preserve"> — </w:t>
            </w:r>
            <w:r w:rsidR="00333F99">
              <w:br/>
            </w:r>
            <w:r>
              <w:t>Schedule 1.</w:t>
            </w:r>
          </w:p>
        </w:tc>
        <w:tc>
          <w:tcPr>
            <w:tcW w:w="1224" w:type="dxa"/>
            <w:tcMar>
              <w:top w:w="80" w:type="dxa"/>
              <w:left w:w="80" w:type="dxa"/>
              <w:bottom w:w="80" w:type="dxa"/>
              <w:right w:w="80" w:type="dxa"/>
            </w:tcMar>
          </w:tcPr>
          <w:p w:rsidR="00E5308B" w:rsidRDefault="00E5308B" w:rsidP="002F1E46">
            <w:pPr>
              <w:pStyle w:val="Tabletext"/>
            </w:pPr>
            <w:r w:rsidRPr="00805552">
              <w:rPr>
                <w:i/>
              </w:rPr>
              <w:t>Workers Compensation Regulation 2003</w:t>
            </w:r>
            <w:r w:rsidR="00511622">
              <w:t xml:space="preserve"> — </w:t>
            </w:r>
            <w:r>
              <w:t>Schedule 1.</w:t>
            </w:r>
          </w:p>
        </w:tc>
        <w:tc>
          <w:tcPr>
            <w:tcW w:w="1449" w:type="dxa"/>
            <w:gridSpan w:val="2"/>
            <w:tcMar>
              <w:top w:w="80" w:type="dxa"/>
              <w:left w:w="80" w:type="dxa"/>
              <w:bottom w:w="80" w:type="dxa"/>
              <w:right w:w="80" w:type="dxa"/>
            </w:tcMar>
          </w:tcPr>
          <w:p w:rsidR="00E5308B" w:rsidRDefault="00E5308B" w:rsidP="002F1E46">
            <w:pPr>
              <w:pStyle w:val="Tabletext"/>
            </w:pPr>
            <w:r w:rsidRPr="00805552">
              <w:rPr>
                <w:i/>
              </w:rPr>
              <w:t>Safety, Rehabilitation and Compensation Act 1988</w:t>
            </w:r>
            <w:r>
              <w:t xml:space="preserve"> s7(1).</w:t>
            </w:r>
          </w:p>
          <w:p w:rsidR="00E5308B" w:rsidRDefault="00E5308B" w:rsidP="002F1E46">
            <w:pPr>
              <w:pStyle w:val="Tabletext"/>
            </w:pPr>
            <w:r>
              <w:t>Safety, Rehabilitation and Compensation (Spec</w:t>
            </w:r>
            <w:r w:rsidR="00AC1BF3">
              <w:t>ified Diseases) Notice 2007 (1)</w:t>
            </w:r>
            <w:r>
              <w:t>.</w:t>
            </w:r>
          </w:p>
          <w:p w:rsidR="00E5308B" w:rsidRDefault="00E5308B" w:rsidP="002F1E46">
            <w:pPr>
              <w:pStyle w:val="Tabletext"/>
            </w:pPr>
            <w:r w:rsidRPr="00805552">
              <w:rPr>
                <w:i/>
              </w:rPr>
              <w:t>Seafarers</w:t>
            </w:r>
            <w:r w:rsidR="0035198F">
              <w:rPr>
                <w:i/>
              </w:rPr>
              <w:t>’</w:t>
            </w:r>
            <w:r w:rsidRPr="00805552">
              <w:rPr>
                <w:i/>
              </w:rPr>
              <w:t xml:space="preserve"> Rehabilitation and Compensation Act 1992</w:t>
            </w:r>
            <w:r>
              <w:t xml:space="preserve"> s10(1).</w:t>
            </w:r>
          </w:p>
          <w:p w:rsidR="00E5308B" w:rsidRPr="0035198F" w:rsidRDefault="00E5308B" w:rsidP="0035198F">
            <w:pPr>
              <w:pStyle w:val="Tabletext"/>
              <w:rPr>
                <w:i/>
              </w:rPr>
            </w:pPr>
            <w:r w:rsidRPr="00805552">
              <w:rPr>
                <w:i/>
              </w:rPr>
              <w:t>Seafarers</w:t>
            </w:r>
            <w:r w:rsidR="0035198F">
              <w:rPr>
                <w:i/>
              </w:rPr>
              <w:t xml:space="preserve"> R</w:t>
            </w:r>
            <w:r w:rsidRPr="00805552">
              <w:rPr>
                <w:i/>
              </w:rPr>
              <w:t>ehabilitation and Compensation Act 1992</w:t>
            </w:r>
            <w:r>
              <w:t xml:space="preserve"> Notice of Declarations and Specifications 25/05/1993.</w:t>
            </w:r>
          </w:p>
        </w:tc>
        <w:tc>
          <w:tcPr>
            <w:tcW w:w="1334" w:type="dxa"/>
            <w:tcMar>
              <w:top w:w="80" w:type="dxa"/>
              <w:left w:w="80" w:type="dxa"/>
              <w:bottom w:w="80" w:type="dxa"/>
              <w:right w:w="80" w:type="dxa"/>
            </w:tcMar>
          </w:tcPr>
          <w:p w:rsidR="00E5308B" w:rsidRDefault="00E5308B" w:rsidP="002F1E46">
            <w:pPr>
              <w:pStyle w:val="Tabletext"/>
            </w:pPr>
            <w:r w:rsidRPr="00805552">
              <w:rPr>
                <w:i/>
              </w:rPr>
              <w:t>Accident Compensation Act 2001</w:t>
            </w:r>
            <w:r>
              <w:t xml:space="preserve"> s30(3), 60</w:t>
            </w:r>
            <w:r w:rsidR="00511622">
              <w:t xml:space="preserve"> — </w:t>
            </w:r>
            <w:r>
              <w:t>Schedule 2.</w:t>
            </w:r>
          </w:p>
        </w:tc>
      </w:tr>
    </w:tbl>
    <w:p w:rsidR="0007392A" w:rsidRPr="00357BD1" w:rsidRDefault="00B81978" w:rsidP="0007392A">
      <w:pPr>
        <w:pStyle w:val="Footnote"/>
        <w:rPr>
          <w:i w:val="0"/>
        </w:rPr>
      </w:pPr>
      <w:r w:rsidRPr="00357BD1">
        <w:rPr>
          <w:i w:val="0"/>
        </w:rPr>
        <w:t>1</w:t>
      </w:r>
      <w:r w:rsidR="0074187B" w:rsidRPr="00357BD1">
        <w:rPr>
          <w:i w:val="0"/>
        </w:rPr>
        <w:t xml:space="preserve">  </w:t>
      </w:r>
      <w:r w:rsidR="0007392A" w:rsidRPr="00357BD1">
        <w:rPr>
          <w:i w:val="0"/>
        </w:rPr>
        <w:t xml:space="preserve"> Includes Seacare.</w:t>
      </w:r>
    </w:p>
    <w:p w:rsidR="0007392A" w:rsidRPr="00357BD1" w:rsidRDefault="00266F4E" w:rsidP="0007392A">
      <w:pPr>
        <w:pStyle w:val="Footnote"/>
        <w:rPr>
          <w:i w:val="0"/>
        </w:rPr>
      </w:pPr>
      <w:r w:rsidRPr="00357BD1">
        <w:rPr>
          <w:i w:val="0"/>
        </w:rPr>
        <w:t>2</w:t>
      </w:r>
      <w:r w:rsidR="0074187B" w:rsidRPr="00357BD1">
        <w:rPr>
          <w:i w:val="0"/>
        </w:rPr>
        <w:t xml:space="preserve">  </w:t>
      </w:r>
      <w:r w:rsidR="0007392A" w:rsidRPr="00357BD1">
        <w:rPr>
          <w:i w:val="0"/>
        </w:rPr>
        <w:t xml:space="preserve"> Schedule 1 of the the </w:t>
      </w:r>
      <w:r w:rsidR="0007392A" w:rsidRPr="00357BD1">
        <w:t xml:space="preserve">Workers’ Compensation (Dust Diseases) Act 1942 </w:t>
      </w:r>
      <w:r w:rsidR="0007392A" w:rsidRPr="00357BD1">
        <w:rPr>
          <w:i w:val="0"/>
        </w:rPr>
        <w:t>lists the following dust diseases: Aluminosis, Asbestosis, Asbestos induced carcinoma, Asbestos related pleural disease (</w:t>
      </w:r>
      <w:r w:rsidR="00AC1BF3" w:rsidRPr="00357BD1">
        <w:rPr>
          <w:i w:val="0"/>
        </w:rPr>
        <w:t>ARPD), Bagassosis, Berylliosis,</w:t>
      </w:r>
      <w:r w:rsidR="007B1FF3">
        <w:rPr>
          <w:i w:val="0"/>
        </w:rPr>
        <w:t xml:space="preserve"> </w:t>
      </w:r>
      <w:r w:rsidR="0007392A" w:rsidRPr="00357BD1">
        <w:rPr>
          <w:i w:val="0"/>
        </w:rPr>
        <w:t>Byssinosis, Coal dust pneumoconiosis, Farmers’ Lung, Hard Metal Pneumoconiosis, Mesothelioma, Silicosis, Silico-tuberculosis and Talcosis.</w:t>
      </w:r>
    </w:p>
    <w:p w:rsidR="009E22AA" w:rsidRDefault="009E22AA" w:rsidP="001F3391">
      <w:pPr>
        <w:pStyle w:val="TableFootnotes"/>
      </w:pPr>
    </w:p>
    <w:p w:rsidR="0001431A" w:rsidRDefault="0001431A" w:rsidP="00755448"/>
    <w:p w:rsidR="00E5308B" w:rsidRPr="006A705F" w:rsidRDefault="00E5308B" w:rsidP="006A705F">
      <w:pPr>
        <w:sectPr w:rsidR="00E5308B" w:rsidRPr="006A705F" w:rsidSect="001948AE">
          <w:headerReference w:type="even" r:id="rId645"/>
          <w:headerReference w:type="default" r:id="rId646"/>
          <w:pgSz w:w="15840" w:h="12240" w:orient="landscape"/>
          <w:pgMar w:top="851" w:right="567" w:bottom="1440" w:left="794" w:header="567" w:footer="454" w:gutter="0"/>
          <w:cols w:space="720"/>
          <w:noEndnote/>
          <w:docGrid w:linePitch="299"/>
        </w:sectPr>
      </w:pPr>
    </w:p>
    <w:p w:rsidR="00752545" w:rsidRPr="006D2B47" w:rsidRDefault="00752545" w:rsidP="00755448">
      <w:pPr>
        <w:pStyle w:val="Heading1"/>
        <w:rPr>
          <w:color w:val="681E5B"/>
        </w:rPr>
      </w:pPr>
      <w:bookmarkStart w:id="97" w:name="_Toc391635188"/>
      <w:r w:rsidRPr="006D2B47">
        <w:rPr>
          <w:color w:val="681E5B"/>
        </w:rPr>
        <w:lastRenderedPageBreak/>
        <w:t>Glossary</w:t>
      </w:r>
      <w:bookmarkEnd w:id="97"/>
      <w:r w:rsidRPr="006D2B47">
        <w:rPr>
          <w:color w:val="681E5B"/>
        </w:rPr>
        <w:t xml:space="preserve"> </w:t>
      </w:r>
    </w:p>
    <w:p w:rsidR="00752545" w:rsidRPr="00C11837" w:rsidRDefault="00752545" w:rsidP="00C11837">
      <w:pPr>
        <w:rPr>
          <w:b/>
        </w:rPr>
      </w:pPr>
      <w:r w:rsidRPr="00C11837">
        <w:rPr>
          <w:b/>
        </w:rPr>
        <w:t>Administrative scheme</w:t>
      </w:r>
    </w:p>
    <w:p w:rsidR="00752545" w:rsidRDefault="00752545" w:rsidP="008D419C">
      <w:pPr>
        <w:spacing w:before="0" w:after="120"/>
      </w:pPr>
      <w:r>
        <w:t>A scheme put in place where no legislation applies.</w:t>
      </w:r>
    </w:p>
    <w:p w:rsidR="00752545" w:rsidRPr="00C11837" w:rsidRDefault="00752545" w:rsidP="00C11837">
      <w:pPr>
        <w:rPr>
          <w:b/>
        </w:rPr>
      </w:pPr>
      <w:r w:rsidRPr="00C11837">
        <w:rPr>
          <w:b/>
        </w:rPr>
        <w:t>Attendant care</w:t>
      </w:r>
    </w:p>
    <w:p w:rsidR="00752545" w:rsidRDefault="00752545" w:rsidP="008D419C">
      <w:pPr>
        <w:spacing w:before="0" w:after="120"/>
      </w:pPr>
      <w:r>
        <w:t>Services of a person to provide regular and essential personal care to an injured worker.</w:t>
      </w:r>
    </w:p>
    <w:p w:rsidR="00752545" w:rsidRPr="00C11837" w:rsidRDefault="00752545" w:rsidP="00C11837">
      <w:pPr>
        <w:rPr>
          <w:b/>
        </w:rPr>
      </w:pPr>
      <w:r w:rsidRPr="00C11837">
        <w:rPr>
          <w:b/>
        </w:rPr>
        <w:t>Benefits</w:t>
      </w:r>
    </w:p>
    <w:p w:rsidR="00752545" w:rsidRDefault="00752545" w:rsidP="008D419C">
      <w:pPr>
        <w:spacing w:before="0" w:after="120"/>
      </w:pPr>
      <w:r>
        <w:t>Money paid to injured workers as compensation for economic and non-economic loss arising from work related injury.</w:t>
      </w:r>
    </w:p>
    <w:p w:rsidR="00752545" w:rsidRPr="00C11837" w:rsidRDefault="00752545" w:rsidP="00C11837">
      <w:pPr>
        <w:rPr>
          <w:b/>
        </w:rPr>
      </w:pPr>
      <w:r w:rsidRPr="00C11837">
        <w:rPr>
          <w:b/>
        </w:rPr>
        <w:t xml:space="preserve">Category 1 employers (NSW) </w:t>
      </w:r>
    </w:p>
    <w:p w:rsidR="00752545" w:rsidRDefault="00752545" w:rsidP="008D419C">
      <w:pPr>
        <w:spacing w:before="0" w:after="120"/>
      </w:pPr>
      <w:r>
        <w:t xml:space="preserve">a) an employer insured under a policy of insurance to which the insurance premiums order for the time being in force applies and whose basic tariff premium (within the meaning of that order) for that policy would </w:t>
      </w:r>
      <w:r w:rsidR="00F45AB4">
        <w:t xml:space="preserve">exceed $50 </w:t>
      </w:r>
      <w:r>
        <w:t>000, if the period of insurance to which the premium relates were 12 months, or</w:t>
      </w:r>
    </w:p>
    <w:p w:rsidR="00752545" w:rsidRDefault="00752545" w:rsidP="008D419C">
      <w:pPr>
        <w:spacing w:before="0" w:after="120"/>
      </w:pPr>
      <w:r>
        <w:t xml:space="preserve">b) an employer insured under more than one policy of insurance to which the insurance premiums order for the time being in force applies and whose combined basic tariff premiums (within the meaning of that order) for </w:t>
      </w:r>
      <w:r w:rsidR="00F45AB4">
        <w:t xml:space="preserve">those policies would exceed $50 </w:t>
      </w:r>
      <w:r>
        <w:t>000, if the period of insurance to which each premium relates were 12 months, or</w:t>
      </w:r>
    </w:p>
    <w:p w:rsidR="00752545" w:rsidRDefault="00752545" w:rsidP="008D419C">
      <w:pPr>
        <w:spacing w:before="0" w:after="120"/>
      </w:pPr>
      <w:r>
        <w:t>c) an employer who is self-insured, or</w:t>
      </w:r>
    </w:p>
    <w:p w:rsidR="00752545" w:rsidRDefault="00752545" w:rsidP="008D419C">
      <w:pPr>
        <w:spacing w:before="0" w:after="120"/>
      </w:pPr>
      <w:r>
        <w:t>d) an employer who is insured with a specialised insurer and who employs more than 20 workers.</w:t>
      </w:r>
    </w:p>
    <w:p w:rsidR="00752545" w:rsidRDefault="00E47874" w:rsidP="008D419C">
      <w:pPr>
        <w:spacing w:before="0" w:after="120"/>
      </w:pPr>
      <w:r>
        <w:t xml:space="preserve">Category </w:t>
      </w:r>
      <w:r w:rsidR="00752545">
        <w:t>2 employer means an employer who is not a category 1 employer</w:t>
      </w:r>
      <w:r>
        <w:t>.</w:t>
      </w:r>
    </w:p>
    <w:p w:rsidR="00752545" w:rsidRPr="00C11837" w:rsidRDefault="00752545" w:rsidP="00C11837">
      <w:pPr>
        <w:rPr>
          <w:b/>
        </w:rPr>
      </w:pPr>
      <w:r w:rsidRPr="00C11837">
        <w:rPr>
          <w:b/>
        </w:rPr>
        <w:t>Centrally funded schemes</w:t>
      </w:r>
    </w:p>
    <w:p w:rsidR="00752545" w:rsidRDefault="00752545" w:rsidP="008D419C">
      <w:pPr>
        <w:spacing w:before="0" w:after="120"/>
      </w:pPr>
      <w:r>
        <w:t xml:space="preserve">Single public insurer (government agency) that performs most, if not all, workers’ compensation functions. Central insurers underwrite their schemes. </w:t>
      </w:r>
    </w:p>
    <w:p w:rsidR="00752545" w:rsidRPr="00C11837" w:rsidRDefault="00752545" w:rsidP="00C11837">
      <w:pPr>
        <w:rPr>
          <w:b/>
        </w:rPr>
      </w:pPr>
      <w:r w:rsidRPr="00C11837">
        <w:rPr>
          <w:b/>
        </w:rPr>
        <w:t>Common law</w:t>
      </w:r>
    </w:p>
    <w:p w:rsidR="00752545" w:rsidRDefault="00752545" w:rsidP="008D419C">
      <w:pPr>
        <w:spacing w:before="0" w:after="120"/>
      </w:pPr>
      <w:r>
        <w:t>Provisions that allow, or preclude, injured workers from taking legal action through the courts to sue their employers for the costs of injury arising from negligence leading to unsafe workplaces.</w:t>
      </w:r>
    </w:p>
    <w:p w:rsidR="00752545" w:rsidRPr="00C11837" w:rsidRDefault="00752545" w:rsidP="00C11837">
      <w:pPr>
        <w:rPr>
          <w:b/>
        </w:rPr>
      </w:pPr>
      <w:r w:rsidRPr="00C11837">
        <w:rPr>
          <w:b/>
        </w:rPr>
        <w:t>Commutation payment</w:t>
      </w:r>
    </w:p>
    <w:p w:rsidR="00752545" w:rsidRDefault="00752545" w:rsidP="008D419C">
      <w:pPr>
        <w:spacing w:before="0" w:after="120"/>
      </w:pPr>
      <w:r>
        <w:t>Depending on the particular legislation of a jurisdiction, and under certain circumstances, an ongoing liability for specified workers’ compensation entitlements can be commuted to a lump sum payment. Following payment of the lump sum, liability for</w:t>
      </w:r>
      <w:r w:rsidR="00F45AB4">
        <w:t xml:space="preserve"> those entitlements ceases. </w:t>
      </w:r>
      <w:r>
        <w:t>See also redemption</w:t>
      </w:r>
      <w:r w:rsidR="00F45AB4">
        <w:t xml:space="preserve"> payment and settlement payment</w:t>
      </w:r>
      <w:r w:rsidR="00E47874">
        <w:t>.</w:t>
      </w:r>
    </w:p>
    <w:p w:rsidR="007B2080" w:rsidRDefault="007B2080">
      <w:pPr>
        <w:suppressAutoHyphens w:val="0"/>
        <w:autoSpaceDE/>
        <w:autoSpaceDN/>
        <w:adjustRightInd/>
        <w:spacing w:before="0" w:after="200" w:line="276" w:lineRule="auto"/>
        <w:textAlignment w:val="auto"/>
        <w:rPr>
          <w:b/>
        </w:rPr>
      </w:pPr>
      <w:r>
        <w:rPr>
          <w:b/>
        </w:rPr>
        <w:br w:type="page"/>
      </w:r>
    </w:p>
    <w:p w:rsidR="00752545" w:rsidRPr="00C11837" w:rsidRDefault="00752545" w:rsidP="00C11837">
      <w:pPr>
        <w:rPr>
          <w:b/>
        </w:rPr>
      </w:pPr>
      <w:r w:rsidRPr="00C11837">
        <w:rPr>
          <w:b/>
        </w:rPr>
        <w:lastRenderedPageBreak/>
        <w:t>Competitive fund</w:t>
      </w:r>
    </w:p>
    <w:p w:rsidR="00752545" w:rsidRDefault="00752545" w:rsidP="008D419C">
      <w:pPr>
        <w:spacing w:before="0" w:after="120"/>
      </w:pPr>
      <w:r>
        <w:t>Insurer functions are provided by the private sector, through approved insurance companies. This includes underwriting and claims management. The degree of regulation of competitive schemes by government varies amongst the competitive schemes.</w:t>
      </w:r>
    </w:p>
    <w:p w:rsidR="00752545" w:rsidRPr="00C11837" w:rsidRDefault="00752545" w:rsidP="00C11837">
      <w:pPr>
        <w:rPr>
          <w:b/>
        </w:rPr>
      </w:pPr>
      <w:r w:rsidRPr="00C11837">
        <w:rPr>
          <w:b/>
        </w:rPr>
        <w:t>Cross-border arrangements</w:t>
      </w:r>
    </w:p>
    <w:p w:rsidR="00752545" w:rsidRDefault="00752545" w:rsidP="008D419C">
      <w:pPr>
        <w:spacing w:before="0" w:after="120"/>
      </w:pPr>
      <w:r>
        <w:t xml:space="preserve">Provisions </w:t>
      </w:r>
      <w:r w:rsidR="00E47874">
        <w:t xml:space="preserve">that </w:t>
      </w:r>
      <w:r>
        <w:t>allow workers who ar</w:t>
      </w:r>
      <w:r w:rsidR="00FA4532">
        <w:t>e injured away from their main state or t</w:t>
      </w:r>
      <w:r>
        <w:t xml:space="preserve">erritory of employment to be covered </w:t>
      </w:r>
      <w:r w:rsidR="00E47874">
        <w:t xml:space="preserve">by </w:t>
      </w:r>
      <w:r>
        <w:t>worke</w:t>
      </w:r>
      <w:r w:rsidR="00FA4532">
        <w:t>rs’ compensation in their main state or t</w:t>
      </w:r>
      <w:r>
        <w:t>erritory of employment.</w:t>
      </w:r>
    </w:p>
    <w:p w:rsidR="00752545" w:rsidRPr="00C11837" w:rsidRDefault="00752545" w:rsidP="00C11837">
      <w:pPr>
        <w:rPr>
          <w:b/>
        </w:rPr>
      </w:pPr>
      <w:r w:rsidRPr="00C11837">
        <w:rPr>
          <w:b/>
        </w:rPr>
        <w:t>Current Work Capacity</w:t>
      </w:r>
    </w:p>
    <w:p w:rsidR="00752545" w:rsidRDefault="00752545" w:rsidP="008D419C">
      <w:pPr>
        <w:spacing w:before="0" w:after="120"/>
      </w:pPr>
      <w:r>
        <w:t>As the result of an injury, a worker is presently unable to return to pre-injury employment but is able to return to work in suitable employment (compared with partially incapacitated).</w:t>
      </w:r>
    </w:p>
    <w:p w:rsidR="00752545" w:rsidRPr="00C11837" w:rsidRDefault="00752545" w:rsidP="00C11837">
      <w:pPr>
        <w:rPr>
          <w:b/>
        </w:rPr>
      </w:pPr>
      <w:r w:rsidRPr="00C11837">
        <w:rPr>
          <w:b/>
        </w:rPr>
        <w:t xml:space="preserve">Date of injury </w:t>
      </w:r>
    </w:p>
    <w:p w:rsidR="00752545" w:rsidRDefault="00752545" w:rsidP="008D419C">
      <w:pPr>
        <w:spacing w:before="0" w:after="120"/>
      </w:pPr>
      <w:r>
        <w:t>The date a worker became injured</w:t>
      </w:r>
      <w:r w:rsidR="00511622">
        <w:t xml:space="preserve"> — </w:t>
      </w:r>
      <w:r>
        <w:t>in the case of diseases, this may be the first time symptoms became manifest or the first time medical treatment was sought.</w:t>
      </w:r>
    </w:p>
    <w:p w:rsidR="00752545" w:rsidRPr="00C11837" w:rsidRDefault="00752545" w:rsidP="00C11837">
      <w:pPr>
        <w:rPr>
          <w:b/>
        </w:rPr>
      </w:pPr>
      <w:r w:rsidRPr="00C11837">
        <w:rPr>
          <w:b/>
        </w:rPr>
        <w:t>Death benefits</w:t>
      </w:r>
    </w:p>
    <w:p w:rsidR="00752545" w:rsidRDefault="00752545" w:rsidP="008D419C">
      <w:pPr>
        <w:spacing w:before="0" w:after="120"/>
      </w:pPr>
      <w:r>
        <w:t>Compensation payable to the financial dependants (usually families) of workers who die in work-related circumstances.</w:t>
      </w:r>
    </w:p>
    <w:p w:rsidR="00752545" w:rsidRPr="00C11837" w:rsidRDefault="00752545" w:rsidP="00C11837">
      <w:pPr>
        <w:rPr>
          <w:b/>
        </w:rPr>
      </w:pPr>
      <w:r w:rsidRPr="00C11837">
        <w:rPr>
          <w:b/>
        </w:rPr>
        <w:t>Deemed worker</w:t>
      </w:r>
    </w:p>
    <w:p w:rsidR="00752545" w:rsidRDefault="00752545" w:rsidP="008D419C">
      <w:pPr>
        <w:spacing w:before="0" w:after="120"/>
      </w:pPr>
      <w:r>
        <w:t>People who provide a service but may not have the status of a worker and are deemed by legislation or regulation to be covered for workers’ compensation as though they were workers.</w:t>
      </w:r>
    </w:p>
    <w:p w:rsidR="00752545" w:rsidRPr="00C11837" w:rsidRDefault="00752545" w:rsidP="00C11837">
      <w:pPr>
        <w:rPr>
          <w:b/>
        </w:rPr>
      </w:pPr>
      <w:r w:rsidRPr="00C11837">
        <w:rPr>
          <w:b/>
        </w:rPr>
        <w:t>Diseases</w:t>
      </w:r>
    </w:p>
    <w:p w:rsidR="00752545" w:rsidRDefault="00752545" w:rsidP="008D419C">
      <w:pPr>
        <w:spacing w:before="0" w:after="120"/>
      </w:pPr>
      <w:r>
        <w:t>Can include any physical or mental disorder, defect or morbid condition, whether of sudden or gradual development.</w:t>
      </w:r>
    </w:p>
    <w:p w:rsidR="00752545" w:rsidRPr="00C11837" w:rsidRDefault="00752545" w:rsidP="00C11837">
      <w:pPr>
        <w:rPr>
          <w:b/>
        </w:rPr>
      </w:pPr>
      <w:r w:rsidRPr="00C11837">
        <w:rPr>
          <w:b/>
        </w:rPr>
        <w:t>Disease (DVA) means:</w:t>
      </w:r>
    </w:p>
    <w:p w:rsidR="00752545" w:rsidRDefault="00752545" w:rsidP="008D419C">
      <w:pPr>
        <w:pStyle w:val="BodyText1"/>
        <w:spacing w:before="0" w:after="120"/>
      </w:pPr>
      <w:r>
        <w:t>a)</w:t>
      </w:r>
      <w:r>
        <w:tab/>
        <w:t>any physical or mental ailment, disorder, defect or morbid condition (whether of sudden</w:t>
      </w:r>
      <w:r w:rsidR="00136B68">
        <w:t xml:space="preserve"> onset or gradual development), </w:t>
      </w:r>
      <w:r>
        <w:t>or</w:t>
      </w:r>
    </w:p>
    <w:p w:rsidR="00752545" w:rsidRDefault="00752545" w:rsidP="008D419C">
      <w:pPr>
        <w:pStyle w:val="BodyText1"/>
        <w:spacing w:before="0" w:after="120"/>
      </w:pPr>
      <w:r>
        <w:t>b)</w:t>
      </w:r>
      <w:r>
        <w:tab/>
        <w:t>the recurrence of such an ailment, disorder, defect or morbid condition; but does not include:</w:t>
      </w:r>
    </w:p>
    <w:p w:rsidR="00752545" w:rsidRDefault="00752545" w:rsidP="008D419C">
      <w:pPr>
        <w:pStyle w:val="BodyText1"/>
        <w:spacing w:before="0" w:after="120"/>
      </w:pPr>
      <w:r>
        <w:t>c)</w:t>
      </w:r>
      <w:r>
        <w:tab/>
        <w:t>the aggravation of such an ailment, disorder, defect or morbid con</w:t>
      </w:r>
      <w:r w:rsidR="00136B68">
        <w:t>dition,</w:t>
      </w:r>
      <w:r>
        <w:t xml:space="preserve"> or</w:t>
      </w:r>
    </w:p>
    <w:p w:rsidR="00752545" w:rsidRDefault="00752545" w:rsidP="008D419C">
      <w:pPr>
        <w:pStyle w:val="BodyText1"/>
        <w:spacing w:before="0" w:after="120"/>
      </w:pPr>
      <w:r>
        <w:t>d)</w:t>
      </w:r>
      <w:r>
        <w:tab/>
        <w:t>a temporary departure from:</w:t>
      </w:r>
    </w:p>
    <w:p w:rsidR="00752545" w:rsidRDefault="00752545" w:rsidP="008D419C">
      <w:pPr>
        <w:pStyle w:val="BodyText1"/>
        <w:spacing w:before="0" w:after="120"/>
      </w:pPr>
      <w:r>
        <w:tab/>
        <w:t>(i) the normal physiological state</w:t>
      </w:r>
      <w:r w:rsidR="00A906D5">
        <w:t xml:space="preserve">, </w:t>
      </w:r>
      <w:r>
        <w:t>or</w:t>
      </w:r>
    </w:p>
    <w:p w:rsidR="00752545" w:rsidRDefault="00752545" w:rsidP="008D419C">
      <w:pPr>
        <w:pStyle w:val="BodyText1"/>
        <w:spacing w:before="0" w:after="120"/>
      </w:pPr>
      <w:r>
        <w:tab/>
        <w:t>(ii) the accepted ranges of physiological or biochemical measures</w:t>
      </w:r>
    </w:p>
    <w:p w:rsidR="00752545" w:rsidRDefault="00752545" w:rsidP="008D419C">
      <w:pPr>
        <w:pStyle w:val="BodyText1"/>
        <w:spacing w:before="0" w:after="120"/>
      </w:pPr>
      <w:r>
        <w:t>that results from normal physiological stress (for example, the effect of exercise on blood pressure) or the temporary effect of extraneous agents (for example, alcohol on blood cholesterol levels).</w:t>
      </w:r>
    </w:p>
    <w:p w:rsidR="007B2080" w:rsidRDefault="007B2080">
      <w:pPr>
        <w:suppressAutoHyphens w:val="0"/>
        <w:autoSpaceDE/>
        <w:autoSpaceDN/>
        <w:adjustRightInd/>
        <w:spacing w:before="0" w:after="200" w:line="276" w:lineRule="auto"/>
        <w:textAlignment w:val="auto"/>
        <w:rPr>
          <w:b/>
        </w:rPr>
      </w:pPr>
      <w:r>
        <w:rPr>
          <w:b/>
        </w:rPr>
        <w:br w:type="page"/>
      </w:r>
    </w:p>
    <w:p w:rsidR="00752545" w:rsidRPr="00C11837" w:rsidRDefault="00752545" w:rsidP="00C11837">
      <w:pPr>
        <w:rPr>
          <w:b/>
        </w:rPr>
      </w:pPr>
      <w:r w:rsidRPr="00C11837">
        <w:rPr>
          <w:b/>
        </w:rPr>
        <w:lastRenderedPageBreak/>
        <w:t>Dispute resolution</w:t>
      </w:r>
    </w:p>
    <w:p w:rsidR="00752545" w:rsidRDefault="00752545" w:rsidP="008D419C">
      <w:pPr>
        <w:spacing w:before="0" w:after="120"/>
      </w:pPr>
      <w:r>
        <w:t>Processes for resolving disputes between parties in the claims process.</w:t>
      </w:r>
    </w:p>
    <w:p w:rsidR="00752545" w:rsidRPr="00C11837" w:rsidRDefault="00752545" w:rsidP="00C11837">
      <w:pPr>
        <w:rPr>
          <w:b/>
        </w:rPr>
      </w:pPr>
      <w:r w:rsidRPr="00C11837">
        <w:rPr>
          <w:b/>
        </w:rPr>
        <w:t>Employee</w:t>
      </w:r>
    </w:p>
    <w:p w:rsidR="00752545" w:rsidRDefault="00752545" w:rsidP="008D419C">
      <w:pPr>
        <w:spacing w:before="0" w:after="120"/>
      </w:pPr>
      <w:r>
        <w:t>A person who works for an employer on a full-time or part-time basis under a contract of service and receives re</w:t>
      </w:r>
      <w:r w:rsidR="00F45AB4">
        <w:t xml:space="preserve">muneration in wages or salary. </w:t>
      </w:r>
      <w:r>
        <w:t>See also worker</w:t>
      </w:r>
      <w:r w:rsidR="00625194">
        <w:t>.</w:t>
      </w:r>
    </w:p>
    <w:p w:rsidR="00752545" w:rsidRPr="00C11837" w:rsidRDefault="00752545" w:rsidP="00C11837">
      <w:pPr>
        <w:rPr>
          <w:b/>
        </w:rPr>
      </w:pPr>
      <w:r w:rsidRPr="00C11837">
        <w:rPr>
          <w:b/>
        </w:rPr>
        <w:t>Funeral costs</w:t>
      </w:r>
    </w:p>
    <w:p w:rsidR="00752545" w:rsidRDefault="00752545" w:rsidP="008D419C">
      <w:pPr>
        <w:spacing w:before="0" w:after="120"/>
      </w:pPr>
      <w:r>
        <w:t>Reimbursement for the cost of a funeral to the family of a deceased worker or to a person who buries a deceased worker.</w:t>
      </w:r>
    </w:p>
    <w:p w:rsidR="00752545" w:rsidRPr="00C11837" w:rsidRDefault="00752545" w:rsidP="00C11837">
      <w:pPr>
        <w:rPr>
          <w:b/>
        </w:rPr>
      </w:pPr>
      <w:r w:rsidRPr="00C11837">
        <w:rPr>
          <w:b/>
        </w:rPr>
        <w:t>Home help</w:t>
      </w:r>
    </w:p>
    <w:p w:rsidR="00752545" w:rsidRDefault="00752545" w:rsidP="008D419C">
      <w:pPr>
        <w:spacing w:before="0" w:after="120"/>
      </w:pPr>
      <w:r>
        <w:t>Services of a person to provide domestic assistance to an injured worker.</w:t>
      </w:r>
    </w:p>
    <w:p w:rsidR="00752545" w:rsidRPr="00C11837" w:rsidRDefault="00752545" w:rsidP="00C11837">
      <w:pPr>
        <w:rPr>
          <w:b/>
        </w:rPr>
      </w:pPr>
      <w:r w:rsidRPr="00C11837">
        <w:rPr>
          <w:b/>
        </w:rPr>
        <w:t>Home Jurisdiction</w:t>
      </w:r>
    </w:p>
    <w:p w:rsidR="00752545" w:rsidRDefault="00752545" w:rsidP="008D419C">
      <w:pPr>
        <w:spacing w:before="0" w:after="120"/>
      </w:pPr>
      <w:r>
        <w:t>The workers’ compensation author</w:t>
      </w:r>
      <w:r w:rsidR="00FA4532">
        <w:t>ity with responsibility in the state or t</w:t>
      </w:r>
      <w:r>
        <w:t>erritory where a workplace rehabilitation provider organisation is registered for Australian Business Number (ABN) purposes. However, where the organisation does not inte</w:t>
      </w:r>
      <w:r w:rsidR="00FA4532">
        <w:t>nd to deliver services in that state or t</w:t>
      </w:r>
      <w:r>
        <w:t>erritory, the home jurisdiction is the workers’ compensation authority where they intend to deliver the majority of the services.</w:t>
      </w:r>
    </w:p>
    <w:p w:rsidR="00752545" w:rsidRPr="00C11837" w:rsidRDefault="00752545" w:rsidP="00C11837">
      <w:pPr>
        <w:rPr>
          <w:b/>
        </w:rPr>
      </w:pPr>
      <w:r w:rsidRPr="00C11837">
        <w:rPr>
          <w:b/>
        </w:rPr>
        <w:t>Hybrid schemes</w:t>
      </w:r>
    </w:p>
    <w:p w:rsidR="00752545" w:rsidRDefault="00752545" w:rsidP="008D419C">
      <w:pPr>
        <w:spacing w:before="0" w:after="120"/>
      </w:pPr>
      <w:r>
        <w:t>Essentially a central fund where functions such as claims management and rehabilitation are contracted out to private sector bodies, such as insurers with specialised expertise in injury management.</w:t>
      </w:r>
    </w:p>
    <w:p w:rsidR="00752545" w:rsidRPr="00C11837" w:rsidRDefault="00752545" w:rsidP="00C11837">
      <w:pPr>
        <w:rPr>
          <w:b/>
        </w:rPr>
      </w:pPr>
      <w:r w:rsidRPr="00C11837">
        <w:rPr>
          <w:b/>
        </w:rPr>
        <w:t>Income replacement</w:t>
      </w:r>
    </w:p>
    <w:p w:rsidR="00752545" w:rsidRDefault="00752545" w:rsidP="008D419C">
      <w:pPr>
        <w:spacing w:before="0" w:after="120"/>
      </w:pPr>
      <w:r>
        <w:t>Payments that enable injured workers to substantially maintain their living standards if they are unable to work due to a work related injury (also known as weekly payments).</w:t>
      </w:r>
    </w:p>
    <w:p w:rsidR="00752545" w:rsidRPr="00C11837" w:rsidRDefault="00752545" w:rsidP="00C11837">
      <w:pPr>
        <w:rPr>
          <w:b/>
        </w:rPr>
      </w:pPr>
      <w:r w:rsidRPr="00C11837">
        <w:rPr>
          <w:b/>
        </w:rPr>
        <w:t>Injury</w:t>
      </w:r>
    </w:p>
    <w:p w:rsidR="00752545" w:rsidRDefault="00752545" w:rsidP="008D419C">
      <w:pPr>
        <w:spacing w:before="0" w:after="120"/>
      </w:pPr>
      <w:r>
        <w:t>Can include a full range of physical injuries, illnesses, psychological conditions and diseases, as well as aggravations, exacerbations and recurrences of existing injuries.</w:t>
      </w:r>
    </w:p>
    <w:p w:rsidR="00752545" w:rsidRPr="00C11837" w:rsidRDefault="00752545" w:rsidP="00C11837">
      <w:pPr>
        <w:rPr>
          <w:b/>
        </w:rPr>
      </w:pPr>
      <w:r w:rsidRPr="00C11837">
        <w:rPr>
          <w:b/>
        </w:rPr>
        <w:t>Injury (DVA)</w:t>
      </w:r>
    </w:p>
    <w:p w:rsidR="00752545" w:rsidRDefault="00752545" w:rsidP="008D419C">
      <w:pPr>
        <w:spacing w:before="0" w:after="120"/>
      </w:pPr>
      <w:r>
        <w:t>Means any physical or mental injury (including the recurrence of a physical or mental injury) but does not include:</w:t>
      </w:r>
    </w:p>
    <w:p w:rsidR="00752545" w:rsidRDefault="00136B68" w:rsidP="008D419C">
      <w:pPr>
        <w:pStyle w:val="BodyText1"/>
        <w:spacing w:before="0" w:after="120"/>
      </w:pPr>
      <w:r>
        <w:t>a) a disease,</w:t>
      </w:r>
      <w:r w:rsidR="00752545">
        <w:t xml:space="preserve"> or</w:t>
      </w:r>
    </w:p>
    <w:p w:rsidR="00752545" w:rsidRDefault="00752545" w:rsidP="008D419C">
      <w:pPr>
        <w:pStyle w:val="BodyText1"/>
        <w:spacing w:before="0" w:after="120"/>
      </w:pPr>
      <w:r>
        <w:t>b) the aggravation of a physical or mental injury.</w:t>
      </w:r>
    </w:p>
    <w:p w:rsidR="00752545" w:rsidRPr="00C11837" w:rsidRDefault="00752545" w:rsidP="00C11837">
      <w:pPr>
        <w:rPr>
          <w:b/>
        </w:rPr>
      </w:pPr>
      <w:r w:rsidRPr="00C11837">
        <w:rPr>
          <w:b/>
        </w:rPr>
        <w:t>Instrument of Approval</w:t>
      </w:r>
    </w:p>
    <w:p w:rsidR="00752545" w:rsidRDefault="00752545" w:rsidP="008D419C">
      <w:pPr>
        <w:spacing w:before="0" w:after="120"/>
      </w:pPr>
      <w:r>
        <w:t>The document issued by the workers’ compensation authority that has approved the workplace rehabilitation provider. This may be called a certificate, agreement or instrument depending on the particular workers’ compensation authority.</w:t>
      </w:r>
    </w:p>
    <w:p w:rsidR="007B2080" w:rsidRDefault="007B2080">
      <w:pPr>
        <w:suppressAutoHyphens w:val="0"/>
        <w:autoSpaceDE/>
        <w:autoSpaceDN/>
        <w:adjustRightInd/>
        <w:spacing w:before="0" w:after="200" w:line="276" w:lineRule="auto"/>
        <w:textAlignment w:val="auto"/>
        <w:rPr>
          <w:b/>
        </w:rPr>
      </w:pPr>
      <w:r>
        <w:rPr>
          <w:b/>
        </w:rPr>
        <w:br w:type="page"/>
      </w:r>
    </w:p>
    <w:p w:rsidR="00752545" w:rsidRPr="00C11837" w:rsidRDefault="00752545" w:rsidP="00C11837">
      <w:pPr>
        <w:rPr>
          <w:b/>
        </w:rPr>
      </w:pPr>
      <w:r w:rsidRPr="00C11837">
        <w:rPr>
          <w:b/>
        </w:rPr>
        <w:lastRenderedPageBreak/>
        <w:t>Levy</w:t>
      </w:r>
    </w:p>
    <w:p w:rsidR="00752545" w:rsidRDefault="007C4637" w:rsidP="008D419C">
      <w:pPr>
        <w:spacing w:before="0" w:after="120"/>
      </w:pPr>
      <w:r>
        <w:t>The term used in New Zealand for Premiums. See Premiums.</w:t>
      </w:r>
    </w:p>
    <w:p w:rsidR="00752545" w:rsidRPr="00C11837" w:rsidRDefault="00752545" w:rsidP="00C11837">
      <w:pPr>
        <w:rPr>
          <w:b/>
        </w:rPr>
      </w:pPr>
      <w:r w:rsidRPr="00C11837">
        <w:rPr>
          <w:b/>
        </w:rPr>
        <w:t>Medical and hospital costs</w:t>
      </w:r>
    </w:p>
    <w:p w:rsidR="00752545" w:rsidRDefault="00752545" w:rsidP="008D419C">
      <w:pPr>
        <w:spacing w:before="0" w:after="120"/>
      </w:pPr>
      <w:r>
        <w:t>Reimbursement of medical and other treatment costs related to workplace injury which can include hospital stays, ambulance transport, pharmaceuticals, aids and appliances, and household help.</w:t>
      </w:r>
    </w:p>
    <w:p w:rsidR="00752545" w:rsidRPr="00C11837" w:rsidRDefault="00752545" w:rsidP="00C11837">
      <w:pPr>
        <w:rPr>
          <w:b/>
        </w:rPr>
      </w:pPr>
      <w:r w:rsidRPr="00C11837">
        <w:rPr>
          <w:b/>
        </w:rPr>
        <w:t>Multi-jurisdiction employer</w:t>
      </w:r>
    </w:p>
    <w:p w:rsidR="00752545" w:rsidRDefault="00752545" w:rsidP="008D419C">
      <w:pPr>
        <w:spacing w:before="0" w:after="120"/>
      </w:pPr>
      <w:r>
        <w:t>An employer who conducts their business in more than one jurisdiction and has separate workers’ compensation cover in each jurisdiction.</w:t>
      </w:r>
    </w:p>
    <w:p w:rsidR="00752545" w:rsidRPr="00C11837" w:rsidRDefault="00752545" w:rsidP="00C11837">
      <w:pPr>
        <w:rPr>
          <w:b/>
        </w:rPr>
      </w:pPr>
      <w:r w:rsidRPr="00C11837">
        <w:rPr>
          <w:b/>
        </w:rPr>
        <w:t>Net assets</w:t>
      </w:r>
    </w:p>
    <w:p w:rsidR="00752545" w:rsidRDefault="00752545" w:rsidP="008D419C">
      <w:pPr>
        <w:spacing w:before="0" w:after="120"/>
      </w:pPr>
      <w:r>
        <w:t xml:space="preserve">For privately underwritten </w:t>
      </w:r>
      <w:r w:rsidR="00333F99">
        <w:t>schemes</w:t>
      </w:r>
      <w:r w:rsidR="0060569D">
        <w:t>,</w:t>
      </w:r>
      <w:r>
        <w:t xml:space="preserve"> the balance sheet claim provisions and for centrally funded schemes, the total current and non-current assets minus the outstanding claims recoveries at the end of each financial year.</w:t>
      </w:r>
    </w:p>
    <w:p w:rsidR="00752545" w:rsidRPr="00C11837" w:rsidRDefault="00752545" w:rsidP="00C11837">
      <w:pPr>
        <w:rPr>
          <w:b/>
        </w:rPr>
      </w:pPr>
      <w:r w:rsidRPr="00C11837">
        <w:rPr>
          <w:b/>
        </w:rPr>
        <w:t>Net funding ratio</w:t>
      </w:r>
    </w:p>
    <w:p w:rsidR="00752545" w:rsidRDefault="00752545" w:rsidP="008D419C">
      <w:pPr>
        <w:spacing w:before="0" w:after="120"/>
      </w:pPr>
      <w:r>
        <w:t>Ratio of assets to outstanding liabilities.</w:t>
      </w:r>
    </w:p>
    <w:p w:rsidR="00752545" w:rsidRPr="00C11837" w:rsidRDefault="00752545" w:rsidP="00C11837">
      <w:pPr>
        <w:rPr>
          <w:b/>
        </w:rPr>
      </w:pPr>
      <w:r w:rsidRPr="00C11837">
        <w:rPr>
          <w:b/>
        </w:rPr>
        <w:t>Net liabilities</w:t>
      </w:r>
    </w:p>
    <w:p w:rsidR="00752545" w:rsidRDefault="00752545" w:rsidP="008D419C">
      <w:pPr>
        <w:spacing w:before="0" w:after="120"/>
      </w:pPr>
      <w:r>
        <w:t>Centrally funded schemes are the total current and non-current liabilities minus the outstanding claim recoveries at the end of each financial year, and for privately under written schemes, the central estimate of outstanding claims for the scheme at the end of each financial year.</w:t>
      </w:r>
    </w:p>
    <w:p w:rsidR="00752545" w:rsidRPr="00C11837" w:rsidRDefault="00752545" w:rsidP="00C11837">
      <w:pPr>
        <w:rPr>
          <w:b/>
        </w:rPr>
      </w:pPr>
      <w:r w:rsidRPr="00C11837">
        <w:rPr>
          <w:b/>
        </w:rPr>
        <w:t>No current work capacity</w:t>
      </w:r>
    </w:p>
    <w:p w:rsidR="00752545" w:rsidRDefault="00752545" w:rsidP="008D419C">
      <w:pPr>
        <w:spacing w:before="0" w:after="120"/>
      </w:pPr>
      <w:r>
        <w:t>The injured worker is unable to perform any duties in the workplace (compared with totally incapacitated).</w:t>
      </w:r>
    </w:p>
    <w:p w:rsidR="00752545" w:rsidRPr="00C11837" w:rsidRDefault="00752545" w:rsidP="00C11837">
      <w:pPr>
        <w:rPr>
          <w:b/>
        </w:rPr>
      </w:pPr>
      <w:r w:rsidRPr="00C11837">
        <w:rPr>
          <w:b/>
        </w:rPr>
        <w:t>Non-economic loss</w:t>
      </w:r>
    </w:p>
    <w:p w:rsidR="00752545" w:rsidRDefault="00752545" w:rsidP="008D419C">
      <w:pPr>
        <w:spacing w:before="0" w:after="120"/>
      </w:pPr>
      <w:r>
        <w:t>Measure of the impact of an injury on a worker’s lifestyle, such as pain and suffering, disfigurement and reduced expectation of life, normally associated with permanent impairment.</w:t>
      </w:r>
    </w:p>
    <w:p w:rsidR="00752545" w:rsidRPr="00C11837" w:rsidRDefault="00752545" w:rsidP="00C11837">
      <w:pPr>
        <w:rPr>
          <w:b/>
        </w:rPr>
      </w:pPr>
      <w:r w:rsidRPr="00C11837">
        <w:rPr>
          <w:b/>
        </w:rPr>
        <w:t>Partially incapacitated</w:t>
      </w:r>
    </w:p>
    <w:p w:rsidR="00752545" w:rsidRDefault="00752545" w:rsidP="008D419C">
      <w:pPr>
        <w:spacing w:before="0" w:after="120"/>
      </w:pPr>
      <w:r>
        <w:t>The worker is able to return to work and perform suitable duties, even if it is not the same job they were previously doing before the injury (compared with current work capacity).</w:t>
      </w:r>
    </w:p>
    <w:p w:rsidR="00752545" w:rsidRPr="00C11837" w:rsidRDefault="00752545" w:rsidP="00C11837">
      <w:pPr>
        <w:rPr>
          <w:b/>
        </w:rPr>
      </w:pPr>
      <w:r w:rsidRPr="00C11837">
        <w:rPr>
          <w:b/>
        </w:rPr>
        <w:t>Permanent impairment payments</w:t>
      </w:r>
    </w:p>
    <w:p w:rsidR="00752545" w:rsidRDefault="00752545" w:rsidP="008D419C">
      <w:pPr>
        <w:spacing w:before="0" w:after="120"/>
      </w:pPr>
      <w:r>
        <w:t>Payment compensating for the permanent loss of a body part or function, for which there is little expectation of recovery or improvement.</w:t>
      </w:r>
    </w:p>
    <w:p w:rsidR="00752545" w:rsidRPr="00C11837" w:rsidRDefault="00752545" w:rsidP="00C11837">
      <w:pPr>
        <w:rPr>
          <w:b/>
        </w:rPr>
      </w:pPr>
      <w:r w:rsidRPr="00C11837">
        <w:rPr>
          <w:b/>
        </w:rPr>
        <w:t>Premiums</w:t>
      </w:r>
    </w:p>
    <w:p w:rsidR="00752545" w:rsidRDefault="00752545" w:rsidP="008D419C">
      <w:pPr>
        <w:spacing w:before="0" w:after="120"/>
      </w:pPr>
      <w:r>
        <w:t>A percentage of the amount that an employer expects to pay to their workers in a given period paid as premium to a workers’ compensation insurer.</w:t>
      </w:r>
    </w:p>
    <w:p w:rsidR="007B2080" w:rsidRDefault="007B2080">
      <w:pPr>
        <w:suppressAutoHyphens w:val="0"/>
        <w:autoSpaceDE/>
        <w:autoSpaceDN/>
        <w:adjustRightInd/>
        <w:spacing w:before="0" w:after="200" w:line="276" w:lineRule="auto"/>
        <w:textAlignment w:val="auto"/>
        <w:rPr>
          <w:b/>
        </w:rPr>
      </w:pPr>
      <w:r>
        <w:rPr>
          <w:b/>
        </w:rPr>
        <w:br w:type="page"/>
      </w:r>
    </w:p>
    <w:p w:rsidR="00752545" w:rsidRPr="00C11837" w:rsidRDefault="00752545" w:rsidP="00C11837">
      <w:pPr>
        <w:rPr>
          <w:b/>
        </w:rPr>
      </w:pPr>
      <w:r w:rsidRPr="00C11837">
        <w:rPr>
          <w:b/>
        </w:rPr>
        <w:lastRenderedPageBreak/>
        <w:t>Privately underwritten schemes</w:t>
      </w:r>
    </w:p>
    <w:p w:rsidR="00752545" w:rsidRDefault="00752545" w:rsidP="008D419C">
      <w:pPr>
        <w:spacing w:before="0" w:after="120"/>
        <w:rPr>
          <w:b/>
          <w:bCs/>
          <w:color w:val="00446A"/>
          <w:sz w:val="24"/>
          <w:szCs w:val="24"/>
        </w:rPr>
      </w:pPr>
      <w:r>
        <w:t>Schemes of workers’ compensation where the underwriting function is performed by the private insurers, with varying degrees of government regulation.</w:t>
      </w:r>
    </w:p>
    <w:p w:rsidR="00752545" w:rsidRPr="00C11837" w:rsidRDefault="00752545" w:rsidP="00C11837">
      <w:pPr>
        <w:rPr>
          <w:b/>
        </w:rPr>
      </w:pPr>
      <w:r w:rsidRPr="00C11837">
        <w:rPr>
          <w:b/>
        </w:rPr>
        <w:t>Prudential requirements</w:t>
      </w:r>
    </w:p>
    <w:p w:rsidR="00752545" w:rsidRDefault="00752545" w:rsidP="008D419C">
      <w:pPr>
        <w:spacing w:before="0" w:after="120"/>
      </w:pPr>
      <w:r>
        <w:t>Ensures that private insurers can operate on a fully funded basis to meet all expected compensation payments and the costs of managing claims.</w:t>
      </w:r>
    </w:p>
    <w:p w:rsidR="00752545" w:rsidRPr="00C11837" w:rsidRDefault="00752545" w:rsidP="00C11837">
      <w:pPr>
        <w:rPr>
          <w:b/>
        </w:rPr>
      </w:pPr>
      <w:r w:rsidRPr="00C11837">
        <w:rPr>
          <w:b/>
        </w:rPr>
        <w:t>Psychological injury</w:t>
      </w:r>
    </w:p>
    <w:p w:rsidR="00752545" w:rsidRDefault="00752545" w:rsidP="008D419C">
      <w:pPr>
        <w:pStyle w:val="BodyText1"/>
        <w:spacing w:before="0" w:after="120"/>
      </w:pPr>
      <w:r w:rsidRPr="00A11727">
        <w:t>A range of conditions relating to the functioning of people’s minds</w:t>
      </w:r>
      <w:r>
        <w:t>.</w:t>
      </w:r>
    </w:p>
    <w:p w:rsidR="00752545" w:rsidRPr="00C11837" w:rsidRDefault="00752545" w:rsidP="00C11837">
      <w:pPr>
        <w:rPr>
          <w:b/>
        </w:rPr>
      </w:pPr>
      <w:r w:rsidRPr="00C11837">
        <w:rPr>
          <w:b/>
        </w:rPr>
        <w:t>Redemption payment</w:t>
      </w:r>
    </w:p>
    <w:p w:rsidR="00752545" w:rsidRDefault="00752545" w:rsidP="008D419C">
      <w:pPr>
        <w:spacing w:before="0" w:after="120"/>
      </w:pPr>
      <w:r>
        <w:t>Depending on the particular legislation of a jurisdiction and under certain circumstances, an ongoing liability for specified workers’ compensation entitlements can be redeemed to a lump sum payment. Following payment of the lump sum, liability for those entitlements ceases</w:t>
      </w:r>
      <w:r w:rsidR="00F45AB4">
        <w:t xml:space="preserve">. </w:t>
      </w:r>
      <w:r>
        <w:t>See also commutation</w:t>
      </w:r>
      <w:r w:rsidR="00F45AB4">
        <w:t xml:space="preserve"> payment and settlement payment</w:t>
      </w:r>
      <w:r w:rsidR="00A906D5">
        <w:t>.</w:t>
      </w:r>
    </w:p>
    <w:p w:rsidR="00752545" w:rsidRPr="00C11837" w:rsidRDefault="00752545" w:rsidP="00C11837">
      <w:pPr>
        <w:rPr>
          <w:b/>
        </w:rPr>
      </w:pPr>
      <w:r w:rsidRPr="00C11837">
        <w:rPr>
          <w:b/>
        </w:rPr>
        <w:t>Rehabilitation</w:t>
      </w:r>
    </w:p>
    <w:p w:rsidR="00752545" w:rsidRDefault="00752545" w:rsidP="008D419C">
      <w:pPr>
        <w:spacing w:before="0" w:after="120"/>
      </w:pPr>
      <w:r>
        <w:t>The process of assisting workers to recover from work relat</w:t>
      </w:r>
      <w:r w:rsidR="00333F99">
        <w:t>ed injury and returning to work</w:t>
      </w:r>
      <w:r>
        <w:t xml:space="preserve"> which can include medical treatment, retraining, the use of aids and appliances, alterations to workplace and home, and gradual return to full time or part time duties</w:t>
      </w:r>
      <w:r w:rsidR="00F45AB4">
        <w:t>. See return to work</w:t>
      </w:r>
      <w:r w:rsidR="00A906D5">
        <w:t>.</w:t>
      </w:r>
    </w:p>
    <w:p w:rsidR="00752545" w:rsidRPr="00C11837" w:rsidRDefault="00752545" w:rsidP="00C11837">
      <w:pPr>
        <w:rPr>
          <w:b/>
        </w:rPr>
      </w:pPr>
      <w:r w:rsidRPr="00C11837">
        <w:rPr>
          <w:b/>
        </w:rPr>
        <w:t>Remuneration</w:t>
      </w:r>
    </w:p>
    <w:p w:rsidR="00752545" w:rsidRDefault="00752545" w:rsidP="008D419C">
      <w:pPr>
        <w:spacing w:before="0" w:after="120"/>
      </w:pPr>
      <w:r>
        <w:t>The total amount of gross earnings of workers of an employer</w:t>
      </w:r>
      <w:r w:rsidR="00F45AB4">
        <w:t xml:space="preserve">. </w:t>
      </w:r>
      <w:r>
        <w:t>See also premi</w:t>
      </w:r>
      <w:r w:rsidR="00F45AB4">
        <w:t>ums</w:t>
      </w:r>
      <w:r>
        <w:t>.</w:t>
      </w:r>
    </w:p>
    <w:p w:rsidR="00752545" w:rsidRPr="00C11837" w:rsidRDefault="00752545" w:rsidP="00C11837">
      <w:pPr>
        <w:rPr>
          <w:b/>
        </w:rPr>
      </w:pPr>
      <w:r w:rsidRPr="00C11837">
        <w:rPr>
          <w:b/>
        </w:rPr>
        <w:t>Return to Work</w:t>
      </w:r>
    </w:p>
    <w:p w:rsidR="00752545" w:rsidRDefault="00752545" w:rsidP="008D419C">
      <w:pPr>
        <w:spacing w:before="0" w:after="120"/>
      </w:pPr>
      <w:r>
        <w:t>The process of employers or other people or organisations helping injured workers to get back to work or stay at work whi</w:t>
      </w:r>
      <w:r w:rsidR="00F45AB4">
        <w:t>le they recover from an injury. See also rehabilitation</w:t>
      </w:r>
      <w:r>
        <w:t>.</w:t>
      </w:r>
    </w:p>
    <w:p w:rsidR="00752545" w:rsidRPr="00C11837" w:rsidRDefault="00752545" w:rsidP="00C11837">
      <w:pPr>
        <w:rPr>
          <w:b/>
        </w:rPr>
      </w:pPr>
      <w:r w:rsidRPr="00C11837">
        <w:rPr>
          <w:b/>
        </w:rPr>
        <w:t>Self Insurer</w:t>
      </w:r>
    </w:p>
    <w:p w:rsidR="00752545" w:rsidRDefault="00752545" w:rsidP="008D419C">
      <w:pPr>
        <w:spacing w:before="0" w:after="120"/>
      </w:pPr>
      <w:r>
        <w:t>Employers who manage their workers’ compe</w:t>
      </w:r>
      <w:r w:rsidR="00333F99">
        <w:t>nsation arrangements themselves</w:t>
      </w:r>
      <w:r>
        <w:t xml:space="preserve"> without having to pay annual premiums.</w:t>
      </w:r>
    </w:p>
    <w:p w:rsidR="00752545" w:rsidRPr="00C11837" w:rsidRDefault="00752545" w:rsidP="00C11837">
      <w:pPr>
        <w:rPr>
          <w:b/>
        </w:rPr>
      </w:pPr>
      <w:r w:rsidRPr="00C11837">
        <w:rPr>
          <w:b/>
        </w:rPr>
        <w:t>Serious claims</w:t>
      </w:r>
    </w:p>
    <w:p w:rsidR="00752545" w:rsidRDefault="00752545" w:rsidP="008D419C">
      <w:pPr>
        <w:spacing w:before="0" w:after="120"/>
      </w:pPr>
      <w:r>
        <w:t>Includes all accepted workers’ compensation claims involving temporary incapacity of one or more weeks plus all accepted claims for fatality or permanent incapacity.</w:t>
      </w:r>
    </w:p>
    <w:p w:rsidR="00752545" w:rsidRPr="00C11837" w:rsidRDefault="00752545" w:rsidP="00C11837">
      <w:pPr>
        <w:rPr>
          <w:b/>
        </w:rPr>
      </w:pPr>
      <w:r w:rsidRPr="00C11837">
        <w:rPr>
          <w:b/>
        </w:rPr>
        <w:t>Settlement payment</w:t>
      </w:r>
    </w:p>
    <w:p w:rsidR="00752545" w:rsidRDefault="00752545" w:rsidP="008D419C">
      <w:pPr>
        <w:spacing w:before="0" w:after="120"/>
      </w:pPr>
      <w:r>
        <w:t>Depending on the particular legislation of a jurisdiction, and under certain circumstances, an ongoing liability for workers’ compensation entitlements can be settled via a lump sum payment. Fo</w:t>
      </w:r>
      <w:r w:rsidR="00333F99">
        <w:t>llowing payment of the lump sum</w:t>
      </w:r>
      <w:r>
        <w:t xml:space="preserve"> liability for thos</w:t>
      </w:r>
      <w:r w:rsidR="00F45AB4">
        <w:t xml:space="preserve">e entitlements ceases. </w:t>
      </w:r>
      <w:r>
        <w:t>See also commutation</w:t>
      </w:r>
      <w:r w:rsidR="00F45AB4">
        <w:t xml:space="preserve"> payment and redemption payment</w:t>
      </w:r>
      <w:r>
        <w:t>.</w:t>
      </w:r>
    </w:p>
    <w:p w:rsidR="007B2080" w:rsidRDefault="007B2080">
      <w:pPr>
        <w:suppressAutoHyphens w:val="0"/>
        <w:autoSpaceDE/>
        <w:autoSpaceDN/>
        <w:adjustRightInd/>
        <w:spacing w:before="0" w:after="200" w:line="276" w:lineRule="auto"/>
        <w:textAlignment w:val="auto"/>
        <w:rPr>
          <w:b/>
        </w:rPr>
      </w:pPr>
      <w:r>
        <w:rPr>
          <w:b/>
        </w:rPr>
        <w:br w:type="page"/>
      </w:r>
    </w:p>
    <w:p w:rsidR="00752545" w:rsidRPr="00C11837" w:rsidRDefault="00752545" w:rsidP="00C11837">
      <w:pPr>
        <w:rPr>
          <w:b/>
        </w:rPr>
      </w:pPr>
      <w:r w:rsidRPr="00C11837">
        <w:rPr>
          <w:b/>
        </w:rPr>
        <w:lastRenderedPageBreak/>
        <w:t>State of connection</w:t>
      </w:r>
    </w:p>
    <w:p w:rsidR="00752545" w:rsidRDefault="00752545" w:rsidP="008D419C">
      <w:pPr>
        <w:spacing w:before="0" w:after="120"/>
      </w:pPr>
      <w:r>
        <w:t xml:space="preserve">The jurisdiction decided through applying the test in </w:t>
      </w:r>
      <w:r w:rsidR="00BA124B">
        <w:t>s</w:t>
      </w:r>
      <w:r>
        <w:t>5.8, when an injured worker has been working in more than one state or territory.</w:t>
      </w:r>
    </w:p>
    <w:p w:rsidR="00752545" w:rsidRPr="00C11837" w:rsidRDefault="00752545" w:rsidP="00C11837">
      <w:pPr>
        <w:rPr>
          <w:b/>
        </w:rPr>
      </w:pPr>
      <w:r w:rsidRPr="00C11837">
        <w:rPr>
          <w:b/>
        </w:rPr>
        <w:t>Suitable Duties</w:t>
      </w:r>
    </w:p>
    <w:p w:rsidR="00752545" w:rsidRDefault="00752545" w:rsidP="008D419C">
      <w:pPr>
        <w:spacing w:before="0" w:after="120"/>
      </w:pPr>
      <w:r>
        <w:t>Duties for which an injured worker is suited in relation to their capacities at a particular point of time in the workplace rehabilitation service continuum.</w:t>
      </w:r>
    </w:p>
    <w:p w:rsidR="00752545" w:rsidRPr="007B2080" w:rsidRDefault="00752545" w:rsidP="00C11837">
      <w:pPr>
        <w:rPr>
          <w:b/>
        </w:rPr>
      </w:pPr>
      <w:r w:rsidRPr="007B2080">
        <w:rPr>
          <w:b/>
        </w:rPr>
        <w:t>Suitable Work/Employment</w:t>
      </w:r>
    </w:p>
    <w:p w:rsidR="00752545" w:rsidRDefault="00752545" w:rsidP="008D419C">
      <w:pPr>
        <w:pStyle w:val="BodyText1"/>
        <w:spacing w:before="0" w:after="120"/>
      </w:pPr>
      <w:r>
        <w:t>Employment in work for which the worker is suited in relation to the worker’s capacities, age, education, skills, work experience and place of residence.</w:t>
      </w:r>
    </w:p>
    <w:p w:rsidR="00752545" w:rsidRPr="007B2080" w:rsidRDefault="00752545" w:rsidP="007B2080">
      <w:pPr>
        <w:rPr>
          <w:b/>
        </w:rPr>
      </w:pPr>
      <w:r w:rsidRPr="007B2080">
        <w:rPr>
          <w:b/>
        </w:rPr>
        <w:t>Threshold test</w:t>
      </w:r>
    </w:p>
    <w:p w:rsidR="00752545" w:rsidRDefault="00752545" w:rsidP="008D419C">
      <w:pPr>
        <w:pStyle w:val="BodyText1"/>
        <w:spacing w:before="0" w:after="120"/>
      </w:pPr>
      <w:r>
        <w:t>A level of impairment an injured worker must reach.</w:t>
      </w:r>
    </w:p>
    <w:p w:rsidR="00752545" w:rsidRPr="007B2080" w:rsidRDefault="00752545" w:rsidP="007B2080">
      <w:pPr>
        <w:rPr>
          <w:b/>
        </w:rPr>
      </w:pPr>
      <w:r w:rsidRPr="007B2080">
        <w:rPr>
          <w:b/>
        </w:rPr>
        <w:t>Totally incapacitated</w:t>
      </w:r>
    </w:p>
    <w:p w:rsidR="00752545" w:rsidRDefault="00752545" w:rsidP="008D419C">
      <w:pPr>
        <w:spacing w:before="0" w:after="120"/>
      </w:pPr>
      <w:r>
        <w:t>The injured worker is unable to perform any duties in the workplace (compared with no current work capacity).</w:t>
      </w:r>
    </w:p>
    <w:p w:rsidR="00752545" w:rsidRPr="007B2080" w:rsidRDefault="00752545" w:rsidP="007B2080">
      <w:pPr>
        <w:rPr>
          <w:b/>
        </w:rPr>
      </w:pPr>
      <w:r w:rsidRPr="007B2080">
        <w:rPr>
          <w:b/>
        </w:rPr>
        <w:t>Types of damages</w:t>
      </w:r>
    </w:p>
    <w:p w:rsidR="00752545" w:rsidRDefault="00752545" w:rsidP="008D419C">
      <w:pPr>
        <w:spacing w:before="0" w:after="120"/>
      </w:pPr>
      <w:r>
        <w:t xml:space="preserve">Damages that may be suffered by an injured worker </w:t>
      </w:r>
      <w:r w:rsidR="00A906D5">
        <w:t xml:space="preserve">and </w:t>
      </w:r>
      <w:r>
        <w:t>which can include general damages (compensation for pain and suffering), economic loss (compensation for loss of past earnings or future earning capacity), legal costs and medical and hospital costs.</w:t>
      </w:r>
    </w:p>
    <w:p w:rsidR="00752545" w:rsidRPr="007B2080" w:rsidRDefault="00752545" w:rsidP="007B2080">
      <w:pPr>
        <w:rPr>
          <w:b/>
        </w:rPr>
      </w:pPr>
      <w:r w:rsidRPr="007B2080">
        <w:rPr>
          <w:b/>
        </w:rPr>
        <w:t>Underwriting</w:t>
      </w:r>
    </w:p>
    <w:p w:rsidR="00752545" w:rsidRDefault="00752545" w:rsidP="008D419C">
      <w:pPr>
        <w:spacing w:before="0" w:after="120"/>
      </w:pPr>
      <w:r>
        <w:t>The process of writing and signing a policy of insurance.</w:t>
      </w:r>
    </w:p>
    <w:p w:rsidR="00752545" w:rsidRPr="007B2080" w:rsidRDefault="00752545" w:rsidP="007B2080">
      <w:pPr>
        <w:rPr>
          <w:b/>
        </w:rPr>
      </w:pPr>
      <w:r w:rsidRPr="007B2080">
        <w:rPr>
          <w:b/>
        </w:rPr>
        <w:t>Worker</w:t>
      </w:r>
    </w:p>
    <w:p w:rsidR="00752545" w:rsidRDefault="00752545" w:rsidP="008D419C">
      <w:pPr>
        <w:spacing w:before="0" w:after="120"/>
      </w:pPr>
      <w:r>
        <w:t>A person who is covered for workers’ compensation benefits.</w:t>
      </w:r>
    </w:p>
    <w:p w:rsidR="00752545" w:rsidRPr="007B2080" w:rsidRDefault="00752545" w:rsidP="007B2080">
      <w:pPr>
        <w:rPr>
          <w:b/>
        </w:rPr>
      </w:pPr>
      <w:r w:rsidRPr="007B2080">
        <w:rPr>
          <w:b/>
        </w:rPr>
        <w:t>Workers’ compensation</w:t>
      </w:r>
    </w:p>
    <w:p w:rsidR="00752545" w:rsidRDefault="00752545" w:rsidP="008D419C">
      <w:pPr>
        <w:spacing w:before="0" w:after="120"/>
      </w:pPr>
      <w:r>
        <w:t>Financial support to workers who are injured in the course of employment and suffer a consequent loss.</w:t>
      </w:r>
    </w:p>
    <w:p w:rsidR="00752545" w:rsidRPr="007B2080" w:rsidRDefault="00752545" w:rsidP="007B2080">
      <w:pPr>
        <w:rPr>
          <w:b/>
        </w:rPr>
      </w:pPr>
      <w:r w:rsidRPr="007B2080">
        <w:rPr>
          <w:b/>
        </w:rPr>
        <w:t xml:space="preserve">Workplace Rehabilitation </w:t>
      </w:r>
    </w:p>
    <w:p w:rsidR="00752545" w:rsidRDefault="00752545" w:rsidP="008D419C">
      <w:pPr>
        <w:spacing w:before="0" w:after="120"/>
      </w:pPr>
      <w:r>
        <w:t>A managed process involving timely intervention with appropriate and adequate services based on assessed need, aimed at maintaining injured or ill employees in, or returning them to, suitable employment.</w:t>
      </w:r>
    </w:p>
    <w:p w:rsidR="00752545" w:rsidRPr="007B2080" w:rsidRDefault="00752545" w:rsidP="007B2080">
      <w:pPr>
        <w:rPr>
          <w:b/>
        </w:rPr>
      </w:pPr>
      <w:r w:rsidRPr="007B2080">
        <w:rPr>
          <w:b/>
        </w:rPr>
        <w:t>Workplace Rehabilitation Consultant</w:t>
      </w:r>
    </w:p>
    <w:p w:rsidR="00752545" w:rsidRDefault="00752545" w:rsidP="008D419C">
      <w:pPr>
        <w:spacing w:before="0" w:after="120"/>
      </w:pPr>
      <w:r>
        <w:t>Suitably qualified health/behavioural science professional employed by a workplace rehabilitation provider to provide workplace rehabilitations services.</w:t>
      </w:r>
    </w:p>
    <w:p w:rsidR="00752545" w:rsidRPr="007B2080" w:rsidRDefault="00752545" w:rsidP="007B2080">
      <w:pPr>
        <w:rPr>
          <w:b/>
        </w:rPr>
      </w:pPr>
      <w:r w:rsidRPr="007B2080">
        <w:rPr>
          <w:b/>
        </w:rPr>
        <w:t>Workplace Rehabilitation Services</w:t>
      </w:r>
    </w:p>
    <w:p w:rsidR="00752545" w:rsidRDefault="00752545" w:rsidP="008D419C">
      <w:pPr>
        <w:spacing w:before="0" w:after="120"/>
      </w:pPr>
      <w:r>
        <w:t xml:space="preserve">The types of services referred to in the Workplace Rehabilitation Model that may assist a worker return to work with the same (pre-injury) employer or with a new employer. </w:t>
      </w:r>
    </w:p>
    <w:p w:rsidR="00752545" w:rsidRPr="007B2080" w:rsidRDefault="00752545" w:rsidP="007B2080">
      <w:pPr>
        <w:rPr>
          <w:b/>
        </w:rPr>
      </w:pPr>
      <w:r w:rsidRPr="007B2080">
        <w:rPr>
          <w:b/>
        </w:rPr>
        <w:t>Workplace Rehabilitation Provider</w:t>
      </w:r>
    </w:p>
    <w:p w:rsidR="00752545" w:rsidRDefault="00752545" w:rsidP="008D419C">
      <w:pPr>
        <w:spacing w:before="0" w:after="120"/>
      </w:pPr>
      <w:r>
        <w:lastRenderedPageBreak/>
        <w:t xml:space="preserve">An organisation </w:t>
      </w:r>
      <w:r w:rsidR="00A906D5">
        <w:t>that has</w:t>
      </w:r>
      <w:r>
        <w:t xml:space="preserve"> been approved by a workers’ compensation authority to provide workplace rehabilitation services to assist injured workers return to work following a workplace injury. Where appropriate within the context of workplace rehabilitation service provision, a reference to a workplace rehabilitation provider also includes a reference to a workplace rehabilitation consultant.</w:t>
      </w:r>
    </w:p>
    <w:p w:rsidR="00752545" w:rsidRPr="007B2080" w:rsidRDefault="00752545" w:rsidP="007B2080">
      <w:pPr>
        <w:rPr>
          <w:b/>
        </w:rPr>
      </w:pPr>
      <w:r w:rsidRPr="007B2080">
        <w:rPr>
          <w:b/>
        </w:rPr>
        <w:t>Workers’ Compensation Authority/Workers’ Compensation Authorities</w:t>
      </w:r>
    </w:p>
    <w:p w:rsidR="00752545" w:rsidRDefault="00752545" w:rsidP="008D419C">
      <w:pPr>
        <w:spacing w:before="0" w:after="120"/>
      </w:pPr>
      <w:r>
        <w:t>The body responsible for workers’ compensation legislation and policy covering designated employers and their employees within their area of legal authority.</w:t>
      </w:r>
    </w:p>
    <w:p w:rsidR="006F5FA6" w:rsidRDefault="006F5FA6" w:rsidP="00755448">
      <w:pPr>
        <w:sectPr w:rsidR="006F5FA6" w:rsidSect="001948AE">
          <w:headerReference w:type="even" r:id="rId647"/>
          <w:headerReference w:type="default" r:id="rId648"/>
          <w:footerReference w:type="even" r:id="rId649"/>
          <w:footerReference w:type="default" r:id="rId650"/>
          <w:pgSz w:w="12240" w:h="15840"/>
          <w:pgMar w:top="1134" w:right="1440" w:bottom="1134" w:left="1440" w:header="567" w:footer="454" w:gutter="0"/>
          <w:cols w:space="720"/>
          <w:noEndnote/>
          <w:docGrid w:linePitch="299"/>
        </w:sectPr>
      </w:pPr>
    </w:p>
    <w:p w:rsidR="00C74779" w:rsidRDefault="00C74779">
      <w:pPr>
        <w:suppressAutoHyphens w:val="0"/>
        <w:autoSpaceDE/>
        <w:autoSpaceDN/>
        <w:adjustRightInd/>
        <w:spacing w:before="0" w:after="200" w:line="276" w:lineRule="auto"/>
        <w:textAlignment w:val="auto"/>
        <w:rPr>
          <w:rFonts w:eastAsiaTheme="majorEastAsia" w:cstheme="majorBidi"/>
          <w:b/>
          <w:bCs/>
          <w:color w:val="681E5B"/>
          <w:sz w:val="48"/>
          <w:szCs w:val="28"/>
        </w:rPr>
      </w:pPr>
      <w:bookmarkStart w:id="98" w:name="_Toc391635189"/>
      <w:r>
        <w:rPr>
          <w:color w:val="681E5B"/>
        </w:rPr>
        <w:lastRenderedPageBreak/>
        <w:br w:type="page"/>
      </w:r>
    </w:p>
    <w:p w:rsidR="00CE4211" w:rsidRPr="006D2B47" w:rsidRDefault="00CE4211" w:rsidP="00755448">
      <w:pPr>
        <w:pStyle w:val="Heading1"/>
        <w:rPr>
          <w:color w:val="681E5B"/>
        </w:rPr>
      </w:pPr>
      <w:r w:rsidRPr="006D2B47">
        <w:rPr>
          <w:color w:val="681E5B"/>
        </w:rPr>
        <w:lastRenderedPageBreak/>
        <w:t>Acronyms and abbreviations</w:t>
      </w:r>
      <w:bookmarkEnd w:id="98"/>
      <w:r w:rsidRPr="006D2B47">
        <w:rPr>
          <w:color w:val="681E5B"/>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4551"/>
        <w:gridCol w:w="4551"/>
      </w:tblGrid>
      <w:tr w:rsidR="00CE4211" w:rsidTr="00E2221A">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AAT</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Administrative Appeals Tribunal (Cth)</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ABS </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Australian Bureau of Statistics</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ACA</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Accident Compensation Act (Vic)</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ACC</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Accident Compensation Corporation (NZ)</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ACTPS</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ACT Public Sector</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ADF</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Australian Defence Force</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AE</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Accredited Employer (NZ)</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AIMS</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ACT WorkCover Information Management System</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AMA</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American Medical Association</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AMS</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Approved Medical Specialists (NSW)</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ANZSIC</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Australia and New Zealand Standard Industry Classification </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ASIC</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Australian Standard Industry Classification</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AWE </w:t>
            </w:r>
          </w:p>
        </w:tc>
        <w:tc>
          <w:tcPr>
            <w:tcW w:w="4551" w:type="dxa"/>
            <w:tcBorders>
              <w:top w:val="nil"/>
              <w:left w:val="nil"/>
              <w:bottom w:val="nil"/>
              <w:right w:val="nil"/>
            </w:tcBorders>
            <w:tcMar>
              <w:top w:w="80" w:type="dxa"/>
              <w:left w:w="80" w:type="dxa"/>
              <w:bottom w:w="80" w:type="dxa"/>
              <w:right w:w="80" w:type="dxa"/>
            </w:tcMar>
          </w:tcPr>
          <w:p w:rsidR="00CE4211" w:rsidRDefault="004A6CDD" w:rsidP="005523ED">
            <w:r>
              <w:t>Average Weekly Earnings (</w:t>
            </w:r>
            <w:r w:rsidR="00CE4211">
              <w:t>SA</w:t>
            </w:r>
            <w:r>
              <w:t>*</w:t>
            </w:r>
            <w:r w:rsidR="00CE4211">
              <w:t>, NT, ACT)</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AWOTEFA</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Average Weekly Ordinary Time Earnings of Full-time Adults (Cth)</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BHI </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Binaural Hearing Impairment (Tas)</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CPI </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Consumer Price Index</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CPM</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Comparative Performance Monitoring </w:t>
            </w:r>
          </w:p>
        </w:tc>
      </w:tr>
      <w:tr w:rsidR="0001613D" w:rsidTr="007A33CE">
        <w:trPr>
          <w:trHeight w:val="60"/>
        </w:trPr>
        <w:tc>
          <w:tcPr>
            <w:tcW w:w="4551" w:type="dxa"/>
            <w:tcBorders>
              <w:top w:val="nil"/>
              <w:left w:val="nil"/>
              <w:bottom w:val="nil"/>
              <w:right w:val="nil"/>
            </w:tcBorders>
            <w:tcMar>
              <w:top w:w="80" w:type="dxa"/>
              <w:left w:w="80" w:type="dxa"/>
              <w:bottom w:w="80" w:type="dxa"/>
              <w:right w:w="80" w:type="dxa"/>
            </w:tcMar>
          </w:tcPr>
          <w:p w:rsidR="0001613D" w:rsidRDefault="0001613D" w:rsidP="007A33CE">
            <w:r>
              <w:t>DPI</w:t>
            </w:r>
          </w:p>
        </w:tc>
        <w:tc>
          <w:tcPr>
            <w:tcW w:w="4551" w:type="dxa"/>
            <w:tcBorders>
              <w:top w:val="nil"/>
              <w:left w:val="nil"/>
              <w:bottom w:val="nil"/>
              <w:right w:val="nil"/>
            </w:tcBorders>
            <w:tcMar>
              <w:top w:w="80" w:type="dxa"/>
              <w:left w:w="80" w:type="dxa"/>
              <w:bottom w:w="80" w:type="dxa"/>
              <w:right w:w="80" w:type="dxa"/>
            </w:tcMar>
          </w:tcPr>
          <w:p w:rsidR="0001613D" w:rsidRDefault="0001613D" w:rsidP="007A33CE">
            <w:r>
              <w:t>Degree of Permanent Impairment (Qld)</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DVA</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Department of Veterans’ Affairs</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GST</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Goods and Services Tax</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HECS</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Higher Education Contribution Scheme</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lastRenderedPageBreak/>
              <w:t>HWCA</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Heads of Workers’ Compensation Authorities</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IPRC Act</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Injury Prevention, Rehabilitation and Compensation Act (NZ)</w:t>
            </w:r>
          </w:p>
        </w:tc>
      </w:tr>
      <w:tr w:rsidR="00B351BA" w:rsidTr="00CE4211">
        <w:trPr>
          <w:trHeight w:val="60"/>
        </w:trPr>
        <w:tc>
          <w:tcPr>
            <w:tcW w:w="4551" w:type="dxa"/>
            <w:tcBorders>
              <w:top w:val="nil"/>
              <w:left w:val="nil"/>
              <w:bottom w:val="nil"/>
              <w:right w:val="nil"/>
            </w:tcBorders>
            <w:tcMar>
              <w:top w:w="80" w:type="dxa"/>
              <w:left w:w="80" w:type="dxa"/>
              <w:bottom w:w="80" w:type="dxa"/>
              <w:right w:w="80" w:type="dxa"/>
            </w:tcMar>
          </w:tcPr>
          <w:p w:rsidR="00B351BA" w:rsidRDefault="00B351BA" w:rsidP="005523ED">
            <w:r>
              <w:t>IPs</w:t>
            </w:r>
          </w:p>
        </w:tc>
        <w:tc>
          <w:tcPr>
            <w:tcW w:w="4551" w:type="dxa"/>
            <w:tcBorders>
              <w:top w:val="nil"/>
              <w:left w:val="nil"/>
              <w:bottom w:val="nil"/>
              <w:right w:val="nil"/>
            </w:tcBorders>
            <w:tcMar>
              <w:top w:w="80" w:type="dxa"/>
              <w:left w:w="80" w:type="dxa"/>
              <w:bottom w:w="80" w:type="dxa"/>
              <w:right w:w="80" w:type="dxa"/>
            </w:tcMar>
          </w:tcPr>
          <w:p w:rsidR="00B351BA" w:rsidRDefault="00B351BA" w:rsidP="005523ED">
            <w:r>
              <w:t>Impairment Points</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JAS-ANZ</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Joint Accreditation System of Australia </w:t>
            </w:r>
            <w:r w:rsidR="00FA4532">
              <w:t>and</w:t>
            </w:r>
            <w:r>
              <w:t xml:space="preserve"> New Zealand</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MAT</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Medical Assessment Tribunal</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MRCA </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Military Rehabilitation and Compensation Act (Cth)</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MRCC</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Military Rehabilitation and Compensation Commission</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NTPS</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Northern Territory Public Service</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NWE</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Normal Weekly Earnings (Qld, Tas, NT, Cth)</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NWE</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Notional Weekly Earnings (SA)</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OHS</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Occupational Health and Safety</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PIAWE</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Pre-injury Average Weekly Earnings</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PIP</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Personal Injury Plan (ACT)</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QOTE</w:t>
            </w:r>
          </w:p>
        </w:tc>
        <w:tc>
          <w:tcPr>
            <w:tcW w:w="4551" w:type="dxa"/>
            <w:tcBorders>
              <w:top w:val="nil"/>
              <w:left w:val="nil"/>
              <w:bottom w:val="nil"/>
              <w:right w:val="nil"/>
            </w:tcBorders>
            <w:tcMar>
              <w:top w:w="80" w:type="dxa"/>
              <w:left w:w="80" w:type="dxa"/>
              <w:bottom w:w="80" w:type="dxa"/>
              <w:right w:w="80" w:type="dxa"/>
            </w:tcMar>
          </w:tcPr>
          <w:p w:rsidR="00CE4211" w:rsidRDefault="00B175F8" w:rsidP="005523ED">
            <w:r w:rsidRPr="0063096E">
              <w:t>Queensland Ordinary Time Earnings</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RISE</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Re-employment Incentive Scheme for Employers (SA)</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RTW</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Return to work</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SRC Act</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Safety, Rehabilitation and Compensation Act (Cth)</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SRCC</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Safety, Rehabilitation and Compensation Commission</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TAFE</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Technical and Further Education</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TMF</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Treasury Managed Fund (NSW)</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lastRenderedPageBreak/>
              <w:t>TRMF</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Tasmanian Risk Management Fund (Tas)</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VEA</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Veterans</w:t>
            </w:r>
            <w:r w:rsidR="00F74088">
              <w:t>’</w:t>
            </w:r>
            <w:r>
              <w:t xml:space="preserve"> Entitlement Act (Cth)</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VWA</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Victorian WorkCover Authority</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WAWE</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Workers Average Weekly Earnings (SA)</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WCIM Act </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Workers Compensation and Injury Management Act (WA)</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WIC</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WorkCover Industry Classification (NSW, Qld)</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WISE</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WorkCover Incentive Scheme for Employers (Vic)</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 xml:space="preserve">WPI </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Whole Person Impairment (NSW, Vic, WA, Tas, NT, Cth)</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WRC Act</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Workers’ Rehabilitation and Compensation Act (SA)</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CE4211" w:rsidP="005523ED">
            <w:r>
              <w:t>WSV</w:t>
            </w:r>
          </w:p>
        </w:tc>
        <w:tc>
          <w:tcPr>
            <w:tcW w:w="4551" w:type="dxa"/>
            <w:tcBorders>
              <w:top w:val="nil"/>
              <w:left w:val="nil"/>
              <w:bottom w:val="nil"/>
              <w:right w:val="nil"/>
            </w:tcBorders>
            <w:tcMar>
              <w:top w:w="80" w:type="dxa"/>
              <w:left w:w="80" w:type="dxa"/>
              <w:bottom w:w="80" w:type="dxa"/>
              <w:right w:w="80" w:type="dxa"/>
            </w:tcMar>
          </w:tcPr>
          <w:p w:rsidR="00CE4211" w:rsidRDefault="00CE4211" w:rsidP="005523ED">
            <w:r>
              <w:t>WorkSafe Victoria</w:t>
            </w:r>
          </w:p>
        </w:tc>
      </w:tr>
      <w:tr w:rsidR="00CE4211" w:rsidTr="00CE4211">
        <w:trPr>
          <w:trHeight w:val="60"/>
        </w:trPr>
        <w:tc>
          <w:tcPr>
            <w:tcW w:w="4551" w:type="dxa"/>
            <w:tcBorders>
              <w:top w:val="nil"/>
              <w:left w:val="nil"/>
              <w:bottom w:val="nil"/>
              <w:right w:val="nil"/>
            </w:tcBorders>
            <w:tcMar>
              <w:top w:w="80" w:type="dxa"/>
              <w:left w:w="80" w:type="dxa"/>
              <w:bottom w:w="80" w:type="dxa"/>
              <w:right w:w="80" w:type="dxa"/>
            </w:tcMar>
          </w:tcPr>
          <w:p w:rsidR="00CE4211" w:rsidRDefault="0074187B" w:rsidP="005523ED">
            <w:r>
              <w:t>*</w:t>
            </w:r>
            <w:r w:rsidR="004A6CDD">
              <w:t>state</w:t>
            </w:r>
            <w:r w:rsidR="00CE4211">
              <w:t>-based statistics</w:t>
            </w:r>
          </w:p>
        </w:tc>
        <w:tc>
          <w:tcPr>
            <w:tcW w:w="4551" w:type="dxa"/>
            <w:tcBorders>
              <w:top w:val="nil"/>
              <w:left w:val="nil"/>
              <w:bottom w:val="nil"/>
              <w:right w:val="nil"/>
            </w:tcBorders>
            <w:tcMar>
              <w:top w:w="80" w:type="dxa"/>
              <w:left w:w="80" w:type="dxa"/>
              <w:bottom w:w="80" w:type="dxa"/>
              <w:right w:w="80" w:type="dxa"/>
            </w:tcMar>
          </w:tcPr>
          <w:p w:rsidR="00CE4211" w:rsidRDefault="00CE4211" w:rsidP="00CE4211">
            <w:pPr>
              <w:pStyle w:val="NoParagraphStyle"/>
              <w:spacing w:line="240" w:lineRule="auto"/>
              <w:textAlignment w:val="auto"/>
              <w:rPr>
                <w:rFonts w:ascii="Arial" w:hAnsi="Arial" w:cs="Arial"/>
                <w:color w:val="auto"/>
                <w:lang w:val="en-AU"/>
              </w:rPr>
            </w:pPr>
          </w:p>
        </w:tc>
      </w:tr>
    </w:tbl>
    <w:p w:rsidR="00CE4211" w:rsidRDefault="00CE4211" w:rsidP="00755448"/>
    <w:p w:rsidR="00E15FB1" w:rsidRPr="00E15FB1" w:rsidRDefault="00E15FB1" w:rsidP="005523ED">
      <w:r w:rsidRPr="00E15FB1">
        <w:t>Enquiries</w:t>
      </w:r>
    </w:p>
    <w:p w:rsidR="00E15FB1" w:rsidRPr="00E15FB1" w:rsidRDefault="00E15FB1" w:rsidP="005523ED">
      <w:r w:rsidRPr="00E15FB1">
        <w:t>For further information regarding the contents of this publication contact:</w:t>
      </w:r>
    </w:p>
    <w:p w:rsidR="00E15FB1" w:rsidRPr="00E15FB1" w:rsidRDefault="00E15FB1" w:rsidP="005523ED">
      <w:r w:rsidRPr="00E15FB1">
        <w:t>The Data and Analysis Section</w:t>
      </w:r>
    </w:p>
    <w:p w:rsidR="00E15FB1" w:rsidRPr="00E15FB1" w:rsidRDefault="00E15FB1" w:rsidP="005523ED">
      <w:r w:rsidRPr="00E15FB1">
        <w:t>Safe Work Australia</w:t>
      </w:r>
    </w:p>
    <w:p w:rsidR="00E15FB1" w:rsidRPr="00E15FB1" w:rsidRDefault="00E15FB1" w:rsidP="005523ED">
      <w:r w:rsidRPr="00E15FB1">
        <w:t>(02) 6121 5317</w:t>
      </w:r>
    </w:p>
    <w:p w:rsidR="00047619" w:rsidRDefault="004D5409" w:rsidP="005523ED">
      <w:hyperlink r:id="rId651" w:history="1">
        <w:r w:rsidR="00573A84" w:rsidRPr="00F07FB0">
          <w:rPr>
            <w:rStyle w:val="Hyperlink"/>
            <w:color w:val="3333FF"/>
          </w:rPr>
          <w:t>www.swa.gov.au</w:t>
        </w:r>
      </w:hyperlink>
      <w:r w:rsidR="00E15FB1">
        <w:t xml:space="preserve"> </w:t>
      </w:r>
    </w:p>
    <w:p w:rsidR="00BA503D" w:rsidRDefault="00BA503D" w:rsidP="005523ED"/>
    <w:p w:rsidR="00BA503D" w:rsidRDefault="00BA503D" w:rsidP="005523ED">
      <w:pPr>
        <w:sectPr w:rsidR="00BA503D" w:rsidSect="0078367F">
          <w:headerReference w:type="even" r:id="rId652"/>
          <w:pgSz w:w="11906" w:h="16838" w:code="9"/>
          <w:pgMar w:top="1418" w:right="1134" w:bottom="1418" w:left="1418" w:header="567" w:footer="454" w:gutter="0"/>
          <w:cols w:space="708"/>
          <w:docGrid w:linePitch="360"/>
        </w:sectPr>
      </w:pPr>
    </w:p>
    <w:p w:rsidR="002F44F0" w:rsidRPr="002F44F0" w:rsidRDefault="002F44F0" w:rsidP="002F44F0">
      <w:pPr>
        <w:keepNext/>
        <w:keepLines/>
        <w:spacing w:after="240" w:line="240" w:lineRule="auto"/>
        <w:outlineLvl w:val="0"/>
        <w:rPr>
          <w:rFonts w:eastAsia="Times New Roman" w:cs="Times New Roman"/>
          <w:b/>
          <w:bCs/>
          <w:color w:val="681E5B"/>
          <w:sz w:val="48"/>
          <w:szCs w:val="28"/>
        </w:rPr>
      </w:pPr>
      <w:bookmarkStart w:id="99" w:name="_Toc391635190"/>
      <w:r w:rsidRPr="002F44F0">
        <w:rPr>
          <w:rFonts w:eastAsia="Times New Roman" w:cs="Times New Roman"/>
          <w:b/>
          <w:bCs/>
          <w:color w:val="681E5B"/>
          <w:sz w:val="48"/>
          <w:szCs w:val="28"/>
        </w:rPr>
        <w:lastRenderedPageBreak/>
        <w:t>Index</w:t>
      </w:r>
      <w:bookmarkEnd w:id="99"/>
      <w:r w:rsidRPr="002F44F0">
        <w:rPr>
          <w:rFonts w:eastAsia="Times New Roman" w:cs="Times New Roman"/>
          <w:b/>
          <w:bCs/>
          <w:color w:val="681E5B"/>
          <w:sz w:val="48"/>
          <w:szCs w:val="28"/>
        </w:rPr>
        <w:t xml:space="preserve"> </w:t>
      </w: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A</w:t>
      </w:r>
    </w:p>
    <w:p w:rsidR="002F44F0" w:rsidRPr="002F44F0" w:rsidRDefault="00B264F5"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Pr>
          <w:rFonts w:eastAsia="Times New Roman"/>
          <w:iCs/>
          <w:color w:val="auto"/>
          <w:sz w:val="20"/>
          <w:szCs w:val="20"/>
          <w:lang w:val="en-AU"/>
        </w:rPr>
        <w:t>abbreviations, 25</w:t>
      </w:r>
      <w:r w:rsidR="00147C1D">
        <w:rPr>
          <w:rFonts w:eastAsia="Times New Roman"/>
          <w:iCs/>
          <w:color w:val="auto"/>
          <w:sz w:val="20"/>
          <w:szCs w:val="20"/>
          <w:lang w:val="en-AU"/>
        </w:rPr>
        <w:t>5</w:t>
      </w:r>
      <w:r>
        <w:rPr>
          <w:rFonts w:eastAsia="Times New Roman"/>
          <w:iCs/>
          <w:color w:val="auto"/>
          <w:sz w:val="20"/>
          <w:szCs w:val="20"/>
          <w:lang w:val="en-AU"/>
        </w:rPr>
        <w:t>–</w:t>
      </w:r>
      <w:r w:rsidR="00147C1D">
        <w:rPr>
          <w:rFonts w:eastAsia="Times New Roman"/>
          <w:iCs/>
          <w:color w:val="auto"/>
          <w:sz w:val="20"/>
          <w:szCs w:val="20"/>
          <w:lang w:val="en-AU"/>
        </w:rPr>
        <w:t>57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accommodation industry premium rates, 20</w:t>
      </w:r>
      <w:r w:rsidR="00F52257">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acts of terrorism legislation (WA), 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adm</w:t>
      </w:r>
      <w:r w:rsidR="00B264F5">
        <w:rPr>
          <w:rFonts w:eastAsia="Times New Roman"/>
          <w:iCs/>
          <w:color w:val="auto"/>
          <w:sz w:val="20"/>
          <w:szCs w:val="20"/>
          <w:lang w:val="en-AU"/>
        </w:rPr>
        <w:t>inistrative scheme, defined, 2</w:t>
      </w:r>
      <w:r w:rsidR="00F52257">
        <w:rPr>
          <w:rFonts w:eastAsia="Times New Roman"/>
          <w:iCs/>
          <w:color w:val="auto"/>
          <w:sz w:val="20"/>
          <w:szCs w:val="20"/>
          <w:lang w:val="en-AU"/>
        </w:rPr>
        <w:t>47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agencies responsible in each jurisdiction, 14</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aggravation and accel</w:t>
      </w:r>
      <w:r w:rsidR="00B264F5">
        <w:rPr>
          <w:rFonts w:eastAsia="Times New Roman"/>
          <w:iCs/>
          <w:color w:val="auto"/>
          <w:sz w:val="20"/>
          <w:szCs w:val="20"/>
          <w:lang w:val="en-AU"/>
        </w:rPr>
        <w:t>eration of existing injuries, 5</w:t>
      </w:r>
      <w:r w:rsidR="00F52257">
        <w:rPr>
          <w:rFonts w:eastAsia="Times New Roman"/>
          <w:iCs/>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ailments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FA342E">
        <w:rPr>
          <w:rFonts w:eastAsia="Times New Roman"/>
          <w:iCs/>
          <w:color w:val="auto"/>
          <w:sz w:val="20"/>
          <w:szCs w:val="20"/>
          <w:lang w:val="en-AU"/>
        </w:rPr>
        <w:t>American</w:t>
      </w:r>
      <w:r w:rsidRPr="002F44F0">
        <w:rPr>
          <w:rFonts w:eastAsia="Times New Roman"/>
          <w:iCs/>
          <w:color w:val="auto"/>
          <w:sz w:val="20"/>
          <w:szCs w:val="20"/>
          <w:lang w:val="en-AU"/>
        </w:rPr>
        <w:t xml:space="preserve"> Medical Association, </w:t>
      </w:r>
      <w:r w:rsidRPr="002F44F0">
        <w:rPr>
          <w:rFonts w:eastAsia="Times New Roman"/>
          <w:i/>
          <w:iCs/>
          <w:color w:val="auto"/>
          <w:sz w:val="20"/>
          <w:szCs w:val="20"/>
          <w:lang w:val="en-AU"/>
        </w:rPr>
        <w:t>Guides to the Evaluation of Permanent Impairment,</w:t>
      </w:r>
      <w:r w:rsidRPr="002F44F0">
        <w:rPr>
          <w:rFonts w:eastAsia="Times New Roman"/>
          <w:iCs/>
          <w:color w:val="auto"/>
          <w:sz w:val="20"/>
          <w:szCs w:val="20"/>
          <w:lang w:val="en-AU"/>
        </w:rPr>
        <w:t xml:space="preserve"> 67-71</w:t>
      </w:r>
    </w:p>
    <w:p w:rsidR="002F44F0" w:rsidRPr="002F44F0" w:rsidRDefault="00B264F5"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D64EC5">
        <w:rPr>
          <w:rFonts w:eastAsia="Times New Roman"/>
          <w:iCs/>
          <w:color w:val="auto"/>
          <w:sz w:val="20"/>
          <w:szCs w:val="20"/>
          <w:lang w:val="en-AU"/>
        </w:rPr>
        <w:t>asbestos</w:t>
      </w:r>
      <w:r>
        <w:rPr>
          <w:rFonts w:eastAsia="Times New Roman"/>
          <w:iCs/>
          <w:color w:val="auto"/>
          <w:sz w:val="20"/>
          <w:szCs w:val="20"/>
          <w:lang w:val="en-AU"/>
        </w:rPr>
        <w:t>-related diseases, 195, 196, 217, 225</w:t>
      </w:r>
      <w:r w:rsidR="002F44F0" w:rsidRPr="002F44F0">
        <w:rPr>
          <w:rFonts w:eastAsia="Times New Roman"/>
          <w:iCs/>
          <w:color w:val="auto"/>
          <w:sz w:val="20"/>
          <w:szCs w:val="20"/>
          <w:lang w:val="en-AU"/>
        </w:rPr>
        <w:t>–232, 247, 249, 251</w:t>
      </w:r>
    </w:p>
    <w:p w:rsidR="002F44F0" w:rsidRPr="002F44F0" w:rsidRDefault="00127204"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Pr>
          <w:rFonts w:eastAsia="Times New Roman"/>
          <w:iCs/>
          <w:color w:val="auto"/>
          <w:sz w:val="20"/>
          <w:szCs w:val="20"/>
          <w:lang w:val="en-AU"/>
        </w:rPr>
        <w:t>attendant care, defined, 2</w:t>
      </w:r>
      <w:r w:rsidR="00D648FA">
        <w:rPr>
          <w:rFonts w:eastAsia="Times New Roman"/>
          <w:iCs/>
          <w:color w:val="auto"/>
          <w:sz w:val="20"/>
          <w:szCs w:val="20"/>
          <w:lang w:val="en-AU"/>
        </w:rPr>
        <w:t>47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Australian Capital Territory</w:t>
      </w:r>
    </w:p>
    <w:p w:rsidR="002F44F0" w:rsidRPr="002F44F0" w:rsidRDefault="00127204"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Pr>
          <w:rFonts w:eastAsia="Times New Roman"/>
          <w:color w:val="auto"/>
          <w:sz w:val="20"/>
          <w:szCs w:val="20"/>
          <w:lang w:val="en-AU"/>
        </w:rPr>
        <w:t>agency responsible, 1</w:t>
      </w:r>
      <w:r w:rsidR="00542BB1">
        <w:rPr>
          <w:rFonts w:eastAsia="Times New Roman"/>
          <w:color w:val="auto"/>
          <w:sz w:val="20"/>
          <w:szCs w:val="20"/>
          <w:lang w:val="en-AU"/>
        </w:rPr>
        <w:t>4</w:t>
      </w:r>
    </w:p>
    <w:p w:rsidR="002F44F0" w:rsidRPr="002F44F0" w:rsidRDefault="00127204"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Pr>
          <w:rFonts w:eastAsia="Times New Roman"/>
          <w:color w:val="auto"/>
          <w:sz w:val="20"/>
          <w:szCs w:val="20"/>
          <w:lang w:val="en-AU"/>
        </w:rPr>
        <w:t>contacts, 1</w:t>
      </w:r>
      <w:r w:rsidR="00542BB1">
        <w:rPr>
          <w:rFonts w:eastAsia="Times New Roman"/>
          <w:color w:val="auto"/>
          <w:sz w:val="20"/>
          <w:szCs w:val="20"/>
          <w:lang w:val="en-AU"/>
        </w:rPr>
        <w:t>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7</w:t>
      </w:r>
    </w:p>
    <w:p w:rsidR="002F44F0" w:rsidRPr="002F44F0" w:rsidRDefault="00127204"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Pr>
          <w:rFonts w:eastAsia="Times New Roman"/>
          <w:color w:val="auto"/>
          <w:sz w:val="20"/>
          <w:szCs w:val="20"/>
          <w:lang w:val="en-AU"/>
        </w:rPr>
        <w:t>scheme key features, 1</w:t>
      </w:r>
      <w:r w:rsidR="00542BB1">
        <w:rPr>
          <w:rFonts w:eastAsia="Times New Roman"/>
          <w:color w:val="auto"/>
          <w:sz w:val="20"/>
          <w:szCs w:val="20"/>
          <w:lang w:val="en-AU"/>
        </w:rPr>
        <w:t>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229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w:t>
      </w:r>
      <w:r w:rsidR="00542BB1">
        <w:rPr>
          <w:rFonts w:eastAsia="Times New Roman"/>
          <w:color w:val="auto"/>
          <w:sz w:val="20"/>
          <w:szCs w:val="20"/>
          <w:lang w:val="en-AU"/>
        </w:rPr>
        <w:t>6</w:t>
      </w:r>
    </w:p>
    <w:p w:rsidR="002F44F0" w:rsidRPr="002F44F0" w:rsidRDefault="00127204"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Pr>
          <w:rFonts w:eastAsia="Times New Roman"/>
          <w:color w:val="auto"/>
          <w:sz w:val="20"/>
          <w:szCs w:val="20"/>
          <w:lang w:val="en-AU"/>
        </w:rPr>
        <w:t>summary of entitlements, 2</w:t>
      </w:r>
      <w:r w:rsidR="00542BB1">
        <w:rPr>
          <w:rFonts w:eastAsia="Times New Roman"/>
          <w:color w:val="auto"/>
          <w:sz w:val="20"/>
          <w:szCs w:val="20"/>
          <w:lang w:val="en-AU"/>
        </w:rPr>
        <w:t>3</w:t>
      </w:r>
      <w:r>
        <w:rPr>
          <w:rFonts w:eastAsia="Times New Roman"/>
          <w:color w:val="auto"/>
          <w:sz w:val="20"/>
          <w:szCs w:val="20"/>
          <w:lang w:val="en-AU"/>
        </w:rPr>
        <w:t>–</w:t>
      </w:r>
      <w:r w:rsidR="00542BB1">
        <w:rPr>
          <w:rFonts w:eastAsia="Times New Roman"/>
          <w:color w:val="auto"/>
          <w:sz w:val="20"/>
          <w:szCs w:val="20"/>
          <w:lang w:val="en-AU"/>
        </w:rPr>
        <w:t>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2F44F0">
        <w:rPr>
          <w:rFonts w:eastAsia="Times New Roman"/>
          <w:iCs/>
          <w:color w:val="auto"/>
          <w:sz w:val="20"/>
          <w:szCs w:val="20"/>
          <w:lang w:val="en-AU"/>
        </w:rPr>
        <w:t>Australian Defence Force comp</w:t>
      </w:r>
      <w:r w:rsidR="00127204">
        <w:rPr>
          <w:rFonts w:eastAsia="Times New Roman"/>
          <w:iCs/>
          <w:color w:val="auto"/>
          <w:sz w:val="20"/>
          <w:szCs w:val="20"/>
          <w:lang w:val="en-AU"/>
        </w:rPr>
        <w:t xml:space="preserve">ensation and </w:t>
      </w:r>
      <w:r w:rsidR="00127204" w:rsidRPr="0073665B">
        <w:rPr>
          <w:rFonts w:eastAsia="Times New Roman"/>
          <w:iCs/>
          <w:sz w:val="20"/>
          <w:szCs w:val="20"/>
          <w:lang w:val="en-AU"/>
        </w:rPr>
        <w:t>rehabilitation, 2</w:t>
      </w:r>
      <w:r w:rsidR="00542BB1" w:rsidRPr="0073665B">
        <w:rPr>
          <w:rFonts w:eastAsia="Times New Roman"/>
          <w:iCs/>
          <w:sz w:val="20"/>
          <w:szCs w:val="20"/>
          <w:lang w:val="en-AU"/>
        </w:rPr>
        <w:t>07</w:t>
      </w:r>
      <w:r w:rsidRPr="0073665B">
        <w:rPr>
          <w:rFonts w:eastAsia="Times New Roman"/>
          <w:iCs/>
          <w:sz w:val="20"/>
          <w:szCs w:val="20"/>
          <w:lang w:val="en-AU"/>
        </w:rPr>
        <w:t xml:space="preserve"> </w:t>
      </w:r>
      <w:r w:rsidRPr="0073665B">
        <w:rPr>
          <w:rFonts w:eastAsia="Times New Roman"/>
          <w:i/>
          <w:iCs/>
          <w:sz w:val="20"/>
          <w:szCs w:val="20"/>
          <w:lang w:val="en-AU"/>
        </w:rPr>
        <w:t>see also</w:t>
      </w:r>
      <w:r w:rsidRPr="0073665B">
        <w:rPr>
          <w:rFonts w:eastAsia="Times New Roman"/>
          <w:iCs/>
          <w:sz w:val="20"/>
          <w:szCs w:val="20"/>
          <w:lang w:val="en-AU"/>
        </w:rPr>
        <w:t xml:space="preserve"> Department of Veterans’ Affairs</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p>
    <w:p w:rsidR="002F44F0" w:rsidRPr="0073665B" w:rsidRDefault="002F44F0" w:rsidP="002F44F0">
      <w:pPr>
        <w:keepNext/>
        <w:widowControl w:val="0"/>
        <w:suppressAutoHyphens w:val="0"/>
        <w:spacing w:before="0" w:after="0" w:line="240" w:lineRule="auto"/>
        <w:textAlignment w:val="auto"/>
        <w:rPr>
          <w:rFonts w:eastAsia="Times New Roman"/>
          <w:sz w:val="20"/>
          <w:szCs w:val="20"/>
          <w:lang w:val="en-AU"/>
        </w:rPr>
      </w:pPr>
      <w:r w:rsidRPr="0073665B">
        <w:rPr>
          <w:rFonts w:eastAsia="Times New Roman"/>
          <w:b/>
          <w:bCs/>
          <w:sz w:val="20"/>
          <w:szCs w:val="20"/>
          <w:lang w:val="en-AU"/>
        </w:rPr>
        <w:t>B</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bank</w:t>
      </w:r>
      <w:r w:rsidR="00127204" w:rsidRPr="0073665B">
        <w:rPr>
          <w:rFonts w:eastAsia="Times New Roman"/>
          <w:iCs/>
          <w:sz w:val="20"/>
          <w:szCs w:val="20"/>
          <w:lang w:val="en-AU"/>
        </w:rPr>
        <w:t xml:space="preserve"> guarantees (self-insurers), 16</w:t>
      </w:r>
      <w:r w:rsidR="00EF49E6" w:rsidRPr="0073665B">
        <w:rPr>
          <w:rFonts w:eastAsia="Times New Roman"/>
          <w:iCs/>
          <w:sz w:val="20"/>
          <w:szCs w:val="20"/>
          <w:lang w:val="en-AU"/>
        </w:rPr>
        <w:t>4</w:t>
      </w:r>
      <w:r w:rsidR="00127204" w:rsidRPr="0073665B">
        <w:rPr>
          <w:rFonts w:eastAsia="Times New Roman"/>
          <w:iCs/>
          <w:sz w:val="20"/>
          <w:szCs w:val="20"/>
          <w:lang w:val="en-AU"/>
        </w:rPr>
        <w:t>–</w:t>
      </w:r>
      <w:r w:rsidR="00EF49E6" w:rsidRPr="0073665B">
        <w:rPr>
          <w:rFonts w:eastAsia="Times New Roman"/>
          <w:iCs/>
          <w:sz w:val="20"/>
          <w:szCs w:val="20"/>
          <w:lang w:val="en-AU"/>
        </w:rPr>
        <w:t>6</w:t>
      </w:r>
    </w:p>
    <w:p w:rsidR="002F44F0" w:rsidRPr="0073665B" w:rsidRDefault="00127204"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benefits, 84–6</w:t>
      </w:r>
    </w:p>
    <w:p w:rsidR="002F44F0" w:rsidRPr="0073665B" w:rsidRDefault="00127204"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common law access, 8</w:t>
      </w:r>
      <w:r w:rsidR="00E60E4B" w:rsidRPr="0073665B">
        <w:rPr>
          <w:rFonts w:eastAsia="Times New Roman"/>
          <w:sz w:val="20"/>
          <w:szCs w:val="20"/>
          <w:lang w:val="en-AU"/>
        </w:rPr>
        <w:t>4</w:t>
      </w:r>
      <w:r w:rsidRPr="0073665B">
        <w:rPr>
          <w:rFonts w:eastAsia="Times New Roman"/>
          <w:sz w:val="20"/>
          <w:szCs w:val="20"/>
          <w:lang w:val="en-AU"/>
        </w:rPr>
        <w:t>, 11</w:t>
      </w:r>
      <w:r w:rsidR="00E60E4B" w:rsidRPr="0073665B">
        <w:rPr>
          <w:rFonts w:eastAsia="Times New Roman"/>
          <w:sz w:val="20"/>
          <w:szCs w:val="20"/>
          <w:lang w:val="en-AU"/>
        </w:rPr>
        <w:t>0</w:t>
      </w:r>
      <w:r w:rsidRPr="0073665B">
        <w:rPr>
          <w:rFonts w:eastAsia="Times New Roman"/>
          <w:sz w:val="20"/>
          <w:szCs w:val="20"/>
          <w:lang w:val="en-AU"/>
        </w:rPr>
        <w:t>–1</w:t>
      </w:r>
      <w:r w:rsidR="00E60E4B" w:rsidRPr="0073665B">
        <w:rPr>
          <w:rFonts w:eastAsia="Times New Roman"/>
          <w:sz w:val="20"/>
          <w:szCs w:val="20"/>
          <w:lang w:val="en-AU"/>
        </w:rPr>
        <w:t>2</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death entitlements, 8</w:t>
      </w:r>
      <w:r w:rsidR="00E60E4B" w:rsidRPr="0073665B">
        <w:rPr>
          <w:rFonts w:eastAsia="Times New Roman"/>
          <w:sz w:val="20"/>
          <w:szCs w:val="20"/>
          <w:lang w:val="en-AU"/>
        </w:rPr>
        <w:t>3</w:t>
      </w:r>
      <w:r w:rsidRPr="0073665B">
        <w:rPr>
          <w:rFonts w:eastAsia="Times New Roman"/>
          <w:sz w:val="20"/>
          <w:szCs w:val="20"/>
          <w:lang w:val="en-AU"/>
        </w:rPr>
        <w:t>, 103–9</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defined, 24</w:t>
      </w:r>
      <w:r w:rsidR="00E60E4B" w:rsidRPr="0073665B">
        <w:rPr>
          <w:rFonts w:eastAsia="Times New Roman"/>
          <w:sz w:val="20"/>
          <w:szCs w:val="20"/>
          <w:lang w:val="en-AU"/>
        </w:rPr>
        <w:t>7</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dependants/spouse definitions for death benefits, 105–9</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entitlements summary, 23–</w:t>
      </w:r>
      <w:r w:rsidR="00E60E4B" w:rsidRPr="0073665B">
        <w:rPr>
          <w:rFonts w:eastAsia="Times New Roman"/>
          <w:sz w:val="20"/>
          <w:szCs w:val="20"/>
          <w:lang w:val="en-AU"/>
        </w:rPr>
        <w:t>5</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income replacement, 83, 86–94</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medical, hospital and other costs, 83, 95–9</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permanent impairment payments, 84, 100–2, 252</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settlement of future incapacity benefits, 85, 116</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suspension and cessation of benefits, 84, 113–15</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biological agents and infectious or parasitic diseases, 239–48</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breaks, injuries during 19, 57, 59-60</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British nuclear tests, 19</w:t>
      </w:r>
      <w:r w:rsidR="005401F4" w:rsidRPr="0073665B">
        <w:rPr>
          <w:rFonts w:eastAsia="Times New Roman"/>
          <w:iCs/>
          <w:sz w:val="20"/>
          <w:szCs w:val="20"/>
          <w:lang w:val="en-AU"/>
        </w:rPr>
        <w:t>3</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p>
    <w:p w:rsidR="002F44F0" w:rsidRPr="0073665B" w:rsidRDefault="002F44F0" w:rsidP="002F44F0">
      <w:pPr>
        <w:keepNext/>
        <w:widowControl w:val="0"/>
        <w:suppressAutoHyphens w:val="0"/>
        <w:spacing w:before="0" w:after="0" w:line="240" w:lineRule="auto"/>
        <w:textAlignment w:val="auto"/>
        <w:rPr>
          <w:rFonts w:eastAsia="Times New Roman"/>
          <w:sz w:val="20"/>
          <w:szCs w:val="20"/>
          <w:lang w:val="en-AU"/>
        </w:rPr>
      </w:pPr>
      <w:r w:rsidRPr="0073665B">
        <w:rPr>
          <w:rFonts w:eastAsia="Times New Roman"/>
          <w:b/>
          <w:bCs/>
          <w:sz w:val="20"/>
          <w:szCs w:val="20"/>
          <w:lang w:val="en-AU"/>
        </w:rPr>
        <w:t>C</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cancer</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lung cancer, 19</w:t>
      </w:r>
      <w:r w:rsidR="00C5050B" w:rsidRPr="0073665B">
        <w:rPr>
          <w:rFonts w:eastAsia="Times New Roman"/>
          <w:sz w:val="20"/>
          <w:szCs w:val="20"/>
          <w:lang w:val="en-AU"/>
        </w:rPr>
        <w:t>0</w:t>
      </w:r>
      <w:r w:rsidRPr="0073665B">
        <w:rPr>
          <w:rFonts w:eastAsia="Times New Roman"/>
          <w:sz w:val="20"/>
          <w:szCs w:val="20"/>
          <w:lang w:val="en-AU"/>
        </w:rPr>
        <w:t xml:space="preserve"> (WA)</w:t>
      </w:r>
    </w:p>
    <w:p w:rsidR="002F44F0" w:rsidRPr="0073665B" w:rsidRDefault="002F44F0" w:rsidP="002F44F0">
      <w:pPr>
        <w:keepLines/>
        <w:widowControl w:val="0"/>
        <w:suppressAutoHyphens w:val="0"/>
        <w:spacing w:before="0" w:after="0" w:line="240" w:lineRule="atLeast"/>
        <w:ind w:left="340" w:hanging="113"/>
        <w:textAlignment w:val="auto"/>
        <w:rPr>
          <w:rFonts w:eastAsia="Times New Roman"/>
          <w:sz w:val="20"/>
          <w:szCs w:val="20"/>
          <w:lang w:val="en-AU"/>
        </w:rPr>
      </w:pPr>
      <w:r w:rsidRPr="0073665B">
        <w:rPr>
          <w:rFonts w:eastAsia="Times New Roman"/>
          <w:sz w:val="20"/>
          <w:szCs w:val="20"/>
          <w:lang w:val="en-AU"/>
        </w:rPr>
        <w:t>occupational cancer (table of diseases and cancer-causing agents), 24</w:t>
      </w:r>
      <w:r w:rsidR="0033139D" w:rsidRPr="0073665B">
        <w:rPr>
          <w:rFonts w:eastAsia="Times New Roman"/>
          <w:sz w:val="20"/>
          <w:szCs w:val="20"/>
          <w:lang w:val="en-AU"/>
        </w:rPr>
        <w:t>3</w:t>
      </w:r>
      <w:r w:rsidRPr="0073665B">
        <w:rPr>
          <w:rFonts w:eastAsia="Times New Roman"/>
          <w:sz w:val="20"/>
          <w:szCs w:val="20"/>
          <w:lang w:val="en-AU"/>
        </w:rPr>
        <w:t>–4</w:t>
      </w:r>
      <w:r w:rsidR="0033139D" w:rsidRPr="0073665B">
        <w:rPr>
          <w:rFonts w:eastAsia="Times New Roman"/>
          <w:sz w:val="20"/>
          <w:szCs w:val="20"/>
          <w:lang w:val="en-AU"/>
        </w:rPr>
        <w:t>6</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case management outsourcing, 1</w:t>
      </w:r>
      <w:r w:rsidR="0028039D" w:rsidRPr="0073665B">
        <w:rPr>
          <w:rFonts w:eastAsia="Times New Roman"/>
          <w:iCs/>
          <w:sz w:val="20"/>
          <w:szCs w:val="20"/>
          <w:lang w:val="en-AU"/>
        </w:rPr>
        <w:t>68</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Category 1 employers (NSW), 137, 147, 2</w:t>
      </w:r>
      <w:r w:rsidR="0028039D" w:rsidRPr="0073665B">
        <w:rPr>
          <w:rFonts w:eastAsia="Times New Roman"/>
          <w:iCs/>
          <w:sz w:val="20"/>
          <w:szCs w:val="20"/>
          <w:lang w:val="en-AU"/>
        </w:rPr>
        <w:t>47</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Category 2 employers (NSW), 24</w:t>
      </w:r>
      <w:r w:rsidR="0028039D" w:rsidRPr="0073665B">
        <w:rPr>
          <w:rFonts w:eastAsia="Times New Roman"/>
          <w:iCs/>
          <w:sz w:val="20"/>
          <w:szCs w:val="20"/>
          <w:lang w:val="en-AU"/>
        </w:rPr>
        <w:t>7</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centrally funded schemes, 19</w:t>
      </w:r>
      <w:r w:rsidR="0028039D" w:rsidRPr="0073665B">
        <w:rPr>
          <w:rFonts w:eastAsia="Times New Roman"/>
          <w:iCs/>
          <w:sz w:val="20"/>
          <w:szCs w:val="20"/>
          <w:lang w:val="en-AU"/>
        </w:rPr>
        <w:t>5</w:t>
      </w:r>
      <w:r w:rsidRPr="0073665B">
        <w:rPr>
          <w:rFonts w:eastAsia="Times New Roman"/>
          <w:iCs/>
          <w:sz w:val="20"/>
          <w:szCs w:val="20"/>
          <w:lang w:val="en-AU"/>
        </w:rPr>
        <w:t>, 24</w:t>
      </w:r>
      <w:r w:rsidR="0028039D" w:rsidRPr="0073665B">
        <w:rPr>
          <w:rFonts w:eastAsia="Times New Roman"/>
          <w:iCs/>
          <w:sz w:val="20"/>
          <w:szCs w:val="20"/>
          <w:lang w:val="en-AU"/>
        </w:rPr>
        <w:t>7</w:t>
      </w:r>
    </w:p>
    <w:p w:rsidR="002F44F0" w:rsidRPr="0073665B" w:rsidRDefault="002F44F0" w:rsidP="002F44F0">
      <w:pPr>
        <w:keepLines/>
        <w:widowControl w:val="0"/>
        <w:suppressAutoHyphens w:val="0"/>
        <w:spacing w:before="0" w:after="0" w:line="240" w:lineRule="atLeast"/>
        <w:ind w:left="113" w:hanging="113"/>
        <w:textAlignment w:val="auto"/>
        <w:rPr>
          <w:rFonts w:eastAsia="Times New Roman"/>
          <w:iCs/>
          <w:sz w:val="20"/>
          <w:szCs w:val="20"/>
          <w:lang w:val="en-AU"/>
        </w:rPr>
      </w:pPr>
      <w:r w:rsidRPr="0073665B">
        <w:rPr>
          <w:rFonts w:eastAsia="Times New Roman"/>
          <w:iCs/>
          <w:sz w:val="20"/>
          <w:szCs w:val="20"/>
          <w:lang w:val="en-AU"/>
        </w:rPr>
        <w:t>chemical agents, 23</w:t>
      </w:r>
      <w:r w:rsidR="0028039D" w:rsidRPr="0073665B">
        <w:rPr>
          <w:rFonts w:eastAsia="Times New Roman"/>
          <w:iCs/>
          <w:sz w:val="20"/>
          <w:szCs w:val="20"/>
          <w:lang w:val="en-AU"/>
        </w:rPr>
        <w:t>2</w:t>
      </w:r>
      <w:r w:rsidRPr="0073665B">
        <w:rPr>
          <w:rFonts w:eastAsia="Times New Roman"/>
          <w:iCs/>
          <w:sz w:val="20"/>
          <w:szCs w:val="20"/>
          <w:lang w:val="en-AU"/>
        </w:rPr>
        <w:t>–3</w:t>
      </w:r>
      <w:r w:rsidR="0028039D" w:rsidRPr="0073665B">
        <w:rPr>
          <w:rFonts w:eastAsia="Times New Roman"/>
          <w:iCs/>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lastRenderedPageBreak/>
        <w:t>claim submission prescribed time periods, 27–9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coal industry (NSW) 1</w:t>
      </w:r>
      <w:r w:rsidR="00FA1E66">
        <w:rPr>
          <w:rFonts w:eastAsia="Times New Roman"/>
          <w:iCs/>
          <w:color w:val="auto"/>
          <w:sz w:val="20"/>
          <w:szCs w:val="20"/>
          <w:lang w:val="en-AU"/>
        </w:rPr>
        <w:t>88</w:t>
      </w:r>
      <w:r w:rsidRPr="002F44F0">
        <w:rPr>
          <w:rFonts w:eastAsia="Times New Roman"/>
          <w:iCs/>
          <w:color w:val="auto"/>
          <w:sz w:val="20"/>
          <w:szCs w:val="20"/>
          <w:lang w:val="en-AU"/>
        </w:rPr>
        <w:t>, 20</w:t>
      </w:r>
      <w:r w:rsidR="00FA1E66">
        <w:rPr>
          <w:rFonts w:eastAsia="Times New Roman"/>
          <w:iCs/>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coastal trading (Seacare scheme), 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Comcare</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17, 18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summary of entitlements, </w:t>
      </w:r>
      <w:r w:rsidRPr="002F44F0">
        <w:rPr>
          <w:rFonts w:eastAsia="Times New Roman"/>
          <w:color w:val="auto"/>
          <w:sz w:val="20"/>
          <w:szCs w:val="20"/>
        </w:rPr>
        <w:t>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common law access, 84, 110–12, 24</w:t>
      </w:r>
      <w:r w:rsidR="00FA1E66">
        <w:rPr>
          <w:rFonts w:eastAsia="Times New Roman"/>
          <w:iCs/>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Commonwealth of Australia</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22</w:t>
      </w:r>
      <w:r w:rsidR="006F66F9">
        <w:rPr>
          <w:rFonts w:eastAsia="Times New Roman"/>
          <w:color w:val="auto"/>
          <w:sz w:val="20"/>
          <w:szCs w:val="20"/>
          <w:lang w:val="en-AU"/>
        </w:rPr>
        <w:t>7</w:t>
      </w:r>
      <w:r w:rsidRPr="002F44F0">
        <w:rPr>
          <w:rFonts w:eastAsia="Times New Roman"/>
          <w:color w:val="auto"/>
          <w:sz w:val="20"/>
          <w:szCs w:val="20"/>
          <w:lang w:val="en-AU"/>
        </w:rPr>
        <w:t>–</w:t>
      </w:r>
      <w:r w:rsidR="006F66F9">
        <w:rPr>
          <w:rFonts w:eastAsia="Times New Roman"/>
          <w:color w:val="auto"/>
          <w:sz w:val="20"/>
          <w:szCs w:val="20"/>
          <w:lang w:val="en-AU"/>
        </w:rPr>
        <w:t>29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i/>
          <w:iCs/>
          <w:color w:val="auto"/>
          <w:sz w:val="20"/>
          <w:szCs w:val="20"/>
          <w:lang w:val="en-AU"/>
        </w:rPr>
        <w:t>see also</w:t>
      </w:r>
      <w:r w:rsidRPr="002F44F0">
        <w:rPr>
          <w:rFonts w:eastAsia="Times New Roman"/>
          <w:color w:val="auto"/>
          <w:sz w:val="20"/>
          <w:szCs w:val="20"/>
          <w:lang w:val="en-AU"/>
        </w:rPr>
        <w:t xml:space="preserve"> Comcare; Department of Veterans’ Affairs; Seacare</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commutation payment, defined, 24</w:t>
      </w:r>
      <w:r w:rsidR="00474B24">
        <w:rPr>
          <w:rFonts w:eastAsia="Times New Roman"/>
          <w:iCs/>
          <w:color w:val="auto"/>
          <w:sz w:val="20"/>
          <w:szCs w:val="20"/>
          <w:lang w:val="en-AU"/>
        </w:rPr>
        <w:t>7</w:t>
      </w:r>
      <w:r w:rsidRPr="002F44F0">
        <w:rPr>
          <w:rFonts w:eastAsia="Times New Roman"/>
          <w:iCs/>
          <w:color w:val="auto"/>
          <w:sz w:val="20"/>
          <w:szCs w:val="20"/>
          <w:lang w:val="en-AU"/>
        </w:rPr>
        <w:t xml:space="preserve">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settlement of future incapacity benefits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commuting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journeys to and from work</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company structure restraints (self-insurers), 16</w:t>
      </w:r>
      <w:r w:rsidR="00474B24">
        <w:rPr>
          <w:rFonts w:eastAsia="Times New Roman"/>
          <w:iCs/>
          <w:color w:val="auto"/>
          <w:sz w:val="20"/>
          <w:szCs w:val="20"/>
          <w:lang w:val="en-AU"/>
        </w:rPr>
        <w:t>7</w:t>
      </w:r>
      <w:r w:rsidRPr="002F44F0">
        <w:rPr>
          <w:rFonts w:eastAsia="Times New Roman"/>
          <w:iCs/>
          <w:color w:val="auto"/>
          <w:sz w:val="20"/>
          <w:szCs w:val="20"/>
          <w:lang w:val="en-AU"/>
        </w:rPr>
        <w:t>, 179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competitive fund, defined, 2</w:t>
      </w:r>
      <w:r w:rsidR="00474B24">
        <w:rPr>
          <w:rFonts w:eastAsia="Times New Roman"/>
          <w:iCs/>
          <w:color w:val="auto"/>
          <w:sz w:val="20"/>
          <w:szCs w:val="20"/>
          <w:lang w:val="en-AU"/>
        </w:rPr>
        <w:t>48</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compliance audit framework (ACT), 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compressed or decompressed air, diseases caused by work in, 23</w:t>
      </w:r>
      <w:r w:rsidR="00474B24">
        <w:rPr>
          <w:rFonts w:eastAsia="Times New Roman"/>
          <w:iCs/>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contractors, coverage of, 46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(TAS), 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coverage of workers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definition of injury and relationship to employment, 20–21, 61–2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government employers, 54–5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guidelines and information sources, </w:t>
      </w:r>
      <w:r w:rsidR="006F7FFC">
        <w:rPr>
          <w:rFonts w:eastAsia="Times New Roman"/>
          <w:color w:val="auto"/>
          <w:sz w:val="20"/>
          <w:szCs w:val="20"/>
          <w:lang w:val="en-AU"/>
        </w:rPr>
        <w:t>18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journeys and breaks, 19, 57, 59–60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leave while on workers’ compensation, 4</w:t>
      </w:r>
      <w:r w:rsidR="0088768A">
        <w:rPr>
          <w:rFonts w:eastAsia="Times New Roman"/>
          <w:color w:val="auto"/>
          <w:sz w:val="20"/>
          <w:szCs w:val="20"/>
          <w:lang w:val="en-AU"/>
        </w:rPr>
        <w:t>0</w:t>
      </w:r>
      <w:r w:rsidRPr="002F44F0">
        <w:rPr>
          <w:rFonts w:eastAsia="Times New Roman"/>
          <w:color w:val="auto"/>
          <w:sz w:val="20"/>
          <w:szCs w:val="20"/>
          <w:lang w:val="en-AU"/>
        </w:rPr>
        <w:t>–</w:t>
      </w:r>
      <w:r w:rsidR="0088768A">
        <w:rPr>
          <w:rFonts w:eastAsia="Times New Roman"/>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remuneration (definition for purpose of premium calculation), 36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retirement provisions, 22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16-7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superannuation and workers' compensation, 42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uninsured employers, 38–9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coverage of workers (type of worker), 43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arrangements for government employers, 54–5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contractors/labour hire workers, 46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deemed workers, 4</w:t>
      </w:r>
      <w:r w:rsidR="00CC29ED">
        <w:rPr>
          <w:rFonts w:eastAsia="Times New Roman"/>
          <w:color w:val="auto"/>
          <w:sz w:val="20"/>
          <w:szCs w:val="20"/>
          <w:lang w:val="en-AU"/>
        </w:rPr>
        <w:t>3</w:t>
      </w:r>
      <w:r w:rsidRPr="002F44F0">
        <w:rPr>
          <w:rFonts w:eastAsia="Times New Roman"/>
          <w:color w:val="auto"/>
          <w:sz w:val="20"/>
          <w:szCs w:val="20"/>
          <w:lang w:val="en-AU"/>
        </w:rPr>
        <w:t>, 47–9, 2</w:t>
      </w:r>
      <w:r w:rsidR="00CC29ED">
        <w:rPr>
          <w:rFonts w:eastAsia="Times New Roman"/>
          <w:color w:val="auto"/>
          <w:sz w:val="20"/>
          <w:szCs w:val="20"/>
          <w:lang w:val="en-AU"/>
        </w:rPr>
        <w:t>48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eligibility, 43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judges and members of parliament, 56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sportspersons and sporting injuries, 43, 5</w:t>
      </w:r>
      <w:r w:rsidR="00CC29ED">
        <w:rPr>
          <w:rFonts w:eastAsia="Times New Roman"/>
          <w:color w:val="auto"/>
          <w:sz w:val="20"/>
          <w:szCs w:val="20"/>
          <w:lang w:val="en-AU"/>
        </w:rPr>
        <w:t>0</w:t>
      </w:r>
      <w:r w:rsidRPr="002F44F0">
        <w:rPr>
          <w:rFonts w:eastAsia="Times New Roman"/>
          <w:color w:val="auto"/>
          <w:sz w:val="20"/>
          <w:szCs w:val="20"/>
          <w:lang w:val="en-AU"/>
        </w:rPr>
        <w:t>–3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volunteers, 43, 50–1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worker (definition), 43, 44–5, 2</w:t>
      </w:r>
      <w:r w:rsidR="00CC29ED">
        <w:rPr>
          <w:rFonts w:eastAsia="Times New Roman"/>
          <w:color w:val="auto"/>
          <w:sz w:val="20"/>
          <w:szCs w:val="20"/>
          <w:lang w:val="en-AU"/>
        </w:rPr>
        <w:t>48</w:t>
      </w:r>
      <w:r w:rsidRPr="002F44F0">
        <w:rPr>
          <w:rFonts w:eastAsia="Times New Roman"/>
          <w:color w:val="auto"/>
          <w:sz w:val="20"/>
          <w:szCs w:val="20"/>
          <w:lang w:val="en-AU"/>
        </w:rPr>
        <w:t xml:space="preserve">, </w:t>
      </w:r>
      <w:r w:rsidR="00CC29ED">
        <w:rPr>
          <w:rFonts w:eastAsia="Times New Roman"/>
          <w:color w:val="auto"/>
          <w:sz w:val="20"/>
          <w:szCs w:val="20"/>
          <w:lang w:val="en-AU"/>
        </w:rPr>
        <w:t>249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cross-border provisions, 81, </w:t>
      </w:r>
    </w:p>
    <w:p w:rsidR="002F44F0" w:rsidRPr="002F44F0" w:rsidRDefault="002F44F0" w:rsidP="002F44F0">
      <w:pPr>
        <w:keepLines/>
        <w:widowControl w:val="0"/>
        <w:suppressAutoHyphens w:val="0"/>
        <w:spacing w:before="0" w:after="0" w:line="240" w:lineRule="atLeast"/>
        <w:ind w:left="226" w:hanging="113"/>
        <w:textAlignment w:val="auto"/>
        <w:rPr>
          <w:rFonts w:eastAsia="Times New Roman"/>
          <w:iCs/>
          <w:color w:val="auto"/>
          <w:sz w:val="20"/>
          <w:szCs w:val="20"/>
          <w:lang w:val="en-AU"/>
        </w:rPr>
      </w:pPr>
      <w:r w:rsidRPr="002F44F0">
        <w:rPr>
          <w:rFonts w:eastAsia="Times New Roman"/>
          <w:iCs/>
          <w:color w:val="auto"/>
          <w:sz w:val="20"/>
          <w:szCs w:val="20"/>
          <w:lang w:val="en-AU"/>
        </w:rPr>
        <w:t>definition, 2</w:t>
      </w:r>
      <w:r w:rsidR="00CC29ED">
        <w:rPr>
          <w:rFonts w:eastAsia="Times New Roman"/>
          <w:iCs/>
          <w:color w:val="auto"/>
          <w:sz w:val="20"/>
          <w:szCs w:val="20"/>
          <w:lang w:val="en-AU"/>
        </w:rPr>
        <w:t>48</w:t>
      </w:r>
    </w:p>
    <w:p w:rsidR="002F44F0" w:rsidRPr="002F44F0" w:rsidRDefault="002F44F0" w:rsidP="002F44F0">
      <w:pPr>
        <w:keepLines/>
        <w:widowControl w:val="0"/>
        <w:suppressAutoHyphens w:val="0"/>
        <w:spacing w:before="0" w:after="0" w:line="240" w:lineRule="atLeast"/>
        <w:ind w:left="226" w:hanging="113"/>
        <w:textAlignment w:val="auto"/>
        <w:rPr>
          <w:rFonts w:eastAsia="Times New Roman"/>
          <w:iCs/>
          <w:color w:val="auto"/>
          <w:sz w:val="20"/>
          <w:szCs w:val="20"/>
          <w:lang w:val="en-AU"/>
        </w:rPr>
      </w:pPr>
      <w:r w:rsidRPr="002F44F0">
        <w:rPr>
          <w:rFonts w:eastAsia="Times New Roman"/>
          <w:iCs/>
          <w:color w:val="auto"/>
          <w:sz w:val="20"/>
          <w:szCs w:val="20"/>
          <w:lang w:val="en-AU"/>
        </w:rPr>
        <w:t>in the Northern Territory, 22</w:t>
      </w:r>
      <w:r w:rsidR="00CC29ED">
        <w:rPr>
          <w:rFonts w:eastAsia="Times New Roman"/>
          <w:iCs/>
          <w:color w:val="auto"/>
          <w:sz w:val="20"/>
          <w:szCs w:val="20"/>
          <w:lang w:val="en-AU"/>
        </w:rPr>
        <w:t>4</w:t>
      </w:r>
      <w:r w:rsidRPr="002F44F0">
        <w:rPr>
          <w:rFonts w:eastAsia="Times New Roman"/>
          <w:iCs/>
          <w:color w:val="auto"/>
          <w:sz w:val="20"/>
          <w:szCs w:val="20"/>
          <w:lang w:val="en-AU"/>
        </w:rPr>
        <w:t xml:space="preserve"> </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current work capacity</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defined, 250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no current work capacity, defined, 25</w:t>
      </w:r>
      <w:r w:rsidR="00CC29ED">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D</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damages, types of (defined), 25</w:t>
      </w:r>
      <w:r w:rsidR="001C7277">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lastRenderedPageBreak/>
        <w:t>date of injury, defined, 2</w:t>
      </w:r>
      <w:r w:rsidR="001C7277">
        <w:rPr>
          <w:rFonts w:eastAsia="Times New Roman"/>
          <w:iCs/>
          <w:color w:val="auto"/>
          <w:sz w:val="20"/>
          <w:szCs w:val="20"/>
          <w:lang w:val="en-AU"/>
        </w:rPr>
        <w:t>48</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deafness, 5</w:t>
      </w:r>
      <w:r w:rsidR="001C7277">
        <w:rPr>
          <w:rFonts w:eastAsia="Times New Roman"/>
          <w:iCs/>
          <w:color w:val="auto"/>
          <w:sz w:val="20"/>
          <w:szCs w:val="20"/>
          <w:lang w:val="en-AU"/>
        </w:rPr>
        <w:t>8</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death entitlements</w:t>
      </w:r>
      <w:r w:rsidRPr="002F44F0">
        <w:rPr>
          <w:rFonts w:eastAsia="Times New Roman"/>
          <w:iCs/>
          <w:color w:val="FF0000"/>
          <w:sz w:val="20"/>
          <w:szCs w:val="20"/>
          <w:lang w:val="en-AU"/>
        </w:rPr>
        <w:t xml:space="preserve">, </w:t>
      </w:r>
      <w:r w:rsidRPr="002F44F0">
        <w:rPr>
          <w:rFonts w:eastAsia="Times New Roman"/>
          <w:iCs/>
          <w:color w:val="auto"/>
          <w:sz w:val="20"/>
          <w:szCs w:val="20"/>
          <w:lang w:val="en-AU"/>
        </w:rPr>
        <w:t>25, 84, 103–9, 25</w:t>
      </w:r>
      <w:r w:rsidR="001C7277">
        <w:rPr>
          <w:rFonts w:eastAsia="Times New Roman"/>
          <w:iCs/>
          <w:color w:val="auto"/>
          <w:sz w:val="20"/>
          <w:szCs w:val="20"/>
          <w:lang w:val="en-AU"/>
        </w:rPr>
        <w:t>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deemed workers, 47, 47-9, 2</w:t>
      </w:r>
      <w:r w:rsidR="001C7277">
        <w:rPr>
          <w:rFonts w:eastAsia="Times New Roman"/>
          <w:iCs/>
          <w:color w:val="auto"/>
          <w:sz w:val="20"/>
          <w:szCs w:val="20"/>
          <w:lang w:val="en-AU"/>
        </w:rPr>
        <w:t>48</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definitions, 24</w:t>
      </w:r>
      <w:r w:rsidR="001C7277">
        <w:rPr>
          <w:rFonts w:eastAsia="Times New Roman"/>
          <w:iCs/>
          <w:color w:val="auto"/>
          <w:sz w:val="20"/>
          <w:szCs w:val="20"/>
          <w:lang w:val="en-AU"/>
        </w:rPr>
        <w:t>7</w:t>
      </w:r>
      <w:r w:rsidRPr="002F44F0">
        <w:rPr>
          <w:rFonts w:eastAsia="Times New Roman"/>
          <w:iCs/>
          <w:color w:val="auto"/>
          <w:sz w:val="20"/>
          <w:szCs w:val="20"/>
          <w:lang w:val="en-AU"/>
        </w:rPr>
        <w:t>–5</w:t>
      </w:r>
      <w:r w:rsidR="001C7277">
        <w:rPr>
          <w:rFonts w:eastAsia="Times New Roman"/>
          <w:iCs/>
          <w:color w:val="auto"/>
          <w:sz w:val="20"/>
          <w:szCs w:val="20"/>
          <w:lang w:val="en-AU"/>
        </w:rPr>
        <w:t>4</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denial of workers compensation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exclusionary provisions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Department of Veterans’ Affairs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agencies responsible for overseeing workers’ compensation,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w:t>
      </w:r>
      <w:r w:rsidR="001C7277">
        <w:rPr>
          <w:rFonts w:eastAsia="Times New Roman"/>
          <w:color w:val="auto"/>
          <w:sz w:val="20"/>
          <w:szCs w:val="20"/>
          <w:lang w:val="en-AU"/>
        </w:rPr>
        <w:t>28-9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17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summary of entitlements, </w:t>
      </w:r>
      <w:r w:rsidRPr="002F44F0">
        <w:rPr>
          <w:rFonts w:eastAsia="Times New Roman"/>
          <w:color w:val="auto"/>
          <w:sz w:val="20"/>
          <w:szCs w:val="20"/>
        </w:rPr>
        <w:t>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dependants definitions for death benefits, 105–09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diseases</w:t>
      </w:r>
    </w:p>
    <w:p w:rsidR="002F44F0" w:rsidRPr="002F44F0" w:rsidRDefault="002F44F0" w:rsidP="002F44F0">
      <w:pPr>
        <w:keepNext/>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biological agents and infectious or parasitic diseases, 23</w:t>
      </w:r>
      <w:r w:rsidR="00920344">
        <w:rPr>
          <w:rFonts w:eastAsia="Times New Roman"/>
          <w:color w:val="auto"/>
          <w:sz w:val="20"/>
          <w:szCs w:val="20"/>
          <w:lang w:val="en-AU"/>
        </w:rPr>
        <w:t>7</w:t>
      </w:r>
      <w:r w:rsidRPr="002F44F0">
        <w:rPr>
          <w:rFonts w:eastAsia="Times New Roman"/>
          <w:color w:val="auto"/>
          <w:sz w:val="20"/>
          <w:szCs w:val="20"/>
          <w:lang w:val="en-AU"/>
        </w:rPr>
        <w:t>–4</w:t>
      </w:r>
      <w:r w:rsidR="00920344">
        <w:rPr>
          <w:rFonts w:eastAsia="Times New Roman"/>
          <w:color w:val="auto"/>
          <w:sz w:val="20"/>
          <w:szCs w:val="20"/>
          <w:lang w:val="en-AU"/>
        </w:rPr>
        <w:t>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chemical agents, 234–39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deemed to be caused by work, 23</w:t>
      </w:r>
      <w:r w:rsidR="00920344">
        <w:rPr>
          <w:rFonts w:eastAsia="Times New Roman"/>
          <w:color w:val="auto"/>
          <w:sz w:val="20"/>
          <w:szCs w:val="20"/>
          <w:lang w:val="en-AU"/>
        </w:rPr>
        <w:t>2</w:t>
      </w:r>
      <w:r w:rsidRPr="002F44F0">
        <w:rPr>
          <w:rFonts w:eastAsia="Times New Roman"/>
          <w:color w:val="auto"/>
          <w:sz w:val="20"/>
          <w:szCs w:val="20"/>
          <w:lang w:val="en-AU"/>
        </w:rPr>
        <w:t>-24</w:t>
      </w:r>
      <w:r w:rsidR="00920344">
        <w:rPr>
          <w:rFonts w:eastAsia="Times New Roman"/>
          <w:color w:val="auto"/>
          <w:sz w:val="20"/>
          <w:szCs w:val="20"/>
          <w:lang w:val="en-AU"/>
        </w:rPr>
        <w:t>2</w:t>
      </w:r>
      <w:r w:rsidRPr="002F44F0">
        <w:rPr>
          <w:rFonts w:eastAsia="Times New Roman"/>
          <w:color w:val="auto"/>
          <w:sz w:val="20"/>
          <w:szCs w:val="20"/>
          <w:lang w:val="en-AU"/>
        </w:rPr>
        <w:t>.</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defined, 58, 2</w:t>
      </w:r>
      <w:r w:rsidR="001A145E">
        <w:rPr>
          <w:rFonts w:eastAsia="Times New Roman"/>
          <w:color w:val="auto"/>
          <w:sz w:val="20"/>
          <w:szCs w:val="20"/>
          <w:lang w:val="en-AU"/>
        </w:rPr>
        <w:t>48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occupational cancer (table of diseases and cancer-causing agents), 24</w:t>
      </w:r>
      <w:r w:rsidR="001A145E">
        <w:rPr>
          <w:rFonts w:eastAsia="Times New Roman"/>
          <w:color w:val="auto"/>
          <w:sz w:val="20"/>
          <w:szCs w:val="20"/>
          <w:lang w:val="en-AU"/>
        </w:rPr>
        <w:t>3</w:t>
      </w:r>
      <w:r w:rsidRPr="002F44F0">
        <w:rPr>
          <w:rFonts w:eastAsia="Times New Roman"/>
          <w:color w:val="auto"/>
          <w:sz w:val="20"/>
          <w:szCs w:val="20"/>
          <w:lang w:val="en-AU"/>
        </w:rPr>
        <w:t>–47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occupational diseases caused by agents arising from work activities, 234–4</w:t>
      </w:r>
      <w:r w:rsidR="001A145E">
        <w:rPr>
          <w:rFonts w:eastAsia="Times New Roman"/>
          <w:color w:val="auto"/>
          <w:sz w:val="20"/>
          <w:szCs w:val="20"/>
          <w:lang w:val="en-AU"/>
        </w:rPr>
        <w:t>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physical agents, 23</w:t>
      </w:r>
      <w:r w:rsidR="001A145E">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i/>
          <w:iCs/>
          <w:color w:val="auto"/>
          <w:sz w:val="20"/>
          <w:szCs w:val="20"/>
          <w:lang w:val="en-AU"/>
        </w:rPr>
        <w:t>see also</w:t>
      </w:r>
      <w:r w:rsidRPr="002F44F0">
        <w:rPr>
          <w:rFonts w:eastAsia="Times New Roman"/>
          <w:color w:val="auto"/>
          <w:sz w:val="20"/>
          <w:szCs w:val="20"/>
          <w:lang w:val="en-AU"/>
        </w:rPr>
        <w:t xml:space="preserve"> asbestos-related diseases; cancer; dust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dispute resolution, 32–5, 2</w:t>
      </w:r>
      <w:r w:rsidR="008C504A">
        <w:rPr>
          <w:rFonts w:eastAsia="Times New Roman"/>
          <w:iCs/>
          <w:color w:val="auto"/>
          <w:sz w:val="20"/>
          <w:szCs w:val="20"/>
          <w:lang w:val="en-AU"/>
        </w:rPr>
        <w:t>49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dust diseases, 18</w:t>
      </w:r>
      <w:r w:rsidR="008C504A">
        <w:rPr>
          <w:rFonts w:eastAsia="Times New Roman"/>
          <w:iCs/>
          <w:color w:val="auto"/>
          <w:sz w:val="20"/>
          <w:szCs w:val="20"/>
          <w:lang w:val="en-AU"/>
        </w:rPr>
        <w:t>5</w:t>
      </w:r>
      <w:r w:rsidRPr="002F44F0">
        <w:rPr>
          <w:rFonts w:eastAsia="Times New Roman"/>
          <w:iCs/>
          <w:color w:val="auto"/>
          <w:sz w:val="20"/>
          <w:szCs w:val="20"/>
          <w:lang w:val="en-AU"/>
        </w:rPr>
        <w:t>, 1</w:t>
      </w:r>
      <w:r w:rsidR="008C504A">
        <w:rPr>
          <w:rFonts w:eastAsia="Times New Roman"/>
          <w:iCs/>
          <w:color w:val="auto"/>
          <w:sz w:val="20"/>
          <w:szCs w:val="20"/>
          <w:lang w:val="en-AU"/>
        </w:rPr>
        <w:t>88</w:t>
      </w:r>
      <w:r w:rsidRPr="002F44F0">
        <w:rPr>
          <w:rFonts w:eastAsia="Times New Roman"/>
          <w:iCs/>
          <w:color w:val="auto"/>
          <w:sz w:val="20"/>
          <w:szCs w:val="20"/>
          <w:lang w:val="en-AU"/>
        </w:rPr>
        <w:t>, 192, 2</w:t>
      </w:r>
      <w:r w:rsidR="008C504A">
        <w:rPr>
          <w:rFonts w:eastAsia="Times New Roman"/>
          <w:iCs/>
          <w:color w:val="auto"/>
          <w:sz w:val="20"/>
          <w:szCs w:val="20"/>
          <w:lang w:val="en-AU"/>
        </w:rPr>
        <w:t>39</w:t>
      </w:r>
      <w:r w:rsidRPr="002F44F0">
        <w:rPr>
          <w:rFonts w:eastAsia="Times New Roman"/>
          <w:iCs/>
          <w:color w:val="auto"/>
          <w:sz w:val="20"/>
          <w:szCs w:val="20"/>
          <w:lang w:val="en-AU"/>
        </w:rPr>
        <w:t>–</w:t>
      </w:r>
      <w:r w:rsidR="008C504A">
        <w:rPr>
          <w:rFonts w:eastAsia="Times New Roman"/>
          <w:iCs/>
          <w:color w:val="auto"/>
          <w:sz w:val="20"/>
          <w:szCs w:val="20"/>
          <w:lang w:val="en-AU"/>
        </w:rPr>
        <w:t>41</w:t>
      </w:r>
      <w:r w:rsidRPr="002F44F0">
        <w:rPr>
          <w:rFonts w:eastAsia="Times New Roman"/>
          <w:iCs/>
          <w:color w:val="auto"/>
          <w:sz w:val="20"/>
          <w:szCs w:val="20"/>
          <w:lang w:val="en-AU"/>
        </w:rPr>
        <w:t>, 24</w:t>
      </w:r>
      <w:r w:rsidR="008C504A">
        <w:rPr>
          <w:rFonts w:eastAsia="Times New Roman"/>
          <w:iCs/>
          <w:color w:val="auto"/>
          <w:sz w:val="20"/>
          <w:szCs w:val="20"/>
          <w:lang w:val="en-AU"/>
        </w:rPr>
        <w:t>3</w:t>
      </w:r>
      <w:r w:rsidRPr="002F44F0">
        <w:rPr>
          <w:rFonts w:eastAsia="Times New Roman"/>
          <w:iCs/>
          <w:color w:val="auto"/>
          <w:sz w:val="20"/>
          <w:szCs w:val="20"/>
          <w:lang w:val="en-AU"/>
        </w:rPr>
        <w:t>-</w:t>
      </w:r>
      <w:r w:rsidR="008C504A">
        <w:rPr>
          <w:rFonts w:eastAsia="Times New Roman"/>
          <w:iCs/>
          <w:color w:val="auto"/>
          <w:sz w:val="20"/>
          <w:szCs w:val="20"/>
          <w:lang w:val="en-AU"/>
        </w:rPr>
        <w:t>6</w:t>
      </w:r>
      <w:r w:rsidRPr="002F44F0">
        <w:rPr>
          <w:rFonts w:eastAsia="Times New Roman"/>
          <w:iCs/>
          <w:color w:val="auto"/>
          <w:sz w:val="20"/>
          <w:szCs w:val="20"/>
          <w:lang w:val="en-AU"/>
        </w:rPr>
        <w:t xml:space="preserve">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asbestos-related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duties on return to work (suitable duties), 127–30, 25</w:t>
      </w:r>
      <w:r w:rsidR="003614B0">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8809B9"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8809B9">
        <w:rPr>
          <w:rFonts w:eastAsia="Times New Roman"/>
          <w:b/>
          <w:bCs/>
          <w:color w:val="auto"/>
          <w:sz w:val="20"/>
          <w:szCs w:val="20"/>
          <w:lang w:val="en-AU"/>
        </w:rPr>
        <w:t>E</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emergency service workers,  (NSW) 1</w:t>
      </w:r>
      <w:r w:rsidR="008809B9">
        <w:rPr>
          <w:rFonts w:eastAsia="Times New Roman"/>
          <w:iCs/>
          <w:color w:val="auto"/>
          <w:sz w:val="20"/>
          <w:szCs w:val="20"/>
          <w:lang w:val="en-AU"/>
        </w:rPr>
        <w:t>88</w:t>
      </w:r>
      <w:r w:rsidRPr="002F44F0">
        <w:rPr>
          <w:rFonts w:eastAsia="Times New Roman"/>
          <w:iCs/>
          <w:color w:val="auto"/>
          <w:sz w:val="20"/>
          <w:szCs w:val="20"/>
          <w:lang w:val="en-AU"/>
        </w:rPr>
        <w:t>, (Vic) 1</w:t>
      </w:r>
      <w:r w:rsidR="008809B9">
        <w:rPr>
          <w:rFonts w:eastAsia="Times New Roman"/>
          <w:iCs/>
          <w:color w:val="auto"/>
          <w:sz w:val="20"/>
          <w:szCs w:val="20"/>
          <w:lang w:val="en-AU"/>
        </w:rPr>
        <w:t>89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employees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workers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employer excess, 37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employers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Category 1 employers (NSW), 141, 24</w:t>
      </w:r>
      <w:r w:rsidR="008809B9">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Category 2 employers (NSW), 141, 24</w:t>
      </w:r>
      <w:r w:rsidR="008809B9">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government employers, 54–5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multi-jurisdictional, 25</w:t>
      </w:r>
      <w:r w:rsidR="008809B9">
        <w:rPr>
          <w:rFonts w:eastAsia="Times New Roman"/>
          <w:color w:val="auto"/>
          <w:sz w:val="20"/>
          <w:szCs w:val="20"/>
          <w:lang w:val="en-AU"/>
        </w:rPr>
        <w:t>0</w:t>
      </w:r>
    </w:p>
    <w:p w:rsidR="002F44F0" w:rsidRPr="00B53E14"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B53E14">
        <w:rPr>
          <w:rFonts w:eastAsia="Times New Roman"/>
          <w:color w:val="auto"/>
          <w:sz w:val="20"/>
          <w:szCs w:val="20"/>
          <w:lang w:val="en-AU"/>
        </w:rPr>
        <w:t>responsibilities in return to work, 121–23, 138-9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self-insured, </w:t>
      </w:r>
      <w:r w:rsidRPr="002F44F0">
        <w:rPr>
          <w:rFonts w:eastAsia="Times New Roman"/>
          <w:i/>
          <w:iCs/>
          <w:color w:val="auto"/>
          <w:sz w:val="20"/>
          <w:szCs w:val="20"/>
          <w:lang w:val="en-AU"/>
        </w:rPr>
        <w:t>see</w:t>
      </w:r>
      <w:r w:rsidRPr="002F44F0">
        <w:rPr>
          <w:rFonts w:eastAsia="Times New Roman"/>
          <w:color w:val="auto"/>
          <w:sz w:val="20"/>
          <w:szCs w:val="20"/>
          <w:lang w:val="en-AU"/>
        </w:rPr>
        <w:t xml:space="preserve"> self-insurer arrangements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uninsured employers, 38-9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employment as contributing factor to injury, 20–1, 61-2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Entitlements (summary), 23–5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specific entitlements and benefits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excess of loss requirements, 16</w:t>
      </w:r>
      <w:r w:rsidR="002F6C05">
        <w:rPr>
          <w:rFonts w:eastAsia="Times New Roman"/>
          <w:iCs/>
          <w:color w:val="auto"/>
          <w:sz w:val="20"/>
          <w:szCs w:val="20"/>
          <w:lang w:val="en-AU"/>
        </w:rPr>
        <w:t>4</w:t>
      </w:r>
      <w:r w:rsidRPr="002F44F0">
        <w:rPr>
          <w:rFonts w:eastAsia="Times New Roman"/>
          <w:iCs/>
          <w:color w:val="auto"/>
          <w:sz w:val="20"/>
          <w:szCs w:val="20"/>
          <w:lang w:val="en-AU"/>
        </w:rPr>
        <w:t>–</w:t>
      </w:r>
      <w:r w:rsidR="002F6C05">
        <w:rPr>
          <w:rFonts w:eastAsia="Times New Roman"/>
          <w:iCs/>
          <w:color w:val="auto"/>
          <w:sz w:val="20"/>
          <w:szCs w:val="20"/>
          <w:lang w:val="en-AU"/>
        </w:rPr>
        <w:t>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exclusionary provisions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general, 74, 75–7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psychological injuries, 74, 78–80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experience-rated premium rates, 20</w:t>
      </w:r>
      <w:r w:rsidR="007B293B">
        <w:rPr>
          <w:rFonts w:eastAsia="Times New Roman"/>
          <w:iCs/>
          <w:color w:val="auto"/>
          <w:sz w:val="20"/>
          <w:szCs w:val="20"/>
          <w:lang w:val="en-AU"/>
        </w:rPr>
        <w:t>3</w:t>
      </w:r>
      <w:r w:rsidRPr="002F44F0">
        <w:rPr>
          <w:rFonts w:eastAsia="Times New Roman"/>
          <w:iCs/>
          <w:color w:val="auto"/>
          <w:sz w:val="20"/>
          <w:szCs w:val="20"/>
          <w:lang w:val="en-AU"/>
        </w:rPr>
        <w:t>–</w:t>
      </w:r>
      <w:r w:rsidR="007B293B">
        <w:rPr>
          <w:rFonts w:eastAsia="Times New Roman"/>
          <w:iCs/>
          <w:color w:val="auto"/>
          <w:sz w:val="20"/>
          <w:szCs w:val="20"/>
          <w:lang w:val="en-AU"/>
        </w:rPr>
        <w:t>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lastRenderedPageBreak/>
        <w:t>F</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firefighters, 7, 1</w:t>
      </w:r>
      <w:r w:rsidR="000D448A">
        <w:rPr>
          <w:rFonts w:eastAsia="Times New Roman"/>
          <w:iCs/>
          <w:color w:val="auto"/>
          <w:sz w:val="20"/>
          <w:szCs w:val="20"/>
          <w:lang w:val="en-AU"/>
        </w:rPr>
        <w:t>88</w:t>
      </w:r>
      <w:r w:rsidRPr="002F44F0">
        <w:rPr>
          <w:rFonts w:eastAsia="Times New Roman"/>
          <w:iCs/>
          <w:color w:val="auto"/>
          <w:sz w:val="20"/>
          <w:szCs w:val="20"/>
          <w:lang w:val="en-AU"/>
        </w:rPr>
        <w:t>, 1</w:t>
      </w:r>
      <w:r w:rsidR="000D448A">
        <w:rPr>
          <w:rFonts w:eastAsia="Times New Roman"/>
          <w:iCs/>
          <w:color w:val="auto"/>
          <w:sz w:val="20"/>
          <w:szCs w:val="20"/>
          <w:lang w:val="en-AU"/>
        </w:rPr>
        <w:t>89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footwear manufacturing industry premium rates, 20</w:t>
      </w:r>
      <w:r w:rsidR="000D448A">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funding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schemes funding arrangements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funeral expenses, 25, 2</w:t>
      </w:r>
      <w:r w:rsidR="000D448A">
        <w:rPr>
          <w:rFonts w:eastAsia="Times New Roman"/>
          <w:iCs/>
          <w:color w:val="auto"/>
          <w:sz w:val="20"/>
          <w:szCs w:val="20"/>
          <w:lang w:val="en-AU"/>
        </w:rPr>
        <w:t>49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G</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glossary, 24</w:t>
      </w:r>
      <w:r w:rsidR="00E07A3B">
        <w:rPr>
          <w:rFonts w:eastAsia="Times New Roman"/>
          <w:iCs/>
          <w:color w:val="auto"/>
          <w:sz w:val="20"/>
          <w:szCs w:val="20"/>
          <w:lang w:val="en-AU"/>
        </w:rPr>
        <w:t>7</w:t>
      </w:r>
      <w:r w:rsidRPr="002F44F0">
        <w:rPr>
          <w:rFonts w:eastAsia="Times New Roman"/>
          <w:iCs/>
          <w:color w:val="auto"/>
          <w:sz w:val="20"/>
          <w:szCs w:val="20"/>
          <w:lang w:val="en-AU"/>
        </w:rPr>
        <w:t>–5</w:t>
      </w:r>
      <w:r w:rsidR="00E07A3B">
        <w:rPr>
          <w:rFonts w:eastAsia="Times New Roman"/>
          <w:iCs/>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government employers, 43, 54–</w:t>
      </w:r>
      <w:r w:rsidR="00E07A3B">
        <w:rPr>
          <w:rFonts w:eastAsia="Times New Roman"/>
          <w:iCs/>
          <w:color w:val="auto"/>
          <w:sz w:val="20"/>
          <w:szCs w:val="20"/>
          <w:lang w:val="en-AU"/>
        </w:rPr>
        <w:t>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guidance material for return to work, 118–20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guidelines and information sources on worker coverage, 18</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
          <w:iCs/>
          <w:color w:val="auto"/>
          <w:sz w:val="20"/>
          <w:szCs w:val="20"/>
          <w:lang w:val="en-AU"/>
        </w:rPr>
        <w:t>Guides to the Evaluation of Permanent Impairment</w:t>
      </w:r>
      <w:r w:rsidRPr="002F44F0">
        <w:rPr>
          <w:rFonts w:eastAsia="Times New Roman"/>
          <w:iCs/>
          <w:color w:val="auto"/>
          <w:sz w:val="20"/>
          <w:szCs w:val="20"/>
          <w:lang w:val="en-AU"/>
        </w:rPr>
        <w:t xml:space="preserve"> (American Medical Association), 63, 67-71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H</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hearing impairment, 58, 23</w:t>
      </w:r>
      <w:r w:rsidR="0020212E">
        <w:rPr>
          <w:rFonts w:eastAsia="Times New Roman"/>
          <w:iCs/>
          <w:color w:val="auto"/>
          <w:sz w:val="20"/>
          <w:szCs w:val="20"/>
          <w:lang w:val="en-AU"/>
        </w:rPr>
        <w:t>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history of workers compensation schemes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schemes history and evolution</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home help, defined, 2</w:t>
      </w:r>
      <w:r w:rsidR="00C13AB1">
        <w:rPr>
          <w:rFonts w:eastAsia="Times New Roman"/>
          <w:iCs/>
          <w:color w:val="auto"/>
          <w:sz w:val="20"/>
          <w:szCs w:val="20"/>
          <w:lang w:val="en-AU"/>
        </w:rPr>
        <w:t>49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home jurisdiction, defined, 2</w:t>
      </w:r>
      <w:r w:rsidR="00C13AB1">
        <w:rPr>
          <w:rFonts w:eastAsia="Times New Roman"/>
          <w:iCs/>
          <w:color w:val="auto"/>
          <w:sz w:val="20"/>
          <w:szCs w:val="20"/>
          <w:lang w:val="en-AU"/>
        </w:rPr>
        <w:t>49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hospital entitlement limits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medical, hospital and other costs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hybrid schemes, 19</w:t>
      </w:r>
      <w:r w:rsidR="00C13AB1">
        <w:rPr>
          <w:rFonts w:eastAsia="Times New Roman"/>
          <w:iCs/>
          <w:color w:val="auto"/>
          <w:sz w:val="20"/>
          <w:szCs w:val="20"/>
          <w:lang w:val="en-AU"/>
        </w:rPr>
        <w:t>5</w:t>
      </w:r>
      <w:r w:rsidRPr="002F44F0">
        <w:rPr>
          <w:rFonts w:eastAsia="Times New Roman"/>
          <w:iCs/>
          <w:color w:val="auto"/>
          <w:sz w:val="20"/>
          <w:szCs w:val="20"/>
          <w:lang w:val="en-AU"/>
        </w:rPr>
        <w:t>, 19</w:t>
      </w:r>
      <w:r w:rsidR="00C13AB1">
        <w:rPr>
          <w:rFonts w:eastAsia="Times New Roman"/>
          <w:iCs/>
          <w:color w:val="auto"/>
          <w:sz w:val="20"/>
          <w:szCs w:val="20"/>
          <w:lang w:val="en-AU"/>
        </w:rPr>
        <w:t>9</w:t>
      </w:r>
      <w:r w:rsidRPr="002F44F0">
        <w:rPr>
          <w:rFonts w:eastAsia="Times New Roman"/>
          <w:iCs/>
          <w:color w:val="auto"/>
          <w:sz w:val="20"/>
          <w:szCs w:val="20"/>
          <w:lang w:val="en-AU"/>
        </w:rPr>
        <w:t>, 2</w:t>
      </w:r>
      <w:r w:rsidR="00C13AB1">
        <w:rPr>
          <w:rFonts w:eastAsia="Times New Roman"/>
          <w:iCs/>
          <w:color w:val="auto"/>
          <w:sz w:val="20"/>
          <w:szCs w:val="20"/>
          <w:lang w:val="en-AU"/>
        </w:rPr>
        <w:t>49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I</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impairment</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impairment threshold for psychological injury </w:t>
      </w:r>
      <w:r w:rsidRPr="002F44F0">
        <w:rPr>
          <w:rFonts w:eastAsia="Times New Roman"/>
          <w:i/>
          <w:iCs/>
          <w:color w:val="auto"/>
          <w:sz w:val="20"/>
          <w:szCs w:val="20"/>
          <w:lang w:val="en-AU"/>
        </w:rPr>
        <w:t>see</w:t>
      </w:r>
      <w:r w:rsidRPr="002F44F0">
        <w:rPr>
          <w:rFonts w:eastAsia="Times New Roman"/>
          <w:color w:val="auto"/>
          <w:sz w:val="20"/>
          <w:szCs w:val="20"/>
          <w:lang w:val="en-AU"/>
        </w:rPr>
        <w:t xml:space="preserve"> psychological injuries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incapacity</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benefits settlements, 85, 116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entitlements summary, 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partially incapacitated, defined, 25</w:t>
      </w:r>
      <w:r w:rsidR="00C13AB1">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totally incapacitated, defined, 25</w:t>
      </w:r>
      <w:r w:rsidR="00C13AB1">
        <w:rPr>
          <w:rFonts w:eastAsia="Times New Roman"/>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income replacement, 42, 83, 86–94, 2</w:t>
      </w:r>
      <w:r w:rsidR="00C13AB1">
        <w:rPr>
          <w:rFonts w:eastAsia="Times New Roman"/>
          <w:iCs/>
          <w:color w:val="auto"/>
          <w:sz w:val="20"/>
          <w:szCs w:val="20"/>
          <w:lang w:val="en-AU"/>
        </w:rPr>
        <w:t>49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industrial deafness, 58, 23</w:t>
      </w:r>
      <w:r w:rsidR="00C13AB1">
        <w:rPr>
          <w:rFonts w:eastAsia="Times New Roman"/>
          <w:iCs/>
          <w:color w:val="auto"/>
          <w:sz w:val="20"/>
          <w:szCs w:val="20"/>
          <w:lang w:val="en-AU"/>
        </w:rPr>
        <w:t>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industry classifications, 20</w:t>
      </w:r>
      <w:r w:rsidR="00C13AB1">
        <w:rPr>
          <w:rFonts w:eastAsia="Times New Roman"/>
          <w:iCs/>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industry premium rates, </w:t>
      </w:r>
      <w:r w:rsidR="00C13AB1">
        <w:rPr>
          <w:rFonts w:eastAsia="Times New Roman"/>
          <w:iCs/>
          <w:color w:val="auto"/>
          <w:sz w:val="20"/>
          <w:szCs w:val="20"/>
          <w:lang w:val="en-AU"/>
        </w:rPr>
        <w:t>199</w:t>
      </w:r>
      <w:r w:rsidRPr="002F44F0">
        <w:rPr>
          <w:rFonts w:eastAsia="Times New Roman"/>
          <w:iCs/>
          <w:color w:val="auto"/>
          <w:sz w:val="20"/>
          <w:szCs w:val="20"/>
          <w:lang w:val="en-AU"/>
        </w:rPr>
        <w:t>–</w:t>
      </w:r>
      <w:r w:rsidR="00C13AB1">
        <w:rPr>
          <w:rFonts w:eastAsia="Times New Roman"/>
          <w:iCs/>
          <w:color w:val="auto"/>
          <w:sz w:val="20"/>
          <w:szCs w:val="20"/>
          <w:lang w:val="en-AU"/>
        </w:rPr>
        <w:t>202</w:t>
      </w:r>
    </w:p>
    <w:p w:rsidR="002F44F0" w:rsidRPr="002F44F0" w:rsidRDefault="002F44F0" w:rsidP="002F44F0">
      <w:pPr>
        <w:keepLines/>
        <w:widowControl w:val="0"/>
        <w:suppressAutoHyphens w:val="0"/>
        <w:spacing w:before="0" w:after="0" w:line="240" w:lineRule="atLeast"/>
        <w:ind w:left="226" w:hanging="113"/>
        <w:textAlignment w:val="auto"/>
        <w:rPr>
          <w:rFonts w:eastAsia="Times New Roman"/>
          <w:iCs/>
          <w:color w:val="auto"/>
          <w:sz w:val="20"/>
          <w:szCs w:val="20"/>
          <w:lang w:val="en-AU"/>
        </w:rPr>
      </w:pPr>
      <w:r w:rsidRPr="002F44F0">
        <w:rPr>
          <w:rFonts w:eastAsia="Times New Roman"/>
          <w:iCs/>
          <w:color w:val="auto"/>
          <w:sz w:val="20"/>
          <w:szCs w:val="20"/>
          <w:lang w:val="en-AU"/>
        </w:rPr>
        <w:t>premiums, defined, 25</w:t>
      </w:r>
      <w:r w:rsidR="00C13AB1">
        <w:rPr>
          <w:rFonts w:eastAsia="Times New Roman"/>
          <w:iCs/>
          <w:color w:val="auto"/>
          <w:sz w:val="20"/>
          <w:szCs w:val="20"/>
          <w:lang w:val="en-AU"/>
        </w:rPr>
        <w:t>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infectious or parasitic diseases, 23–4</w:t>
      </w:r>
      <w:r w:rsidR="00C13AB1">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injured workers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date of injury, defined, 2</w:t>
      </w:r>
      <w:r w:rsidR="00C13AB1">
        <w:rPr>
          <w:rFonts w:eastAsia="Times New Roman"/>
          <w:color w:val="auto"/>
          <w:sz w:val="20"/>
          <w:szCs w:val="20"/>
          <w:lang w:val="en-AU"/>
        </w:rPr>
        <w:t>48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placement incentives, 136–7</w:t>
      </w:r>
      <w:r w:rsidRPr="002F44F0">
        <w:rPr>
          <w:rFonts w:eastAsia="Times New Roman"/>
          <w:i/>
          <w:iCs/>
          <w:color w:val="auto"/>
          <w:sz w:val="20"/>
          <w:szCs w:val="20"/>
          <w:lang w:val="en-AU"/>
        </w:rPr>
        <w:t>see also</w:t>
      </w:r>
      <w:r w:rsidRPr="002F44F0">
        <w:rPr>
          <w:rFonts w:eastAsia="Times New Roman"/>
          <w:color w:val="auto"/>
          <w:sz w:val="20"/>
          <w:szCs w:val="20"/>
          <w:lang w:val="en-AU"/>
        </w:rPr>
        <w:t xml:space="preserve"> return to work</w:t>
      </w:r>
    </w:p>
    <w:p w:rsidR="002F44F0" w:rsidRPr="002F44F0" w:rsidRDefault="002F44F0" w:rsidP="002F44F0">
      <w:pPr>
        <w:keepNext/>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injury</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aggravation and acceleration of existing injuries, 57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definition, 2</w:t>
      </w:r>
      <w:r w:rsidR="00C13AB1">
        <w:rPr>
          <w:rFonts w:eastAsia="Times New Roman"/>
          <w:color w:val="auto"/>
          <w:sz w:val="20"/>
          <w:szCs w:val="20"/>
          <w:lang w:val="en-AU"/>
        </w:rPr>
        <w:t>49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definition of injury and relationship to employment, 20–1, 57, 61–2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prescribed time periods for notification, 26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sporting injuries, 52–3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i/>
          <w:iCs/>
          <w:color w:val="auto"/>
          <w:sz w:val="20"/>
          <w:szCs w:val="20"/>
          <w:lang w:val="en-AU"/>
        </w:rPr>
        <w:t>see also</w:t>
      </w:r>
      <w:r w:rsidRPr="002F44F0">
        <w:rPr>
          <w:rFonts w:eastAsia="Times New Roman"/>
          <w:color w:val="auto"/>
          <w:sz w:val="20"/>
          <w:szCs w:val="20"/>
          <w:lang w:val="en-AU"/>
        </w:rPr>
        <w:t xml:space="preserve">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Inquiry into the Operation of Queensland's Workers' Compensation Scheme, 216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instrument of approval, defined, 2</w:t>
      </w:r>
      <w:r w:rsidR="00E141CA">
        <w:rPr>
          <w:rFonts w:eastAsia="Times New Roman"/>
          <w:iCs/>
          <w:color w:val="auto"/>
          <w:sz w:val="20"/>
          <w:szCs w:val="20"/>
          <w:lang w:val="en-AU"/>
        </w:rPr>
        <w:t>49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Insurance Assistance Fund (South Australia), 19</w:t>
      </w:r>
      <w:r w:rsidR="00E141CA">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ionizing radiations, 23</w:t>
      </w:r>
      <w:r w:rsidR="00E141CA">
        <w:rPr>
          <w:rFonts w:eastAsia="Times New Roman"/>
          <w:iCs/>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lastRenderedPageBreak/>
        <w:t>J</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journeys to and from work, 19, 57, 59-60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judges, 43, 56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jurisdictions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cross-border provisions, 81, 22</w:t>
      </w:r>
      <w:r w:rsidR="00425756">
        <w:rPr>
          <w:rFonts w:eastAsia="Times New Roman"/>
          <w:color w:val="auto"/>
          <w:sz w:val="20"/>
          <w:szCs w:val="20"/>
          <w:lang w:val="en-AU"/>
        </w:rPr>
        <w:t>5</w:t>
      </w:r>
      <w:r w:rsidRPr="002F44F0">
        <w:rPr>
          <w:rFonts w:eastAsia="Times New Roman"/>
          <w:color w:val="auto"/>
          <w:sz w:val="20"/>
          <w:szCs w:val="20"/>
          <w:lang w:val="en-AU"/>
        </w:rPr>
        <w:t>, 2</w:t>
      </w:r>
      <w:r w:rsidR="00425756">
        <w:rPr>
          <w:rFonts w:eastAsia="Times New Roman"/>
          <w:color w:val="auto"/>
          <w:sz w:val="20"/>
          <w:szCs w:val="20"/>
          <w:lang w:val="en-AU"/>
        </w:rPr>
        <w:t>48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responsible agencies, 14</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K</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key features of schemes, 15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L</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labour hire workers, 46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leave while on workers’ compensation, 40–1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legislation, 185–6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applicable workers compensation legislation, </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187-8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compliance with (self-insurers), 1</w:t>
      </w:r>
      <w:r w:rsidR="00425756">
        <w:rPr>
          <w:rFonts w:eastAsia="Times New Roman"/>
          <w:color w:val="auto"/>
          <w:sz w:val="20"/>
          <w:szCs w:val="20"/>
          <w:lang w:val="en-AU"/>
        </w:rPr>
        <w:t>69</w:t>
      </w:r>
      <w:r w:rsidRPr="002F44F0">
        <w:rPr>
          <w:rFonts w:eastAsia="Times New Roman"/>
          <w:color w:val="auto"/>
          <w:sz w:val="20"/>
          <w:szCs w:val="20"/>
          <w:lang w:val="en-AU"/>
        </w:rPr>
        <w:t>–</w:t>
      </w:r>
      <w:r w:rsidR="00425756">
        <w:rPr>
          <w:rFonts w:eastAsia="Times New Roman"/>
          <w:color w:val="auto"/>
          <w:sz w:val="20"/>
          <w:szCs w:val="20"/>
          <w:lang w:val="en-AU"/>
        </w:rPr>
        <w:t>72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history of workers compensation schemes </w:t>
      </w:r>
      <w:r w:rsidRPr="002F44F0">
        <w:rPr>
          <w:rFonts w:eastAsia="Times New Roman"/>
          <w:i/>
          <w:iCs/>
          <w:color w:val="auto"/>
          <w:sz w:val="20"/>
          <w:szCs w:val="20"/>
          <w:lang w:val="en-AU"/>
        </w:rPr>
        <w:t>see</w:t>
      </w:r>
      <w:r w:rsidRPr="002F44F0">
        <w:rPr>
          <w:rFonts w:eastAsia="Times New Roman"/>
          <w:color w:val="auto"/>
          <w:sz w:val="20"/>
          <w:szCs w:val="20"/>
          <w:lang w:val="en-AU"/>
        </w:rPr>
        <w:t xml:space="preserve"> schemes history and evolution</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prescribed occupational diseases, 24</w:t>
      </w:r>
      <w:r w:rsidR="00425756">
        <w:rPr>
          <w:rFonts w:eastAsia="Times New Roman"/>
          <w:color w:val="auto"/>
          <w:sz w:val="20"/>
          <w:szCs w:val="20"/>
          <w:lang w:val="en-AU"/>
        </w:rPr>
        <w:t>3</w:t>
      </w:r>
      <w:r w:rsidRPr="002F44F0">
        <w:rPr>
          <w:rFonts w:eastAsia="Times New Roman"/>
          <w:color w:val="auto"/>
          <w:sz w:val="20"/>
          <w:szCs w:val="20"/>
          <w:lang w:val="en-AU"/>
        </w:rPr>
        <w:t>-</w:t>
      </w:r>
      <w:r w:rsidR="00425756">
        <w:rPr>
          <w:rFonts w:eastAsia="Times New Roman"/>
          <w:color w:val="auto"/>
          <w:sz w:val="20"/>
          <w:szCs w:val="20"/>
          <w:lang w:val="en-AU"/>
        </w:rPr>
        <w:t>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sections of Acts and guidance material relating to return to work, 118–20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transitional provisions, 18</w:t>
      </w:r>
      <w:r w:rsidR="00425756">
        <w:rPr>
          <w:rFonts w:eastAsia="Times New Roman"/>
          <w:color w:val="auto"/>
          <w:sz w:val="20"/>
          <w:szCs w:val="20"/>
          <w:lang w:val="en-AU"/>
        </w:rPr>
        <w:t>4</w:t>
      </w:r>
      <w:r w:rsidRPr="002F44F0">
        <w:rPr>
          <w:rFonts w:eastAsia="Times New Roman"/>
          <w:color w:val="auto"/>
          <w:sz w:val="20"/>
          <w:szCs w:val="20"/>
          <w:lang w:val="en-AU"/>
        </w:rPr>
        <w:t>, 18</w:t>
      </w:r>
      <w:r w:rsidR="00425756">
        <w:rPr>
          <w:rFonts w:eastAsia="Times New Roman"/>
          <w:color w:val="auto"/>
          <w:sz w:val="20"/>
          <w:szCs w:val="20"/>
          <w:lang w:val="en-AU"/>
        </w:rPr>
        <w:t>7</w:t>
      </w:r>
      <w:r w:rsidRPr="002F44F0">
        <w:rPr>
          <w:rFonts w:eastAsia="Times New Roman"/>
          <w:color w:val="auto"/>
          <w:sz w:val="20"/>
          <w:szCs w:val="20"/>
          <w:lang w:val="en-AU"/>
        </w:rPr>
        <w:t xml:space="preserve"> </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b/>
          <w:iCs/>
          <w:color w:val="auto"/>
          <w:sz w:val="20"/>
          <w:szCs w:val="20"/>
          <w:lang w:val="en-AU"/>
        </w:rPr>
      </w:pPr>
      <w:r w:rsidRPr="002F44F0">
        <w:rPr>
          <w:rFonts w:eastAsia="Times New Roman"/>
          <w:iCs/>
          <w:color w:val="auto"/>
          <w:sz w:val="20"/>
          <w:szCs w:val="20"/>
          <w:lang w:val="en-AU"/>
        </w:rPr>
        <w:t xml:space="preserve">legislative changes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schemes recent developments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legislative reviews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rPr>
      </w:pPr>
      <w:r w:rsidRPr="002F44F0">
        <w:rPr>
          <w:rFonts w:eastAsia="Times New Roman"/>
          <w:color w:val="auto"/>
          <w:sz w:val="20"/>
          <w:szCs w:val="20"/>
        </w:rPr>
        <w:t>Commonwealth, 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rPr>
        <w:t>Western Australia, 3-5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levies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definition (NZ), 25</w:t>
      </w:r>
      <w:r w:rsidR="00E03715">
        <w:rPr>
          <w:rFonts w:eastAsia="Times New Roman"/>
          <w:color w:val="auto"/>
          <w:sz w:val="20"/>
          <w:szCs w:val="20"/>
          <w:lang w:val="en-AU"/>
        </w:rPr>
        <w:t>0</w:t>
      </w:r>
      <w:r w:rsidRPr="002F44F0">
        <w:rPr>
          <w:rFonts w:eastAsia="Times New Roman"/>
          <w:color w:val="auto"/>
          <w:sz w:val="20"/>
          <w:szCs w:val="20"/>
          <w:lang w:val="en-AU"/>
        </w:rPr>
        <w:t xml:space="preserve"> </w:t>
      </w:r>
      <w:r w:rsidRPr="002F44F0">
        <w:rPr>
          <w:rFonts w:eastAsia="Times New Roman"/>
          <w:i/>
          <w:iCs/>
          <w:color w:val="auto"/>
          <w:sz w:val="20"/>
          <w:szCs w:val="20"/>
          <w:lang w:val="en-AU"/>
        </w:rPr>
        <w:t>see also</w:t>
      </w:r>
      <w:r w:rsidRPr="002F44F0">
        <w:rPr>
          <w:rFonts w:eastAsia="Times New Roman"/>
          <w:color w:val="auto"/>
          <w:sz w:val="20"/>
          <w:szCs w:val="20"/>
          <w:lang w:val="en-AU"/>
        </w:rPr>
        <w:t xml:space="preserve"> premiums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licences (self-insurance)</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approval process, costs and licence, 15</w:t>
      </w:r>
      <w:r w:rsidR="00E03715">
        <w:rPr>
          <w:rFonts w:eastAsia="Times New Roman"/>
          <w:color w:val="auto"/>
          <w:sz w:val="20"/>
          <w:szCs w:val="20"/>
          <w:lang w:val="en-AU"/>
        </w:rPr>
        <w:t>7</w:t>
      </w:r>
      <w:r w:rsidRPr="002F44F0">
        <w:rPr>
          <w:rFonts w:eastAsia="Times New Roman"/>
          <w:color w:val="auto"/>
          <w:sz w:val="20"/>
          <w:szCs w:val="20"/>
          <w:lang w:val="en-AU"/>
        </w:rPr>
        <w:t>–6</w:t>
      </w:r>
      <w:r w:rsidR="00E03715">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licence surrender and penalties for exiting (self-insurance), 16</w:t>
      </w:r>
      <w:r w:rsidR="00E328BB">
        <w:rPr>
          <w:rFonts w:eastAsia="Times New Roman"/>
          <w:color w:val="auto"/>
          <w:sz w:val="20"/>
          <w:szCs w:val="20"/>
          <w:lang w:val="en-AU"/>
        </w:rPr>
        <w:t>1</w:t>
      </w:r>
      <w:r w:rsidRPr="002F44F0">
        <w:rPr>
          <w:rFonts w:eastAsia="Times New Roman"/>
          <w:color w:val="auto"/>
          <w:sz w:val="20"/>
          <w:szCs w:val="20"/>
          <w:lang w:val="en-AU"/>
        </w:rPr>
        <w:t>, 18</w:t>
      </w:r>
      <w:r w:rsidR="00E328BB">
        <w:rPr>
          <w:rFonts w:eastAsia="Times New Roman"/>
          <w:color w:val="auto"/>
          <w:sz w:val="20"/>
          <w:szCs w:val="20"/>
          <w:lang w:val="en-AU"/>
        </w:rPr>
        <w:t>0</w:t>
      </w:r>
      <w:r w:rsidRPr="002F44F0">
        <w:rPr>
          <w:rFonts w:eastAsia="Times New Roman"/>
          <w:color w:val="auto"/>
          <w:sz w:val="20"/>
          <w:szCs w:val="20"/>
          <w:lang w:val="en-AU"/>
        </w:rPr>
        <w:t>–</w:t>
      </w:r>
      <w:r w:rsidR="00E328BB">
        <w:rPr>
          <w:rFonts w:eastAsia="Times New Roman"/>
          <w:color w:val="auto"/>
          <w:sz w:val="20"/>
          <w:szCs w:val="20"/>
          <w:lang w:val="en-AU"/>
        </w:rPr>
        <w:t>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other ongoing licence requirements, 1</w:t>
      </w:r>
      <w:r w:rsidR="00E328BB">
        <w:rPr>
          <w:rFonts w:eastAsia="Times New Roman"/>
          <w:color w:val="auto"/>
          <w:sz w:val="20"/>
          <w:szCs w:val="20"/>
          <w:lang w:val="en-AU"/>
        </w:rPr>
        <w:t>69</w:t>
      </w:r>
      <w:r w:rsidRPr="002F44F0">
        <w:rPr>
          <w:rFonts w:eastAsia="Times New Roman"/>
          <w:color w:val="auto"/>
          <w:sz w:val="20"/>
          <w:szCs w:val="20"/>
          <w:lang w:val="en-AU"/>
        </w:rPr>
        <w:t>–</w:t>
      </w:r>
      <w:r w:rsidR="00E328BB">
        <w:rPr>
          <w:rFonts w:eastAsia="Times New Roman"/>
          <w:color w:val="auto"/>
          <w:sz w:val="20"/>
          <w:szCs w:val="20"/>
          <w:lang w:val="en-AU"/>
        </w:rPr>
        <w:t>72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lump sum payments, 23-25, 24</w:t>
      </w:r>
      <w:r w:rsidR="0096404A">
        <w:rPr>
          <w:rFonts w:eastAsia="Times New Roman"/>
          <w:iCs/>
          <w:color w:val="auto"/>
          <w:sz w:val="20"/>
          <w:szCs w:val="20"/>
          <w:lang w:val="en-AU"/>
        </w:rPr>
        <w:t>7</w:t>
      </w:r>
      <w:r w:rsidRPr="002F44F0">
        <w:rPr>
          <w:rFonts w:eastAsia="Times New Roman"/>
          <w:iCs/>
          <w:color w:val="auto"/>
          <w:sz w:val="20"/>
          <w:szCs w:val="20"/>
          <w:lang w:val="en-AU"/>
        </w:rPr>
        <w:t>, 25</w:t>
      </w:r>
      <w:r w:rsidR="0096404A">
        <w:rPr>
          <w:rFonts w:eastAsia="Times New Roman"/>
          <w:iCs/>
          <w:color w:val="auto"/>
          <w:sz w:val="20"/>
          <w:szCs w:val="20"/>
          <w:lang w:val="en-AU"/>
        </w:rPr>
        <w:t>1</w:t>
      </w:r>
      <w:r w:rsidRPr="002F44F0">
        <w:rPr>
          <w:rFonts w:eastAsia="Times New Roman"/>
          <w:iCs/>
          <w:color w:val="auto"/>
          <w:sz w:val="20"/>
          <w:szCs w:val="20"/>
          <w:lang w:val="en-AU"/>
        </w:rPr>
        <w:t xml:space="preserve"> </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i/>
          <w:color w:val="auto"/>
          <w:sz w:val="20"/>
          <w:szCs w:val="20"/>
          <w:lang w:val="en-AU"/>
        </w:rPr>
        <w:t>see also</w:t>
      </w:r>
      <w:r w:rsidRPr="002F44F0">
        <w:rPr>
          <w:rFonts w:eastAsia="Times New Roman"/>
          <w:color w:val="auto"/>
          <w:sz w:val="20"/>
          <w:szCs w:val="20"/>
          <w:lang w:val="en-AU"/>
        </w:rPr>
        <w:t xml:space="preserve"> death entitlements and permanent impairment</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lung cancer, 19</w:t>
      </w:r>
      <w:r w:rsidR="0096404A">
        <w:rPr>
          <w:rFonts w:eastAsia="Times New Roman"/>
          <w:iCs/>
          <w:color w:val="auto"/>
          <w:sz w:val="20"/>
          <w:szCs w:val="20"/>
          <w:lang w:val="en-AU"/>
        </w:rPr>
        <w:t>0</w:t>
      </w:r>
      <w:r w:rsidRPr="002F44F0">
        <w:rPr>
          <w:rFonts w:eastAsia="Times New Roman"/>
          <w:iCs/>
          <w:color w:val="auto"/>
          <w:sz w:val="20"/>
          <w:szCs w:val="20"/>
          <w:lang w:val="en-AU"/>
        </w:rPr>
        <w:t xml:space="preserve"> (WA), 24</w:t>
      </w:r>
      <w:r w:rsidR="0096404A">
        <w:rPr>
          <w:rFonts w:eastAsia="Times New Roman"/>
          <w:iCs/>
          <w:color w:val="auto"/>
          <w:sz w:val="20"/>
          <w:szCs w:val="20"/>
          <w:lang w:val="en-AU"/>
        </w:rPr>
        <w:t>3</w:t>
      </w:r>
      <w:r w:rsidRPr="002F44F0">
        <w:rPr>
          <w:rFonts w:eastAsia="Times New Roman"/>
          <w:iCs/>
          <w:color w:val="auto"/>
          <w:sz w:val="20"/>
          <w:szCs w:val="20"/>
          <w:lang w:val="en-AU"/>
        </w:rPr>
        <w:t>–</w:t>
      </w:r>
      <w:r w:rsidR="0096404A">
        <w:rPr>
          <w:rFonts w:eastAsia="Times New Roman"/>
          <w:iCs/>
          <w:color w:val="auto"/>
          <w:sz w:val="20"/>
          <w:szCs w:val="20"/>
          <w:lang w:val="en-AU"/>
        </w:rPr>
        <w:t>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M</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medical, hospital and other costs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benefits, 83, 95–9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defined, 25</w:t>
      </w:r>
      <w:r w:rsidR="00CA30ED">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entitlement limits, 25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members of parliament, 43, 56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mental disorders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diseases; psychological injuries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mesothelioma, (WA) 19</w:t>
      </w:r>
      <w:r w:rsidR="00CA30ED">
        <w:rPr>
          <w:rFonts w:eastAsia="Times New Roman"/>
          <w:iCs/>
          <w:color w:val="auto"/>
          <w:sz w:val="20"/>
          <w:szCs w:val="20"/>
          <w:lang w:val="en-AU"/>
        </w:rPr>
        <w:t>0</w:t>
      </w:r>
      <w:r w:rsidRPr="002F44F0">
        <w:rPr>
          <w:rFonts w:eastAsia="Times New Roman"/>
          <w:iCs/>
          <w:color w:val="auto"/>
          <w:sz w:val="20"/>
          <w:szCs w:val="20"/>
          <w:lang w:val="en-AU"/>
        </w:rPr>
        <w:t>, (Commonwealth) 19</w:t>
      </w:r>
      <w:r w:rsidR="00CA30ED">
        <w:rPr>
          <w:rFonts w:eastAsia="Times New Roman"/>
          <w:iCs/>
          <w:color w:val="auto"/>
          <w:sz w:val="20"/>
          <w:szCs w:val="20"/>
          <w:lang w:val="en-AU"/>
        </w:rPr>
        <w:t>3</w:t>
      </w:r>
      <w:r w:rsidRPr="002F44F0">
        <w:rPr>
          <w:rFonts w:eastAsia="Times New Roman"/>
          <w:iCs/>
          <w:color w:val="auto"/>
          <w:sz w:val="20"/>
          <w:szCs w:val="20"/>
          <w:lang w:val="en-AU"/>
        </w:rPr>
        <w:t>, 24</w:t>
      </w:r>
      <w:r w:rsidR="00CA30ED">
        <w:rPr>
          <w:rFonts w:eastAsia="Times New Roman"/>
          <w:iCs/>
          <w:color w:val="auto"/>
          <w:sz w:val="20"/>
          <w:szCs w:val="20"/>
          <w:lang w:val="en-AU"/>
        </w:rPr>
        <w:t>0</w:t>
      </w:r>
      <w:r w:rsidRPr="002F44F0">
        <w:rPr>
          <w:rFonts w:eastAsia="Times New Roman"/>
          <w:iCs/>
          <w:color w:val="auto"/>
          <w:sz w:val="20"/>
          <w:szCs w:val="20"/>
          <w:lang w:val="en-AU"/>
        </w:rPr>
        <w:t>–</w:t>
      </w:r>
      <w:r w:rsidR="00CA30ED">
        <w:rPr>
          <w:rFonts w:eastAsia="Times New Roman"/>
          <w:iCs/>
          <w:color w:val="auto"/>
          <w:sz w:val="20"/>
          <w:szCs w:val="20"/>
          <w:lang w:val="en-AU"/>
        </w:rPr>
        <w:t>2</w:t>
      </w:r>
      <w:r w:rsidRPr="002F44F0">
        <w:rPr>
          <w:rFonts w:eastAsia="Times New Roman"/>
          <w:iCs/>
          <w:color w:val="auto"/>
          <w:sz w:val="20"/>
          <w:szCs w:val="20"/>
          <w:lang w:val="en-AU"/>
        </w:rPr>
        <w:t xml:space="preserve">, 245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asbestos-related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micro employers (NSW), 136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military compensation,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Department of Veterans’ Affairs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Military Rehabilitation and Compensation Commission, 2</w:t>
      </w:r>
      <w:r w:rsidR="00D72D4B">
        <w:rPr>
          <w:rFonts w:eastAsia="Times New Roman"/>
          <w:iCs/>
          <w:color w:val="auto"/>
          <w:sz w:val="20"/>
          <w:szCs w:val="20"/>
          <w:lang w:val="en-AU"/>
        </w:rPr>
        <w:t>29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Mine Safety Fund (NSW), 20</w:t>
      </w:r>
      <w:r w:rsidR="00D72D4B">
        <w:rPr>
          <w:rFonts w:eastAsia="Times New Roman"/>
          <w:iCs/>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mining industry, (TAS)19</w:t>
      </w:r>
      <w:r w:rsidR="00D72D4B">
        <w:rPr>
          <w:rFonts w:eastAsia="Times New Roman"/>
          <w:iCs/>
          <w:color w:val="auto"/>
          <w:sz w:val="20"/>
          <w:szCs w:val="20"/>
          <w:lang w:val="en-AU"/>
        </w:rPr>
        <w:t>3</w:t>
      </w:r>
      <w:r w:rsidRPr="002F44F0">
        <w:rPr>
          <w:rFonts w:eastAsia="Times New Roman"/>
          <w:iCs/>
          <w:color w:val="auto"/>
          <w:sz w:val="20"/>
          <w:szCs w:val="20"/>
          <w:lang w:val="en-AU"/>
        </w:rPr>
        <w:t>, (NSW) 20</w:t>
      </w:r>
      <w:r w:rsidR="00D72D4B">
        <w:rPr>
          <w:rFonts w:eastAsia="Times New Roman"/>
          <w:iCs/>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minor schemes, 18</w:t>
      </w:r>
      <w:r w:rsidR="00D72D4B">
        <w:rPr>
          <w:rFonts w:eastAsia="Times New Roman"/>
          <w:iCs/>
          <w:color w:val="auto"/>
          <w:sz w:val="20"/>
          <w:szCs w:val="20"/>
          <w:lang w:val="en-AU"/>
        </w:rPr>
        <w:t>3</w:t>
      </w:r>
      <w:r w:rsidRPr="002F44F0">
        <w:rPr>
          <w:rFonts w:eastAsia="Times New Roman"/>
          <w:iCs/>
          <w:color w:val="auto"/>
          <w:sz w:val="20"/>
          <w:szCs w:val="20"/>
          <w:lang w:val="en-AU"/>
        </w:rPr>
        <w:t>, 1</w:t>
      </w:r>
      <w:r w:rsidR="00D72D4B">
        <w:rPr>
          <w:rFonts w:eastAsia="Times New Roman"/>
          <w:iCs/>
          <w:color w:val="auto"/>
          <w:sz w:val="20"/>
          <w:szCs w:val="20"/>
          <w:lang w:val="en-AU"/>
        </w:rPr>
        <w:t>88</w:t>
      </w:r>
      <w:r w:rsidRPr="002F44F0">
        <w:rPr>
          <w:rFonts w:eastAsia="Times New Roman"/>
          <w:iCs/>
          <w:color w:val="auto"/>
          <w:sz w:val="20"/>
          <w:szCs w:val="20"/>
          <w:lang w:val="en-AU"/>
        </w:rPr>
        <w:t>–19</w:t>
      </w:r>
      <w:r w:rsidR="00D72D4B">
        <w:rPr>
          <w:rFonts w:eastAsia="Times New Roman"/>
          <w:iCs/>
          <w:color w:val="auto"/>
          <w:sz w:val="20"/>
          <w:szCs w:val="20"/>
          <w:lang w:val="en-AU"/>
        </w:rPr>
        <w:t>4</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misconduct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exclusionary provisions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lastRenderedPageBreak/>
        <w:t xml:space="preserve">morbid conditions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multi-jurisdictional employer, defined, 25</w:t>
      </w:r>
      <w:r w:rsidR="00D72D4B">
        <w:rPr>
          <w:rFonts w:eastAsia="Times New Roman"/>
          <w:iCs/>
          <w:color w:val="auto"/>
          <w:sz w:val="20"/>
          <w:szCs w:val="20"/>
          <w:lang w:val="en-AU"/>
        </w:rPr>
        <w:t>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N</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National Cross-Border Model, 81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New South Wales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1–2, 2</w:t>
      </w:r>
      <w:r w:rsidR="00D72D4B">
        <w:rPr>
          <w:rFonts w:eastAsia="Times New Roman"/>
          <w:color w:val="auto"/>
          <w:sz w:val="20"/>
          <w:szCs w:val="20"/>
          <w:lang w:val="en-AU"/>
        </w:rPr>
        <w:t>09</w:t>
      </w:r>
      <w:r w:rsidRPr="002F44F0">
        <w:rPr>
          <w:rFonts w:eastAsia="Times New Roman"/>
          <w:color w:val="auto"/>
          <w:sz w:val="20"/>
          <w:szCs w:val="20"/>
          <w:lang w:val="en-AU"/>
        </w:rPr>
        <w:t>–1</w:t>
      </w:r>
      <w:r w:rsidR="00D72D4B">
        <w:rPr>
          <w:rFonts w:eastAsia="Times New Roman"/>
          <w:color w:val="auto"/>
          <w:sz w:val="20"/>
          <w:szCs w:val="20"/>
          <w:lang w:val="en-AU"/>
        </w:rPr>
        <w:t>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w:t>
      </w:r>
      <w:r w:rsidR="00D72D4B">
        <w:rPr>
          <w:rFonts w:eastAsia="Times New Roman"/>
          <w:color w:val="auto"/>
          <w:sz w:val="20"/>
          <w:szCs w:val="20"/>
          <w:lang w:val="en-AU"/>
        </w:rPr>
        <w:t>08</w:t>
      </w:r>
      <w:r w:rsidRPr="002F44F0">
        <w:rPr>
          <w:rFonts w:eastAsia="Times New Roman"/>
          <w:color w:val="auto"/>
          <w:sz w:val="20"/>
          <w:szCs w:val="20"/>
          <w:lang w:val="en-AU"/>
        </w:rPr>
        <w:t>–1</w:t>
      </w:r>
      <w:r w:rsidR="00D72D4B">
        <w:rPr>
          <w:rFonts w:eastAsia="Times New Roman"/>
          <w:color w:val="auto"/>
          <w:sz w:val="20"/>
          <w:szCs w:val="20"/>
          <w:lang w:val="en-AU"/>
        </w:rPr>
        <w:t>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New Zealand</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w:t>
      </w:r>
      <w:r w:rsidR="00D72D4B">
        <w:rPr>
          <w:rFonts w:eastAsia="Times New Roman"/>
          <w:color w:val="auto"/>
          <w:sz w:val="20"/>
          <w:szCs w:val="20"/>
          <w:lang w:val="en-AU"/>
        </w:rPr>
        <w:t>29</w:t>
      </w:r>
      <w:r w:rsidRPr="002F44F0">
        <w:rPr>
          <w:rFonts w:eastAsia="Times New Roman"/>
          <w:color w:val="auto"/>
          <w:sz w:val="20"/>
          <w:szCs w:val="20"/>
          <w:lang w:val="en-AU"/>
        </w:rPr>
        <w:t>-</w:t>
      </w:r>
      <w:r w:rsidR="00D72D4B">
        <w:rPr>
          <w:rFonts w:eastAsia="Times New Roman"/>
          <w:color w:val="auto"/>
          <w:sz w:val="20"/>
          <w:szCs w:val="20"/>
          <w:lang w:val="en-AU"/>
        </w:rPr>
        <w:t>30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no current work capacity, defined, 25</w:t>
      </w:r>
      <w:r w:rsidR="00D72D4B">
        <w:rPr>
          <w:rFonts w:eastAsia="Times New Roman"/>
          <w:iCs/>
          <w:color w:val="auto"/>
          <w:sz w:val="20"/>
          <w:szCs w:val="20"/>
          <w:lang w:val="en-AU"/>
        </w:rPr>
        <w:t>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noise, 238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hearing impairment</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non-economic loss, defined, 25</w:t>
      </w:r>
      <w:r w:rsidR="00D72D4B">
        <w:rPr>
          <w:rFonts w:eastAsia="Times New Roman"/>
          <w:iCs/>
          <w:color w:val="auto"/>
          <w:sz w:val="20"/>
          <w:szCs w:val="20"/>
          <w:lang w:val="en-AU"/>
        </w:rPr>
        <w:t>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Northern Territory</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6–7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22</w:t>
      </w:r>
      <w:r w:rsidR="00D72D4B">
        <w:rPr>
          <w:rFonts w:eastAsia="Times New Roman"/>
          <w:color w:val="auto"/>
          <w:sz w:val="20"/>
          <w:szCs w:val="20"/>
          <w:lang w:val="en-AU"/>
        </w:rPr>
        <w:t>4</w:t>
      </w:r>
      <w:r w:rsidRPr="002F44F0">
        <w:rPr>
          <w:rFonts w:eastAsia="Times New Roman"/>
          <w:color w:val="auto"/>
          <w:sz w:val="20"/>
          <w:szCs w:val="20"/>
          <w:lang w:val="en-AU"/>
        </w:rPr>
        <w:t>–2</w:t>
      </w:r>
      <w:r w:rsidR="00D72D4B">
        <w:rPr>
          <w:rFonts w:eastAsia="Times New Roman"/>
          <w:color w:val="auto"/>
          <w:sz w:val="20"/>
          <w:szCs w:val="20"/>
          <w:lang w:val="en-AU"/>
        </w:rPr>
        <w:t>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summary of coverage of workers, 16 </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O</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outsourcing of case management, 1</w:t>
      </w:r>
      <w:r w:rsidR="00D72D4B">
        <w:rPr>
          <w:rFonts w:eastAsia="Times New Roman"/>
          <w:iCs/>
          <w:color w:val="auto"/>
          <w:sz w:val="20"/>
          <w:szCs w:val="20"/>
          <w:lang w:val="en-AU"/>
        </w:rPr>
        <w:t>68</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P</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parasitic diseases, 23</w:t>
      </w:r>
      <w:r w:rsidR="00D72D4B">
        <w:rPr>
          <w:rFonts w:eastAsia="Times New Roman"/>
          <w:iCs/>
          <w:color w:val="auto"/>
          <w:sz w:val="20"/>
          <w:szCs w:val="20"/>
          <w:lang w:val="en-AU"/>
        </w:rPr>
        <w:t>7</w:t>
      </w:r>
      <w:r w:rsidRPr="002F44F0">
        <w:rPr>
          <w:rFonts w:eastAsia="Times New Roman"/>
          <w:iCs/>
          <w:color w:val="auto"/>
          <w:sz w:val="20"/>
          <w:szCs w:val="20"/>
          <w:lang w:val="en-AU"/>
        </w:rPr>
        <w:t>–</w:t>
      </w:r>
      <w:r w:rsidR="00D72D4B">
        <w:rPr>
          <w:rFonts w:eastAsia="Times New Roman"/>
          <w:iCs/>
          <w:color w:val="auto"/>
          <w:sz w:val="20"/>
          <w:szCs w:val="20"/>
          <w:lang w:val="en-AU"/>
        </w:rPr>
        <w:t>39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partially incapacitated, defined, 25</w:t>
      </w:r>
      <w:r w:rsidR="00D72D4B">
        <w:rPr>
          <w:rFonts w:eastAsia="Times New Roman"/>
          <w:iCs/>
          <w:color w:val="auto"/>
          <w:sz w:val="20"/>
          <w:szCs w:val="20"/>
          <w:lang w:val="en-AU"/>
        </w:rPr>
        <w:t>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payments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commutation payment, defined, 24</w:t>
      </w:r>
      <w:r w:rsidR="00D72D4B">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lump sum payments, 83-4, 116, 25</w:t>
      </w:r>
      <w:r w:rsidR="00D72D4B">
        <w:rPr>
          <w:rFonts w:eastAsia="Times New Roman"/>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permanent impairment payments, 84, 100–2, 25</w:t>
      </w:r>
      <w:r w:rsidR="00D72D4B">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prescribed time periods for payments, 30–1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redemption payment, defined, 25</w:t>
      </w:r>
      <w:r w:rsidR="00D72D4B">
        <w:rPr>
          <w:rFonts w:eastAsia="Times New Roman"/>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settlement payment, defined, 25</w:t>
      </w:r>
      <w:r w:rsidR="00D72D4B">
        <w:rPr>
          <w:rFonts w:eastAsia="Times New Roman"/>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i/>
          <w:iCs/>
          <w:color w:val="auto"/>
          <w:sz w:val="20"/>
          <w:szCs w:val="20"/>
          <w:lang w:val="en-AU"/>
        </w:rPr>
        <w:t>see also</w:t>
      </w:r>
      <w:r w:rsidRPr="002F44F0">
        <w:rPr>
          <w:rFonts w:eastAsia="Times New Roman"/>
          <w:color w:val="auto"/>
          <w:sz w:val="20"/>
          <w:szCs w:val="20"/>
          <w:lang w:val="en-AU"/>
        </w:rPr>
        <w:t xml:space="preserve"> settlement of future incapacity benefits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peacekeeping service, 19</w:t>
      </w:r>
      <w:r w:rsidR="00D72D4B">
        <w:rPr>
          <w:rFonts w:eastAsia="Times New Roman"/>
          <w:iCs/>
          <w:color w:val="auto"/>
          <w:sz w:val="20"/>
          <w:szCs w:val="20"/>
          <w:lang w:val="en-AU"/>
        </w:rPr>
        <w:t>4</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penalties for exiting a scheme (self-insurance), 16</w:t>
      </w:r>
      <w:r w:rsidR="00D72D4B">
        <w:rPr>
          <w:rFonts w:eastAsia="Times New Roman"/>
          <w:iCs/>
          <w:color w:val="auto"/>
          <w:sz w:val="20"/>
          <w:szCs w:val="20"/>
          <w:lang w:val="en-AU"/>
        </w:rPr>
        <w:t>1</w:t>
      </w:r>
      <w:r w:rsidRPr="002F44F0">
        <w:rPr>
          <w:rFonts w:eastAsia="Times New Roman"/>
          <w:iCs/>
          <w:color w:val="auto"/>
          <w:sz w:val="20"/>
          <w:szCs w:val="20"/>
          <w:lang w:val="en-AU"/>
        </w:rPr>
        <w:t>, 18</w:t>
      </w:r>
      <w:r w:rsidR="00D72D4B">
        <w:rPr>
          <w:rFonts w:eastAsia="Times New Roman"/>
          <w:iCs/>
          <w:color w:val="auto"/>
          <w:sz w:val="20"/>
          <w:szCs w:val="20"/>
          <w:lang w:val="en-AU"/>
        </w:rPr>
        <w:t>0</w:t>
      </w:r>
      <w:r w:rsidRPr="002F44F0">
        <w:rPr>
          <w:rFonts w:eastAsia="Times New Roman"/>
          <w:iCs/>
          <w:color w:val="auto"/>
          <w:sz w:val="20"/>
          <w:szCs w:val="20"/>
          <w:lang w:val="en-AU"/>
        </w:rPr>
        <w:t>–</w:t>
      </w:r>
      <w:r w:rsidR="00D72D4B">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performance standards (self-insurers) </w:t>
      </w:r>
      <w:r w:rsidRPr="002F44F0">
        <w:rPr>
          <w:rFonts w:eastAsia="Times New Roman"/>
          <w:i/>
          <w:color w:val="auto"/>
          <w:sz w:val="20"/>
          <w:szCs w:val="20"/>
          <w:lang w:val="en-AU"/>
        </w:rPr>
        <w:t>see</w:t>
      </w:r>
      <w:r w:rsidRPr="002F44F0">
        <w:rPr>
          <w:rFonts w:eastAsia="Times New Roman"/>
          <w:iCs/>
          <w:color w:val="auto"/>
          <w:sz w:val="20"/>
          <w:szCs w:val="20"/>
          <w:lang w:val="en-AU"/>
        </w:rPr>
        <w:t xml:space="preserve"> self-insurer arrangements standards and performance</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permanent impairment</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definitions, 63, 64–66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lastRenderedPageBreak/>
        <w:t>guidelines, 63, 67–71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payments, 84, 100–2, 25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23–4</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physical ailments or disorders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physical injury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injury</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pre-injury weekly earnings, 23–5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premium rates, 19</w:t>
      </w:r>
      <w:r w:rsidR="00D72D4B">
        <w:rPr>
          <w:rFonts w:eastAsia="Times New Roman"/>
          <w:iCs/>
          <w:color w:val="auto"/>
          <w:sz w:val="20"/>
          <w:szCs w:val="20"/>
          <w:lang w:val="en-AU"/>
        </w:rPr>
        <w:t>6</w:t>
      </w:r>
      <w:r w:rsidRPr="002F44F0">
        <w:rPr>
          <w:rFonts w:eastAsia="Times New Roman"/>
          <w:iCs/>
          <w:color w:val="auto"/>
          <w:sz w:val="20"/>
          <w:szCs w:val="20"/>
          <w:lang w:val="en-AU"/>
        </w:rPr>
        <w:t>–19</w:t>
      </w:r>
      <w:r w:rsidR="00D72D4B">
        <w:rPr>
          <w:rFonts w:eastAsia="Times New Roman"/>
          <w:iCs/>
          <w:color w:val="auto"/>
          <w:sz w:val="20"/>
          <w:szCs w:val="20"/>
          <w:lang w:val="en-AU"/>
        </w:rPr>
        <w:t>7</w:t>
      </w:r>
      <w:r w:rsidRPr="002F44F0">
        <w:rPr>
          <w:rFonts w:eastAsia="Times New Roman"/>
          <w:iCs/>
          <w:color w:val="auto"/>
          <w:sz w:val="20"/>
          <w:szCs w:val="20"/>
          <w:lang w:val="en-AU"/>
        </w:rPr>
        <w:t xml:space="preserve"> 25</w:t>
      </w:r>
      <w:r w:rsidR="00D72D4B">
        <w:rPr>
          <w:rFonts w:eastAsia="Times New Roman"/>
          <w:iCs/>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calculation of industry rates, 20</w:t>
      </w:r>
      <w:r w:rsidR="00D72D4B">
        <w:rPr>
          <w:rFonts w:eastAsia="Times New Roman"/>
          <w:color w:val="auto"/>
          <w:sz w:val="20"/>
          <w:szCs w:val="20"/>
          <w:lang w:val="en-AU"/>
        </w:rPr>
        <w:t>4</w:t>
      </w:r>
      <w:r w:rsidRPr="002F44F0">
        <w:rPr>
          <w:rFonts w:eastAsia="Times New Roman"/>
          <w:color w:val="auto"/>
          <w:sz w:val="20"/>
          <w:szCs w:val="20"/>
          <w:lang w:val="en-AU"/>
        </w:rPr>
        <w:t>–</w:t>
      </w:r>
      <w:r w:rsidR="00D72D4B">
        <w:rPr>
          <w:rFonts w:eastAsia="Times New Roman"/>
          <w:color w:val="auto"/>
          <w:sz w:val="20"/>
          <w:szCs w:val="20"/>
          <w:lang w:val="en-AU"/>
        </w:rPr>
        <w:t>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reductions (NSW), 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selected industries, </w:t>
      </w:r>
      <w:r w:rsidR="00D72D4B">
        <w:rPr>
          <w:rFonts w:eastAsia="Times New Roman"/>
          <w:color w:val="auto"/>
          <w:sz w:val="20"/>
          <w:szCs w:val="20"/>
          <w:lang w:val="en-AU"/>
        </w:rPr>
        <w:t>199</w:t>
      </w:r>
      <w:r w:rsidRPr="002F44F0">
        <w:rPr>
          <w:rFonts w:eastAsia="Times New Roman"/>
          <w:color w:val="auto"/>
          <w:sz w:val="20"/>
          <w:szCs w:val="20"/>
          <w:lang w:val="en-AU"/>
        </w:rPr>
        <w:t>–</w:t>
      </w:r>
      <w:r w:rsidR="00D72D4B">
        <w:rPr>
          <w:rFonts w:eastAsia="Times New Roman"/>
          <w:color w:val="auto"/>
          <w:sz w:val="20"/>
          <w:szCs w:val="20"/>
          <w:lang w:val="en-AU"/>
        </w:rPr>
        <w:t>202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standardised average premium rates, 19</w:t>
      </w:r>
      <w:r w:rsidR="00D72D4B">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premiums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calculation (remuneration definitions), 36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calculation (superannuation inclusion), 46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defined, 252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prior conditions, discounting of, 63, 72–3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privately underwritten schemes, 19</w:t>
      </w:r>
      <w:r w:rsidR="00D72D4B">
        <w:rPr>
          <w:rFonts w:eastAsia="Times New Roman"/>
          <w:iCs/>
          <w:color w:val="auto"/>
          <w:sz w:val="20"/>
          <w:szCs w:val="20"/>
          <w:lang w:val="en-AU"/>
        </w:rPr>
        <w:t>5</w:t>
      </w:r>
      <w:r w:rsidRPr="002F44F0">
        <w:rPr>
          <w:rFonts w:eastAsia="Times New Roman"/>
          <w:iCs/>
          <w:color w:val="auto"/>
          <w:sz w:val="20"/>
          <w:szCs w:val="20"/>
          <w:lang w:val="en-AU"/>
        </w:rPr>
        <w:t>, 19</w:t>
      </w:r>
      <w:r w:rsidR="00D72D4B">
        <w:rPr>
          <w:rFonts w:eastAsia="Times New Roman"/>
          <w:iCs/>
          <w:color w:val="auto"/>
          <w:sz w:val="20"/>
          <w:szCs w:val="20"/>
          <w:lang w:val="en-AU"/>
        </w:rPr>
        <w:t>6</w:t>
      </w:r>
      <w:r w:rsidRPr="002F44F0">
        <w:rPr>
          <w:rFonts w:eastAsia="Times New Roman"/>
          <w:iCs/>
          <w:color w:val="auto"/>
          <w:sz w:val="20"/>
          <w:szCs w:val="20"/>
          <w:lang w:val="en-AU"/>
        </w:rPr>
        <w:t>, 25</w:t>
      </w:r>
      <w:r w:rsidR="00D72D4B">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prudential requirements (self-insurers), 156-8, 25</w:t>
      </w:r>
      <w:r w:rsidR="00D72D4B">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psychological injuries, 2</w:t>
      </w:r>
      <w:r w:rsidR="00D72D4B">
        <w:rPr>
          <w:rFonts w:eastAsia="Times New Roman"/>
          <w:iCs/>
          <w:color w:val="auto"/>
          <w:sz w:val="20"/>
          <w:szCs w:val="20"/>
          <w:lang w:val="en-AU"/>
        </w:rPr>
        <w:t>49</w:t>
      </w:r>
      <w:r w:rsidRPr="002F44F0">
        <w:rPr>
          <w:rFonts w:eastAsia="Times New Roman"/>
          <w:iCs/>
          <w:color w:val="auto"/>
          <w:sz w:val="20"/>
          <w:szCs w:val="20"/>
          <w:lang w:val="en-AU"/>
        </w:rPr>
        <w:t>, 25</w:t>
      </w:r>
      <w:r w:rsidR="00D72D4B">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exclusionary provisions, 74, 78–80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Q</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Queensland</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21</w:t>
      </w:r>
      <w:r w:rsidR="00F500AD">
        <w:rPr>
          <w:rFonts w:eastAsia="Times New Roman"/>
          <w:color w:val="auto"/>
          <w:sz w:val="20"/>
          <w:szCs w:val="20"/>
          <w:lang w:val="en-AU"/>
        </w:rPr>
        <w:t>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16-7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R</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radiation exposure, 19</w:t>
      </w:r>
      <w:r w:rsidR="00F500AD">
        <w:rPr>
          <w:rFonts w:eastAsia="Times New Roman"/>
          <w:iCs/>
          <w:color w:val="auto"/>
          <w:sz w:val="20"/>
          <w:szCs w:val="20"/>
          <w:lang w:val="en-AU"/>
        </w:rPr>
        <w:t>3</w:t>
      </w:r>
      <w:r w:rsidRPr="002F44F0">
        <w:rPr>
          <w:rFonts w:eastAsia="Times New Roman"/>
          <w:iCs/>
          <w:color w:val="auto"/>
          <w:sz w:val="20"/>
          <w:szCs w:val="20"/>
          <w:lang w:val="en-AU"/>
        </w:rPr>
        <w:t>, 23</w:t>
      </w:r>
      <w:r w:rsidR="00F500AD">
        <w:rPr>
          <w:rFonts w:eastAsia="Times New Roman"/>
          <w:iCs/>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recent developments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schemes recent developments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reckless or wilful behaviour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exclusionary provisions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redemption payment, defined, 25</w:t>
      </w:r>
      <w:r w:rsidR="00F500AD">
        <w:rPr>
          <w:rFonts w:eastAsia="Times New Roman"/>
          <w:iCs/>
          <w:color w:val="auto"/>
          <w:sz w:val="20"/>
          <w:szCs w:val="20"/>
          <w:lang w:val="en-AU"/>
        </w:rPr>
        <w:t>1</w:t>
      </w:r>
      <w:r w:rsidRPr="002F44F0">
        <w:rPr>
          <w:rFonts w:eastAsia="Times New Roman"/>
          <w:iCs/>
          <w:color w:val="auto"/>
          <w:sz w:val="20"/>
          <w:szCs w:val="20"/>
          <w:lang w:val="en-AU"/>
        </w:rPr>
        <w:t xml:space="preserve">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settlement of future incapacity benefits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rehabilitation</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defined, 25</w:t>
      </w:r>
      <w:r w:rsidR="00F500AD">
        <w:rPr>
          <w:rFonts w:eastAsia="Times New Roman"/>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workplace rehabilitation, defined, 25</w:t>
      </w:r>
      <w:r w:rsidR="00F500AD">
        <w:rPr>
          <w:rFonts w:eastAsia="Times New Roman"/>
          <w:color w:val="auto"/>
          <w:sz w:val="20"/>
          <w:szCs w:val="20"/>
          <w:lang w:val="en-AU"/>
        </w:rPr>
        <w:t>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i/>
          <w:iCs/>
          <w:color w:val="auto"/>
          <w:sz w:val="20"/>
          <w:szCs w:val="20"/>
          <w:lang w:val="en-AU"/>
        </w:rPr>
        <w:t>see also</w:t>
      </w:r>
      <w:r w:rsidRPr="002F44F0">
        <w:rPr>
          <w:rFonts w:eastAsia="Times New Roman"/>
          <w:color w:val="auto"/>
          <w:sz w:val="20"/>
          <w:szCs w:val="20"/>
          <w:lang w:val="en-AU"/>
        </w:rPr>
        <w:t xml:space="preserve"> return to work</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reinsurance, 16</w:t>
      </w:r>
      <w:r w:rsidR="00F500AD">
        <w:rPr>
          <w:rFonts w:eastAsia="Times New Roman"/>
          <w:iCs/>
          <w:color w:val="auto"/>
          <w:sz w:val="20"/>
          <w:szCs w:val="20"/>
          <w:lang w:val="en-AU"/>
        </w:rPr>
        <w:t>4</w:t>
      </w:r>
      <w:r w:rsidRPr="002F44F0">
        <w:rPr>
          <w:rFonts w:eastAsia="Times New Roman"/>
          <w:iCs/>
          <w:color w:val="auto"/>
          <w:sz w:val="20"/>
          <w:szCs w:val="20"/>
          <w:lang w:val="en-AU"/>
        </w:rPr>
        <w:t>–</w:t>
      </w:r>
      <w:r w:rsidR="00F500AD">
        <w:rPr>
          <w:rFonts w:eastAsia="Times New Roman"/>
          <w:iCs/>
          <w:color w:val="auto"/>
          <w:sz w:val="20"/>
          <w:szCs w:val="20"/>
          <w:lang w:val="en-AU"/>
        </w:rPr>
        <w:t>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remuneration</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definition, 25</w:t>
      </w:r>
      <w:r w:rsidR="00F500AD">
        <w:rPr>
          <w:rFonts w:eastAsia="Times New Roman"/>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definition for purpose of premium calculation, 36</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reporting requirements for self-insurers, 16</w:t>
      </w:r>
      <w:r w:rsidR="00470569">
        <w:rPr>
          <w:rFonts w:eastAsia="Times New Roman"/>
          <w:iCs/>
          <w:color w:val="auto"/>
          <w:sz w:val="20"/>
          <w:szCs w:val="20"/>
          <w:lang w:val="en-AU"/>
        </w:rPr>
        <w:t>1</w:t>
      </w:r>
      <w:r w:rsidRPr="002F44F0">
        <w:rPr>
          <w:rFonts w:eastAsia="Times New Roman"/>
          <w:iCs/>
          <w:color w:val="auto"/>
          <w:sz w:val="20"/>
          <w:szCs w:val="20"/>
          <w:lang w:val="en-AU"/>
        </w:rPr>
        <w:t>, 17</w:t>
      </w:r>
      <w:r w:rsidR="00470569">
        <w:rPr>
          <w:rFonts w:eastAsia="Times New Roman"/>
          <w:iCs/>
          <w:color w:val="auto"/>
          <w:sz w:val="20"/>
          <w:szCs w:val="20"/>
          <w:lang w:val="en-AU"/>
        </w:rPr>
        <w:t>3</w:t>
      </w:r>
      <w:r w:rsidRPr="002F44F0">
        <w:rPr>
          <w:rFonts w:eastAsia="Times New Roman"/>
          <w:iCs/>
          <w:color w:val="auto"/>
          <w:sz w:val="20"/>
          <w:szCs w:val="20"/>
          <w:lang w:val="en-AU"/>
        </w:rPr>
        <w:t>–</w:t>
      </w:r>
      <w:r w:rsidR="00470569">
        <w:rPr>
          <w:rFonts w:eastAsia="Times New Roman"/>
          <w:iCs/>
          <w:color w:val="auto"/>
          <w:sz w:val="20"/>
          <w:szCs w:val="20"/>
          <w:lang w:val="en-AU"/>
        </w:rPr>
        <w:t>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rescue workers, (NSW) 1</w:t>
      </w:r>
      <w:r w:rsidR="00470569">
        <w:rPr>
          <w:rFonts w:eastAsia="Times New Roman"/>
          <w:iCs/>
          <w:color w:val="auto"/>
          <w:sz w:val="20"/>
          <w:szCs w:val="20"/>
          <w:lang w:val="en-AU"/>
        </w:rPr>
        <w:t>88</w:t>
      </w:r>
      <w:r w:rsidRPr="002F44F0">
        <w:rPr>
          <w:rFonts w:eastAsia="Times New Roman"/>
          <w:iCs/>
          <w:color w:val="auto"/>
          <w:sz w:val="20"/>
          <w:szCs w:val="20"/>
          <w:lang w:val="en-AU"/>
        </w:rPr>
        <w:t>, (Vic) 1</w:t>
      </w:r>
      <w:r w:rsidR="00470569">
        <w:rPr>
          <w:rFonts w:eastAsia="Times New Roman"/>
          <w:iCs/>
          <w:color w:val="auto"/>
          <w:sz w:val="20"/>
          <w:szCs w:val="20"/>
          <w:lang w:val="en-AU"/>
        </w:rPr>
        <w:t>89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respiratory diseases, 2</w:t>
      </w:r>
      <w:r w:rsidR="00470569">
        <w:rPr>
          <w:rFonts w:eastAsia="Times New Roman"/>
          <w:iCs/>
          <w:color w:val="auto"/>
          <w:sz w:val="20"/>
          <w:szCs w:val="20"/>
          <w:lang w:val="en-AU"/>
        </w:rPr>
        <w:t>39</w:t>
      </w:r>
      <w:r w:rsidRPr="002F44F0">
        <w:rPr>
          <w:rFonts w:eastAsia="Times New Roman"/>
          <w:iCs/>
          <w:color w:val="auto"/>
          <w:sz w:val="20"/>
          <w:szCs w:val="20"/>
          <w:lang w:val="en-AU"/>
        </w:rPr>
        <w:t>–</w:t>
      </w:r>
      <w:r w:rsidR="00470569">
        <w:rPr>
          <w:rFonts w:eastAsia="Times New Roman"/>
          <w:iCs/>
          <w:color w:val="auto"/>
          <w:sz w:val="20"/>
          <w:szCs w:val="20"/>
          <w:lang w:val="en-AU"/>
        </w:rPr>
        <w:t>41</w:t>
      </w:r>
      <w:r w:rsidRPr="002F44F0">
        <w:rPr>
          <w:rFonts w:eastAsia="Times New Roman"/>
          <w:iCs/>
          <w:color w:val="auto"/>
          <w:sz w:val="20"/>
          <w:szCs w:val="20"/>
          <w:lang w:val="en-AU"/>
        </w:rPr>
        <w:t>, 24</w:t>
      </w:r>
      <w:r w:rsidR="00470569">
        <w:rPr>
          <w:rFonts w:eastAsia="Times New Roman"/>
          <w:iCs/>
          <w:color w:val="auto"/>
          <w:sz w:val="20"/>
          <w:szCs w:val="20"/>
          <w:lang w:val="en-AU"/>
        </w:rPr>
        <w:t>3</w:t>
      </w:r>
      <w:r w:rsidRPr="002F44F0">
        <w:rPr>
          <w:rFonts w:eastAsia="Times New Roman"/>
          <w:iCs/>
          <w:color w:val="auto"/>
          <w:sz w:val="20"/>
          <w:szCs w:val="20"/>
          <w:lang w:val="en-AU"/>
        </w:rPr>
        <w:t>–</w:t>
      </w:r>
      <w:r w:rsidR="00470569">
        <w:rPr>
          <w:rFonts w:eastAsia="Times New Roman"/>
          <w:iCs/>
          <w:color w:val="auto"/>
          <w:sz w:val="20"/>
          <w:szCs w:val="20"/>
          <w:lang w:val="en-AU"/>
        </w:rPr>
        <w:t>6</w:t>
      </w:r>
      <w:r w:rsidRPr="002F44F0">
        <w:rPr>
          <w:rFonts w:eastAsia="Times New Roman"/>
          <w:iCs/>
          <w:color w:val="auto"/>
          <w:sz w:val="20"/>
          <w:szCs w:val="20"/>
          <w:lang w:val="en-AU"/>
        </w:rPr>
        <w:t xml:space="preserve">,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dust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retirement provisions, 22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return to work, 117-145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authority or insurer responsibilities, 1</w:t>
      </w:r>
      <w:r w:rsidR="00470569">
        <w:rPr>
          <w:rFonts w:eastAsia="Times New Roman"/>
          <w:color w:val="auto"/>
          <w:sz w:val="20"/>
          <w:szCs w:val="20"/>
          <w:lang w:val="en-AU"/>
        </w:rPr>
        <w:t>38</w:t>
      </w:r>
      <w:r w:rsidRPr="002F44F0">
        <w:rPr>
          <w:rFonts w:eastAsia="Times New Roman"/>
          <w:color w:val="auto"/>
          <w:sz w:val="20"/>
          <w:szCs w:val="20"/>
          <w:lang w:val="en-AU"/>
        </w:rPr>
        <w:t>–</w:t>
      </w:r>
      <w:r w:rsidR="00470569">
        <w:rPr>
          <w:rFonts w:eastAsia="Times New Roman"/>
          <w:color w:val="auto"/>
          <w:sz w:val="20"/>
          <w:szCs w:val="20"/>
          <w:lang w:val="en-AU"/>
        </w:rPr>
        <w:t>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defined, 123, 25</w:t>
      </w:r>
      <w:r w:rsidR="00470569">
        <w:rPr>
          <w:rFonts w:eastAsia="Times New Roman"/>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employer responsibilities, 127–30, 137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guidance material, 124–6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lastRenderedPageBreak/>
        <w:t>rehabilitation definitions, 25</w:t>
      </w:r>
      <w:r w:rsidR="00470569">
        <w:rPr>
          <w:rFonts w:eastAsia="Times New Roman"/>
          <w:color w:val="auto"/>
          <w:sz w:val="20"/>
          <w:szCs w:val="20"/>
          <w:lang w:val="en-AU"/>
        </w:rPr>
        <w:t>3</w:t>
      </w:r>
      <w:r w:rsidRPr="002F44F0">
        <w:rPr>
          <w:rFonts w:eastAsia="Times New Roman"/>
          <w:color w:val="auto"/>
          <w:sz w:val="20"/>
          <w:szCs w:val="20"/>
          <w:lang w:val="en-AU"/>
        </w:rPr>
        <w:t>, 25</w:t>
      </w:r>
      <w:r w:rsidR="00470569">
        <w:rPr>
          <w:rFonts w:eastAsia="Times New Roman"/>
          <w:color w:val="auto"/>
          <w:sz w:val="20"/>
          <w:szCs w:val="20"/>
          <w:lang w:val="en-AU"/>
        </w:rPr>
        <w:t>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suitable duties, 1</w:t>
      </w:r>
      <w:r w:rsidR="00470569">
        <w:rPr>
          <w:rFonts w:eastAsia="Times New Roman"/>
          <w:color w:val="auto"/>
          <w:sz w:val="20"/>
          <w:szCs w:val="20"/>
          <w:lang w:val="en-AU"/>
        </w:rPr>
        <w:t>27</w:t>
      </w:r>
      <w:r w:rsidRPr="002F44F0">
        <w:rPr>
          <w:rFonts w:eastAsia="Times New Roman"/>
          <w:color w:val="auto"/>
          <w:sz w:val="20"/>
          <w:szCs w:val="20"/>
          <w:lang w:val="en-AU"/>
        </w:rPr>
        <w:t>–</w:t>
      </w:r>
      <w:r w:rsidR="00470569">
        <w:rPr>
          <w:rFonts w:eastAsia="Times New Roman"/>
          <w:color w:val="auto"/>
          <w:sz w:val="20"/>
          <w:szCs w:val="20"/>
          <w:lang w:val="en-AU"/>
        </w:rPr>
        <w:t>30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worker responsibilities, 13</w:t>
      </w:r>
      <w:r w:rsidR="00470569">
        <w:rPr>
          <w:rFonts w:eastAsia="Times New Roman"/>
          <w:color w:val="auto"/>
          <w:sz w:val="20"/>
          <w:szCs w:val="20"/>
          <w:lang w:val="en-AU"/>
        </w:rPr>
        <w:t>2</w:t>
      </w:r>
      <w:r w:rsidRPr="002F44F0">
        <w:rPr>
          <w:rFonts w:eastAsia="Times New Roman"/>
          <w:color w:val="auto"/>
          <w:sz w:val="20"/>
          <w:szCs w:val="20"/>
          <w:lang w:val="en-AU"/>
        </w:rPr>
        <w:t>–</w:t>
      </w:r>
      <w:r w:rsidR="00470569">
        <w:rPr>
          <w:rFonts w:eastAsia="Times New Roman"/>
          <w:color w:val="auto"/>
          <w:sz w:val="20"/>
          <w:szCs w:val="20"/>
          <w:lang w:val="en-AU"/>
        </w:rPr>
        <w:t>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workplace rehabilitation coordinators, 14</w:t>
      </w:r>
      <w:r w:rsidR="00470569">
        <w:rPr>
          <w:rFonts w:eastAsia="Times New Roman"/>
          <w:color w:val="auto"/>
          <w:sz w:val="20"/>
          <w:szCs w:val="20"/>
          <w:lang w:val="en-AU"/>
        </w:rPr>
        <w:t>1</w:t>
      </w:r>
      <w:r w:rsidRPr="002F44F0">
        <w:rPr>
          <w:rFonts w:eastAsia="Times New Roman"/>
          <w:color w:val="auto"/>
          <w:sz w:val="20"/>
          <w:szCs w:val="20"/>
          <w:lang w:val="en-AU"/>
        </w:rPr>
        <w:t>–</w:t>
      </w:r>
      <w:r w:rsidR="00470569">
        <w:rPr>
          <w:rFonts w:eastAsia="Times New Roman"/>
          <w:color w:val="auto"/>
          <w:sz w:val="20"/>
          <w:szCs w:val="20"/>
          <w:lang w:val="en-AU"/>
        </w:rPr>
        <w:t>44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workplace rehabilitation providers, 1</w:t>
      </w:r>
      <w:r w:rsidR="00470569">
        <w:rPr>
          <w:rFonts w:eastAsia="Times New Roman"/>
          <w:color w:val="auto"/>
          <w:sz w:val="20"/>
          <w:szCs w:val="20"/>
          <w:lang w:val="en-AU"/>
        </w:rPr>
        <w:t>46</w:t>
      </w:r>
      <w:r w:rsidRPr="002F44F0">
        <w:rPr>
          <w:rFonts w:eastAsia="Times New Roman"/>
          <w:color w:val="auto"/>
          <w:sz w:val="20"/>
          <w:szCs w:val="20"/>
          <w:lang w:val="en-AU"/>
        </w:rPr>
        <w:t>–</w:t>
      </w:r>
      <w:r w:rsidR="00470569">
        <w:rPr>
          <w:rFonts w:eastAsia="Times New Roman"/>
          <w:color w:val="auto"/>
          <w:sz w:val="20"/>
          <w:szCs w:val="20"/>
          <w:lang w:val="en-AU"/>
        </w:rPr>
        <w:t>8</w:t>
      </w:r>
      <w:r w:rsidRPr="002F44F0">
        <w:rPr>
          <w:rFonts w:eastAsia="Times New Roman"/>
          <w:color w:val="auto"/>
          <w:sz w:val="20"/>
          <w:szCs w:val="20"/>
          <w:lang w:val="en-AU"/>
        </w:rPr>
        <w:t>, 25</w:t>
      </w:r>
      <w:r w:rsidR="00470569">
        <w:rPr>
          <w:rFonts w:eastAsia="Times New Roman"/>
          <w:color w:val="auto"/>
          <w:sz w:val="20"/>
          <w:szCs w:val="20"/>
          <w:lang w:val="en-AU"/>
        </w:rPr>
        <w:t>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return to work plans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individual return to work plans, 1</w:t>
      </w:r>
      <w:r w:rsidR="00470569">
        <w:rPr>
          <w:rFonts w:eastAsia="Times New Roman"/>
          <w:color w:val="auto"/>
          <w:sz w:val="20"/>
          <w:szCs w:val="20"/>
          <w:lang w:val="en-AU"/>
        </w:rPr>
        <w:t>24</w:t>
      </w:r>
      <w:r w:rsidRPr="002F44F0">
        <w:rPr>
          <w:rFonts w:eastAsia="Times New Roman"/>
          <w:color w:val="auto"/>
          <w:sz w:val="20"/>
          <w:szCs w:val="20"/>
          <w:lang w:val="en-AU"/>
        </w:rPr>
        <w:t>–</w:t>
      </w:r>
      <w:r w:rsidR="00470569">
        <w:rPr>
          <w:rFonts w:eastAsia="Times New Roman"/>
          <w:color w:val="auto"/>
          <w:sz w:val="20"/>
          <w:szCs w:val="20"/>
          <w:lang w:val="en-AU"/>
        </w:rPr>
        <w:t>30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(South Australia), 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return to work programs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injured worker placement incentives, 123, 142–3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(NSW), 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(SA), 5, 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requirements, 12</w:t>
      </w:r>
      <w:r w:rsidR="00470569">
        <w:rPr>
          <w:rFonts w:eastAsia="Times New Roman"/>
          <w:color w:val="auto"/>
          <w:sz w:val="20"/>
          <w:szCs w:val="20"/>
          <w:lang w:val="en-AU"/>
        </w:rPr>
        <w:t>1</w:t>
      </w:r>
      <w:r w:rsidRPr="002F44F0">
        <w:rPr>
          <w:rFonts w:eastAsia="Times New Roman"/>
          <w:color w:val="auto"/>
          <w:sz w:val="20"/>
          <w:szCs w:val="20"/>
          <w:lang w:val="en-AU"/>
        </w:rPr>
        <w:t>–</w:t>
      </w:r>
      <w:r w:rsidR="00470569">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78332F"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78332F">
        <w:rPr>
          <w:rFonts w:eastAsia="Times New Roman"/>
          <w:b/>
          <w:bCs/>
          <w:color w:val="auto"/>
          <w:sz w:val="20"/>
          <w:szCs w:val="20"/>
          <w:lang w:val="en-AU"/>
        </w:rPr>
        <w:t>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scheme administrative arrangements, 18</w:t>
      </w:r>
      <w:r w:rsidR="008171B2">
        <w:rPr>
          <w:rFonts w:eastAsia="Times New Roman"/>
          <w:iCs/>
          <w:color w:val="auto"/>
          <w:sz w:val="20"/>
          <w:szCs w:val="20"/>
          <w:lang w:val="en-AU"/>
        </w:rPr>
        <w:t>3-4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applicable legislation, </w:t>
      </w:r>
      <w:r w:rsidR="008171B2">
        <w:rPr>
          <w:rFonts w:eastAsia="Times New Roman"/>
          <w:color w:val="auto"/>
          <w:sz w:val="20"/>
          <w:szCs w:val="20"/>
          <w:lang w:val="en-AU"/>
        </w:rPr>
        <w:t>185-6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minor schemes, 1</w:t>
      </w:r>
      <w:r w:rsidR="008171B2">
        <w:rPr>
          <w:rFonts w:eastAsia="Times New Roman"/>
          <w:color w:val="auto"/>
          <w:sz w:val="20"/>
          <w:szCs w:val="20"/>
          <w:lang w:val="en-AU"/>
        </w:rPr>
        <w:t>88</w:t>
      </w:r>
      <w:r w:rsidRPr="002F44F0">
        <w:rPr>
          <w:rFonts w:eastAsia="Times New Roman"/>
          <w:color w:val="auto"/>
          <w:sz w:val="20"/>
          <w:szCs w:val="20"/>
          <w:lang w:val="en-AU"/>
        </w:rPr>
        <w:t>–</w:t>
      </w:r>
      <w:r w:rsidR="008171B2">
        <w:rPr>
          <w:rFonts w:eastAsia="Times New Roman"/>
          <w:color w:val="auto"/>
          <w:sz w:val="20"/>
          <w:szCs w:val="20"/>
          <w:lang w:val="en-AU"/>
        </w:rPr>
        <w:t>194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transitional provisions, 1</w:t>
      </w:r>
      <w:r w:rsidR="008171B2">
        <w:rPr>
          <w:rFonts w:eastAsia="Times New Roman"/>
          <w:color w:val="auto"/>
          <w:sz w:val="20"/>
          <w:szCs w:val="20"/>
          <w:lang w:val="en-AU"/>
        </w:rPr>
        <w:t>84</w:t>
      </w:r>
      <w:r w:rsidRPr="002F44F0">
        <w:rPr>
          <w:rFonts w:eastAsia="Times New Roman"/>
          <w:color w:val="auto"/>
          <w:sz w:val="20"/>
          <w:szCs w:val="20"/>
          <w:lang w:val="en-AU"/>
        </w:rPr>
        <w:t>, 1</w:t>
      </w:r>
      <w:r w:rsidR="008171B2">
        <w:rPr>
          <w:rFonts w:eastAsia="Times New Roman"/>
          <w:color w:val="auto"/>
          <w:sz w:val="20"/>
          <w:szCs w:val="20"/>
          <w:lang w:val="en-AU"/>
        </w:rPr>
        <w:t>87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schemes funding arrangements, </w:t>
      </w:r>
      <w:r w:rsidR="008171B2">
        <w:rPr>
          <w:rFonts w:eastAsia="Times New Roman"/>
          <w:iCs/>
          <w:color w:val="auto"/>
          <w:sz w:val="20"/>
          <w:szCs w:val="20"/>
          <w:lang w:val="en-AU"/>
        </w:rPr>
        <w:t>195-200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net assets, </w:t>
      </w:r>
      <w:r w:rsidR="008171B2">
        <w:rPr>
          <w:rFonts w:eastAsia="Times New Roman"/>
          <w:color w:val="auto"/>
          <w:sz w:val="20"/>
          <w:szCs w:val="20"/>
          <w:lang w:val="en-AU"/>
        </w:rPr>
        <w:t>195</w:t>
      </w:r>
      <w:r w:rsidRPr="002F44F0">
        <w:rPr>
          <w:rFonts w:eastAsia="Times New Roman"/>
          <w:color w:val="auto"/>
          <w:sz w:val="20"/>
          <w:szCs w:val="20"/>
          <w:lang w:val="en-AU"/>
        </w:rPr>
        <w:t>, 25</w:t>
      </w:r>
      <w:r w:rsidR="008171B2">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net funding ratio, </w:t>
      </w:r>
      <w:r w:rsidR="008171B2">
        <w:rPr>
          <w:rFonts w:eastAsia="Times New Roman"/>
          <w:color w:val="auto"/>
          <w:sz w:val="20"/>
          <w:szCs w:val="20"/>
          <w:lang w:val="en-AU"/>
        </w:rPr>
        <w:t>195</w:t>
      </w:r>
      <w:r w:rsidRPr="002F44F0">
        <w:rPr>
          <w:rFonts w:eastAsia="Times New Roman"/>
          <w:color w:val="auto"/>
          <w:sz w:val="20"/>
          <w:szCs w:val="20"/>
          <w:lang w:val="en-AU"/>
        </w:rPr>
        <w:t>, 25</w:t>
      </w:r>
      <w:r w:rsidR="008171B2">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net liabilities, </w:t>
      </w:r>
      <w:r w:rsidR="008171B2">
        <w:rPr>
          <w:rFonts w:eastAsia="Times New Roman"/>
          <w:color w:val="auto"/>
          <w:sz w:val="20"/>
          <w:szCs w:val="20"/>
          <w:lang w:val="en-AU"/>
        </w:rPr>
        <w:t>195</w:t>
      </w:r>
      <w:r w:rsidRPr="002F44F0">
        <w:rPr>
          <w:rFonts w:eastAsia="Times New Roman"/>
          <w:color w:val="auto"/>
          <w:sz w:val="20"/>
          <w:szCs w:val="20"/>
          <w:lang w:val="en-AU"/>
        </w:rPr>
        <w:t>, 25</w:t>
      </w:r>
      <w:r w:rsidR="008171B2">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industry premium rates (% of payroll), </w:t>
      </w:r>
      <w:r w:rsidR="008171B2">
        <w:rPr>
          <w:rFonts w:eastAsia="Times New Roman"/>
          <w:color w:val="auto"/>
          <w:sz w:val="20"/>
          <w:szCs w:val="20"/>
          <w:lang w:val="en-AU"/>
        </w:rPr>
        <w:t>199</w:t>
      </w:r>
      <w:r w:rsidRPr="002F44F0">
        <w:rPr>
          <w:rFonts w:eastAsia="Times New Roman"/>
          <w:color w:val="auto"/>
          <w:sz w:val="20"/>
          <w:szCs w:val="20"/>
          <w:lang w:val="en-AU"/>
        </w:rPr>
        <w:t>–</w:t>
      </w:r>
      <w:r w:rsidR="008171B2">
        <w:rPr>
          <w:rFonts w:eastAsia="Times New Roman"/>
          <w:color w:val="auto"/>
          <w:sz w:val="20"/>
          <w:szCs w:val="20"/>
          <w:lang w:val="en-AU"/>
        </w:rPr>
        <w:t>202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schemes’ funding positions, </w:t>
      </w:r>
      <w:r w:rsidR="008171B2">
        <w:rPr>
          <w:rFonts w:eastAsia="Times New Roman"/>
          <w:color w:val="auto"/>
          <w:sz w:val="20"/>
          <w:szCs w:val="20"/>
          <w:lang w:val="en-AU"/>
        </w:rPr>
        <w:t>196</w:t>
      </w:r>
    </w:p>
    <w:p w:rsidR="002F44F0" w:rsidRPr="008B12BD"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8B12BD">
        <w:rPr>
          <w:rFonts w:eastAsia="Times New Roman"/>
          <w:iCs/>
          <w:color w:val="auto"/>
          <w:sz w:val="20"/>
          <w:szCs w:val="20"/>
          <w:lang w:val="en-AU"/>
        </w:rPr>
        <w:t>schemes history and evolution, 213–34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Australian Capital Territory, 2</w:t>
      </w:r>
      <w:r w:rsidR="00E6708B">
        <w:rPr>
          <w:rFonts w:eastAsia="Times New Roman"/>
          <w:color w:val="auto"/>
          <w:sz w:val="20"/>
          <w:szCs w:val="20"/>
          <w:lang w:val="en-AU"/>
        </w:rPr>
        <w:t>27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Commonwealth, </w:t>
      </w:r>
      <w:r w:rsidR="00E6708B">
        <w:rPr>
          <w:rFonts w:eastAsia="Times New Roman"/>
          <w:color w:val="auto"/>
          <w:sz w:val="20"/>
          <w:szCs w:val="20"/>
          <w:lang w:val="en-AU"/>
        </w:rPr>
        <w:t>227-29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national perspective, 2</w:t>
      </w:r>
      <w:r w:rsidR="00E6708B">
        <w:rPr>
          <w:rFonts w:eastAsia="Times New Roman"/>
          <w:color w:val="auto"/>
          <w:sz w:val="20"/>
          <w:szCs w:val="20"/>
          <w:lang w:val="en-AU"/>
        </w:rPr>
        <w:t>07</w:t>
      </w:r>
      <w:r w:rsidRPr="002F44F0">
        <w:rPr>
          <w:rFonts w:eastAsia="Times New Roman"/>
          <w:color w:val="auto"/>
          <w:sz w:val="20"/>
          <w:szCs w:val="20"/>
          <w:lang w:val="en-AU"/>
        </w:rPr>
        <w:t>–</w:t>
      </w:r>
      <w:r w:rsidR="00E6708B">
        <w:rPr>
          <w:rFonts w:eastAsia="Times New Roman"/>
          <w:color w:val="auto"/>
          <w:sz w:val="20"/>
          <w:szCs w:val="20"/>
          <w:lang w:val="en-AU"/>
        </w:rPr>
        <w:t>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New South Wales, 2</w:t>
      </w:r>
      <w:r w:rsidR="00E6708B">
        <w:rPr>
          <w:rFonts w:eastAsia="Times New Roman"/>
          <w:color w:val="auto"/>
          <w:sz w:val="20"/>
          <w:szCs w:val="20"/>
          <w:lang w:val="en-AU"/>
        </w:rPr>
        <w:t>08</w:t>
      </w:r>
      <w:r w:rsidRPr="002F44F0">
        <w:rPr>
          <w:rFonts w:eastAsia="Times New Roman"/>
          <w:color w:val="auto"/>
          <w:sz w:val="20"/>
          <w:szCs w:val="20"/>
          <w:lang w:val="en-AU"/>
        </w:rPr>
        <w:t>–</w:t>
      </w:r>
      <w:r w:rsidR="00E6708B">
        <w:rPr>
          <w:rFonts w:eastAsia="Times New Roman"/>
          <w:color w:val="auto"/>
          <w:sz w:val="20"/>
          <w:szCs w:val="20"/>
          <w:lang w:val="en-AU"/>
        </w:rPr>
        <w:t>12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New Zealand, 2</w:t>
      </w:r>
      <w:r w:rsidR="008B12BD">
        <w:rPr>
          <w:rFonts w:eastAsia="Times New Roman"/>
          <w:color w:val="auto"/>
          <w:sz w:val="20"/>
          <w:szCs w:val="20"/>
          <w:lang w:val="en-AU"/>
        </w:rPr>
        <w:t>29</w:t>
      </w:r>
      <w:r w:rsidRPr="002F44F0">
        <w:rPr>
          <w:rFonts w:eastAsia="Times New Roman"/>
          <w:color w:val="auto"/>
          <w:sz w:val="20"/>
          <w:szCs w:val="20"/>
          <w:lang w:val="en-AU"/>
        </w:rPr>
        <w:t>–</w:t>
      </w:r>
      <w:r w:rsidR="008B12BD">
        <w:rPr>
          <w:rFonts w:eastAsia="Times New Roman"/>
          <w:color w:val="auto"/>
          <w:sz w:val="20"/>
          <w:szCs w:val="20"/>
          <w:lang w:val="en-AU"/>
        </w:rPr>
        <w:t>30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Northern Territory, 22</w:t>
      </w:r>
      <w:r w:rsidR="008B12BD">
        <w:rPr>
          <w:rFonts w:eastAsia="Times New Roman"/>
          <w:color w:val="auto"/>
          <w:sz w:val="20"/>
          <w:szCs w:val="20"/>
          <w:lang w:val="en-AU"/>
        </w:rPr>
        <w:t>4</w:t>
      </w:r>
      <w:r w:rsidRPr="002F44F0">
        <w:rPr>
          <w:rFonts w:eastAsia="Times New Roman"/>
          <w:color w:val="auto"/>
          <w:sz w:val="20"/>
          <w:szCs w:val="20"/>
          <w:lang w:val="en-AU"/>
        </w:rPr>
        <w:t>–</w:t>
      </w:r>
      <w:r w:rsidR="008B12BD">
        <w:rPr>
          <w:rFonts w:eastAsia="Times New Roman"/>
          <w:color w:val="auto"/>
          <w:sz w:val="20"/>
          <w:szCs w:val="20"/>
          <w:lang w:val="en-AU"/>
        </w:rPr>
        <w:t>27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Queensland, 2</w:t>
      </w:r>
      <w:r w:rsidR="008B12BD">
        <w:rPr>
          <w:rFonts w:eastAsia="Times New Roman"/>
          <w:color w:val="auto"/>
          <w:sz w:val="20"/>
          <w:szCs w:val="20"/>
          <w:lang w:val="en-AU"/>
        </w:rPr>
        <w:t>16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South Australia, 2</w:t>
      </w:r>
      <w:r w:rsidR="008B12BD">
        <w:rPr>
          <w:rFonts w:eastAsia="Times New Roman"/>
          <w:color w:val="auto"/>
          <w:sz w:val="20"/>
          <w:szCs w:val="20"/>
          <w:lang w:val="en-AU"/>
        </w:rPr>
        <w:t>17</w:t>
      </w:r>
      <w:r w:rsidRPr="002F44F0">
        <w:rPr>
          <w:rFonts w:eastAsia="Times New Roman"/>
          <w:color w:val="auto"/>
          <w:sz w:val="20"/>
          <w:szCs w:val="20"/>
          <w:lang w:val="en-AU"/>
        </w:rPr>
        <w:t>–</w:t>
      </w:r>
      <w:r w:rsidR="008B12BD">
        <w:rPr>
          <w:rFonts w:eastAsia="Times New Roman"/>
          <w:color w:val="auto"/>
          <w:sz w:val="20"/>
          <w:szCs w:val="20"/>
          <w:lang w:val="en-AU"/>
        </w:rPr>
        <w:t>19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Tasmania, 224–9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Victoria, 218–21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Western Australia, 2</w:t>
      </w:r>
      <w:r w:rsidR="008B12BD">
        <w:rPr>
          <w:rFonts w:eastAsia="Times New Roman"/>
          <w:color w:val="auto"/>
          <w:sz w:val="20"/>
          <w:szCs w:val="20"/>
          <w:lang w:val="en-AU"/>
        </w:rPr>
        <w:t>16</w:t>
      </w:r>
      <w:r w:rsidRPr="002F44F0">
        <w:rPr>
          <w:rFonts w:eastAsia="Times New Roman"/>
          <w:color w:val="auto"/>
          <w:sz w:val="20"/>
          <w:szCs w:val="20"/>
          <w:lang w:val="en-AU"/>
        </w:rPr>
        <w:t>–</w:t>
      </w:r>
      <w:r w:rsidR="008B12BD">
        <w:rPr>
          <w:rFonts w:eastAsia="Times New Roman"/>
          <w:color w:val="auto"/>
          <w:sz w:val="20"/>
          <w:szCs w:val="20"/>
          <w:lang w:val="en-AU"/>
        </w:rPr>
        <w:t>17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schemes key features, 1</w:t>
      </w:r>
      <w:r w:rsidR="008B12BD">
        <w:rPr>
          <w:rFonts w:eastAsia="Times New Roman"/>
          <w:iCs/>
          <w:color w:val="auto"/>
          <w:sz w:val="20"/>
          <w:szCs w:val="20"/>
          <w:lang w:val="en-AU"/>
        </w:rPr>
        <w:t>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schemes recent developments, 1–1</w:t>
      </w:r>
      <w:r w:rsidR="008B12BD">
        <w:rPr>
          <w:rFonts w:eastAsia="Times New Roman"/>
          <w:iCs/>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Australian Capital Territory, </w:t>
      </w:r>
      <w:r w:rsidR="008B12BD">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Comcare, </w:t>
      </w:r>
      <w:r w:rsidR="008B12BD">
        <w:rPr>
          <w:rFonts w:eastAsia="Times New Roman"/>
          <w:color w:val="auto"/>
          <w:sz w:val="20"/>
          <w:szCs w:val="20"/>
          <w:lang w:val="en-AU"/>
        </w:rPr>
        <w:t>8</w:t>
      </w:r>
      <w:r w:rsidRPr="002F44F0">
        <w:rPr>
          <w:rFonts w:eastAsia="Times New Roman"/>
          <w:color w:val="auto"/>
          <w:sz w:val="20"/>
          <w:szCs w:val="20"/>
          <w:lang w:val="en-AU"/>
        </w:rPr>
        <w:t>–</w:t>
      </w:r>
      <w:r w:rsidR="008B12BD">
        <w:rPr>
          <w:rFonts w:eastAsia="Times New Roman"/>
          <w:color w:val="auto"/>
          <w:sz w:val="20"/>
          <w:szCs w:val="20"/>
          <w:lang w:val="en-AU"/>
        </w:rPr>
        <w:t>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Commonwealth, 2</w:t>
      </w:r>
      <w:r w:rsidR="008B12BD">
        <w:rPr>
          <w:rFonts w:eastAsia="Times New Roman"/>
          <w:color w:val="auto"/>
          <w:sz w:val="20"/>
          <w:szCs w:val="20"/>
          <w:lang w:val="en-AU"/>
        </w:rPr>
        <w:t>27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New South Wales, 1–2, 2</w:t>
      </w:r>
      <w:r w:rsidR="008B12BD">
        <w:rPr>
          <w:rFonts w:eastAsia="Times New Roman"/>
          <w:color w:val="auto"/>
          <w:sz w:val="20"/>
          <w:szCs w:val="20"/>
          <w:lang w:val="en-AU"/>
        </w:rPr>
        <w:t>09</w:t>
      </w:r>
      <w:r w:rsidRPr="002F44F0">
        <w:rPr>
          <w:rFonts w:eastAsia="Times New Roman"/>
          <w:color w:val="auto"/>
          <w:sz w:val="20"/>
          <w:szCs w:val="20"/>
          <w:lang w:val="en-AU"/>
        </w:rPr>
        <w:t>–1</w:t>
      </w:r>
      <w:r w:rsidR="008B12BD">
        <w:rPr>
          <w:rFonts w:eastAsia="Times New Roman"/>
          <w:color w:val="auto"/>
          <w:sz w:val="20"/>
          <w:szCs w:val="20"/>
          <w:lang w:val="en-AU"/>
        </w:rPr>
        <w:t>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New Zealand, 2</w:t>
      </w:r>
      <w:r w:rsidR="008B12BD">
        <w:rPr>
          <w:rFonts w:eastAsia="Times New Roman"/>
          <w:color w:val="auto"/>
          <w:sz w:val="20"/>
          <w:szCs w:val="20"/>
          <w:lang w:val="en-AU"/>
        </w:rPr>
        <w:t>29-30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Northern Territory, </w:t>
      </w:r>
      <w:r w:rsidR="008B12BD">
        <w:rPr>
          <w:rFonts w:eastAsia="Times New Roman"/>
          <w:color w:val="auto"/>
          <w:sz w:val="20"/>
          <w:szCs w:val="20"/>
          <w:lang w:val="en-AU"/>
        </w:rPr>
        <w:t>6</w:t>
      </w:r>
      <w:r w:rsidRPr="002F44F0">
        <w:rPr>
          <w:rFonts w:eastAsia="Times New Roman"/>
          <w:color w:val="auto"/>
          <w:sz w:val="20"/>
          <w:szCs w:val="20"/>
          <w:lang w:val="en-AU"/>
        </w:rPr>
        <w:t>–</w:t>
      </w:r>
      <w:r w:rsidR="008B12BD">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Queensland, 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Seacare, </w:t>
      </w:r>
      <w:r w:rsidR="008B12BD">
        <w:rPr>
          <w:rFonts w:eastAsia="Times New Roman"/>
          <w:color w:val="auto"/>
          <w:sz w:val="20"/>
          <w:szCs w:val="20"/>
          <w:lang w:val="en-AU"/>
        </w:rPr>
        <w:t>9</w:t>
      </w:r>
      <w:r w:rsidRPr="002F44F0">
        <w:rPr>
          <w:rFonts w:eastAsia="Times New Roman"/>
          <w:color w:val="auto"/>
          <w:sz w:val="20"/>
          <w:szCs w:val="20"/>
          <w:lang w:val="en-AU"/>
        </w:rPr>
        <w:t>–1</w:t>
      </w:r>
      <w:r w:rsidR="008B12BD">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South Australia, 6, 2</w:t>
      </w:r>
      <w:r w:rsidR="008B12BD">
        <w:rPr>
          <w:rFonts w:eastAsia="Times New Roman"/>
          <w:color w:val="auto"/>
          <w:sz w:val="20"/>
          <w:szCs w:val="20"/>
          <w:lang w:val="en-AU"/>
        </w:rPr>
        <w:t>17-19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Tasmania, 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Victoria, 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Western Australia, </w:t>
      </w:r>
      <w:r w:rsidR="008C5986">
        <w:rPr>
          <w:rFonts w:eastAsia="Times New Roman"/>
          <w:color w:val="auto"/>
          <w:sz w:val="20"/>
          <w:szCs w:val="20"/>
          <w:lang w:val="en-AU"/>
        </w:rPr>
        <w:t>3-4</w:t>
      </w:r>
      <w:r w:rsidRPr="002F44F0">
        <w:rPr>
          <w:rFonts w:eastAsia="Times New Roman"/>
          <w:color w:val="auto"/>
          <w:sz w:val="20"/>
          <w:szCs w:val="20"/>
          <w:lang w:val="en-AU"/>
        </w:rPr>
        <w:t>, 2</w:t>
      </w:r>
      <w:r w:rsidR="008C5986">
        <w:rPr>
          <w:rFonts w:eastAsia="Times New Roman"/>
          <w:color w:val="auto"/>
          <w:sz w:val="20"/>
          <w:szCs w:val="20"/>
          <w:lang w:val="en-AU"/>
        </w:rPr>
        <w:t>16</w:t>
      </w:r>
      <w:r w:rsidRPr="002F44F0">
        <w:rPr>
          <w:rFonts w:eastAsia="Times New Roman"/>
          <w:color w:val="auto"/>
          <w:sz w:val="20"/>
          <w:szCs w:val="20"/>
          <w:lang w:val="en-AU"/>
        </w:rPr>
        <w:t>–</w:t>
      </w:r>
      <w:r w:rsidR="008C5986">
        <w:rPr>
          <w:rFonts w:eastAsia="Times New Roman"/>
          <w:color w:val="auto"/>
          <w:sz w:val="20"/>
          <w:szCs w:val="20"/>
          <w:lang w:val="en-AU"/>
        </w:rPr>
        <w:t>17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school or student volunteers, 1</w:t>
      </w:r>
      <w:r w:rsidR="001948FB">
        <w:rPr>
          <w:rFonts w:eastAsia="Times New Roman"/>
          <w:iCs/>
          <w:color w:val="auto"/>
          <w:sz w:val="20"/>
          <w:szCs w:val="20"/>
          <w:lang w:val="en-AU"/>
        </w:rPr>
        <w:t>89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Seacare</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w:t>
      </w:r>
      <w:r w:rsidR="001948FB">
        <w:rPr>
          <w:rFonts w:eastAsia="Times New Roman"/>
          <w:color w:val="auto"/>
          <w:sz w:val="20"/>
          <w:szCs w:val="20"/>
          <w:lang w:val="en-AU"/>
        </w:rPr>
        <w:t>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contacts, </w:t>
      </w:r>
      <w:r w:rsidR="001948FB">
        <w:rPr>
          <w:rFonts w:eastAsia="Times New Roman"/>
          <w:color w:val="auto"/>
          <w:sz w:val="20"/>
          <w:szCs w:val="20"/>
          <w:lang w:val="en-AU"/>
        </w:rPr>
        <w:t>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recent developments, </w:t>
      </w:r>
      <w:r w:rsidR="001948FB">
        <w:rPr>
          <w:rFonts w:eastAsia="Times New Roman"/>
          <w:color w:val="auto"/>
          <w:sz w:val="20"/>
          <w:szCs w:val="20"/>
          <w:lang w:val="en-AU"/>
        </w:rPr>
        <w:t>9-10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history and evolution, 2</w:t>
      </w:r>
      <w:r w:rsidR="00E46038">
        <w:rPr>
          <w:rFonts w:eastAsia="Times New Roman"/>
          <w:color w:val="auto"/>
          <w:sz w:val="20"/>
          <w:szCs w:val="20"/>
          <w:lang w:val="en-AU"/>
        </w:rPr>
        <w:t>28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summary of coverage, </w:t>
      </w:r>
      <w:r w:rsidR="00E46038">
        <w:rPr>
          <w:rFonts w:eastAsia="Times New Roman"/>
          <w:color w:val="auto"/>
          <w:sz w:val="20"/>
          <w:szCs w:val="20"/>
          <w:lang w:val="en-AU"/>
        </w:rPr>
        <w:t>16-7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w:t>
      </w:r>
      <w:r w:rsidR="00E46038">
        <w:rPr>
          <w:rFonts w:eastAsia="Times New Roman"/>
          <w:color w:val="auto"/>
          <w:sz w:val="20"/>
          <w:szCs w:val="20"/>
          <w:lang w:val="en-AU"/>
        </w:rPr>
        <w:t>3</w:t>
      </w:r>
      <w:r w:rsidRPr="002F44F0">
        <w:rPr>
          <w:rFonts w:eastAsia="Times New Roman"/>
          <w:color w:val="auto"/>
          <w:sz w:val="20"/>
          <w:szCs w:val="20"/>
          <w:lang w:val="en-AU"/>
        </w:rPr>
        <w:t>–</w:t>
      </w:r>
      <w:r w:rsidR="00E46038">
        <w:rPr>
          <w:rFonts w:eastAsia="Times New Roman"/>
          <w:color w:val="auto"/>
          <w:sz w:val="20"/>
          <w:szCs w:val="20"/>
          <w:lang w:val="en-AU"/>
        </w:rPr>
        <w:t>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lastRenderedPageBreak/>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self-insurer arrangements, 15</w:t>
      </w:r>
      <w:r w:rsidR="00E46038">
        <w:rPr>
          <w:rFonts w:eastAsia="Times New Roman"/>
          <w:iCs/>
          <w:color w:val="auto"/>
          <w:sz w:val="20"/>
          <w:szCs w:val="20"/>
          <w:lang w:val="en-AU"/>
        </w:rPr>
        <w:t>1</w:t>
      </w:r>
      <w:r w:rsidRPr="002F44F0">
        <w:rPr>
          <w:rFonts w:eastAsia="Times New Roman"/>
          <w:iCs/>
          <w:color w:val="auto"/>
          <w:sz w:val="20"/>
          <w:szCs w:val="20"/>
          <w:lang w:val="en-AU"/>
        </w:rPr>
        <w:t>–</w:t>
      </w:r>
      <w:r w:rsidR="00E46038">
        <w:rPr>
          <w:rFonts w:eastAsia="Times New Roman"/>
          <w:iCs/>
          <w:color w:val="auto"/>
          <w:sz w:val="20"/>
          <w:szCs w:val="20"/>
          <w:lang w:val="en-AU"/>
        </w:rPr>
        <w:t>2</w:t>
      </w:r>
      <w:r w:rsidRPr="002F44F0">
        <w:rPr>
          <w:rFonts w:eastAsia="Times New Roman"/>
          <w:iCs/>
          <w:color w:val="auto"/>
          <w:sz w:val="20"/>
          <w:szCs w:val="20"/>
          <w:lang w:val="en-AU"/>
        </w:rPr>
        <w:t xml:space="preserve">, </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approval process, costs and licence, 1</w:t>
      </w:r>
      <w:r w:rsidR="00E46038">
        <w:rPr>
          <w:rFonts w:eastAsia="Times New Roman"/>
          <w:color w:val="auto"/>
          <w:sz w:val="20"/>
          <w:szCs w:val="20"/>
          <w:lang w:val="en-AU"/>
        </w:rPr>
        <w:t>57</w:t>
      </w:r>
      <w:r w:rsidRPr="002F44F0">
        <w:rPr>
          <w:rFonts w:eastAsia="Times New Roman"/>
          <w:color w:val="auto"/>
          <w:sz w:val="20"/>
          <w:szCs w:val="20"/>
          <w:lang w:val="en-AU"/>
        </w:rPr>
        <w:t>–6</w:t>
      </w:r>
      <w:r w:rsidR="00E46038">
        <w:rPr>
          <w:rFonts w:eastAsia="Times New Roman"/>
          <w:color w:val="auto"/>
          <w:sz w:val="20"/>
          <w:szCs w:val="20"/>
          <w:lang w:val="en-AU"/>
        </w:rPr>
        <w:t>0</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criteria, 1</w:t>
      </w:r>
      <w:r w:rsidR="00E46038">
        <w:rPr>
          <w:rFonts w:eastAsia="Times New Roman"/>
          <w:color w:val="auto"/>
          <w:sz w:val="20"/>
          <w:szCs w:val="20"/>
          <w:lang w:val="en-AU"/>
        </w:rPr>
        <w:t>54</w:t>
      </w:r>
      <w:r w:rsidRPr="002F44F0">
        <w:rPr>
          <w:rFonts w:eastAsia="Times New Roman"/>
          <w:color w:val="auto"/>
          <w:sz w:val="20"/>
          <w:szCs w:val="20"/>
          <w:lang w:val="en-AU"/>
        </w:rPr>
        <w:t>–</w:t>
      </w:r>
      <w:r w:rsidR="00E46038">
        <w:rPr>
          <w:rFonts w:eastAsia="Times New Roman"/>
          <w:color w:val="auto"/>
          <w:sz w:val="20"/>
          <w:szCs w:val="20"/>
          <w:lang w:val="en-AU"/>
        </w:rPr>
        <w:t>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ongoing requirements </w:t>
      </w:r>
      <w:r w:rsidRPr="002F44F0">
        <w:rPr>
          <w:rFonts w:eastAsia="Times New Roman"/>
          <w:i/>
          <w:iCs/>
          <w:color w:val="auto"/>
          <w:sz w:val="20"/>
          <w:szCs w:val="20"/>
          <w:lang w:val="en-AU"/>
        </w:rPr>
        <w:t>see</w:t>
      </w:r>
      <w:r w:rsidRPr="002F44F0">
        <w:rPr>
          <w:rFonts w:eastAsia="Times New Roman"/>
          <w:color w:val="auto"/>
          <w:sz w:val="20"/>
          <w:szCs w:val="20"/>
          <w:lang w:val="en-AU"/>
        </w:rPr>
        <w:t xml:space="preserve"> self-insurer arrangements standards and performance</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(Queensland), 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self-insurer, defined, 25</w:t>
      </w:r>
      <w:r w:rsidR="00E46038">
        <w:rPr>
          <w:rFonts w:eastAsia="Times New Roman"/>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workers’ compensation and self-insurance coverage, 15</w:t>
      </w:r>
      <w:r w:rsidR="00E46038">
        <w:rPr>
          <w:rFonts w:eastAsia="Times New Roman"/>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self-insurer arrangements standards and </w:t>
      </w:r>
      <w:r w:rsidRPr="000C0C8E">
        <w:rPr>
          <w:rFonts w:eastAsia="Times New Roman"/>
          <w:iCs/>
          <w:color w:val="auto"/>
          <w:sz w:val="20"/>
          <w:szCs w:val="20"/>
          <w:lang w:val="en-AU"/>
        </w:rPr>
        <w:t>performance, 16</w:t>
      </w:r>
      <w:r w:rsidR="00BA1104" w:rsidRPr="000C0C8E">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case management outsourcing, 1</w:t>
      </w:r>
      <w:r w:rsidR="000C0C8E">
        <w:rPr>
          <w:rFonts w:eastAsia="Times New Roman"/>
          <w:color w:val="auto"/>
          <w:sz w:val="20"/>
          <w:szCs w:val="20"/>
          <w:lang w:val="en-AU"/>
        </w:rPr>
        <w:t>68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company structure, 16</w:t>
      </w:r>
      <w:r w:rsidR="000C0C8E">
        <w:rPr>
          <w:rFonts w:eastAsia="Times New Roman"/>
          <w:color w:val="auto"/>
          <w:sz w:val="20"/>
          <w:szCs w:val="20"/>
          <w:lang w:val="en-AU"/>
        </w:rPr>
        <w:t>1</w:t>
      </w:r>
      <w:r w:rsidRPr="002F44F0">
        <w:rPr>
          <w:rFonts w:eastAsia="Times New Roman"/>
          <w:color w:val="auto"/>
          <w:sz w:val="20"/>
          <w:szCs w:val="20"/>
          <w:lang w:val="en-AU"/>
        </w:rPr>
        <w:t>, 16</w:t>
      </w:r>
      <w:r w:rsidR="000C0C8E">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compliance with legislation, 1</w:t>
      </w:r>
      <w:r w:rsidR="000C0C8E">
        <w:rPr>
          <w:rFonts w:eastAsia="Times New Roman"/>
          <w:color w:val="auto"/>
          <w:sz w:val="20"/>
          <w:szCs w:val="20"/>
          <w:lang w:val="en-AU"/>
        </w:rPr>
        <w:t>69</w:t>
      </w:r>
      <w:r w:rsidRPr="002F44F0">
        <w:rPr>
          <w:rFonts w:eastAsia="Times New Roman"/>
          <w:color w:val="auto"/>
          <w:sz w:val="20"/>
          <w:szCs w:val="20"/>
          <w:lang w:val="en-AU"/>
        </w:rPr>
        <w:t>–</w:t>
      </w:r>
      <w:r w:rsidR="000C0C8E">
        <w:rPr>
          <w:rFonts w:eastAsia="Times New Roman"/>
          <w:color w:val="auto"/>
          <w:sz w:val="20"/>
          <w:szCs w:val="20"/>
          <w:lang w:val="en-AU"/>
        </w:rPr>
        <w:t>72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other ongoing licence requirements, 1</w:t>
      </w:r>
      <w:r w:rsidR="000C0C8E">
        <w:rPr>
          <w:rFonts w:eastAsia="Times New Roman"/>
          <w:color w:val="auto"/>
          <w:sz w:val="20"/>
          <w:szCs w:val="20"/>
          <w:lang w:val="en-AU"/>
        </w:rPr>
        <w:t>69-72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prudential requirements, 16</w:t>
      </w:r>
      <w:r w:rsidR="000C0C8E">
        <w:rPr>
          <w:rFonts w:eastAsia="Times New Roman"/>
          <w:color w:val="auto"/>
          <w:sz w:val="20"/>
          <w:szCs w:val="20"/>
          <w:lang w:val="en-AU"/>
        </w:rPr>
        <w:t>1</w:t>
      </w:r>
      <w:r w:rsidRPr="002F44F0">
        <w:rPr>
          <w:rFonts w:eastAsia="Times New Roman"/>
          <w:color w:val="auto"/>
          <w:sz w:val="20"/>
          <w:szCs w:val="20"/>
          <w:lang w:val="en-AU"/>
        </w:rPr>
        <w:t>, 16</w:t>
      </w:r>
      <w:r w:rsidR="000C0C8E">
        <w:rPr>
          <w:rFonts w:eastAsia="Times New Roman"/>
          <w:color w:val="auto"/>
          <w:sz w:val="20"/>
          <w:szCs w:val="20"/>
          <w:lang w:val="en-AU"/>
        </w:rPr>
        <w:t>4</w:t>
      </w:r>
      <w:r w:rsidRPr="002F44F0">
        <w:rPr>
          <w:rFonts w:eastAsia="Times New Roman"/>
          <w:color w:val="auto"/>
          <w:sz w:val="20"/>
          <w:szCs w:val="20"/>
          <w:lang w:val="en-AU"/>
        </w:rPr>
        <w:t>–</w:t>
      </w:r>
      <w:r w:rsidR="000C0C8E">
        <w:rPr>
          <w:rFonts w:eastAsia="Times New Roman"/>
          <w:color w:val="auto"/>
          <w:sz w:val="20"/>
          <w:szCs w:val="20"/>
          <w:lang w:val="en-AU"/>
        </w:rPr>
        <w:t>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(ACT), 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reporting requirements, 16</w:t>
      </w:r>
      <w:r w:rsidR="000C0C8E">
        <w:rPr>
          <w:rFonts w:eastAsia="Times New Roman"/>
          <w:color w:val="auto"/>
          <w:sz w:val="20"/>
          <w:szCs w:val="20"/>
          <w:lang w:val="en-AU"/>
        </w:rPr>
        <w:t>1</w:t>
      </w:r>
      <w:r w:rsidRPr="002F44F0">
        <w:rPr>
          <w:rFonts w:eastAsia="Times New Roman"/>
          <w:color w:val="auto"/>
          <w:sz w:val="20"/>
          <w:szCs w:val="20"/>
          <w:lang w:val="en-AU"/>
        </w:rPr>
        <w:t>, 17</w:t>
      </w:r>
      <w:r w:rsidR="000C0C8E">
        <w:rPr>
          <w:rFonts w:eastAsia="Times New Roman"/>
          <w:color w:val="auto"/>
          <w:sz w:val="20"/>
          <w:szCs w:val="20"/>
          <w:lang w:val="en-AU"/>
        </w:rPr>
        <w:t>3</w:t>
      </w:r>
      <w:r w:rsidRPr="002F44F0">
        <w:rPr>
          <w:rFonts w:eastAsia="Times New Roman"/>
          <w:color w:val="auto"/>
          <w:sz w:val="20"/>
          <w:szCs w:val="20"/>
          <w:lang w:val="en-AU"/>
        </w:rPr>
        <w:t>–</w:t>
      </w:r>
      <w:r w:rsidR="000C0C8E">
        <w:rPr>
          <w:rFonts w:eastAsia="Times New Roman"/>
          <w:color w:val="auto"/>
          <w:sz w:val="20"/>
          <w:szCs w:val="20"/>
          <w:lang w:val="en-AU"/>
        </w:rPr>
        <w:t>79</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requirements for surrendering license and penalties for exiting, 16</w:t>
      </w:r>
      <w:r w:rsidR="000C0C8E">
        <w:rPr>
          <w:rFonts w:eastAsia="Times New Roman"/>
          <w:color w:val="auto"/>
          <w:sz w:val="20"/>
          <w:szCs w:val="20"/>
          <w:lang w:val="en-AU"/>
        </w:rPr>
        <w:t>1</w:t>
      </w:r>
      <w:r w:rsidRPr="002F44F0">
        <w:rPr>
          <w:rFonts w:eastAsia="Times New Roman"/>
          <w:color w:val="auto"/>
          <w:sz w:val="20"/>
          <w:szCs w:val="20"/>
          <w:lang w:val="en-AU"/>
        </w:rPr>
        <w:t>, 18</w:t>
      </w:r>
      <w:r w:rsidR="000C0C8E">
        <w:rPr>
          <w:rFonts w:eastAsia="Times New Roman"/>
          <w:color w:val="auto"/>
          <w:sz w:val="20"/>
          <w:szCs w:val="20"/>
          <w:lang w:val="en-AU"/>
        </w:rPr>
        <w:t>0</w:t>
      </w:r>
      <w:r w:rsidRPr="002F44F0">
        <w:rPr>
          <w:rFonts w:eastAsia="Times New Roman"/>
          <w:color w:val="auto"/>
          <w:sz w:val="20"/>
          <w:szCs w:val="20"/>
          <w:lang w:val="en-AU"/>
        </w:rPr>
        <w:t>–</w:t>
      </w:r>
      <w:r w:rsidR="000C0C8E">
        <w:rPr>
          <w:rFonts w:eastAsia="Times New Roman"/>
          <w:color w:val="auto"/>
          <w:sz w:val="20"/>
          <w:szCs w:val="20"/>
          <w:lang w:val="en-AU"/>
        </w:rPr>
        <w:t>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work health and safety requirements and auditing, 16</w:t>
      </w:r>
      <w:r w:rsidR="000C0C8E">
        <w:rPr>
          <w:rFonts w:eastAsia="Times New Roman"/>
          <w:color w:val="auto"/>
          <w:sz w:val="20"/>
          <w:szCs w:val="20"/>
          <w:lang w:val="en-AU"/>
        </w:rPr>
        <w:t>1</w:t>
      </w:r>
      <w:r w:rsidRPr="002F44F0">
        <w:rPr>
          <w:rFonts w:eastAsia="Times New Roman"/>
          <w:color w:val="auto"/>
          <w:sz w:val="20"/>
          <w:szCs w:val="20"/>
          <w:lang w:val="en-AU"/>
        </w:rPr>
        <w:t>, 16</w:t>
      </w:r>
      <w:r w:rsidR="000C0C8E">
        <w:rPr>
          <w:rFonts w:eastAsia="Times New Roman"/>
          <w:color w:val="auto"/>
          <w:sz w:val="20"/>
          <w:szCs w:val="20"/>
          <w:lang w:val="en-AU"/>
        </w:rPr>
        <w:t>2</w:t>
      </w:r>
      <w:r w:rsidRPr="002F44F0">
        <w:rPr>
          <w:rFonts w:eastAsia="Times New Roman"/>
          <w:color w:val="auto"/>
          <w:sz w:val="20"/>
          <w:szCs w:val="20"/>
          <w:lang w:val="en-AU"/>
        </w:rPr>
        <w:t>–</w:t>
      </w:r>
      <w:r w:rsidR="000C0C8E">
        <w:rPr>
          <w:rFonts w:eastAsia="Times New Roman"/>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serious claims, defined, 25</w:t>
      </w:r>
      <w:r w:rsidR="000C0C8E">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settlement of future incapacity benefits, 85, 116, 25</w:t>
      </w:r>
      <w:r w:rsidR="00F35F8F">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settlement payment, defined, 25</w:t>
      </w:r>
      <w:r w:rsidR="00F35F8F">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silicosis, 20</w:t>
      </w:r>
      <w:r w:rsidR="00F35F8F">
        <w:rPr>
          <w:rFonts w:eastAsia="Times New Roman"/>
          <w:iCs/>
          <w:color w:val="auto"/>
          <w:sz w:val="20"/>
          <w:szCs w:val="20"/>
          <w:lang w:val="en-AU"/>
        </w:rPr>
        <w:t>3</w:t>
      </w:r>
      <w:r w:rsidRPr="002F44F0">
        <w:rPr>
          <w:rFonts w:eastAsia="Times New Roman"/>
          <w:iCs/>
          <w:color w:val="auto"/>
          <w:sz w:val="20"/>
          <w:szCs w:val="20"/>
          <w:lang w:val="en-AU"/>
        </w:rPr>
        <w:t>, 24</w:t>
      </w:r>
      <w:r w:rsidR="00F35F8F">
        <w:rPr>
          <w:rFonts w:eastAsia="Times New Roman"/>
          <w:iCs/>
          <w:color w:val="auto"/>
          <w:sz w:val="20"/>
          <w:szCs w:val="20"/>
          <w:lang w:val="en-AU"/>
        </w:rPr>
        <w:t>0</w:t>
      </w:r>
      <w:r w:rsidRPr="002F44F0">
        <w:rPr>
          <w:rFonts w:eastAsia="Times New Roman"/>
          <w:iCs/>
          <w:color w:val="auto"/>
          <w:sz w:val="20"/>
          <w:szCs w:val="20"/>
          <w:lang w:val="en-AU"/>
        </w:rPr>
        <w:t>–</w:t>
      </w:r>
      <w:r w:rsidR="00F35F8F">
        <w:rPr>
          <w:rFonts w:eastAsia="Times New Roman"/>
          <w:iCs/>
          <w:color w:val="auto"/>
          <w:sz w:val="20"/>
          <w:szCs w:val="20"/>
          <w:lang w:val="en-AU"/>
        </w:rPr>
        <w:t>2</w:t>
      </w:r>
      <w:r w:rsidRPr="002F44F0">
        <w:rPr>
          <w:rFonts w:eastAsia="Times New Roman"/>
          <w:iCs/>
          <w:color w:val="auto"/>
          <w:sz w:val="20"/>
          <w:szCs w:val="20"/>
          <w:lang w:val="en-AU"/>
        </w:rPr>
        <w:t xml:space="preserve">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dust diseases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skin diseases, 24</w:t>
      </w:r>
      <w:r w:rsidR="00F35F8F">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Small Employer Incentives Package (NSW), 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small employers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New South Wales, 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South Australia</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recent developments, 6, </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schemes history and evolution, </w:t>
      </w:r>
      <w:r w:rsidRPr="002F44F0">
        <w:rPr>
          <w:rFonts w:eastAsia="Times New Roman"/>
          <w:color w:val="auto"/>
          <w:sz w:val="20"/>
          <w:szCs w:val="20"/>
        </w:rPr>
        <w:t>219-21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Special Compensation Scheme (Commonwealth), 19</w:t>
      </w:r>
      <w:r w:rsidR="00F35F8F">
        <w:rPr>
          <w:rFonts w:eastAsia="Times New Roman"/>
          <w:iCs/>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sporting injuries, 52–3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sportspersons, 43, 52–3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spouse definitions for death benefits, 10</w:t>
      </w:r>
      <w:r w:rsidR="00F35F8F">
        <w:rPr>
          <w:rFonts w:eastAsia="Times New Roman"/>
          <w:iCs/>
          <w:color w:val="auto"/>
          <w:sz w:val="20"/>
          <w:szCs w:val="20"/>
          <w:lang w:val="en-AU"/>
        </w:rPr>
        <w:t>5</w:t>
      </w:r>
      <w:r w:rsidRPr="002F44F0">
        <w:rPr>
          <w:rFonts w:eastAsia="Times New Roman"/>
          <w:iCs/>
          <w:color w:val="auto"/>
          <w:sz w:val="20"/>
          <w:szCs w:val="20"/>
          <w:lang w:val="en-AU"/>
        </w:rPr>
        <w:t>–9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standardised average premium rates, 19</w:t>
      </w:r>
      <w:r w:rsidR="00F35F8F">
        <w:rPr>
          <w:rFonts w:eastAsia="Times New Roman"/>
          <w:iCs/>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standards (self-insurance) </w:t>
      </w:r>
      <w:r w:rsidRPr="002F44F0">
        <w:rPr>
          <w:rFonts w:eastAsia="Times New Roman"/>
          <w:i/>
          <w:iCs/>
          <w:color w:val="auto"/>
          <w:sz w:val="20"/>
          <w:szCs w:val="20"/>
          <w:lang w:val="en-AU"/>
        </w:rPr>
        <w:t>see</w:t>
      </w:r>
      <w:r w:rsidRPr="002F44F0">
        <w:rPr>
          <w:rFonts w:eastAsia="Times New Roman"/>
          <w:iCs/>
          <w:color w:val="auto"/>
          <w:sz w:val="20"/>
          <w:szCs w:val="20"/>
          <w:lang w:val="en-AU"/>
        </w:rPr>
        <w:t xml:space="preserve"> self-insurer arrangements standards and performance</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state of connection, defined, 25</w:t>
      </w:r>
      <w:r w:rsidR="00F35F8F">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Statutory Reserve Fund (South Australia), 19</w:t>
      </w:r>
      <w:r w:rsidR="0045312D">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suitable duties (return to work), 127–30, 25</w:t>
      </w:r>
      <w:r w:rsidR="0045312D">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suitable work/employment, 25</w:t>
      </w:r>
      <w:r w:rsidR="0045312D">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superannuation</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contributions and entitlement benefits, 36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included in wages for premium calculations, 42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included with income replacement payments, 42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suspension and cessation of benefits, 84, 113–15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T</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Tasmania</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219–21</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terrorism acts (WA), 5</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threshold test, defined, 252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totally incapacitated, defined, 252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travel, work-related, 19, 57, 59,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journeys to and from work</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Treasury Managed Fund (NSW), 1</w:t>
      </w:r>
      <w:r w:rsidR="002B5026">
        <w:rPr>
          <w:rFonts w:eastAsia="Times New Roman"/>
          <w:iCs/>
          <w:color w:val="auto"/>
          <w:sz w:val="20"/>
          <w:szCs w:val="20"/>
          <w:lang w:val="en-AU"/>
        </w:rPr>
        <w:t>88</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tuberculosis, 19</w:t>
      </w:r>
      <w:r w:rsidR="002B5026">
        <w:rPr>
          <w:rFonts w:eastAsia="Times New Roman"/>
          <w:iCs/>
          <w:color w:val="auto"/>
          <w:sz w:val="20"/>
          <w:szCs w:val="20"/>
          <w:lang w:val="en-AU"/>
        </w:rPr>
        <w:t>4</w:t>
      </w:r>
      <w:r w:rsidRPr="002F44F0">
        <w:rPr>
          <w:rFonts w:eastAsia="Times New Roman"/>
          <w:iCs/>
          <w:color w:val="auto"/>
          <w:sz w:val="20"/>
          <w:szCs w:val="20"/>
          <w:lang w:val="en-AU"/>
        </w:rPr>
        <w:t xml:space="preserve"> (NZ), 24</w:t>
      </w:r>
      <w:r w:rsidR="002B5026">
        <w:rPr>
          <w:rFonts w:eastAsia="Times New Roman"/>
          <w:iCs/>
          <w:color w:val="auto"/>
          <w:sz w:val="20"/>
          <w:szCs w:val="20"/>
          <w:lang w:val="en-AU"/>
        </w:rPr>
        <w:t>0</w:t>
      </w:r>
      <w:r w:rsidRPr="002F44F0">
        <w:rPr>
          <w:rFonts w:eastAsia="Times New Roman"/>
          <w:iCs/>
          <w:color w:val="auto"/>
          <w:sz w:val="20"/>
          <w:szCs w:val="20"/>
          <w:lang w:val="en-AU"/>
        </w:rPr>
        <w:t>–</w:t>
      </w:r>
      <w:r w:rsidR="002B5026">
        <w:rPr>
          <w:rFonts w:eastAsia="Times New Roman"/>
          <w:iCs/>
          <w:color w:val="auto"/>
          <w:sz w:val="20"/>
          <w:szCs w:val="20"/>
          <w:lang w:val="en-AU"/>
        </w:rPr>
        <w:t>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U</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underwriting, defined, 25</w:t>
      </w:r>
      <w:r w:rsidR="00114D82">
        <w:rPr>
          <w:rFonts w:eastAsia="Times New Roman"/>
          <w:iCs/>
          <w:color w:val="auto"/>
          <w:sz w:val="20"/>
          <w:szCs w:val="20"/>
          <w:lang w:val="en-AU"/>
        </w:rPr>
        <w:t>2</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uninsured employers, 38-9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V</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veterans, </w:t>
      </w:r>
      <w:r w:rsidRPr="002F44F0">
        <w:rPr>
          <w:rFonts w:eastAsia="Times New Roman"/>
          <w:i/>
          <w:iCs/>
          <w:color w:val="auto"/>
          <w:sz w:val="20"/>
          <w:szCs w:val="20"/>
          <w:lang w:val="en-AU"/>
        </w:rPr>
        <w:t>see also</w:t>
      </w:r>
      <w:r w:rsidRPr="002F44F0">
        <w:rPr>
          <w:rFonts w:eastAsia="Times New Roman"/>
          <w:iCs/>
          <w:color w:val="auto"/>
          <w:sz w:val="20"/>
          <w:szCs w:val="20"/>
          <w:lang w:val="en-AU"/>
        </w:rPr>
        <w:t xml:space="preserve"> Department of Veterans’ Affairs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vibration, disorders caused by, 23</w:t>
      </w:r>
      <w:r w:rsidR="00114D82">
        <w:rPr>
          <w:rFonts w:eastAsia="Times New Roman"/>
          <w:iCs/>
          <w:color w:val="auto"/>
          <w:sz w:val="20"/>
          <w:szCs w:val="20"/>
          <w:lang w:val="en-AU"/>
        </w:rPr>
        <w:t>7</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Victoria</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recent developments, 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21</w:t>
      </w:r>
      <w:r w:rsidR="00114D82">
        <w:rPr>
          <w:rFonts w:eastAsia="Times New Roman"/>
          <w:color w:val="auto"/>
          <w:sz w:val="20"/>
          <w:szCs w:val="20"/>
          <w:lang w:val="en-AU"/>
        </w:rPr>
        <w:t>2</w:t>
      </w:r>
      <w:r w:rsidRPr="002F44F0">
        <w:rPr>
          <w:rFonts w:eastAsia="Times New Roman"/>
          <w:color w:val="auto"/>
          <w:sz w:val="20"/>
          <w:szCs w:val="20"/>
          <w:lang w:val="en-AU"/>
        </w:rPr>
        <w:t>–1</w:t>
      </w:r>
      <w:r w:rsidR="00114D82">
        <w:rPr>
          <w:rFonts w:eastAsia="Times New Roman"/>
          <w:color w:val="auto"/>
          <w:sz w:val="20"/>
          <w:szCs w:val="20"/>
          <w:lang w:val="en-AU"/>
        </w:rPr>
        <w:t>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volunteers, coverage of, 43, 50–</w:t>
      </w:r>
      <w:r w:rsidR="00114D82">
        <w:rPr>
          <w:rFonts w:eastAsia="Times New Roman"/>
          <w:iCs/>
          <w:color w:val="auto"/>
          <w:sz w:val="20"/>
          <w:szCs w:val="20"/>
          <w:lang w:val="en-AU"/>
        </w:rPr>
        <w:t>1</w:t>
      </w:r>
      <w:r w:rsidRPr="002F44F0">
        <w:rPr>
          <w:rFonts w:eastAsia="Times New Roman"/>
          <w:iCs/>
          <w:color w:val="auto"/>
          <w:sz w:val="20"/>
          <w:szCs w:val="20"/>
          <w:lang w:val="en-AU"/>
        </w:rPr>
        <w:t>, (NSW) 1</w:t>
      </w:r>
      <w:r w:rsidR="00114D82">
        <w:rPr>
          <w:rFonts w:eastAsia="Times New Roman"/>
          <w:iCs/>
          <w:color w:val="auto"/>
          <w:sz w:val="20"/>
          <w:szCs w:val="20"/>
          <w:lang w:val="en-AU"/>
        </w:rPr>
        <w:t>88</w:t>
      </w:r>
      <w:r w:rsidRPr="002F44F0">
        <w:rPr>
          <w:rFonts w:eastAsia="Times New Roman"/>
          <w:iCs/>
          <w:color w:val="auto"/>
          <w:sz w:val="20"/>
          <w:szCs w:val="20"/>
          <w:lang w:val="en-AU"/>
        </w:rPr>
        <w:t>, (Vic) 1</w:t>
      </w:r>
      <w:r w:rsidR="00114D82">
        <w:rPr>
          <w:rFonts w:eastAsia="Times New Roman"/>
          <w:iCs/>
          <w:color w:val="auto"/>
          <w:sz w:val="20"/>
          <w:szCs w:val="20"/>
          <w:lang w:val="en-AU"/>
        </w:rPr>
        <w:t>89</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p>
    <w:p w:rsidR="002F44F0" w:rsidRPr="002F44F0" w:rsidRDefault="002F44F0" w:rsidP="002F44F0">
      <w:pPr>
        <w:keepNext/>
        <w:widowControl w:val="0"/>
        <w:suppressAutoHyphens w:val="0"/>
        <w:spacing w:before="0" w:after="0" w:line="240" w:lineRule="auto"/>
        <w:textAlignment w:val="auto"/>
        <w:rPr>
          <w:rFonts w:eastAsia="Times New Roman"/>
          <w:color w:val="auto"/>
          <w:sz w:val="20"/>
          <w:szCs w:val="20"/>
          <w:lang w:val="en-AU"/>
        </w:rPr>
      </w:pPr>
      <w:r w:rsidRPr="002F44F0">
        <w:rPr>
          <w:rFonts w:eastAsia="Times New Roman"/>
          <w:b/>
          <w:bCs/>
          <w:color w:val="auto"/>
          <w:sz w:val="20"/>
          <w:szCs w:val="20"/>
          <w:lang w:val="en-AU"/>
        </w:rPr>
        <w:t>W</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 xml:space="preserve">waterfront workers (WA), </w:t>
      </w:r>
      <w:r w:rsidR="00114D82">
        <w:rPr>
          <w:rFonts w:eastAsia="Times New Roman"/>
          <w:iCs/>
          <w:color w:val="auto"/>
          <w:sz w:val="20"/>
          <w:szCs w:val="20"/>
          <w:lang w:val="en-AU"/>
        </w:rPr>
        <w:t>190</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weekly earnings, 23–4</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Western Australia</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agency responsible, 14</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contacts, 17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 xml:space="preserve">recent developments, 3–5, </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 key features, 15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schemes history and evolution, 2</w:t>
      </w:r>
      <w:r w:rsidR="00114D82">
        <w:rPr>
          <w:rFonts w:eastAsia="Times New Roman"/>
          <w:color w:val="auto"/>
          <w:sz w:val="20"/>
          <w:szCs w:val="20"/>
          <w:lang w:val="en-AU"/>
        </w:rPr>
        <w:t>16</w:t>
      </w:r>
      <w:r w:rsidRPr="002F44F0">
        <w:rPr>
          <w:rFonts w:eastAsia="Times New Roman"/>
          <w:color w:val="auto"/>
          <w:sz w:val="20"/>
          <w:szCs w:val="20"/>
          <w:lang w:val="en-AU"/>
        </w:rPr>
        <w:t>–</w:t>
      </w:r>
      <w:r w:rsidR="00114D82">
        <w:rPr>
          <w:rFonts w:eastAsia="Times New Roman"/>
          <w:color w:val="auto"/>
          <w:sz w:val="20"/>
          <w:szCs w:val="20"/>
          <w:lang w:val="en-AU"/>
        </w:rPr>
        <w:t>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coverage of workers, 17</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summary of entitlements, 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i/>
          <w:color w:val="auto"/>
          <w:sz w:val="20"/>
          <w:szCs w:val="20"/>
          <w:lang w:val="en-AU"/>
        </w:rPr>
      </w:pPr>
      <w:r w:rsidRPr="002F44F0">
        <w:rPr>
          <w:rFonts w:eastAsia="Times New Roman"/>
          <w:i/>
          <w:iCs/>
          <w:color w:val="auto"/>
          <w:sz w:val="20"/>
          <w:szCs w:val="20"/>
          <w:lang w:val="en-AU"/>
        </w:rPr>
        <w:t>for details of coverage and entitlements see specific subject headings</w:t>
      </w:r>
    </w:p>
    <w:p w:rsidR="00114D82"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work health and safety requirements and auditing, 16</w:t>
      </w:r>
      <w:r w:rsidR="00114D82">
        <w:rPr>
          <w:rFonts w:eastAsia="Times New Roman"/>
          <w:iCs/>
          <w:color w:val="auto"/>
          <w:sz w:val="20"/>
          <w:szCs w:val="20"/>
          <w:lang w:val="en-AU"/>
        </w:rPr>
        <w:t>2</w:t>
      </w:r>
      <w:r w:rsidRPr="002F44F0">
        <w:rPr>
          <w:rFonts w:eastAsia="Times New Roman"/>
          <w:iCs/>
          <w:color w:val="auto"/>
          <w:sz w:val="20"/>
          <w:szCs w:val="20"/>
          <w:lang w:val="en-AU"/>
        </w:rPr>
        <w:t xml:space="preserve">, </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workers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definitions, 43, 44–5, 2</w:t>
      </w:r>
      <w:r w:rsidR="00114D82">
        <w:rPr>
          <w:rFonts w:eastAsia="Times New Roman"/>
          <w:color w:val="auto"/>
          <w:sz w:val="20"/>
          <w:szCs w:val="20"/>
          <w:lang w:val="en-AU"/>
        </w:rPr>
        <w:t>49</w:t>
      </w:r>
      <w:r w:rsidRPr="002F44F0">
        <w:rPr>
          <w:rFonts w:eastAsia="Times New Roman"/>
          <w:color w:val="auto"/>
          <w:sz w:val="20"/>
          <w:szCs w:val="20"/>
          <w:lang w:val="en-AU"/>
        </w:rPr>
        <w:t>, 25</w:t>
      </w:r>
      <w:r w:rsidR="00114D82">
        <w:rPr>
          <w:rFonts w:eastAsia="Times New Roman"/>
          <w:color w:val="auto"/>
          <w:sz w:val="20"/>
          <w:szCs w:val="20"/>
          <w:lang w:val="en-AU"/>
        </w:rPr>
        <w:t>2</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responsibilities in return to work, 132–35</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i/>
          <w:iCs/>
          <w:color w:val="auto"/>
          <w:sz w:val="20"/>
          <w:szCs w:val="20"/>
          <w:lang w:val="en-AU"/>
        </w:rPr>
        <w:t>see also</w:t>
      </w:r>
      <w:r w:rsidRPr="002F44F0">
        <w:rPr>
          <w:rFonts w:eastAsia="Times New Roman"/>
          <w:color w:val="auto"/>
          <w:sz w:val="20"/>
          <w:szCs w:val="20"/>
          <w:lang w:val="en-AU"/>
        </w:rPr>
        <w:t xml:space="preserve"> coverage of workers</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lastRenderedPageBreak/>
        <w:t>workers (types of workers)</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contractors/labour hire workers, 4</w:t>
      </w:r>
      <w:r w:rsidR="000B23BE">
        <w:rPr>
          <w:rFonts w:eastAsia="Times New Roman"/>
          <w:color w:val="auto"/>
          <w:sz w:val="20"/>
          <w:szCs w:val="20"/>
          <w:lang w:val="en-AU"/>
        </w:rPr>
        <w:t>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deemed workers, 43, 47–9, 2</w:t>
      </w:r>
      <w:r w:rsidR="000B23BE">
        <w:rPr>
          <w:rFonts w:eastAsia="Times New Roman"/>
          <w:color w:val="auto"/>
          <w:sz w:val="20"/>
          <w:szCs w:val="20"/>
          <w:lang w:val="en-AU"/>
        </w:rPr>
        <w:t>48</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judges and members of parliament, 56</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sportspersons, 43, 52–3</w:t>
      </w:r>
    </w:p>
    <w:p w:rsidR="002F44F0" w:rsidRPr="002F44F0" w:rsidRDefault="002F44F0" w:rsidP="002F44F0">
      <w:pPr>
        <w:keepLines/>
        <w:widowControl w:val="0"/>
        <w:suppressAutoHyphens w:val="0"/>
        <w:spacing w:before="0" w:after="0" w:line="240" w:lineRule="atLeast"/>
        <w:ind w:left="340" w:hanging="113"/>
        <w:textAlignment w:val="auto"/>
        <w:rPr>
          <w:rFonts w:eastAsia="Times New Roman"/>
          <w:color w:val="auto"/>
          <w:sz w:val="20"/>
          <w:szCs w:val="20"/>
          <w:lang w:val="en-AU"/>
        </w:rPr>
      </w:pPr>
      <w:r w:rsidRPr="002F44F0">
        <w:rPr>
          <w:rFonts w:eastAsia="Times New Roman"/>
          <w:color w:val="auto"/>
          <w:sz w:val="20"/>
          <w:szCs w:val="20"/>
          <w:lang w:val="en-AU"/>
        </w:rPr>
        <w:t>volunteers, 50–1</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workplace rehabilitation coordinators, 140–4</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workplace rehabilitation providers, 14</w:t>
      </w:r>
      <w:r w:rsidR="000B23BE">
        <w:rPr>
          <w:rFonts w:eastAsia="Times New Roman"/>
          <w:iCs/>
          <w:color w:val="auto"/>
          <w:sz w:val="20"/>
          <w:szCs w:val="20"/>
          <w:lang w:val="en-AU"/>
        </w:rPr>
        <w:t>1</w:t>
      </w:r>
      <w:r w:rsidRPr="002F44F0">
        <w:rPr>
          <w:rFonts w:eastAsia="Times New Roman"/>
          <w:iCs/>
          <w:color w:val="auto"/>
          <w:sz w:val="20"/>
          <w:szCs w:val="20"/>
          <w:lang w:val="en-AU"/>
        </w:rPr>
        <w:t>–</w:t>
      </w:r>
      <w:r w:rsidR="000B23BE">
        <w:rPr>
          <w:rFonts w:eastAsia="Times New Roman"/>
          <w:iCs/>
          <w:color w:val="auto"/>
          <w:sz w:val="20"/>
          <w:szCs w:val="20"/>
          <w:lang w:val="en-AU"/>
        </w:rPr>
        <w:t>4</w:t>
      </w:r>
      <w:r w:rsidRPr="002F44F0">
        <w:rPr>
          <w:rFonts w:eastAsia="Times New Roman"/>
          <w:iCs/>
          <w:color w:val="auto"/>
          <w:sz w:val="20"/>
          <w:szCs w:val="20"/>
          <w:lang w:val="en-AU"/>
        </w:rPr>
        <w:t>, 25</w:t>
      </w:r>
      <w:r w:rsidR="000B23BE">
        <w:rPr>
          <w:rFonts w:eastAsia="Times New Roman"/>
          <w:iCs/>
          <w:color w:val="auto"/>
          <w:sz w:val="20"/>
          <w:szCs w:val="20"/>
          <w:lang w:val="en-AU"/>
        </w:rPr>
        <w:t>3</w:t>
      </w:r>
    </w:p>
    <w:p w:rsidR="002F44F0" w:rsidRPr="002F44F0" w:rsidRDefault="002F44F0" w:rsidP="002F44F0">
      <w:pPr>
        <w:keepLines/>
        <w:widowControl w:val="0"/>
        <w:suppressAutoHyphens w:val="0"/>
        <w:spacing w:before="0" w:after="0" w:line="240" w:lineRule="atLeast"/>
        <w:ind w:left="113" w:hanging="113"/>
        <w:textAlignment w:val="auto"/>
        <w:rPr>
          <w:rFonts w:eastAsia="Times New Roman"/>
          <w:iCs/>
          <w:color w:val="auto"/>
          <w:sz w:val="20"/>
          <w:szCs w:val="20"/>
          <w:lang w:val="en-AU"/>
        </w:rPr>
      </w:pPr>
      <w:r w:rsidRPr="002F44F0">
        <w:rPr>
          <w:rFonts w:eastAsia="Times New Roman"/>
          <w:iCs/>
          <w:color w:val="auto"/>
          <w:sz w:val="20"/>
          <w:szCs w:val="20"/>
          <w:lang w:val="en-AU"/>
        </w:rPr>
        <w:t>work-related travel, 19, 57, 59</w:t>
      </w:r>
    </w:p>
    <w:p w:rsidR="002F44F0" w:rsidRPr="002F44F0" w:rsidRDefault="002F44F0" w:rsidP="002F44F0">
      <w:pPr>
        <w:rPr>
          <w:rFonts w:eastAsia="Times New Roman"/>
          <w:color w:val="auto"/>
        </w:rPr>
      </w:pPr>
    </w:p>
    <w:sectPr w:rsidR="002F44F0" w:rsidRPr="002F44F0" w:rsidSect="0078367F">
      <w:headerReference w:type="even" r:id="rId653"/>
      <w:headerReference w:type="default" r:id="rId654"/>
      <w:headerReference w:type="first" r:id="rId655"/>
      <w:footerReference w:type="first" r:id="rId656"/>
      <w:pgSz w:w="11907" w:h="16839" w:code="9"/>
      <w:pgMar w:top="1418" w:right="1077" w:bottom="1134" w:left="1077" w:header="567" w:footer="454" w:gutter="0"/>
      <w:cols w:num="2" w:space="34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43" w:rsidRDefault="00AE7543" w:rsidP="00755448">
      <w:r>
        <w:separator/>
      </w:r>
    </w:p>
  </w:endnote>
  <w:endnote w:type="continuationSeparator" w:id="0">
    <w:p w:rsidR="00AE7543" w:rsidRDefault="00AE7543" w:rsidP="0075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ThinExt">
    <w:altName w:val="HelveticaNeue ThinEx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HelveticaNeueLTStd-Th">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Std-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8C" w:rsidRDefault="00E46C8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DD5900"/>
      </w:rPr>
      <w:id w:val="557751730"/>
      <w:docPartObj>
        <w:docPartGallery w:val="Page Numbers (Bottom of Page)"/>
        <w:docPartUnique/>
      </w:docPartObj>
    </w:sdtPr>
    <w:sdtEndPr>
      <w:rPr>
        <w:i/>
        <w:noProof/>
        <w:color w:val="339E35"/>
        <w:sz w:val="18"/>
        <w:szCs w:val="18"/>
      </w:rPr>
    </w:sdtEndPr>
    <w:sdtContent>
      <w:p w:rsidR="00AE7543" w:rsidRPr="009A0D63" w:rsidRDefault="00AE7543">
        <w:pPr>
          <w:pStyle w:val="Footer"/>
          <w:jc w:val="right"/>
          <w:rPr>
            <w:i/>
            <w:color w:val="339E35"/>
            <w:sz w:val="18"/>
            <w:szCs w:val="18"/>
          </w:rPr>
        </w:pPr>
        <w:r w:rsidRPr="00007423">
          <w:rPr>
            <w:i/>
            <w:color w:val="681E5B"/>
            <w:sz w:val="18"/>
            <w:szCs w:val="18"/>
          </w:rPr>
          <w:t>COMPARISON OF WORKERS’ COMPENSATION ARRANGEMENTS 2015</w:t>
        </w:r>
        <w:r w:rsidRPr="00007423">
          <w:rPr>
            <w:i/>
            <w:color w:val="681E5B"/>
            <w:sz w:val="18"/>
            <w:szCs w:val="18"/>
          </w:rPr>
          <w:tab/>
        </w:r>
        <w:r w:rsidRPr="00007423">
          <w:rPr>
            <w:i/>
            <w:color w:val="681E5B"/>
            <w:sz w:val="18"/>
            <w:szCs w:val="18"/>
          </w:rPr>
          <w:fldChar w:fldCharType="begin"/>
        </w:r>
        <w:r w:rsidRPr="00007423">
          <w:rPr>
            <w:i/>
            <w:color w:val="681E5B"/>
            <w:sz w:val="18"/>
            <w:szCs w:val="18"/>
          </w:rPr>
          <w:instrText xml:space="preserve"> PAGE   \* MERGEFORMAT </w:instrText>
        </w:r>
        <w:r w:rsidRPr="00007423">
          <w:rPr>
            <w:i/>
            <w:color w:val="681E5B"/>
            <w:sz w:val="18"/>
            <w:szCs w:val="18"/>
          </w:rPr>
          <w:fldChar w:fldCharType="separate"/>
        </w:r>
        <w:r w:rsidR="004D5409">
          <w:rPr>
            <w:i/>
            <w:noProof/>
            <w:color w:val="681E5B"/>
            <w:sz w:val="18"/>
            <w:szCs w:val="18"/>
          </w:rPr>
          <w:t>55</w:t>
        </w:r>
        <w:r w:rsidRPr="00007423">
          <w:rPr>
            <w:i/>
            <w:noProof/>
            <w:color w:val="681E5B"/>
            <w:sz w:val="18"/>
            <w:szCs w:val="1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39E35"/>
      </w:rPr>
      <w:id w:val="1926686741"/>
      <w:docPartObj>
        <w:docPartGallery w:val="Page Numbers (Bottom of Page)"/>
        <w:docPartUnique/>
      </w:docPartObj>
    </w:sdtPr>
    <w:sdtEndPr>
      <w:rPr>
        <w:i/>
        <w:noProof/>
        <w:color w:val="681E5B"/>
        <w:sz w:val="18"/>
        <w:szCs w:val="18"/>
      </w:rPr>
    </w:sdtEndPr>
    <w:sdtContent>
      <w:p w:rsidR="00AE7543" w:rsidRPr="002F2E15" w:rsidRDefault="00AE7543" w:rsidP="007B2A48">
        <w:pPr>
          <w:pStyle w:val="Footer"/>
          <w:tabs>
            <w:tab w:val="clear" w:pos="4513"/>
          </w:tabs>
          <w:rPr>
            <w:i/>
            <w:color w:val="681E5B"/>
            <w:sz w:val="18"/>
            <w:szCs w:val="18"/>
          </w:rPr>
        </w:pPr>
        <w:r w:rsidRPr="002F2E15">
          <w:rPr>
            <w:i/>
            <w:color w:val="681E5B"/>
            <w:sz w:val="18"/>
            <w:szCs w:val="18"/>
          </w:rPr>
          <w:fldChar w:fldCharType="begin"/>
        </w:r>
        <w:r w:rsidRPr="002F2E15">
          <w:rPr>
            <w:i/>
            <w:color w:val="681E5B"/>
            <w:sz w:val="18"/>
            <w:szCs w:val="18"/>
          </w:rPr>
          <w:instrText xml:space="preserve"> PAGE   \* MERGEFORMAT </w:instrText>
        </w:r>
        <w:r w:rsidRPr="002F2E15">
          <w:rPr>
            <w:i/>
            <w:color w:val="681E5B"/>
            <w:sz w:val="18"/>
            <w:szCs w:val="18"/>
          </w:rPr>
          <w:fldChar w:fldCharType="separate"/>
        </w:r>
        <w:r w:rsidR="004D5409">
          <w:rPr>
            <w:i/>
            <w:noProof/>
            <w:color w:val="681E5B"/>
            <w:sz w:val="18"/>
            <w:szCs w:val="18"/>
          </w:rPr>
          <w:t>72</w:t>
        </w:r>
        <w:r w:rsidRPr="002F2E15">
          <w:rPr>
            <w:i/>
            <w:noProof/>
            <w:color w:val="681E5B"/>
            <w:sz w:val="18"/>
            <w:szCs w:val="18"/>
          </w:rPr>
          <w:fldChar w:fldCharType="end"/>
        </w:r>
        <w:r w:rsidRPr="002F2E15">
          <w:rPr>
            <w:i/>
            <w:noProof/>
            <w:color w:val="681E5B"/>
            <w:sz w:val="18"/>
            <w:szCs w:val="18"/>
          </w:rPr>
          <w:tab/>
          <w:t xml:space="preserve">SAFE WORK </w:t>
        </w:r>
        <w:r w:rsidRPr="002F2E15">
          <w:rPr>
            <w:i/>
            <w:color w:val="681E5B"/>
            <w:sz w:val="18"/>
            <w:szCs w:val="18"/>
          </w:rPr>
          <w:t>AUSTRALIA</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81E5B"/>
      </w:rPr>
      <w:id w:val="-1719811494"/>
      <w:docPartObj>
        <w:docPartGallery w:val="Page Numbers (Bottom of Page)"/>
        <w:docPartUnique/>
      </w:docPartObj>
    </w:sdtPr>
    <w:sdtEndPr>
      <w:rPr>
        <w:noProof/>
      </w:rPr>
    </w:sdtEndPr>
    <w:sdtContent>
      <w:p w:rsidR="00AE7543" w:rsidRPr="002F2E15" w:rsidRDefault="00AE7543" w:rsidP="007B2A48">
        <w:pPr>
          <w:pStyle w:val="Footer"/>
          <w:tabs>
            <w:tab w:val="clear" w:pos="4513"/>
          </w:tabs>
          <w:jc w:val="right"/>
          <w:rPr>
            <w:color w:val="681E5B"/>
          </w:rPr>
        </w:pPr>
        <w:r w:rsidRPr="002F2E15">
          <w:rPr>
            <w:i/>
            <w:color w:val="681E5B"/>
            <w:sz w:val="18"/>
            <w:szCs w:val="18"/>
          </w:rPr>
          <w:t>COMPARISON OF WORKERS’ COMPENSATION ARRANGEMENTS 2015</w:t>
        </w:r>
        <w:r w:rsidRPr="002F2E15">
          <w:rPr>
            <w:i/>
            <w:color w:val="681E5B"/>
            <w:sz w:val="18"/>
            <w:szCs w:val="18"/>
          </w:rPr>
          <w:tab/>
        </w:r>
        <w:r w:rsidRPr="002F2E15">
          <w:rPr>
            <w:i/>
            <w:color w:val="681E5B"/>
            <w:sz w:val="18"/>
            <w:szCs w:val="18"/>
          </w:rPr>
          <w:fldChar w:fldCharType="begin"/>
        </w:r>
        <w:r w:rsidRPr="002F2E15">
          <w:rPr>
            <w:i/>
            <w:color w:val="681E5B"/>
            <w:sz w:val="18"/>
            <w:szCs w:val="18"/>
          </w:rPr>
          <w:instrText xml:space="preserve"> PAGE   \* MERGEFORMAT </w:instrText>
        </w:r>
        <w:r w:rsidRPr="002F2E15">
          <w:rPr>
            <w:i/>
            <w:color w:val="681E5B"/>
            <w:sz w:val="18"/>
            <w:szCs w:val="18"/>
          </w:rPr>
          <w:fldChar w:fldCharType="separate"/>
        </w:r>
        <w:r w:rsidR="004D5409">
          <w:rPr>
            <w:i/>
            <w:noProof/>
            <w:color w:val="681E5B"/>
            <w:sz w:val="18"/>
            <w:szCs w:val="18"/>
          </w:rPr>
          <w:t>61</w:t>
        </w:r>
        <w:r w:rsidRPr="002F2E15">
          <w:rPr>
            <w:i/>
            <w:noProof/>
            <w:color w:val="681E5B"/>
            <w:sz w:val="18"/>
            <w:szCs w:val="1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DD5900"/>
        <w:sz w:val="18"/>
        <w:szCs w:val="18"/>
      </w:rPr>
      <w:id w:val="-530034994"/>
      <w:docPartObj>
        <w:docPartGallery w:val="Page Numbers (Bottom of Page)"/>
        <w:docPartUnique/>
      </w:docPartObj>
    </w:sdtPr>
    <w:sdtEndPr>
      <w:rPr>
        <w:noProof/>
        <w:color w:val="681E5B"/>
      </w:rPr>
    </w:sdtEndPr>
    <w:sdtContent>
      <w:p w:rsidR="00AE7543" w:rsidRPr="00201BD5" w:rsidRDefault="00AE7543" w:rsidP="007B2A48">
        <w:pPr>
          <w:pStyle w:val="Footer"/>
          <w:tabs>
            <w:tab w:val="clear" w:pos="4513"/>
          </w:tabs>
          <w:jc w:val="right"/>
          <w:rPr>
            <w:i/>
            <w:color w:val="681E5B"/>
            <w:sz w:val="18"/>
            <w:szCs w:val="18"/>
          </w:rPr>
        </w:pPr>
        <w:r w:rsidRPr="00201BD5">
          <w:rPr>
            <w:i/>
            <w:color w:val="681E5B"/>
            <w:sz w:val="18"/>
            <w:szCs w:val="18"/>
          </w:rPr>
          <w:t>COMPARISON OF WORKERS’ COMPENSATION ARRANGEMENTS 201</w:t>
        </w:r>
        <w:r>
          <w:rPr>
            <w:i/>
            <w:color w:val="681E5B"/>
            <w:sz w:val="18"/>
            <w:szCs w:val="18"/>
          </w:rPr>
          <w:t>5</w:t>
        </w:r>
        <w:r w:rsidRPr="00201BD5">
          <w:rPr>
            <w:i/>
            <w:color w:val="681E5B"/>
            <w:sz w:val="18"/>
            <w:szCs w:val="18"/>
          </w:rPr>
          <w:tab/>
        </w:r>
        <w:r w:rsidRPr="00201BD5">
          <w:rPr>
            <w:i/>
            <w:color w:val="681E5B"/>
            <w:sz w:val="18"/>
            <w:szCs w:val="18"/>
          </w:rPr>
          <w:fldChar w:fldCharType="begin"/>
        </w:r>
        <w:r w:rsidRPr="00201BD5">
          <w:rPr>
            <w:i/>
            <w:color w:val="681E5B"/>
            <w:sz w:val="18"/>
            <w:szCs w:val="18"/>
          </w:rPr>
          <w:instrText xml:space="preserve"> PAGE   \* MERGEFORMAT </w:instrText>
        </w:r>
        <w:r w:rsidRPr="00201BD5">
          <w:rPr>
            <w:i/>
            <w:color w:val="681E5B"/>
            <w:sz w:val="18"/>
            <w:szCs w:val="18"/>
          </w:rPr>
          <w:fldChar w:fldCharType="separate"/>
        </w:r>
        <w:r w:rsidR="004D5409">
          <w:rPr>
            <w:i/>
            <w:noProof/>
            <w:color w:val="681E5B"/>
            <w:sz w:val="18"/>
            <w:szCs w:val="18"/>
          </w:rPr>
          <w:t>71</w:t>
        </w:r>
        <w:r w:rsidRPr="00201BD5">
          <w:rPr>
            <w:i/>
            <w:noProof/>
            <w:color w:val="681E5B"/>
            <w:sz w:val="18"/>
            <w:szCs w:val="18"/>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DD5900"/>
        <w:sz w:val="18"/>
        <w:szCs w:val="18"/>
      </w:rPr>
      <w:id w:val="1310827413"/>
      <w:docPartObj>
        <w:docPartGallery w:val="Page Numbers (Bottom of Page)"/>
        <w:docPartUnique/>
      </w:docPartObj>
    </w:sdtPr>
    <w:sdtEndPr>
      <w:rPr>
        <w:noProof/>
        <w:color w:val="681E5B"/>
      </w:rPr>
    </w:sdtEndPr>
    <w:sdtContent>
      <w:p w:rsidR="00AE7543" w:rsidRPr="00201BD5" w:rsidRDefault="00AE7543" w:rsidP="007B2A48">
        <w:pPr>
          <w:pStyle w:val="Footer"/>
          <w:tabs>
            <w:tab w:val="clear" w:pos="4513"/>
          </w:tabs>
          <w:jc w:val="right"/>
          <w:rPr>
            <w:i/>
            <w:color w:val="681E5B"/>
            <w:sz w:val="18"/>
            <w:szCs w:val="18"/>
          </w:rPr>
        </w:pPr>
        <w:r w:rsidRPr="00201BD5">
          <w:rPr>
            <w:i/>
            <w:color w:val="681E5B"/>
            <w:sz w:val="18"/>
            <w:szCs w:val="18"/>
          </w:rPr>
          <w:t>COMPARISON OF WORKERS’ COMPENSATION ARRANGEMENTS 201</w:t>
        </w:r>
        <w:r>
          <w:rPr>
            <w:i/>
            <w:color w:val="681E5B"/>
            <w:sz w:val="18"/>
            <w:szCs w:val="18"/>
          </w:rPr>
          <w:t>5</w:t>
        </w:r>
        <w:r w:rsidRPr="00201BD5">
          <w:rPr>
            <w:i/>
            <w:color w:val="681E5B"/>
            <w:sz w:val="18"/>
            <w:szCs w:val="18"/>
          </w:rPr>
          <w:tab/>
        </w:r>
        <w:r w:rsidRPr="00201BD5">
          <w:rPr>
            <w:i/>
            <w:color w:val="681E5B"/>
            <w:sz w:val="18"/>
            <w:szCs w:val="18"/>
          </w:rPr>
          <w:fldChar w:fldCharType="begin"/>
        </w:r>
        <w:r w:rsidRPr="00201BD5">
          <w:rPr>
            <w:i/>
            <w:color w:val="681E5B"/>
            <w:sz w:val="18"/>
            <w:szCs w:val="18"/>
          </w:rPr>
          <w:instrText xml:space="preserve"> PAGE   \* MERGEFORMAT </w:instrText>
        </w:r>
        <w:r w:rsidRPr="00201BD5">
          <w:rPr>
            <w:i/>
            <w:color w:val="681E5B"/>
            <w:sz w:val="18"/>
            <w:szCs w:val="18"/>
          </w:rPr>
          <w:fldChar w:fldCharType="separate"/>
        </w:r>
        <w:r w:rsidR="004D5409">
          <w:rPr>
            <w:i/>
            <w:noProof/>
            <w:color w:val="681E5B"/>
            <w:sz w:val="18"/>
            <w:szCs w:val="18"/>
          </w:rPr>
          <w:t>79</w:t>
        </w:r>
        <w:r w:rsidRPr="00201BD5">
          <w:rPr>
            <w:i/>
            <w:noProof/>
            <w:color w:val="681E5B"/>
            <w:sz w:val="18"/>
            <w:szCs w:val="18"/>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82979"/>
      <w:docPartObj>
        <w:docPartGallery w:val="Page Numbers (Bottom of Page)"/>
        <w:docPartUnique/>
      </w:docPartObj>
    </w:sdtPr>
    <w:sdtEndPr>
      <w:rPr>
        <w:i/>
        <w:noProof/>
        <w:color w:val="339E35"/>
        <w:sz w:val="18"/>
        <w:szCs w:val="18"/>
      </w:rPr>
    </w:sdtEndPr>
    <w:sdtContent>
      <w:p w:rsidR="00AE7543" w:rsidRPr="0038241D" w:rsidRDefault="00AE7543" w:rsidP="00AF3979">
        <w:pPr>
          <w:pStyle w:val="Footer"/>
          <w:tabs>
            <w:tab w:val="clear" w:pos="4513"/>
            <w:tab w:val="clear" w:pos="9026"/>
            <w:tab w:val="right" w:pos="9639"/>
          </w:tabs>
          <w:rPr>
            <w:i/>
            <w:color w:val="339E35"/>
            <w:sz w:val="18"/>
            <w:szCs w:val="18"/>
          </w:rPr>
        </w:pPr>
        <w:r>
          <w:rPr>
            <w:i/>
            <w:noProof/>
            <w:color w:val="339E35"/>
            <w:sz w:val="18"/>
            <w:szCs w:val="18"/>
          </w:rPr>
          <w:tab/>
        </w:r>
      </w:p>
    </w:sdtContent>
  </w:sdt>
  <w:p w:rsidR="00AE7543" w:rsidRPr="00A2122E" w:rsidRDefault="00AE7543" w:rsidP="00A2122E">
    <w:pPr>
      <w:pStyle w:val="Footer"/>
      <w:tabs>
        <w:tab w:val="clear" w:pos="4513"/>
        <w:tab w:val="clear" w:pos="9026"/>
        <w:tab w:val="right" w:pos="9356"/>
      </w:tabs>
      <w:rPr>
        <w:i/>
        <w:color w:val="339E35"/>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681E5B"/>
        <w:sz w:val="18"/>
        <w:szCs w:val="18"/>
      </w:rPr>
      <w:id w:val="1830326401"/>
      <w:docPartObj>
        <w:docPartGallery w:val="Page Numbers (Bottom of Page)"/>
        <w:docPartUnique/>
      </w:docPartObj>
    </w:sdtPr>
    <w:sdtEndPr>
      <w:rPr>
        <w:noProof/>
      </w:rPr>
    </w:sdtEndPr>
    <w:sdtContent>
      <w:p w:rsidR="00AE7543" w:rsidRPr="00AE3F9E" w:rsidRDefault="00AE7543" w:rsidP="007B2A48">
        <w:pPr>
          <w:pStyle w:val="Footer"/>
          <w:tabs>
            <w:tab w:val="clear" w:pos="4513"/>
          </w:tabs>
          <w:jc w:val="right"/>
          <w:rPr>
            <w:i/>
            <w:color w:val="681E5B"/>
            <w:sz w:val="18"/>
            <w:szCs w:val="18"/>
          </w:rPr>
        </w:pPr>
        <w:r w:rsidRPr="00AE3F9E">
          <w:rPr>
            <w:i/>
            <w:color w:val="681E5B"/>
            <w:sz w:val="18"/>
            <w:szCs w:val="18"/>
          </w:rPr>
          <w:t>COMPARISON OF WORKERS’ COMPENSATION ARRANGEMENTS 201</w:t>
        </w:r>
        <w:r>
          <w:rPr>
            <w:i/>
            <w:color w:val="681E5B"/>
            <w:sz w:val="18"/>
            <w:szCs w:val="18"/>
          </w:rPr>
          <w:t>5</w:t>
        </w:r>
        <w:r w:rsidRPr="00AE3F9E">
          <w:rPr>
            <w:i/>
            <w:color w:val="681E5B"/>
            <w:sz w:val="18"/>
            <w:szCs w:val="18"/>
          </w:rPr>
          <w:tab/>
        </w:r>
        <w:r w:rsidRPr="00AE3F9E">
          <w:rPr>
            <w:i/>
            <w:color w:val="681E5B"/>
            <w:sz w:val="18"/>
            <w:szCs w:val="18"/>
          </w:rPr>
          <w:fldChar w:fldCharType="begin"/>
        </w:r>
        <w:r w:rsidRPr="00AE3F9E">
          <w:rPr>
            <w:i/>
            <w:color w:val="681E5B"/>
            <w:sz w:val="18"/>
            <w:szCs w:val="18"/>
          </w:rPr>
          <w:instrText xml:space="preserve"> PAGE   \* MERGEFORMAT </w:instrText>
        </w:r>
        <w:r w:rsidRPr="00AE3F9E">
          <w:rPr>
            <w:i/>
            <w:color w:val="681E5B"/>
            <w:sz w:val="18"/>
            <w:szCs w:val="18"/>
          </w:rPr>
          <w:fldChar w:fldCharType="separate"/>
        </w:r>
        <w:r w:rsidR="004D5409">
          <w:rPr>
            <w:i/>
            <w:noProof/>
            <w:color w:val="681E5B"/>
            <w:sz w:val="18"/>
            <w:szCs w:val="18"/>
          </w:rPr>
          <w:t>81</w:t>
        </w:r>
        <w:r w:rsidRPr="00AE3F9E">
          <w:rPr>
            <w:i/>
            <w:noProof/>
            <w:color w:val="681E5B"/>
            <w:sz w:val="18"/>
            <w:szCs w:val="18"/>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567353"/>
      <w:docPartObj>
        <w:docPartGallery w:val="Page Numbers (Bottom of Page)"/>
        <w:docPartUnique/>
      </w:docPartObj>
    </w:sdtPr>
    <w:sdtEndPr>
      <w:rPr>
        <w:i/>
        <w:noProof/>
        <w:color w:val="681E5B"/>
        <w:sz w:val="18"/>
        <w:szCs w:val="18"/>
      </w:rPr>
    </w:sdtEndPr>
    <w:sdtContent>
      <w:p w:rsidR="00AE7543" w:rsidRPr="004D2D09" w:rsidRDefault="00AE7543" w:rsidP="007B2A48">
        <w:pPr>
          <w:pStyle w:val="Footer"/>
          <w:tabs>
            <w:tab w:val="clear" w:pos="4513"/>
            <w:tab w:val="clear" w:pos="9026"/>
            <w:tab w:val="right" w:pos="9639"/>
          </w:tabs>
          <w:rPr>
            <w:i/>
            <w:color w:val="681E5B"/>
            <w:sz w:val="18"/>
            <w:szCs w:val="18"/>
          </w:rPr>
        </w:pPr>
        <w:r w:rsidRPr="004D2D09">
          <w:rPr>
            <w:i/>
            <w:color w:val="681E5B"/>
            <w:sz w:val="18"/>
            <w:szCs w:val="18"/>
          </w:rPr>
          <w:fldChar w:fldCharType="begin"/>
        </w:r>
        <w:r w:rsidRPr="004D2D09">
          <w:rPr>
            <w:i/>
            <w:color w:val="681E5B"/>
            <w:sz w:val="18"/>
            <w:szCs w:val="18"/>
          </w:rPr>
          <w:instrText xml:space="preserve"> PAGE   \* MERGEFORMAT </w:instrText>
        </w:r>
        <w:r w:rsidRPr="004D2D09">
          <w:rPr>
            <w:i/>
            <w:color w:val="681E5B"/>
            <w:sz w:val="18"/>
            <w:szCs w:val="18"/>
          </w:rPr>
          <w:fldChar w:fldCharType="separate"/>
        </w:r>
        <w:r w:rsidR="004D5409">
          <w:rPr>
            <w:i/>
            <w:noProof/>
            <w:color w:val="681E5B"/>
            <w:sz w:val="18"/>
            <w:szCs w:val="18"/>
          </w:rPr>
          <w:t>128</w:t>
        </w:r>
        <w:r w:rsidRPr="004D2D09">
          <w:rPr>
            <w:i/>
            <w:noProof/>
            <w:color w:val="681E5B"/>
            <w:sz w:val="18"/>
            <w:szCs w:val="18"/>
          </w:rPr>
          <w:fldChar w:fldCharType="end"/>
        </w:r>
        <w:r w:rsidRPr="004D2D09">
          <w:rPr>
            <w:i/>
            <w:noProof/>
            <w:color w:val="681E5B"/>
            <w:sz w:val="18"/>
            <w:szCs w:val="18"/>
          </w:rPr>
          <w:tab/>
          <w:t>SAFE WORK AUSTRALIA</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681E5B"/>
        <w:sz w:val="18"/>
        <w:szCs w:val="18"/>
      </w:rPr>
      <w:id w:val="30165782"/>
      <w:docPartObj>
        <w:docPartGallery w:val="Page Numbers (Bottom of Page)"/>
        <w:docPartUnique/>
      </w:docPartObj>
    </w:sdtPr>
    <w:sdtEndPr>
      <w:rPr>
        <w:noProof/>
      </w:rPr>
    </w:sdtEndPr>
    <w:sdtContent>
      <w:p w:rsidR="00AE7543" w:rsidRPr="004D2D09" w:rsidRDefault="00AE7543" w:rsidP="007B2A48">
        <w:pPr>
          <w:pStyle w:val="Footer"/>
          <w:tabs>
            <w:tab w:val="clear" w:pos="4513"/>
          </w:tabs>
          <w:jc w:val="right"/>
          <w:rPr>
            <w:i/>
            <w:color w:val="681E5B"/>
            <w:sz w:val="18"/>
            <w:szCs w:val="18"/>
          </w:rPr>
        </w:pPr>
        <w:r w:rsidRPr="004D2D09">
          <w:rPr>
            <w:i/>
            <w:color w:val="681E5B"/>
            <w:sz w:val="18"/>
            <w:szCs w:val="18"/>
          </w:rPr>
          <w:t>COMPARISON OF WORKERS’ COMPENSATION ARRANGEMENTS 2015</w:t>
        </w:r>
        <w:r w:rsidRPr="004D2D09">
          <w:rPr>
            <w:i/>
            <w:color w:val="681E5B"/>
            <w:sz w:val="18"/>
            <w:szCs w:val="18"/>
          </w:rPr>
          <w:tab/>
        </w:r>
        <w:r w:rsidRPr="004D2D09">
          <w:rPr>
            <w:i/>
            <w:color w:val="681E5B"/>
            <w:sz w:val="18"/>
            <w:szCs w:val="18"/>
          </w:rPr>
          <w:fldChar w:fldCharType="begin"/>
        </w:r>
        <w:r w:rsidRPr="004D2D09">
          <w:rPr>
            <w:i/>
            <w:color w:val="681E5B"/>
            <w:sz w:val="18"/>
            <w:szCs w:val="18"/>
          </w:rPr>
          <w:instrText xml:space="preserve"> PAGE   \* MERGEFORMAT </w:instrText>
        </w:r>
        <w:r w:rsidRPr="004D2D09">
          <w:rPr>
            <w:i/>
            <w:color w:val="681E5B"/>
            <w:sz w:val="18"/>
            <w:szCs w:val="18"/>
          </w:rPr>
          <w:fldChar w:fldCharType="separate"/>
        </w:r>
        <w:r w:rsidR="004D5409">
          <w:rPr>
            <w:i/>
            <w:noProof/>
            <w:color w:val="681E5B"/>
            <w:sz w:val="18"/>
            <w:szCs w:val="18"/>
          </w:rPr>
          <w:t>115</w:t>
        </w:r>
        <w:r w:rsidRPr="004D2D09">
          <w:rPr>
            <w:i/>
            <w:noProof/>
            <w:color w:val="681E5B"/>
            <w:sz w:val="18"/>
            <w:szCs w:val="18"/>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681E5B"/>
      </w:rPr>
      <w:id w:val="-796528859"/>
      <w:docPartObj>
        <w:docPartGallery w:val="Page Numbers (Bottom of Page)"/>
        <w:docPartUnique/>
      </w:docPartObj>
    </w:sdtPr>
    <w:sdtEndPr>
      <w:rPr>
        <w:noProof/>
      </w:rPr>
    </w:sdtEndPr>
    <w:sdtContent>
      <w:p w:rsidR="00AE7543" w:rsidRPr="00665564" w:rsidRDefault="00AE7543" w:rsidP="007B2A48">
        <w:pPr>
          <w:pStyle w:val="Footer"/>
          <w:tabs>
            <w:tab w:val="clear" w:pos="4513"/>
            <w:tab w:val="clear" w:pos="9026"/>
            <w:tab w:val="right" w:pos="9356"/>
          </w:tabs>
          <w:jc w:val="right"/>
          <w:rPr>
            <w:i/>
            <w:color w:val="681E5B"/>
          </w:rPr>
        </w:pPr>
        <w:r w:rsidRPr="00665564">
          <w:rPr>
            <w:i/>
            <w:color w:val="681E5B"/>
            <w:sz w:val="18"/>
            <w:szCs w:val="18"/>
          </w:rPr>
          <w:t>COMPARISON OF WORKERS’ COMPENSATION ARRANGEMENTS 2015</w:t>
        </w:r>
        <w:r w:rsidRPr="00665564">
          <w:rPr>
            <w:i/>
            <w:color w:val="681E5B"/>
            <w:sz w:val="18"/>
            <w:szCs w:val="18"/>
          </w:rPr>
          <w:tab/>
          <w:t xml:space="preserve"> </w:t>
        </w:r>
        <w:r w:rsidRPr="00665564">
          <w:rPr>
            <w:i/>
            <w:color w:val="681E5B"/>
            <w:sz w:val="18"/>
            <w:szCs w:val="18"/>
          </w:rPr>
          <w:fldChar w:fldCharType="begin"/>
        </w:r>
        <w:r w:rsidRPr="00665564">
          <w:rPr>
            <w:i/>
            <w:color w:val="681E5B"/>
            <w:sz w:val="18"/>
            <w:szCs w:val="18"/>
          </w:rPr>
          <w:instrText xml:space="preserve"> PAGE   \* MERGEFORMAT </w:instrText>
        </w:r>
        <w:r w:rsidRPr="00665564">
          <w:rPr>
            <w:i/>
            <w:color w:val="681E5B"/>
            <w:sz w:val="18"/>
            <w:szCs w:val="18"/>
          </w:rPr>
          <w:fldChar w:fldCharType="separate"/>
        </w:r>
        <w:r w:rsidR="004D5409">
          <w:rPr>
            <w:i/>
            <w:noProof/>
            <w:color w:val="681E5B"/>
            <w:sz w:val="18"/>
            <w:szCs w:val="18"/>
          </w:rPr>
          <w:t>129</w:t>
        </w:r>
        <w:r w:rsidRPr="00665564">
          <w:rPr>
            <w:i/>
            <w:noProof/>
            <w:color w:val="681E5B"/>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8C" w:rsidRDefault="00E46C8C">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339E35"/>
        <w:sz w:val="18"/>
        <w:szCs w:val="18"/>
      </w:rPr>
      <w:id w:val="2043854964"/>
      <w:docPartObj>
        <w:docPartGallery w:val="Page Numbers (Bottom of Page)"/>
        <w:docPartUnique/>
      </w:docPartObj>
    </w:sdtPr>
    <w:sdtEndPr>
      <w:rPr>
        <w:noProof/>
        <w:color w:val="681E5B"/>
      </w:rPr>
    </w:sdtEndPr>
    <w:sdtContent>
      <w:p w:rsidR="00AE7543" w:rsidRPr="003C43F4" w:rsidRDefault="00AE7543" w:rsidP="00850F29">
        <w:pPr>
          <w:pStyle w:val="Footer"/>
          <w:tabs>
            <w:tab w:val="clear" w:pos="4513"/>
            <w:tab w:val="clear" w:pos="9026"/>
            <w:tab w:val="right" w:pos="9356"/>
          </w:tabs>
          <w:rPr>
            <w:i/>
            <w:color w:val="681E5B"/>
            <w:sz w:val="18"/>
            <w:szCs w:val="18"/>
          </w:rPr>
        </w:pPr>
        <w:r w:rsidRPr="003C43F4">
          <w:rPr>
            <w:i/>
            <w:color w:val="681E5B"/>
            <w:sz w:val="18"/>
            <w:szCs w:val="18"/>
          </w:rPr>
          <w:fldChar w:fldCharType="begin"/>
        </w:r>
        <w:r w:rsidRPr="003C43F4">
          <w:rPr>
            <w:i/>
            <w:color w:val="681E5B"/>
            <w:sz w:val="18"/>
            <w:szCs w:val="18"/>
          </w:rPr>
          <w:instrText xml:space="preserve"> PAGE   \* MERGEFORMAT </w:instrText>
        </w:r>
        <w:r w:rsidRPr="003C43F4">
          <w:rPr>
            <w:i/>
            <w:color w:val="681E5B"/>
            <w:sz w:val="18"/>
            <w:szCs w:val="18"/>
          </w:rPr>
          <w:fldChar w:fldCharType="separate"/>
        </w:r>
        <w:r w:rsidR="004D5409">
          <w:rPr>
            <w:i/>
            <w:noProof/>
            <w:color w:val="681E5B"/>
            <w:sz w:val="18"/>
            <w:szCs w:val="18"/>
          </w:rPr>
          <w:t>144</w:t>
        </w:r>
        <w:r w:rsidRPr="003C43F4">
          <w:rPr>
            <w:i/>
            <w:noProof/>
            <w:color w:val="681E5B"/>
            <w:sz w:val="18"/>
            <w:szCs w:val="18"/>
          </w:rPr>
          <w:fldChar w:fldCharType="end"/>
        </w:r>
        <w:r w:rsidRPr="003C43F4">
          <w:rPr>
            <w:i/>
            <w:noProof/>
            <w:color w:val="681E5B"/>
            <w:sz w:val="18"/>
            <w:szCs w:val="18"/>
          </w:rPr>
          <w:tab/>
          <w:t>SAFE WORK AUSTRALIA</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681E5B"/>
        <w:sz w:val="18"/>
        <w:szCs w:val="18"/>
      </w:rPr>
      <w:id w:val="-1707397230"/>
      <w:docPartObj>
        <w:docPartGallery w:val="Page Numbers (Bottom of Page)"/>
        <w:docPartUnique/>
      </w:docPartObj>
    </w:sdtPr>
    <w:sdtEndPr>
      <w:rPr>
        <w:noProof/>
        <w:color w:val="DD5900"/>
      </w:rPr>
    </w:sdtEndPr>
    <w:sdtContent>
      <w:p w:rsidR="00AE7543" w:rsidRPr="0030015D" w:rsidRDefault="00AE7543" w:rsidP="007B2A48">
        <w:pPr>
          <w:pStyle w:val="Footer"/>
          <w:tabs>
            <w:tab w:val="clear" w:pos="4513"/>
          </w:tabs>
          <w:jc w:val="right"/>
          <w:rPr>
            <w:i/>
            <w:noProof/>
            <w:color w:val="DD5900"/>
            <w:sz w:val="18"/>
            <w:szCs w:val="18"/>
          </w:rPr>
        </w:pPr>
        <w:r w:rsidRPr="0030015D">
          <w:rPr>
            <w:i/>
            <w:color w:val="681E5B"/>
            <w:sz w:val="18"/>
            <w:szCs w:val="18"/>
          </w:rPr>
          <w:t>COMPARISON OF WORKERS’ COMPENSATION ARRANGEMENTS 2013</w:t>
        </w:r>
        <w:r w:rsidRPr="0030015D">
          <w:rPr>
            <w:i/>
            <w:color w:val="681E5B"/>
            <w:sz w:val="18"/>
            <w:szCs w:val="18"/>
          </w:rPr>
          <w:tab/>
        </w:r>
        <w:r w:rsidRPr="0030015D">
          <w:rPr>
            <w:i/>
            <w:color w:val="681E5B"/>
            <w:sz w:val="18"/>
            <w:szCs w:val="18"/>
          </w:rPr>
          <w:fldChar w:fldCharType="begin"/>
        </w:r>
        <w:r w:rsidRPr="0030015D">
          <w:rPr>
            <w:i/>
            <w:color w:val="681E5B"/>
            <w:sz w:val="18"/>
            <w:szCs w:val="18"/>
          </w:rPr>
          <w:instrText xml:space="preserve"> PAGE   \* MERGEFORMAT </w:instrText>
        </w:r>
        <w:r w:rsidRPr="0030015D">
          <w:rPr>
            <w:i/>
            <w:color w:val="681E5B"/>
            <w:sz w:val="18"/>
            <w:szCs w:val="18"/>
          </w:rPr>
          <w:fldChar w:fldCharType="separate"/>
        </w:r>
        <w:r w:rsidR="004D5409">
          <w:rPr>
            <w:i/>
            <w:noProof/>
            <w:color w:val="681E5B"/>
            <w:sz w:val="18"/>
            <w:szCs w:val="18"/>
          </w:rPr>
          <w:t>143</w:t>
        </w:r>
        <w:r w:rsidRPr="0030015D">
          <w:rPr>
            <w:i/>
            <w:noProof/>
            <w:color w:val="681E5B"/>
            <w:sz w:val="18"/>
            <w:szCs w:val="18"/>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339E35"/>
        <w:sz w:val="18"/>
        <w:szCs w:val="18"/>
      </w:rPr>
      <w:id w:val="1984971684"/>
      <w:docPartObj>
        <w:docPartGallery w:val="Page Numbers (Bottom of Page)"/>
        <w:docPartUnique/>
      </w:docPartObj>
    </w:sdtPr>
    <w:sdtEndPr>
      <w:rPr>
        <w:noProof/>
        <w:color w:val="681E5B"/>
      </w:rPr>
    </w:sdtEndPr>
    <w:sdtContent>
      <w:p w:rsidR="00AE7543" w:rsidRPr="00527F12" w:rsidRDefault="00AE7543" w:rsidP="00527F12">
        <w:pPr>
          <w:tabs>
            <w:tab w:val="right" w:pos="9026"/>
          </w:tabs>
          <w:spacing w:after="0" w:line="240" w:lineRule="auto"/>
          <w:rPr>
            <w:i/>
            <w:color w:val="681E5B"/>
            <w:sz w:val="18"/>
            <w:szCs w:val="18"/>
          </w:rPr>
        </w:pPr>
        <w:r w:rsidRPr="00527F12">
          <w:rPr>
            <w:i/>
            <w:color w:val="681E5B"/>
            <w:sz w:val="18"/>
            <w:szCs w:val="18"/>
          </w:rPr>
          <w:fldChar w:fldCharType="begin"/>
        </w:r>
        <w:r w:rsidRPr="00527F12">
          <w:rPr>
            <w:i/>
            <w:color w:val="681E5B"/>
            <w:sz w:val="18"/>
            <w:szCs w:val="18"/>
          </w:rPr>
          <w:instrText xml:space="preserve"> PAGE   \* MERGEFORMAT </w:instrText>
        </w:r>
        <w:r w:rsidRPr="00527F12">
          <w:rPr>
            <w:i/>
            <w:color w:val="681E5B"/>
            <w:sz w:val="18"/>
            <w:szCs w:val="18"/>
          </w:rPr>
          <w:fldChar w:fldCharType="separate"/>
        </w:r>
        <w:r w:rsidR="004D5409">
          <w:rPr>
            <w:i/>
            <w:noProof/>
            <w:color w:val="681E5B"/>
            <w:sz w:val="18"/>
            <w:szCs w:val="18"/>
          </w:rPr>
          <w:t>148</w:t>
        </w:r>
        <w:r w:rsidRPr="00527F12">
          <w:rPr>
            <w:i/>
            <w:noProof/>
            <w:color w:val="681E5B"/>
            <w:sz w:val="18"/>
            <w:szCs w:val="18"/>
          </w:rPr>
          <w:fldChar w:fldCharType="end"/>
        </w:r>
        <w:r w:rsidRPr="00527F12">
          <w:rPr>
            <w:i/>
            <w:noProof/>
            <w:color w:val="681E5B"/>
            <w:sz w:val="18"/>
            <w:szCs w:val="18"/>
          </w:rPr>
          <w:tab/>
          <w:t>SAFE WORK AUSTRALIA</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DD5900"/>
      </w:rPr>
      <w:id w:val="-1019079923"/>
      <w:docPartObj>
        <w:docPartGallery w:val="Page Numbers (Bottom of Page)"/>
        <w:docPartUnique/>
      </w:docPartObj>
    </w:sdtPr>
    <w:sdtEndPr>
      <w:rPr>
        <w:noProof/>
        <w:color w:val="681E5B"/>
      </w:rPr>
    </w:sdtEndPr>
    <w:sdtContent>
      <w:p w:rsidR="00AE7543" w:rsidRPr="003C43F4" w:rsidRDefault="00AE7543" w:rsidP="007B2A48">
        <w:pPr>
          <w:pStyle w:val="Footer"/>
          <w:tabs>
            <w:tab w:val="clear" w:pos="4513"/>
            <w:tab w:val="clear" w:pos="9026"/>
            <w:tab w:val="right" w:pos="9356"/>
          </w:tabs>
          <w:jc w:val="right"/>
          <w:rPr>
            <w:i/>
            <w:color w:val="681E5B"/>
          </w:rPr>
        </w:pPr>
        <w:r w:rsidRPr="003C43F4">
          <w:rPr>
            <w:i/>
            <w:color w:val="681E5B"/>
            <w:sz w:val="18"/>
            <w:szCs w:val="18"/>
          </w:rPr>
          <w:t>COMPARISON OF WORKERS’ COMPENSATION ARRANGEMENTS 2015</w:t>
        </w:r>
        <w:r w:rsidRPr="003C43F4">
          <w:rPr>
            <w:i/>
            <w:color w:val="681E5B"/>
            <w:sz w:val="18"/>
            <w:szCs w:val="18"/>
          </w:rPr>
          <w:tab/>
        </w:r>
        <w:r w:rsidRPr="003C43F4">
          <w:rPr>
            <w:i/>
            <w:color w:val="681E5B"/>
            <w:sz w:val="18"/>
            <w:szCs w:val="18"/>
          </w:rPr>
          <w:fldChar w:fldCharType="begin"/>
        </w:r>
        <w:r w:rsidRPr="003C43F4">
          <w:rPr>
            <w:i/>
            <w:color w:val="681E5B"/>
            <w:sz w:val="18"/>
            <w:szCs w:val="18"/>
          </w:rPr>
          <w:instrText xml:space="preserve"> PAGE   \* MERGEFORMAT </w:instrText>
        </w:r>
        <w:r w:rsidRPr="003C43F4">
          <w:rPr>
            <w:i/>
            <w:color w:val="681E5B"/>
            <w:sz w:val="18"/>
            <w:szCs w:val="18"/>
          </w:rPr>
          <w:fldChar w:fldCharType="separate"/>
        </w:r>
        <w:r w:rsidR="004D5409">
          <w:rPr>
            <w:i/>
            <w:noProof/>
            <w:color w:val="681E5B"/>
            <w:sz w:val="18"/>
            <w:szCs w:val="18"/>
          </w:rPr>
          <w:t>149</w:t>
        </w:r>
        <w:r w:rsidRPr="003C43F4">
          <w:rPr>
            <w:i/>
            <w:noProof/>
            <w:color w:val="681E5B"/>
            <w:sz w:val="18"/>
            <w:szCs w:val="18"/>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681E5B"/>
        <w:sz w:val="18"/>
        <w:szCs w:val="18"/>
      </w:rPr>
      <w:id w:val="961844986"/>
      <w:docPartObj>
        <w:docPartGallery w:val="Page Numbers (Bottom of Page)"/>
        <w:docPartUnique/>
      </w:docPartObj>
    </w:sdtPr>
    <w:sdtEndPr>
      <w:rPr>
        <w:noProof/>
      </w:rPr>
    </w:sdtEndPr>
    <w:sdtContent>
      <w:p w:rsidR="00AE7543" w:rsidRPr="00527F12" w:rsidRDefault="00AE7543" w:rsidP="00527F12">
        <w:pPr>
          <w:tabs>
            <w:tab w:val="right" w:pos="9026"/>
          </w:tabs>
          <w:spacing w:after="0" w:line="240" w:lineRule="auto"/>
          <w:rPr>
            <w:i/>
            <w:color w:val="681E5B"/>
            <w:sz w:val="18"/>
            <w:szCs w:val="18"/>
          </w:rPr>
        </w:pPr>
        <w:r w:rsidRPr="00527F12">
          <w:rPr>
            <w:i/>
            <w:color w:val="681E5B"/>
            <w:sz w:val="18"/>
            <w:szCs w:val="18"/>
          </w:rPr>
          <w:fldChar w:fldCharType="begin"/>
        </w:r>
        <w:r w:rsidRPr="00527F12">
          <w:rPr>
            <w:i/>
            <w:color w:val="681E5B"/>
            <w:sz w:val="18"/>
            <w:szCs w:val="18"/>
          </w:rPr>
          <w:instrText xml:space="preserve"> PAGE   \* MERGEFORMAT </w:instrText>
        </w:r>
        <w:r w:rsidRPr="00527F12">
          <w:rPr>
            <w:i/>
            <w:color w:val="681E5B"/>
            <w:sz w:val="18"/>
            <w:szCs w:val="18"/>
          </w:rPr>
          <w:fldChar w:fldCharType="separate"/>
        </w:r>
        <w:r w:rsidR="004D5409">
          <w:rPr>
            <w:i/>
            <w:noProof/>
            <w:color w:val="681E5B"/>
            <w:sz w:val="18"/>
            <w:szCs w:val="18"/>
          </w:rPr>
          <w:t>160</w:t>
        </w:r>
        <w:r w:rsidRPr="00527F12">
          <w:rPr>
            <w:i/>
            <w:noProof/>
            <w:color w:val="681E5B"/>
            <w:sz w:val="18"/>
            <w:szCs w:val="18"/>
          </w:rPr>
          <w:fldChar w:fldCharType="end"/>
        </w:r>
        <w:r w:rsidRPr="00527F12">
          <w:rPr>
            <w:i/>
            <w:noProof/>
            <w:color w:val="681E5B"/>
            <w:sz w:val="18"/>
            <w:szCs w:val="18"/>
          </w:rPr>
          <w:tab/>
          <w:t>SAFE WORK AUSTRALIA</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DD5900"/>
      </w:rPr>
      <w:id w:val="1921523047"/>
      <w:docPartObj>
        <w:docPartGallery w:val="Page Numbers (Bottom of Page)"/>
        <w:docPartUnique/>
      </w:docPartObj>
    </w:sdtPr>
    <w:sdtEndPr>
      <w:rPr>
        <w:i/>
        <w:noProof/>
        <w:color w:val="681E5B"/>
        <w:sz w:val="18"/>
        <w:szCs w:val="18"/>
      </w:rPr>
    </w:sdtEndPr>
    <w:sdtContent>
      <w:p w:rsidR="00AE7543" w:rsidRPr="003C43F4" w:rsidRDefault="00AE7543" w:rsidP="007B2A48">
        <w:pPr>
          <w:pStyle w:val="Footer"/>
          <w:tabs>
            <w:tab w:val="clear" w:pos="4513"/>
            <w:tab w:val="clear" w:pos="9026"/>
            <w:tab w:val="right" w:pos="9639"/>
          </w:tabs>
          <w:jc w:val="right"/>
          <w:rPr>
            <w:i/>
            <w:color w:val="681E5B"/>
            <w:sz w:val="18"/>
            <w:szCs w:val="18"/>
          </w:rPr>
        </w:pPr>
        <w:r w:rsidRPr="003C43F4">
          <w:rPr>
            <w:i/>
            <w:color w:val="681E5B"/>
            <w:sz w:val="18"/>
            <w:szCs w:val="18"/>
          </w:rPr>
          <w:t>COMPARISON OF WORKERS’ COMPENSATION ARRANGEMENTS 2015</w:t>
        </w:r>
        <w:r w:rsidRPr="003C43F4">
          <w:rPr>
            <w:i/>
            <w:color w:val="681E5B"/>
            <w:sz w:val="18"/>
            <w:szCs w:val="18"/>
          </w:rPr>
          <w:tab/>
        </w:r>
        <w:r w:rsidRPr="003C43F4">
          <w:rPr>
            <w:i/>
            <w:color w:val="681E5B"/>
            <w:sz w:val="18"/>
            <w:szCs w:val="18"/>
          </w:rPr>
          <w:fldChar w:fldCharType="begin"/>
        </w:r>
        <w:r w:rsidRPr="003C43F4">
          <w:rPr>
            <w:i/>
            <w:color w:val="681E5B"/>
            <w:sz w:val="18"/>
            <w:szCs w:val="18"/>
          </w:rPr>
          <w:instrText xml:space="preserve"> PAGE   \* MERGEFORMAT </w:instrText>
        </w:r>
        <w:r w:rsidRPr="003C43F4">
          <w:rPr>
            <w:i/>
            <w:color w:val="681E5B"/>
            <w:sz w:val="18"/>
            <w:szCs w:val="18"/>
          </w:rPr>
          <w:fldChar w:fldCharType="separate"/>
        </w:r>
        <w:r w:rsidR="004D5409">
          <w:rPr>
            <w:i/>
            <w:noProof/>
            <w:color w:val="681E5B"/>
            <w:sz w:val="18"/>
            <w:szCs w:val="18"/>
          </w:rPr>
          <w:t>159</w:t>
        </w:r>
        <w:r w:rsidRPr="003C43F4">
          <w:rPr>
            <w:i/>
            <w:noProof/>
            <w:color w:val="681E5B"/>
            <w:sz w:val="18"/>
            <w:szCs w:val="18"/>
          </w:rP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339E35"/>
        <w:sz w:val="18"/>
        <w:szCs w:val="18"/>
      </w:rPr>
      <w:id w:val="-1380548846"/>
      <w:docPartObj>
        <w:docPartGallery w:val="Page Numbers (Bottom of Page)"/>
        <w:docPartUnique/>
      </w:docPartObj>
    </w:sdtPr>
    <w:sdtEndPr>
      <w:rPr>
        <w:noProof/>
        <w:color w:val="681E5B"/>
      </w:rPr>
    </w:sdtEndPr>
    <w:sdtContent>
      <w:p w:rsidR="00AE7543" w:rsidRPr="007F1CC6" w:rsidRDefault="00AE7543" w:rsidP="00425EB4">
        <w:pPr>
          <w:pStyle w:val="Footer"/>
          <w:tabs>
            <w:tab w:val="clear" w:pos="4513"/>
          </w:tabs>
          <w:rPr>
            <w:i/>
            <w:color w:val="681E5B"/>
            <w:sz w:val="18"/>
            <w:szCs w:val="18"/>
          </w:rPr>
        </w:pPr>
        <w:r w:rsidRPr="007F1CC6">
          <w:rPr>
            <w:i/>
            <w:color w:val="681E5B"/>
            <w:sz w:val="18"/>
            <w:szCs w:val="18"/>
          </w:rPr>
          <w:fldChar w:fldCharType="begin"/>
        </w:r>
        <w:r w:rsidRPr="007F1CC6">
          <w:rPr>
            <w:i/>
            <w:color w:val="681E5B"/>
            <w:sz w:val="18"/>
            <w:szCs w:val="18"/>
          </w:rPr>
          <w:instrText xml:space="preserve"> PAGE   \* MERGEFORMAT </w:instrText>
        </w:r>
        <w:r w:rsidRPr="007F1CC6">
          <w:rPr>
            <w:i/>
            <w:color w:val="681E5B"/>
            <w:sz w:val="18"/>
            <w:szCs w:val="18"/>
          </w:rPr>
          <w:fldChar w:fldCharType="separate"/>
        </w:r>
        <w:r w:rsidR="004D5409">
          <w:rPr>
            <w:i/>
            <w:noProof/>
            <w:color w:val="681E5B"/>
            <w:sz w:val="18"/>
            <w:szCs w:val="18"/>
          </w:rPr>
          <w:t>178</w:t>
        </w:r>
        <w:r w:rsidRPr="007F1CC6">
          <w:rPr>
            <w:i/>
            <w:noProof/>
            <w:color w:val="681E5B"/>
            <w:sz w:val="18"/>
            <w:szCs w:val="18"/>
          </w:rPr>
          <w:fldChar w:fldCharType="end"/>
        </w:r>
        <w:r w:rsidRPr="007F1CC6">
          <w:rPr>
            <w:i/>
            <w:noProof/>
            <w:color w:val="681E5B"/>
            <w:sz w:val="18"/>
            <w:szCs w:val="18"/>
          </w:rPr>
          <w:tab/>
          <w:t>SAFE WORK AUSTRALIA</w:t>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DD5900"/>
      </w:rPr>
      <w:id w:val="1164667494"/>
      <w:docPartObj>
        <w:docPartGallery w:val="Page Numbers (Bottom of Page)"/>
        <w:docPartUnique/>
      </w:docPartObj>
    </w:sdtPr>
    <w:sdtEndPr>
      <w:rPr>
        <w:noProof/>
        <w:color w:val="681E5B"/>
      </w:rPr>
    </w:sdtEndPr>
    <w:sdtContent>
      <w:p w:rsidR="00AE7543" w:rsidRPr="00A966B1" w:rsidRDefault="00AE7543" w:rsidP="007B2A48">
        <w:pPr>
          <w:pStyle w:val="Footer"/>
          <w:tabs>
            <w:tab w:val="clear" w:pos="4513"/>
            <w:tab w:val="clear" w:pos="9026"/>
            <w:tab w:val="right" w:pos="9356"/>
          </w:tabs>
          <w:jc w:val="right"/>
          <w:rPr>
            <w:i/>
            <w:color w:val="681E5B"/>
          </w:rPr>
        </w:pPr>
        <w:r w:rsidRPr="00A966B1">
          <w:rPr>
            <w:i/>
            <w:color w:val="681E5B"/>
            <w:sz w:val="18"/>
            <w:szCs w:val="18"/>
          </w:rPr>
          <w:t>COMPARISON OF WORKERS’ COMPENSATION ARRANGEMENTS 2015</w:t>
        </w:r>
        <w:r w:rsidRPr="00A966B1">
          <w:rPr>
            <w:i/>
            <w:color w:val="681E5B"/>
            <w:sz w:val="18"/>
            <w:szCs w:val="18"/>
          </w:rPr>
          <w:tab/>
        </w:r>
        <w:r w:rsidRPr="00A966B1">
          <w:rPr>
            <w:i/>
            <w:color w:val="681E5B"/>
            <w:sz w:val="18"/>
            <w:szCs w:val="18"/>
          </w:rPr>
          <w:fldChar w:fldCharType="begin"/>
        </w:r>
        <w:r w:rsidRPr="00A966B1">
          <w:rPr>
            <w:i/>
            <w:color w:val="681E5B"/>
            <w:sz w:val="18"/>
            <w:szCs w:val="18"/>
          </w:rPr>
          <w:instrText xml:space="preserve"> PAGE   \* MERGEFORMAT </w:instrText>
        </w:r>
        <w:r w:rsidRPr="00A966B1">
          <w:rPr>
            <w:i/>
            <w:color w:val="681E5B"/>
            <w:sz w:val="18"/>
            <w:szCs w:val="18"/>
          </w:rPr>
          <w:fldChar w:fldCharType="separate"/>
        </w:r>
        <w:r w:rsidR="004D5409">
          <w:rPr>
            <w:i/>
            <w:noProof/>
            <w:color w:val="681E5B"/>
            <w:sz w:val="18"/>
            <w:szCs w:val="18"/>
          </w:rPr>
          <w:t>179</w:t>
        </w:r>
        <w:r w:rsidRPr="00A966B1">
          <w:rPr>
            <w:i/>
            <w:noProof/>
            <w:color w:val="681E5B"/>
            <w:sz w:val="18"/>
            <w:szCs w:val="18"/>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339E35"/>
        <w:sz w:val="18"/>
        <w:szCs w:val="18"/>
      </w:rPr>
      <w:id w:val="-589924051"/>
      <w:docPartObj>
        <w:docPartGallery w:val="Page Numbers (Bottom of Page)"/>
        <w:docPartUnique/>
      </w:docPartObj>
    </w:sdtPr>
    <w:sdtEndPr>
      <w:rPr>
        <w:noProof/>
        <w:color w:val="681E5B"/>
      </w:rPr>
    </w:sdtEndPr>
    <w:sdtContent>
      <w:p w:rsidR="00AE7543" w:rsidRPr="00D63D8D" w:rsidRDefault="00AE7543" w:rsidP="00205FF2">
        <w:pPr>
          <w:pStyle w:val="Footer"/>
          <w:tabs>
            <w:tab w:val="clear" w:pos="4513"/>
            <w:tab w:val="clear" w:pos="9026"/>
            <w:tab w:val="right" w:pos="9356"/>
          </w:tabs>
          <w:rPr>
            <w:i/>
            <w:color w:val="681E5B"/>
            <w:sz w:val="18"/>
            <w:szCs w:val="18"/>
          </w:rPr>
        </w:pPr>
        <w:r w:rsidRPr="00D63D8D">
          <w:rPr>
            <w:i/>
            <w:color w:val="681E5B"/>
            <w:sz w:val="18"/>
            <w:szCs w:val="18"/>
          </w:rPr>
          <w:fldChar w:fldCharType="begin"/>
        </w:r>
        <w:r w:rsidRPr="00D63D8D">
          <w:rPr>
            <w:i/>
            <w:color w:val="681E5B"/>
            <w:sz w:val="18"/>
            <w:szCs w:val="18"/>
          </w:rPr>
          <w:instrText xml:space="preserve"> PAGE   \* MERGEFORMAT </w:instrText>
        </w:r>
        <w:r w:rsidRPr="00D63D8D">
          <w:rPr>
            <w:i/>
            <w:color w:val="681E5B"/>
            <w:sz w:val="18"/>
            <w:szCs w:val="18"/>
          </w:rPr>
          <w:fldChar w:fldCharType="separate"/>
        </w:r>
        <w:r w:rsidR="004D5409">
          <w:rPr>
            <w:i/>
            <w:noProof/>
            <w:color w:val="681E5B"/>
            <w:sz w:val="18"/>
            <w:szCs w:val="18"/>
          </w:rPr>
          <w:t>194</w:t>
        </w:r>
        <w:r w:rsidRPr="00D63D8D">
          <w:rPr>
            <w:i/>
            <w:noProof/>
            <w:color w:val="681E5B"/>
            <w:sz w:val="18"/>
            <w:szCs w:val="18"/>
          </w:rPr>
          <w:fldChar w:fldCharType="end"/>
        </w:r>
        <w:r w:rsidRPr="00D63D8D">
          <w:rPr>
            <w:i/>
            <w:noProof/>
            <w:color w:val="681E5B"/>
            <w:sz w:val="18"/>
            <w:szCs w:val="18"/>
          </w:rPr>
          <w:tab/>
          <w:t>SAFE WORK AUSTRALIA</w:t>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DD5900"/>
        <w:sz w:val="18"/>
        <w:szCs w:val="18"/>
      </w:rPr>
      <w:id w:val="160429593"/>
      <w:docPartObj>
        <w:docPartGallery w:val="Page Numbers (Bottom of Page)"/>
        <w:docPartUnique/>
      </w:docPartObj>
    </w:sdtPr>
    <w:sdtEndPr>
      <w:rPr>
        <w:noProof/>
        <w:color w:val="681E5B"/>
      </w:rPr>
    </w:sdtEndPr>
    <w:sdtContent>
      <w:p w:rsidR="00AE7543" w:rsidRPr="00D63D8D" w:rsidRDefault="00AE7543" w:rsidP="00C27BF9">
        <w:pPr>
          <w:pStyle w:val="Footer"/>
          <w:tabs>
            <w:tab w:val="clear" w:pos="4513"/>
            <w:tab w:val="clear" w:pos="9026"/>
            <w:tab w:val="right" w:pos="9356"/>
          </w:tabs>
          <w:jc w:val="right"/>
          <w:rPr>
            <w:i/>
            <w:color w:val="681E5B"/>
            <w:sz w:val="18"/>
            <w:szCs w:val="18"/>
          </w:rPr>
        </w:pPr>
        <w:r w:rsidRPr="00D63D8D">
          <w:rPr>
            <w:i/>
            <w:color w:val="681E5B"/>
            <w:sz w:val="18"/>
            <w:szCs w:val="18"/>
          </w:rPr>
          <w:t>COMPARISON OF WORKERS’ COMPENSATION ARRANGEMENTS 2015</w:t>
        </w:r>
        <w:r w:rsidRPr="00D63D8D">
          <w:rPr>
            <w:i/>
            <w:color w:val="681E5B"/>
            <w:sz w:val="18"/>
            <w:szCs w:val="18"/>
          </w:rPr>
          <w:tab/>
        </w:r>
        <w:r w:rsidRPr="00D63D8D">
          <w:rPr>
            <w:i/>
            <w:color w:val="681E5B"/>
            <w:sz w:val="18"/>
            <w:szCs w:val="18"/>
          </w:rPr>
          <w:fldChar w:fldCharType="begin"/>
        </w:r>
        <w:r w:rsidRPr="00D63D8D">
          <w:rPr>
            <w:i/>
            <w:color w:val="681E5B"/>
            <w:sz w:val="18"/>
            <w:szCs w:val="18"/>
          </w:rPr>
          <w:instrText xml:space="preserve"> PAGE   \* MERGEFORMAT </w:instrText>
        </w:r>
        <w:r w:rsidRPr="00D63D8D">
          <w:rPr>
            <w:i/>
            <w:color w:val="681E5B"/>
            <w:sz w:val="18"/>
            <w:szCs w:val="18"/>
          </w:rPr>
          <w:fldChar w:fldCharType="separate"/>
        </w:r>
        <w:r w:rsidR="004D5409">
          <w:rPr>
            <w:i/>
            <w:noProof/>
            <w:color w:val="681E5B"/>
            <w:sz w:val="18"/>
            <w:szCs w:val="18"/>
          </w:rPr>
          <w:t>239</w:t>
        </w:r>
        <w:r w:rsidRPr="00D63D8D">
          <w:rPr>
            <w:i/>
            <w:noProof/>
            <w:color w:val="681E5B"/>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noProof/>
        <w:color w:val="681E5B"/>
        <w:sz w:val="18"/>
        <w:szCs w:val="18"/>
      </w:rPr>
      <w:id w:val="-977062329"/>
      <w:docPartObj>
        <w:docPartGallery w:val="Page Numbers (Bottom of Page)"/>
        <w:docPartUnique/>
      </w:docPartObj>
    </w:sdtPr>
    <w:sdtEndPr/>
    <w:sdtContent>
      <w:p w:rsidR="00AE7543" w:rsidRPr="00AB459D" w:rsidRDefault="00AE7543" w:rsidP="007B2A48">
        <w:pPr>
          <w:pStyle w:val="Footer"/>
          <w:tabs>
            <w:tab w:val="clear" w:pos="4513"/>
          </w:tabs>
          <w:jc w:val="right"/>
          <w:rPr>
            <w:i/>
            <w:noProof/>
            <w:color w:val="681E5B"/>
            <w:sz w:val="18"/>
            <w:szCs w:val="18"/>
          </w:rPr>
        </w:pPr>
        <w:r w:rsidRPr="00AB459D">
          <w:rPr>
            <w:i/>
            <w:noProof/>
            <w:color w:val="681E5B"/>
            <w:sz w:val="18"/>
            <w:szCs w:val="18"/>
          </w:rPr>
          <w:t>COMPARISON OF WORKERS’ COMPENSATION ARRANGEMENTS 2015</w:t>
        </w:r>
        <w:r w:rsidRPr="00AB459D">
          <w:rPr>
            <w:i/>
            <w:noProof/>
            <w:color w:val="681E5B"/>
            <w:sz w:val="18"/>
            <w:szCs w:val="18"/>
          </w:rPr>
          <w:tab/>
        </w:r>
        <w:r w:rsidRPr="00AB459D">
          <w:rPr>
            <w:i/>
            <w:noProof/>
            <w:color w:val="681E5B"/>
            <w:sz w:val="18"/>
            <w:szCs w:val="18"/>
          </w:rPr>
          <w:fldChar w:fldCharType="begin"/>
        </w:r>
        <w:r w:rsidRPr="00AB459D">
          <w:rPr>
            <w:i/>
            <w:noProof/>
            <w:color w:val="681E5B"/>
            <w:sz w:val="18"/>
            <w:szCs w:val="18"/>
          </w:rPr>
          <w:instrText xml:space="preserve"> PAGE   \* MERGEFORMAT </w:instrText>
        </w:r>
        <w:r w:rsidRPr="00AB459D">
          <w:rPr>
            <w:i/>
            <w:noProof/>
            <w:color w:val="681E5B"/>
            <w:sz w:val="18"/>
            <w:szCs w:val="18"/>
          </w:rPr>
          <w:fldChar w:fldCharType="separate"/>
        </w:r>
        <w:r w:rsidR="004D5409">
          <w:rPr>
            <w:i/>
            <w:noProof/>
            <w:color w:val="681E5B"/>
            <w:sz w:val="18"/>
            <w:szCs w:val="18"/>
          </w:rPr>
          <w:t>11</w:t>
        </w:r>
        <w:r w:rsidRPr="00AB459D">
          <w:rPr>
            <w:i/>
            <w:noProof/>
            <w:color w:val="681E5B"/>
            <w:sz w:val="18"/>
            <w:szCs w:val="18"/>
          </w:rPr>
          <w:fldChar w:fldCharType="end"/>
        </w:r>
      </w:p>
    </w:sdtContent>
  </w:sdt>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883427" w:rsidRDefault="00AE7543" w:rsidP="005974AD">
    <w:pPr>
      <w:pStyle w:val="Footer"/>
      <w:tabs>
        <w:tab w:val="clear" w:pos="4513"/>
        <w:tab w:val="clear" w:pos="9026"/>
        <w:tab w:val="right" w:pos="9356"/>
      </w:tabs>
      <w:rPr>
        <w:i/>
        <w:color w:val="681E5B"/>
        <w:sz w:val="18"/>
        <w:szCs w:val="18"/>
      </w:rPr>
    </w:pPr>
    <w:r w:rsidRPr="00883427">
      <w:rPr>
        <w:i/>
        <w:color w:val="681E5B"/>
        <w:sz w:val="18"/>
        <w:szCs w:val="18"/>
      </w:rPr>
      <w:fldChar w:fldCharType="begin"/>
    </w:r>
    <w:r w:rsidRPr="00883427">
      <w:rPr>
        <w:i/>
        <w:color w:val="681E5B"/>
        <w:sz w:val="18"/>
        <w:szCs w:val="18"/>
      </w:rPr>
      <w:instrText xml:space="preserve"> PAGE   \* MERGEFORMAT </w:instrText>
    </w:r>
    <w:r w:rsidRPr="00883427">
      <w:rPr>
        <w:i/>
        <w:color w:val="681E5B"/>
        <w:sz w:val="18"/>
        <w:szCs w:val="18"/>
      </w:rPr>
      <w:fldChar w:fldCharType="separate"/>
    </w:r>
    <w:r w:rsidR="004D5409">
      <w:rPr>
        <w:i/>
        <w:noProof/>
        <w:color w:val="681E5B"/>
        <w:sz w:val="18"/>
        <w:szCs w:val="18"/>
      </w:rPr>
      <w:t>240</w:t>
    </w:r>
    <w:r w:rsidRPr="00883427">
      <w:rPr>
        <w:i/>
        <w:noProof/>
        <w:color w:val="681E5B"/>
        <w:sz w:val="18"/>
        <w:szCs w:val="18"/>
      </w:rPr>
      <w:fldChar w:fldCharType="end"/>
    </w:r>
    <w:r w:rsidRPr="00883427">
      <w:rPr>
        <w:i/>
        <w:color w:val="681E5B"/>
        <w:sz w:val="18"/>
        <w:szCs w:val="18"/>
      </w:rPr>
      <w:tab/>
      <w:t>SAFE WORK AUSTRALIA</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339E35"/>
        <w:sz w:val="18"/>
        <w:szCs w:val="18"/>
      </w:rPr>
      <w:id w:val="-780714900"/>
      <w:docPartObj>
        <w:docPartGallery w:val="Page Numbers (Bottom of Page)"/>
        <w:docPartUnique/>
      </w:docPartObj>
    </w:sdtPr>
    <w:sdtEndPr>
      <w:rPr>
        <w:noProof/>
        <w:color w:val="681E5B"/>
      </w:rPr>
    </w:sdtEndPr>
    <w:sdtContent>
      <w:p w:rsidR="00AE7543" w:rsidRPr="006D2B47" w:rsidRDefault="00AE7543" w:rsidP="006921C3">
        <w:pPr>
          <w:pStyle w:val="Footer"/>
          <w:tabs>
            <w:tab w:val="clear" w:pos="4513"/>
          </w:tabs>
          <w:rPr>
            <w:i/>
            <w:color w:val="681E5B"/>
            <w:sz w:val="18"/>
            <w:szCs w:val="18"/>
          </w:rPr>
        </w:pPr>
        <w:r w:rsidRPr="006D2B47">
          <w:rPr>
            <w:i/>
            <w:color w:val="681E5B"/>
            <w:sz w:val="18"/>
            <w:szCs w:val="18"/>
          </w:rPr>
          <w:fldChar w:fldCharType="begin"/>
        </w:r>
        <w:r w:rsidRPr="006D2B47">
          <w:rPr>
            <w:i/>
            <w:color w:val="681E5B"/>
            <w:sz w:val="18"/>
            <w:szCs w:val="18"/>
          </w:rPr>
          <w:instrText xml:space="preserve"> PAGE   \* MERGEFORMAT </w:instrText>
        </w:r>
        <w:r w:rsidRPr="006D2B47">
          <w:rPr>
            <w:i/>
            <w:color w:val="681E5B"/>
            <w:sz w:val="18"/>
            <w:szCs w:val="18"/>
          </w:rPr>
          <w:fldChar w:fldCharType="separate"/>
        </w:r>
        <w:r w:rsidR="004D5409">
          <w:rPr>
            <w:i/>
            <w:noProof/>
            <w:color w:val="681E5B"/>
            <w:sz w:val="18"/>
            <w:szCs w:val="18"/>
          </w:rPr>
          <w:t>256</w:t>
        </w:r>
        <w:r w:rsidRPr="006D2B47">
          <w:rPr>
            <w:i/>
            <w:noProof/>
            <w:color w:val="681E5B"/>
            <w:sz w:val="18"/>
            <w:szCs w:val="18"/>
          </w:rPr>
          <w:fldChar w:fldCharType="end"/>
        </w:r>
        <w:r w:rsidRPr="006D2B47">
          <w:rPr>
            <w:i/>
            <w:color w:val="681E5B"/>
            <w:sz w:val="18"/>
            <w:szCs w:val="18"/>
          </w:rPr>
          <w:tab/>
          <w:t>SAFE WORK AUSTRALIA</w:t>
        </w:r>
      </w:p>
    </w:sdtContent>
  </w:sdt>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E36C0A" w:themeColor="accent6" w:themeShade="BF"/>
        <w:sz w:val="18"/>
        <w:szCs w:val="18"/>
      </w:rPr>
      <w:id w:val="1285165850"/>
      <w:docPartObj>
        <w:docPartGallery w:val="Page Numbers (Bottom of Page)"/>
        <w:docPartUnique/>
      </w:docPartObj>
    </w:sdtPr>
    <w:sdtEndPr>
      <w:rPr>
        <w:noProof/>
        <w:color w:val="681E5B"/>
      </w:rPr>
    </w:sdtEndPr>
    <w:sdtContent>
      <w:p w:rsidR="00AE7543" w:rsidRPr="006D2B47" w:rsidRDefault="00AE7543" w:rsidP="00FD5E42">
        <w:pPr>
          <w:pStyle w:val="Footer"/>
          <w:tabs>
            <w:tab w:val="clear" w:pos="4513"/>
            <w:tab w:val="clear" w:pos="9026"/>
            <w:tab w:val="right" w:pos="9356"/>
          </w:tabs>
          <w:jc w:val="right"/>
          <w:rPr>
            <w:i/>
            <w:color w:val="681E5B"/>
            <w:sz w:val="18"/>
            <w:szCs w:val="18"/>
          </w:rPr>
        </w:pPr>
        <w:r w:rsidRPr="006D2B47">
          <w:rPr>
            <w:i/>
            <w:color w:val="681E5B"/>
            <w:sz w:val="18"/>
            <w:szCs w:val="18"/>
          </w:rPr>
          <w:t>COMPARISON OF WORKERS’ COMPENSATION ARRANGEMENTS 201</w:t>
        </w:r>
        <w:r>
          <w:rPr>
            <w:i/>
            <w:color w:val="681E5B"/>
            <w:sz w:val="18"/>
            <w:szCs w:val="18"/>
          </w:rPr>
          <w:t>5</w:t>
        </w:r>
        <w:r w:rsidRPr="006D2B47">
          <w:rPr>
            <w:i/>
            <w:color w:val="681E5B"/>
            <w:sz w:val="18"/>
            <w:szCs w:val="18"/>
          </w:rPr>
          <w:tab/>
        </w:r>
        <w:r w:rsidRPr="006D2B47">
          <w:rPr>
            <w:i/>
            <w:color w:val="681E5B"/>
            <w:sz w:val="18"/>
            <w:szCs w:val="18"/>
          </w:rPr>
          <w:fldChar w:fldCharType="begin"/>
        </w:r>
        <w:r w:rsidRPr="006D2B47">
          <w:rPr>
            <w:i/>
            <w:color w:val="681E5B"/>
            <w:sz w:val="18"/>
            <w:szCs w:val="18"/>
          </w:rPr>
          <w:instrText xml:space="preserve"> PAGE   \* MERGEFORMAT </w:instrText>
        </w:r>
        <w:r w:rsidRPr="006D2B47">
          <w:rPr>
            <w:i/>
            <w:color w:val="681E5B"/>
            <w:sz w:val="18"/>
            <w:szCs w:val="18"/>
          </w:rPr>
          <w:fldChar w:fldCharType="separate"/>
        </w:r>
        <w:r w:rsidR="004D5409">
          <w:rPr>
            <w:i/>
            <w:noProof/>
            <w:color w:val="681E5B"/>
            <w:sz w:val="18"/>
            <w:szCs w:val="18"/>
          </w:rPr>
          <w:t>255</w:t>
        </w:r>
        <w:r w:rsidRPr="006D2B47">
          <w:rPr>
            <w:i/>
            <w:noProof/>
            <w:color w:val="681E5B"/>
            <w:sz w:val="18"/>
            <w:szCs w:val="18"/>
          </w:rPr>
          <w:fldChar w:fldCharType="end"/>
        </w:r>
      </w:p>
    </w:sdtContent>
  </w:sdt>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81E5B"/>
      </w:rPr>
      <w:id w:val="-2061474002"/>
      <w:docPartObj>
        <w:docPartGallery w:val="Page Numbers (Bottom of Page)"/>
        <w:docPartUnique/>
      </w:docPartObj>
    </w:sdtPr>
    <w:sdtEndPr>
      <w:rPr>
        <w:i/>
        <w:noProof/>
        <w:sz w:val="18"/>
        <w:szCs w:val="18"/>
      </w:rPr>
    </w:sdtEndPr>
    <w:sdtContent>
      <w:p w:rsidR="00E46C8C" w:rsidRPr="00AB459D" w:rsidRDefault="00E46C8C" w:rsidP="00E46C8C">
        <w:pPr>
          <w:pStyle w:val="Footer"/>
          <w:jc w:val="right"/>
          <w:rPr>
            <w:i/>
            <w:color w:val="681E5B"/>
            <w:sz w:val="18"/>
            <w:szCs w:val="18"/>
          </w:rPr>
        </w:pPr>
        <w:r w:rsidRPr="00AB459D">
          <w:rPr>
            <w:i/>
            <w:color w:val="681E5B"/>
            <w:sz w:val="18"/>
            <w:szCs w:val="18"/>
          </w:rPr>
          <w:t>COMPARISON OF WORKERS’ COMPENSATION ARRANGEMENTS 201</w:t>
        </w:r>
        <w:r>
          <w:rPr>
            <w:i/>
            <w:color w:val="681E5B"/>
            <w:sz w:val="18"/>
            <w:szCs w:val="18"/>
          </w:rPr>
          <w:t>5</w:t>
        </w:r>
        <w:r w:rsidRPr="00AB459D">
          <w:rPr>
            <w:color w:val="681E5B"/>
          </w:rPr>
          <w:tab/>
        </w:r>
        <w:r w:rsidRPr="00AB459D">
          <w:rPr>
            <w:i/>
            <w:color w:val="681E5B"/>
            <w:sz w:val="18"/>
            <w:szCs w:val="18"/>
          </w:rPr>
          <w:fldChar w:fldCharType="begin"/>
        </w:r>
        <w:r w:rsidRPr="00AB459D">
          <w:rPr>
            <w:i/>
            <w:color w:val="681E5B"/>
            <w:sz w:val="18"/>
            <w:szCs w:val="18"/>
          </w:rPr>
          <w:instrText xml:space="preserve"> PAGE   \* MERGEFORMAT </w:instrText>
        </w:r>
        <w:r w:rsidRPr="00AB459D">
          <w:rPr>
            <w:i/>
            <w:color w:val="681E5B"/>
            <w:sz w:val="18"/>
            <w:szCs w:val="18"/>
          </w:rPr>
          <w:fldChar w:fldCharType="separate"/>
        </w:r>
        <w:r w:rsidR="004D5409">
          <w:rPr>
            <w:i/>
            <w:noProof/>
            <w:color w:val="681E5B"/>
            <w:sz w:val="18"/>
            <w:szCs w:val="18"/>
          </w:rPr>
          <w:t>iii</w:t>
        </w:r>
        <w:r w:rsidRPr="00AB459D">
          <w:rPr>
            <w:i/>
            <w:noProof/>
            <w:color w:val="681E5B"/>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81E5B"/>
      </w:rPr>
      <w:id w:val="1600290322"/>
      <w:docPartObj>
        <w:docPartGallery w:val="Page Numbers (Bottom of Page)"/>
        <w:docPartUnique/>
      </w:docPartObj>
    </w:sdtPr>
    <w:sdtEndPr>
      <w:rPr>
        <w:i/>
        <w:noProof/>
        <w:sz w:val="18"/>
        <w:szCs w:val="18"/>
      </w:rPr>
    </w:sdtEndPr>
    <w:sdtContent>
      <w:p w:rsidR="00AE7543" w:rsidRPr="00AB459D" w:rsidRDefault="00AE7543" w:rsidP="007B2A48">
        <w:pPr>
          <w:pStyle w:val="Footer"/>
          <w:jc w:val="right"/>
          <w:rPr>
            <w:i/>
            <w:color w:val="681E5B"/>
            <w:sz w:val="18"/>
            <w:szCs w:val="18"/>
          </w:rPr>
        </w:pPr>
        <w:r w:rsidRPr="00AB459D">
          <w:rPr>
            <w:i/>
            <w:color w:val="681E5B"/>
            <w:sz w:val="18"/>
            <w:szCs w:val="18"/>
          </w:rPr>
          <w:t>COMPARISON OF WORKERS’ COMPENSATION ARRANGEMENTS 201</w:t>
        </w:r>
        <w:r>
          <w:rPr>
            <w:i/>
            <w:color w:val="681E5B"/>
            <w:sz w:val="18"/>
            <w:szCs w:val="18"/>
          </w:rPr>
          <w:t>5</w:t>
        </w:r>
        <w:r w:rsidRPr="00AB459D">
          <w:rPr>
            <w:color w:val="681E5B"/>
          </w:rPr>
          <w:tab/>
        </w:r>
        <w:r w:rsidRPr="00AB459D">
          <w:rPr>
            <w:i/>
            <w:color w:val="681E5B"/>
            <w:sz w:val="18"/>
            <w:szCs w:val="18"/>
          </w:rPr>
          <w:fldChar w:fldCharType="begin"/>
        </w:r>
        <w:r w:rsidRPr="00AB459D">
          <w:rPr>
            <w:i/>
            <w:color w:val="681E5B"/>
            <w:sz w:val="18"/>
            <w:szCs w:val="18"/>
          </w:rPr>
          <w:instrText xml:space="preserve"> PAGE   \* MERGEFORMAT </w:instrText>
        </w:r>
        <w:r w:rsidRPr="00AB459D">
          <w:rPr>
            <w:i/>
            <w:color w:val="681E5B"/>
            <w:sz w:val="18"/>
            <w:szCs w:val="18"/>
          </w:rPr>
          <w:fldChar w:fldCharType="separate"/>
        </w:r>
        <w:r w:rsidR="004D5409">
          <w:rPr>
            <w:i/>
            <w:noProof/>
            <w:color w:val="681E5B"/>
            <w:sz w:val="18"/>
            <w:szCs w:val="18"/>
          </w:rPr>
          <w:t>vi</w:t>
        </w:r>
        <w:r w:rsidRPr="00AB459D">
          <w:rPr>
            <w:i/>
            <w:noProof/>
            <w:color w:val="681E5B"/>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98303"/>
      <w:docPartObj>
        <w:docPartGallery w:val="Page Numbers (Bottom of Page)"/>
        <w:docPartUnique/>
      </w:docPartObj>
    </w:sdtPr>
    <w:sdtEndPr>
      <w:rPr>
        <w:i/>
        <w:noProof/>
        <w:color w:val="681E5B"/>
        <w:sz w:val="18"/>
        <w:szCs w:val="18"/>
      </w:rPr>
    </w:sdtEndPr>
    <w:sdtContent>
      <w:p w:rsidR="00E46C8C" w:rsidRPr="00AB459D" w:rsidRDefault="00E46C8C" w:rsidP="00E46C8C">
        <w:pPr>
          <w:pStyle w:val="Footer"/>
          <w:tabs>
            <w:tab w:val="clear" w:pos="4513"/>
          </w:tabs>
          <w:rPr>
            <w:i/>
            <w:color w:val="681E5B"/>
            <w:sz w:val="18"/>
            <w:szCs w:val="18"/>
          </w:rPr>
        </w:pPr>
        <w:r w:rsidRPr="00AB459D">
          <w:rPr>
            <w:i/>
            <w:color w:val="681E5B"/>
            <w:sz w:val="18"/>
            <w:szCs w:val="18"/>
          </w:rPr>
          <w:fldChar w:fldCharType="begin"/>
        </w:r>
        <w:r w:rsidRPr="00AB459D">
          <w:rPr>
            <w:i/>
            <w:color w:val="681E5B"/>
            <w:sz w:val="18"/>
            <w:szCs w:val="18"/>
          </w:rPr>
          <w:instrText xml:space="preserve"> PAGE   \* MERGEFORMAT </w:instrText>
        </w:r>
        <w:r w:rsidRPr="00AB459D">
          <w:rPr>
            <w:i/>
            <w:color w:val="681E5B"/>
            <w:sz w:val="18"/>
            <w:szCs w:val="18"/>
          </w:rPr>
          <w:fldChar w:fldCharType="separate"/>
        </w:r>
        <w:r w:rsidR="004D5409">
          <w:rPr>
            <w:i/>
            <w:noProof/>
            <w:color w:val="681E5B"/>
            <w:sz w:val="18"/>
            <w:szCs w:val="18"/>
          </w:rPr>
          <w:t>vii</w:t>
        </w:r>
        <w:r w:rsidRPr="00AB459D">
          <w:rPr>
            <w:i/>
            <w:noProof/>
            <w:color w:val="681E5B"/>
            <w:sz w:val="18"/>
            <w:szCs w:val="18"/>
          </w:rPr>
          <w:fldChar w:fldCharType="end"/>
        </w:r>
        <w:r w:rsidRPr="00AB459D">
          <w:rPr>
            <w:i/>
            <w:noProof/>
            <w:color w:val="681E5B"/>
            <w:sz w:val="18"/>
            <w:szCs w:val="18"/>
          </w:rPr>
          <w:tab/>
          <w:t>SAFE WORK AUSTRALIA</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48392"/>
      <w:docPartObj>
        <w:docPartGallery w:val="Page Numbers (Bottom of Page)"/>
        <w:docPartUnique/>
      </w:docPartObj>
    </w:sdtPr>
    <w:sdtEndPr>
      <w:rPr>
        <w:i/>
        <w:noProof/>
        <w:color w:val="681E5B"/>
        <w:sz w:val="18"/>
        <w:szCs w:val="18"/>
      </w:rPr>
    </w:sdtEndPr>
    <w:sdtContent>
      <w:p w:rsidR="00AE7543" w:rsidRPr="00AB459D" w:rsidRDefault="00AE7543" w:rsidP="007B2A48">
        <w:pPr>
          <w:pStyle w:val="Footer"/>
          <w:tabs>
            <w:tab w:val="clear" w:pos="4513"/>
          </w:tabs>
          <w:rPr>
            <w:i/>
            <w:color w:val="681E5B"/>
            <w:sz w:val="18"/>
            <w:szCs w:val="18"/>
          </w:rPr>
        </w:pPr>
        <w:r w:rsidRPr="00AB459D">
          <w:rPr>
            <w:i/>
            <w:color w:val="681E5B"/>
            <w:sz w:val="18"/>
            <w:szCs w:val="18"/>
          </w:rPr>
          <w:fldChar w:fldCharType="begin"/>
        </w:r>
        <w:r w:rsidRPr="00AB459D">
          <w:rPr>
            <w:i/>
            <w:color w:val="681E5B"/>
            <w:sz w:val="18"/>
            <w:szCs w:val="18"/>
          </w:rPr>
          <w:instrText xml:space="preserve"> PAGE   \* MERGEFORMAT </w:instrText>
        </w:r>
        <w:r w:rsidRPr="00AB459D">
          <w:rPr>
            <w:i/>
            <w:color w:val="681E5B"/>
            <w:sz w:val="18"/>
            <w:szCs w:val="18"/>
          </w:rPr>
          <w:fldChar w:fldCharType="separate"/>
        </w:r>
        <w:r w:rsidR="004D5409">
          <w:rPr>
            <w:i/>
            <w:noProof/>
            <w:color w:val="681E5B"/>
            <w:sz w:val="18"/>
            <w:szCs w:val="18"/>
          </w:rPr>
          <w:t>16</w:t>
        </w:r>
        <w:r w:rsidRPr="00AB459D">
          <w:rPr>
            <w:i/>
            <w:noProof/>
            <w:color w:val="681E5B"/>
            <w:sz w:val="18"/>
            <w:szCs w:val="18"/>
          </w:rPr>
          <w:fldChar w:fldCharType="end"/>
        </w:r>
        <w:r w:rsidRPr="00AB459D">
          <w:rPr>
            <w:i/>
            <w:noProof/>
            <w:color w:val="681E5B"/>
            <w:sz w:val="18"/>
            <w:szCs w:val="18"/>
          </w:rPr>
          <w:tab/>
          <w:t>SAFE WORK AUSTRALIA</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B459D" w:rsidRDefault="00AE7543" w:rsidP="007B2A48">
    <w:pPr>
      <w:pStyle w:val="Footer"/>
      <w:tabs>
        <w:tab w:val="clear" w:pos="4513"/>
      </w:tabs>
      <w:jc w:val="right"/>
      <w:rPr>
        <w:i/>
        <w:color w:val="681E5B"/>
        <w:sz w:val="18"/>
        <w:szCs w:val="18"/>
      </w:rPr>
    </w:pPr>
    <w:r w:rsidRPr="00AB459D">
      <w:rPr>
        <w:i/>
        <w:color w:val="681E5B"/>
        <w:sz w:val="18"/>
        <w:szCs w:val="18"/>
      </w:rPr>
      <w:t>COMPARISON OF WORKERS’ COMPENSATION ARRANGEMENTS 2015</w:t>
    </w:r>
    <w:r w:rsidRPr="00AB459D">
      <w:rPr>
        <w:i/>
        <w:color w:val="681E5B"/>
        <w:sz w:val="18"/>
        <w:szCs w:val="18"/>
      </w:rPr>
      <w:tab/>
    </w:r>
    <w:sdt>
      <w:sdtPr>
        <w:rPr>
          <w:i/>
          <w:color w:val="681E5B"/>
          <w:sz w:val="18"/>
          <w:szCs w:val="18"/>
        </w:rPr>
        <w:id w:val="303738406"/>
        <w:docPartObj>
          <w:docPartGallery w:val="Page Numbers (Bottom of Page)"/>
          <w:docPartUnique/>
        </w:docPartObj>
      </w:sdtPr>
      <w:sdtEndPr>
        <w:rPr>
          <w:noProof/>
        </w:rPr>
      </w:sdtEndPr>
      <w:sdtContent>
        <w:r w:rsidRPr="00AB459D">
          <w:rPr>
            <w:i/>
            <w:color w:val="681E5B"/>
            <w:sz w:val="18"/>
            <w:szCs w:val="18"/>
          </w:rPr>
          <w:fldChar w:fldCharType="begin"/>
        </w:r>
        <w:r w:rsidRPr="00AB459D">
          <w:rPr>
            <w:i/>
            <w:color w:val="681E5B"/>
            <w:sz w:val="18"/>
            <w:szCs w:val="18"/>
          </w:rPr>
          <w:instrText xml:space="preserve"> PAGE   \* MERGEFORMAT </w:instrText>
        </w:r>
        <w:r w:rsidRPr="00AB459D">
          <w:rPr>
            <w:i/>
            <w:color w:val="681E5B"/>
            <w:sz w:val="18"/>
            <w:szCs w:val="18"/>
          </w:rPr>
          <w:fldChar w:fldCharType="separate"/>
        </w:r>
        <w:r w:rsidR="004D5409">
          <w:rPr>
            <w:i/>
            <w:noProof/>
            <w:color w:val="681E5B"/>
            <w:sz w:val="18"/>
            <w:szCs w:val="18"/>
          </w:rPr>
          <w:t>7</w:t>
        </w:r>
        <w:r w:rsidRPr="00AB459D">
          <w:rPr>
            <w:i/>
            <w:noProof/>
            <w:color w:val="681E5B"/>
            <w:sz w:val="18"/>
            <w:szCs w:val="18"/>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B459D" w:rsidRDefault="00AE7543" w:rsidP="007B2A48">
    <w:pPr>
      <w:pStyle w:val="Footer"/>
      <w:tabs>
        <w:tab w:val="clear" w:pos="4513"/>
      </w:tabs>
      <w:jc w:val="right"/>
      <w:rPr>
        <w:i/>
        <w:color w:val="681E5B"/>
        <w:sz w:val="18"/>
        <w:szCs w:val="18"/>
      </w:rPr>
    </w:pPr>
    <w:r w:rsidRPr="00AB459D">
      <w:rPr>
        <w:i/>
        <w:color w:val="681E5B"/>
        <w:sz w:val="18"/>
        <w:szCs w:val="18"/>
      </w:rPr>
      <w:t>COMPARISON OF WORKERS’ COMPENSATION ARRANGEMENTS 2015</w:t>
    </w:r>
    <w:r w:rsidRPr="00AB459D">
      <w:rPr>
        <w:i/>
        <w:color w:val="681E5B"/>
        <w:sz w:val="18"/>
        <w:szCs w:val="18"/>
      </w:rPr>
      <w:tab/>
    </w:r>
    <w:sdt>
      <w:sdtPr>
        <w:rPr>
          <w:i/>
          <w:color w:val="681E5B"/>
          <w:sz w:val="18"/>
          <w:szCs w:val="18"/>
        </w:rPr>
        <w:id w:val="656194996"/>
        <w:docPartObj>
          <w:docPartGallery w:val="Page Numbers (Bottom of Page)"/>
          <w:docPartUnique/>
        </w:docPartObj>
      </w:sdtPr>
      <w:sdtEndPr>
        <w:rPr>
          <w:noProof/>
        </w:rPr>
      </w:sdtEndPr>
      <w:sdtContent>
        <w:r w:rsidRPr="00AB459D">
          <w:rPr>
            <w:i/>
            <w:color w:val="681E5B"/>
            <w:sz w:val="18"/>
            <w:szCs w:val="18"/>
          </w:rPr>
          <w:fldChar w:fldCharType="begin"/>
        </w:r>
        <w:r w:rsidRPr="00AB459D">
          <w:rPr>
            <w:i/>
            <w:color w:val="681E5B"/>
            <w:sz w:val="18"/>
            <w:szCs w:val="18"/>
          </w:rPr>
          <w:instrText xml:space="preserve"> PAGE   \* MERGEFORMAT </w:instrText>
        </w:r>
        <w:r w:rsidRPr="00AB459D">
          <w:rPr>
            <w:i/>
            <w:color w:val="681E5B"/>
            <w:sz w:val="18"/>
            <w:szCs w:val="18"/>
          </w:rPr>
          <w:fldChar w:fldCharType="separate"/>
        </w:r>
        <w:r w:rsidR="004D5409">
          <w:rPr>
            <w:i/>
            <w:noProof/>
            <w:color w:val="681E5B"/>
            <w:sz w:val="18"/>
            <w:szCs w:val="18"/>
          </w:rPr>
          <w:t>17</w:t>
        </w:r>
        <w:r w:rsidRPr="00AB459D">
          <w:rPr>
            <w:i/>
            <w:noProof/>
            <w:color w:val="681E5B"/>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43" w:rsidRDefault="00AE7543" w:rsidP="00755448">
      <w:r>
        <w:separator/>
      </w:r>
    </w:p>
  </w:footnote>
  <w:footnote w:type="continuationSeparator" w:id="0">
    <w:p w:rsidR="00AE7543" w:rsidRDefault="00AE7543" w:rsidP="00755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8C" w:rsidRDefault="00E46C8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B459D" w:rsidRDefault="00AE7543">
    <w:pPr>
      <w:pStyle w:val="Header"/>
      <w:rPr>
        <w:i/>
        <w:color w:val="681E5B"/>
        <w:sz w:val="18"/>
        <w:szCs w:val="18"/>
      </w:rPr>
    </w:pPr>
    <w:r w:rsidRPr="00AB459D">
      <w:rPr>
        <w:i/>
        <w:color w:val="681E5B"/>
        <w:sz w:val="18"/>
        <w:szCs w:val="18"/>
      </w:rPr>
      <w:t xml:space="preserve">CHAPTER 2: SCHEMES AT A GLANCE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96288A" w:rsidRDefault="00AE7543" w:rsidP="0096288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296D77" w:rsidRDefault="00AE7543" w:rsidP="00296D7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9A0D63">
    <w:pPr>
      <w:pStyle w:val="Header"/>
      <w:tabs>
        <w:tab w:val="clear" w:pos="4513"/>
        <w:tab w:val="clear" w:pos="9026"/>
        <w:tab w:val="left" w:pos="9569"/>
      </w:tabs>
    </w:pP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9A0D63">
    <w:pPr>
      <w:pStyle w:val="Header"/>
      <w:tabs>
        <w:tab w:val="clear" w:pos="4513"/>
        <w:tab w:val="clear" w:pos="9026"/>
        <w:tab w:val="left" w:pos="9569"/>
      </w:tabs>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2E7D56" w:rsidRDefault="00AE7543" w:rsidP="002E7D5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2E7D56">
    <w:pPr>
      <w:pStyle w:val="Header"/>
      <w:rPr>
        <w:i/>
        <w:color w:val="681E5B"/>
        <w:sz w:val="18"/>
        <w:szCs w:val="18"/>
      </w:rPr>
    </w:pPr>
    <w:r>
      <w:rPr>
        <w:i/>
        <w:color w:val="681E5B"/>
        <w:sz w:val="18"/>
        <w:szCs w:val="18"/>
      </w:rPr>
      <w:t>CHAPTER 3: COVERAGE AND ELIGIBILITY FOR BENEFITS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8C" w:rsidRDefault="00E46C8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9A0D63">
    <w:pPr>
      <w:pStyle w:val="Header"/>
      <w:tabs>
        <w:tab w:val="clear" w:pos="4513"/>
        <w:tab w:val="clear" w:pos="9026"/>
        <w:tab w:val="left" w:pos="9569"/>
      </w:tabs>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4D5409">
    <w:pPr>
      <w:pStyle w:val="Header"/>
    </w:pPr>
    <w:sdt>
      <w:sdtPr>
        <w:id w:val="-659382033"/>
        <w:docPartObj>
          <w:docPartGallery w:val="Page Numbers (Margins)"/>
          <w:docPartUnique/>
        </w:docPartObj>
      </w:sdtPr>
      <w:sdtEndPr/>
      <w:sdtContent/>
    </w:sdt>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2E7D56">
    <w:pPr>
      <w:pStyle w:val="Header"/>
      <w:rPr>
        <w:i/>
        <w:color w:val="681E5B"/>
        <w:sz w:val="18"/>
        <w:szCs w:val="18"/>
      </w:rPr>
    </w:pPr>
    <w:r>
      <w:rPr>
        <w:i/>
        <w:color w:val="681E5B"/>
        <w:sz w:val="18"/>
        <w:szCs w:val="18"/>
      </w:rPr>
      <w:t>CHAPTER 3: COVERAGE AND ELIGIBILITY FOR BENEFITS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2122E" w:rsidRDefault="00AE7543" w:rsidP="009A0D63">
    <w:pPr>
      <w:pStyle w:val="Header"/>
      <w:tabs>
        <w:tab w:val="clear" w:pos="4513"/>
        <w:tab w:val="clear" w:pos="9026"/>
        <w:tab w:val="left" w:pos="9569"/>
      </w:tabs>
      <w:rPr>
        <w:i/>
        <w:sz w:val="18"/>
        <w:szCs w:val="18"/>
      </w:rPr>
    </w:pPr>
    <w:r w:rsidRPr="00007423">
      <w:rPr>
        <w:i/>
        <w:color w:val="681E5B"/>
        <w:sz w:val="18"/>
        <w:szCs w:val="18"/>
      </w:rPr>
      <w:t>CHAPTER 3: COVERAGE AND ELIGIBILITY</w:t>
    </w:r>
    <w:r w:rsidRPr="00A2122E">
      <w:rPr>
        <w:i/>
        <w:sz w:val="18"/>
        <w:szCs w:val="18"/>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6921C3" w:rsidRDefault="00AE7543" w:rsidP="009A0D63">
    <w:pPr>
      <w:pStyle w:val="Header"/>
      <w:tabs>
        <w:tab w:val="clear" w:pos="4513"/>
        <w:tab w:val="clear" w:pos="9026"/>
        <w:tab w:val="left" w:pos="9569"/>
      </w:tabs>
      <w:rPr>
        <w:b/>
        <w:i/>
        <w:sz w:val="18"/>
        <w:szCs w:val="18"/>
      </w:rPr>
    </w:pPr>
    <w:r w:rsidRPr="006921C3">
      <w:rPr>
        <w:b/>
        <w:i/>
        <w:sz w:val="18"/>
        <w:szCs w:val="18"/>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6921C3" w:rsidRDefault="00AE7543" w:rsidP="009A0D63">
    <w:pPr>
      <w:pStyle w:val="Header"/>
      <w:tabs>
        <w:tab w:val="clear" w:pos="4513"/>
        <w:tab w:val="clear" w:pos="9026"/>
        <w:tab w:val="left" w:pos="9569"/>
      </w:tabs>
      <w:rPr>
        <w:b/>
        <w:i/>
        <w:sz w:val="18"/>
        <w:szCs w:val="18"/>
      </w:rPr>
    </w:pPr>
    <w:r w:rsidRPr="006921C3">
      <w:rPr>
        <w:b/>
        <w:i/>
        <w:sz w:val="18"/>
        <w:szCs w:val="18"/>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78367F" w:rsidRDefault="00AE7543" w:rsidP="007836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8C" w:rsidRDefault="00E46C8C">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78367F">
    <w:pPr>
      <w:pStyle w:val="Header"/>
      <w:rPr>
        <w:i/>
        <w:color w:val="681E5B"/>
        <w:sz w:val="18"/>
        <w:szCs w:val="18"/>
      </w:rPr>
    </w:pPr>
    <w:r>
      <w:rPr>
        <w:i/>
        <w:color w:val="681E5B"/>
        <w:sz w:val="18"/>
        <w:szCs w:val="18"/>
      </w:rPr>
      <w:t>CHAPTER 4: BENEFITS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9A0D63">
    <w:pPr>
      <w:pStyle w:val="Header"/>
      <w:tabs>
        <w:tab w:val="clear" w:pos="4513"/>
        <w:tab w:val="clear" w:pos="9026"/>
        <w:tab w:val="left" w:pos="9569"/>
      </w:tabs>
    </w:pPr>
    <w: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9A0D63">
    <w:pPr>
      <w:pStyle w:val="Header"/>
      <w:tabs>
        <w:tab w:val="clear" w:pos="4513"/>
        <w:tab w:val="clear" w:pos="9026"/>
        <w:tab w:val="left" w:pos="9569"/>
      </w:tabs>
    </w:pPr>
    <w: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337BE5" w:rsidRDefault="00AE7543" w:rsidP="00337BE5">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8416CA" w:rsidRDefault="00AE7543" w:rsidP="008416CA">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D15331" w:rsidRDefault="00AE7543" w:rsidP="009A0D63">
    <w:pPr>
      <w:pStyle w:val="Header"/>
      <w:tabs>
        <w:tab w:val="clear" w:pos="4513"/>
        <w:tab w:val="clear" w:pos="9026"/>
        <w:tab w:val="left" w:pos="9569"/>
      </w:tabs>
      <w:rPr>
        <w:sz w:val="18"/>
        <w:szCs w:val="18"/>
      </w:rPr>
    </w:pPr>
    <w:r w:rsidRPr="003C43F4">
      <w:rPr>
        <w:i/>
        <w:color w:val="681E5B"/>
        <w:sz w:val="18"/>
        <w:szCs w:val="18"/>
      </w:rPr>
      <w:t>CHAPTER 5: RETURN TO WORK</w:t>
    </w:r>
    <w:r w:rsidRPr="00D15331">
      <w:rPr>
        <w:sz w:val="18"/>
        <w:szCs w:val="18"/>
      </w:rPr>
      <w:tab/>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2122E" w:rsidRDefault="00AE7543" w:rsidP="009A0D63">
    <w:pPr>
      <w:pStyle w:val="Header"/>
      <w:tabs>
        <w:tab w:val="clear" w:pos="4513"/>
        <w:tab w:val="clear" w:pos="9026"/>
        <w:tab w:val="left" w:pos="9569"/>
      </w:tabs>
      <w:rPr>
        <w:i/>
        <w:sz w:val="18"/>
        <w:szCs w:val="18"/>
      </w:rPr>
    </w:pPr>
    <w:r w:rsidRPr="00A2122E">
      <w:rPr>
        <w:i/>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2122E" w:rsidRDefault="00AE7543" w:rsidP="009A0D63">
    <w:pPr>
      <w:pStyle w:val="Header"/>
      <w:tabs>
        <w:tab w:val="clear" w:pos="4513"/>
        <w:tab w:val="clear" w:pos="9026"/>
        <w:tab w:val="left" w:pos="9569"/>
      </w:tabs>
      <w:rPr>
        <w:i/>
        <w:sz w:val="18"/>
        <w:szCs w:val="18"/>
      </w:rPr>
    </w:pPr>
    <w:r w:rsidRPr="00A2122E">
      <w:rPr>
        <w:i/>
        <w:sz w:val="18"/>
        <w:szCs w:val="18"/>
      </w:rPr>
      <w:tab/>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297B2A" w:rsidRDefault="00AE7543" w:rsidP="00297B2A">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78367F">
    <w:pPr>
      <w:pStyle w:val="Header"/>
      <w:rPr>
        <w:i/>
        <w:color w:val="681E5B"/>
        <w:sz w:val="18"/>
        <w:szCs w:val="18"/>
      </w:rPr>
    </w:pPr>
    <w:r>
      <w:rPr>
        <w:i/>
        <w:color w:val="681E5B"/>
        <w:sz w:val="18"/>
        <w:szCs w:val="18"/>
      </w:rPr>
      <w:t>CHAPTER 6: SELF-INSURER ARRANGEMENTS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2122E" w:rsidRDefault="00AE7543" w:rsidP="009A0D63">
    <w:pPr>
      <w:pStyle w:val="Header"/>
      <w:tabs>
        <w:tab w:val="clear" w:pos="4513"/>
        <w:tab w:val="clear" w:pos="9026"/>
        <w:tab w:val="left" w:pos="9569"/>
      </w:tabs>
      <w:rPr>
        <w:i/>
        <w:sz w:val="18"/>
        <w:szCs w:val="18"/>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2122E" w:rsidRDefault="00AE7543" w:rsidP="009A0D63">
    <w:pPr>
      <w:pStyle w:val="Header"/>
      <w:tabs>
        <w:tab w:val="clear" w:pos="4513"/>
        <w:tab w:val="clear" w:pos="9026"/>
        <w:tab w:val="left" w:pos="9569"/>
      </w:tabs>
      <w:rPr>
        <w:i/>
        <w:sz w:val="18"/>
        <w:szCs w:val="18"/>
      </w:rPr>
    </w:pPr>
    <w:r w:rsidRPr="00223556">
      <w:rPr>
        <w:i/>
        <w:color w:val="339E35"/>
        <w:sz w:val="18"/>
        <w:szCs w:val="18"/>
      </w:rPr>
      <w:t xml:space="preserve"> </w:t>
    </w:r>
    <w:r w:rsidRPr="003C43F4">
      <w:rPr>
        <w:i/>
        <w:color w:val="681E5B"/>
        <w:sz w:val="18"/>
        <w:szCs w:val="18"/>
      </w:rPr>
      <w:t>CHAPTER 6: SELF-INSURER ARRANGEMENTS</w:t>
    </w:r>
    <w:r w:rsidRPr="00A2122E">
      <w:rPr>
        <w:i/>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2122E" w:rsidRDefault="00AE7543" w:rsidP="009A0D63">
    <w:pPr>
      <w:pStyle w:val="Header"/>
      <w:tabs>
        <w:tab w:val="clear" w:pos="4513"/>
        <w:tab w:val="clear" w:pos="9026"/>
        <w:tab w:val="left" w:pos="9569"/>
      </w:tabs>
      <w:rPr>
        <w:i/>
        <w:sz w:val="18"/>
        <w:szCs w:val="18"/>
      </w:rPr>
    </w:pPr>
    <w:r w:rsidRPr="00A2122E">
      <w:rPr>
        <w:i/>
        <w:sz w:val="18"/>
        <w:szCs w:val="18"/>
      </w:rPr>
      <w:tab/>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2122E" w:rsidRDefault="00AE7543" w:rsidP="009A0D63">
    <w:pPr>
      <w:pStyle w:val="Header"/>
      <w:tabs>
        <w:tab w:val="clear" w:pos="4513"/>
        <w:tab w:val="clear" w:pos="9026"/>
        <w:tab w:val="left" w:pos="9569"/>
      </w:tabs>
      <w:rPr>
        <w:i/>
        <w:sz w:val="18"/>
        <w:szCs w:val="18"/>
      </w:rPr>
    </w:pPr>
    <w:r w:rsidRPr="00D63D8D">
      <w:rPr>
        <w:i/>
        <w:color w:val="681E5B"/>
        <w:sz w:val="18"/>
        <w:szCs w:val="18"/>
      </w:rPr>
      <w:t>CHAPTER 7: SCHEME ADMINISTRATIVE AND FUNDING ARRANGEMENTS</w:t>
    </w:r>
    <w:r w:rsidRPr="00D63D8D">
      <w:rPr>
        <w:i/>
        <w:noProof/>
        <w:color w:val="681E5B"/>
        <w:sz w:val="18"/>
        <w:szCs w:val="18"/>
        <w:lang w:val="en-AU"/>
      </w:rPr>
      <w:t xml:space="preserve"> </w:t>
    </w:r>
    <w:r w:rsidRPr="00A2122E">
      <w:rPr>
        <w:i/>
        <w:sz w:val="18"/>
        <w:szCs w:val="18"/>
      </w:rPr>
      <w:tab/>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2122E" w:rsidRDefault="00AE7543" w:rsidP="009A0D63">
    <w:pPr>
      <w:pStyle w:val="Header"/>
      <w:tabs>
        <w:tab w:val="clear" w:pos="4513"/>
        <w:tab w:val="clear" w:pos="9026"/>
        <w:tab w:val="left" w:pos="9569"/>
      </w:tabs>
      <w:rPr>
        <w:i/>
        <w:sz w:val="18"/>
        <w:szCs w:val="18"/>
      </w:rPr>
    </w:pPr>
    <w:r w:rsidRPr="00A2122E">
      <w:rPr>
        <w:i/>
        <w:sz w:val="18"/>
        <w:szCs w:val="18"/>
      </w:rPr>
      <w:tab/>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883427" w:rsidRDefault="00AE7543" w:rsidP="00AB2B40">
    <w:pPr>
      <w:rPr>
        <w:i/>
        <w:color w:val="681E5B"/>
        <w:sz w:val="18"/>
        <w:szCs w:val="18"/>
      </w:rPr>
    </w:pPr>
    <w:r w:rsidRPr="00883427">
      <w:rPr>
        <w:i/>
        <w:color w:val="681E5B"/>
        <w:sz w:val="18"/>
        <w:szCs w:val="18"/>
      </w:rPr>
      <w:t>CHAPTER 7: SCHEME ADMINISTRATIVE AND FUNDING ARRANGEMENTS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96288A" w:rsidRDefault="00AE7543" w:rsidP="0096288A">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5974AD" w:rsidRDefault="00AE7543" w:rsidP="005974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0C763B" w:rsidRDefault="00AE7543" w:rsidP="005974AD">
    <w:pPr>
      <w:pStyle w:val="Header"/>
      <w:rPr>
        <w:color w:val="681E5B"/>
      </w:rPr>
    </w:pPr>
    <w:r w:rsidRPr="000C763B">
      <w:rPr>
        <w:i/>
        <w:color w:val="681E5B"/>
        <w:sz w:val="18"/>
        <w:szCs w:val="18"/>
      </w:rPr>
      <w:t>CHAPTER 7: SCHEME ADMINISTRATIVE AND FUNDING ARRANGEMENTS</w:t>
    </w:r>
    <w:r w:rsidRPr="000C763B">
      <w:rPr>
        <w:i/>
        <w:noProof/>
        <w:color w:val="681E5B"/>
        <w:sz w:val="18"/>
        <w:szCs w:val="18"/>
        <w:lang w:val="en-AU"/>
      </w:rPr>
      <w:t xml:space="preserve">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0C763B" w:rsidRDefault="00AE7543" w:rsidP="00772B48">
    <w:pPr>
      <w:pStyle w:val="Header"/>
      <w:rPr>
        <w:color w:val="681E5B"/>
      </w:rPr>
    </w:pPr>
    <w:r w:rsidRPr="000C763B">
      <w:rPr>
        <w:i/>
        <w:color w:val="681E5B"/>
        <w:sz w:val="18"/>
        <w:szCs w:val="18"/>
      </w:rPr>
      <w:t>APPENDIX 1</w:t>
    </w:r>
    <w:r w:rsidRPr="000C763B">
      <w:rPr>
        <w:i/>
        <w:noProof/>
        <w:color w:val="681E5B"/>
        <w:sz w:val="18"/>
        <w:szCs w:val="18"/>
        <w:lang w:val="en-AU"/>
      </w:rPr>
      <w:t xml:space="preserve">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4A0ED2">
    <w:pPr>
      <w:pStyle w:val="Header"/>
      <w:tabs>
        <w:tab w:val="clear" w:pos="4513"/>
        <w:tab w:val="clear" w:pos="9026"/>
        <w:tab w:val="left" w:pos="810"/>
      </w:tabs>
    </w:pPr>
    <w:r>
      <w:tab/>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C54556" w:rsidRDefault="00AE7543" w:rsidP="00A97B01">
    <w:pPr>
      <w:pStyle w:val="Header"/>
      <w:rPr>
        <w:sz w:val="24"/>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DC2732" w:rsidRDefault="00AE7543" w:rsidP="00DC2732">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6D2B47" w:rsidRDefault="00AE7543" w:rsidP="00A97B01">
    <w:pPr>
      <w:pStyle w:val="Header"/>
      <w:rPr>
        <w:color w:val="681E5B"/>
      </w:rPr>
    </w:pPr>
    <w:r w:rsidRPr="006D2B47">
      <w:rPr>
        <w:i/>
        <w:color w:val="681E5B"/>
        <w:sz w:val="18"/>
        <w:szCs w:val="18"/>
      </w:rPr>
      <w:t>GLOSSARY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BA503D" w:rsidRDefault="00AE7543" w:rsidP="00BA503D">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rsidP="0078367F">
    <w:pPr>
      <w:pStyle w:val="Header"/>
      <w:rPr>
        <w:i/>
        <w:color w:val="681E5B"/>
        <w:sz w:val="18"/>
        <w:szCs w:val="18"/>
      </w:rPr>
    </w:pPr>
    <w:r>
      <w:rPr>
        <w:i/>
        <w:color w:val="681E5B"/>
        <w:sz w:val="18"/>
        <w:szCs w:val="18"/>
      </w:rPr>
      <w:t>ACRONYMS AND ABBREVIATIONS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AB459D" w:rsidRDefault="00AE7543">
    <w:pPr>
      <w:pStyle w:val="Header"/>
      <w:rPr>
        <w:i/>
        <w:color w:val="681E5B"/>
        <w:sz w:val="18"/>
        <w:szCs w:val="18"/>
      </w:rPr>
    </w:pPr>
    <w:r w:rsidRPr="00AB459D">
      <w:rPr>
        <w:i/>
        <w:color w:val="681E5B"/>
        <w:sz w:val="18"/>
        <w:szCs w:val="18"/>
      </w:rPr>
      <w:t>CHAPTER 1: RECENT DEVELOPMENTS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6D2B47" w:rsidRDefault="00AE7543" w:rsidP="0073665B">
    <w:pPr>
      <w:pStyle w:val="Header"/>
      <w:rPr>
        <w:color w:val="681E5B"/>
      </w:rPr>
    </w:pPr>
    <w:r w:rsidRPr="006D2B47">
      <w:rPr>
        <w:i/>
        <w:color w:val="681E5B"/>
        <w:sz w:val="18"/>
        <w:szCs w:val="18"/>
      </w:rPr>
      <w:t>INDEX</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73665B" w:rsidRDefault="00AE7543" w:rsidP="0073665B">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Default="00AE754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296D77" w:rsidRDefault="00AE7543" w:rsidP="00296D7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3" w:rsidRPr="00296D77" w:rsidRDefault="00AE7543" w:rsidP="00296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643"/>
    <w:multiLevelType w:val="hybridMultilevel"/>
    <w:tmpl w:val="12549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3C724F0"/>
    <w:multiLevelType w:val="hybridMultilevel"/>
    <w:tmpl w:val="80129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F509BD"/>
    <w:multiLevelType w:val="hybridMultilevel"/>
    <w:tmpl w:val="ACAE2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D33F19"/>
    <w:multiLevelType w:val="hybridMultilevel"/>
    <w:tmpl w:val="BB02C252"/>
    <w:lvl w:ilvl="0" w:tplc="7EF4B4D0">
      <w:start w:val="1"/>
      <w:numFmt w:val="decimal"/>
      <w:pStyle w:val="numberedfootnotes"/>
      <w:lvlText w:val="%1."/>
      <w:lvlJc w:val="left"/>
      <w:pPr>
        <w:ind w:left="494" w:hanging="360"/>
      </w:pPr>
    </w:lvl>
    <w:lvl w:ilvl="1" w:tplc="0C090019" w:tentative="1">
      <w:start w:val="1"/>
      <w:numFmt w:val="lowerLetter"/>
      <w:lvlText w:val="%2."/>
      <w:lvlJc w:val="left"/>
      <w:pPr>
        <w:ind w:left="1214" w:hanging="360"/>
      </w:pPr>
    </w:lvl>
    <w:lvl w:ilvl="2" w:tplc="0C09001B" w:tentative="1">
      <w:start w:val="1"/>
      <w:numFmt w:val="lowerRoman"/>
      <w:lvlText w:val="%3."/>
      <w:lvlJc w:val="right"/>
      <w:pPr>
        <w:ind w:left="1934" w:hanging="180"/>
      </w:pPr>
    </w:lvl>
    <w:lvl w:ilvl="3" w:tplc="0C09000F" w:tentative="1">
      <w:start w:val="1"/>
      <w:numFmt w:val="decimal"/>
      <w:lvlText w:val="%4."/>
      <w:lvlJc w:val="left"/>
      <w:pPr>
        <w:ind w:left="2654" w:hanging="360"/>
      </w:pPr>
    </w:lvl>
    <w:lvl w:ilvl="4" w:tplc="0C090019" w:tentative="1">
      <w:start w:val="1"/>
      <w:numFmt w:val="lowerLetter"/>
      <w:lvlText w:val="%5."/>
      <w:lvlJc w:val="left"/>
      <w:pPr>
        <w:ind w:left="3374" w:hanging="360"/>
      </w:pPr>
    </w:lvl>
    <w:lvl w:ilvl="5" w:tplc="0C09001B" w:tentative="1">
      <w:start w:val="1"/>
      <w:numFmt w:val="lowerRoman"/>
      <w:lvlText w:val="%6."/>
      <w:lvlJc w:val="right"/>
      <w:pPr>
        <w:ind w:left="4094" w:hanging="180"/>
      </w:pPr>
    </w:lvl>
    <w:lvl w:ilvl="6" w:tplc="0C09000F" w:tentative="1">
      <w:start w:val="1"/>
      <w:numFmt w:val="decimal"/>
      <w:lvlText w:val="%7."/>
      <w:lvlJc w:val="left"/>
      <w:pPr>
        <w:ind w:left="4814" w:hanging="360"/>
      </w:pPr>
    </w:lvl>
    <w:lvl w:ilvl="7" w:tplc="0C090019" w:tentative="1">
      <w:start w:val="1"/>
      <w:numFmt w:val="lowerLetter"/>
      <w:lvlText w:val="%8."/>
      <w:lvlJc w:val="left"/>
      <w:pPr>
        <w:ind w:left="5534" w:hanging="360"/>
      </w:pPr>
    </w:lvl>
    <w:lvl w:ilvl="8" w:tplc="0C09001B" w:tentative="1">
      <w:start w:val="1"/>
      <w:numFmt w:val="lowerRoman"/>
      <w:lvlText w:val="%9."/>
      <w:lvlJc w:val="right"/>
      <w:pPr>
        <w:ind w:left="6254" w:hanging="180"/>
      </w:pPr>
    </w:lvl>
  </w:abstractNum>
  <w:abstractNum w:abstractNumId="4">
    <w:nsid w:val="07EB660F"/>
    <w:multiLevelType w:val="hybridMultilevel"/>
    <w:tmpl w:val="FA901E04"/>
    <w:lvl w:ilvl="0" w:tplc="2F6EE45E">
      <w:start w:val="1"/>
      <w:numFmt w:val="decimal"/>
      <w:pStyle w:val="Numberedparas"/>
      <w:lvlText w:val="%1."/>
      <w:lvlJc w:val="left"/>
      <w:pPr>
        <w:ind w:left="720" w:hanging="360"/>
      </w:pPr>
    </w:lvl>
    <w:lvl w:ilvl="1" w:tplc="DA3A8C62">
      <w:numFmt w:val="bullet"/>
      <w:lvlText w:val="•"/>
      <w:lvlJc w:val="left"/>
      <w:pPr>
        <w:ind w:left="1440" w:hanging="36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1E56DF"/>
    <w:multiLevelType w:val="hybridMultilevel"/>
    <w:tmpl w:val="74F8E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C386801"/>
    <w:multiLevelType w:val="hybridMultilevel"/>
    <w:tmpl w:val="94C4ADCA"/>
    <w:lvl w:ilvl="0" w:tplc="5D8E9A28">
      <w:start w:val="1"/>
      <w:numFmt w:val="bullet"/>
      <w:suff w:val="space"/>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nsid w:val="0DF46AAF"/>
    <w:multiLevelType w:val="hybridMultilevel"/>
    <w:tmpl w:val="CF9AF826"/>
    <w:lvl w:ilvl="0" w:tplc="79342FE0">
      <w:start w:val="1"/>
      <w:numFmt w:val="bullet"/>
      <w:pStyle w:val="Bulletnormal"/>
      <w:lvlText w:val=""/>
      <w:lvlJc w:val="left"/>
      <w:pPr>
        <w:ind w:left="720" w:hanging="360"/>
      </w:pPr>
      <w:rPr>
        <w:rFonts w:ascii="Symbol" w:hAnsi="Symbol" w:hint="default"/>
        <w:color w:val="auto"/>
      </w:rPr>
    </w:lvl>
    <w:lvl w:ilvl="1" w:tplc="42FC0E72">
      <w:start w:val="1"/>
      <w:numFmt w:val="bullet"/>
      <w:pStyle w:val="2ndbulletpara"/>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3B26FF"/>
    <w:multiLevelType w:val="hybridMultilevel"/>
    <w:tmpl w:val="650E6AE0"/>
    <w:lvl w:ilvl="0" w:tplc="0DD4B9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E625D9"/>
    <w:multiLevelType w:val="hybridMultilevel"/>
    <w:tmpl w:val="BB7AF170"/>
    <w:lvl w:ilvl="0" w:tplc="EC24AF1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4483E95"/>
    <w:multiLevelType w:val="multilevel"/>
    <w:tmpl w:val="88C0BF2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AA4138"/>
    <w:multiLevelType w:val="hybridMultilevel"/>
    <w:tmpl w:val="995E4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BC1FE7"/>
    <w:multiLevelType w:val="multilevel"/>
    <w:tmpl w:val="8DEE82F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E17BB2"/>
    <w:multiLevelType w:val="hybridMultilevel"/>
    <w:tmpl w:val="4C76C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AE30F9"/>
    <w:multiLevelType w:val="hybridMultilevel"/>
    <w:tmpl w:val="11A0A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CE5210"/>
    <w:multiLevelType w:val="hybridMultilevel"/>
    <w:tmpl w:val="F0800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422690"/>
    <w:multiLevelType w:val="hybridMultilevel"/>
    <w:tmpl w:val="ECE82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7D7E96"/>
    <w:multiLevelType w:val="hybridMultilevel"/>
    <w:tmpl w:val="0FC0A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CB547A"/>
    <w:multiLevelType w:val="multilevel"/>
    <w:tmpl w:val="DF94AB04"/>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2i"/>
      <w:lvlText w:val="(%5)"/>
      <w:lvlJc w:val="left"/>
      <w:pPr>
        <w:tabs>
          <w:tab w:val="num" w:pos="4406"/>
        </w:tabs>
        <w:ind w:left="4406"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19">
    <w:nsid w:val="320761D7"/>
    <w:multiLevelType w:val="hybridMultilevel"/>
    <w:tmpl w:val="2E167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AA66A3"/>
    <w:multiLevelType w:val="hybridMultilevel"/>
    <w:tmpl w:val="789C85F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2DE38F8"/>
    <w:multiLevelType w:val="hybridMultilevel"/>
    <w:tmpl w:val="8974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C80634"/>
    <w:multiLevelType w:val="multilevel"/>
    <w:tmpl w:val="43B2916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EB3BED"/>
    <w:multiLevelType w:val="hybridMultilevel"/>
    <w:tmpl w:val="60E0FB0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nsid w:val="3FC47FD1"/>
    <w:multiLevelType w:val="hybridMultilevel"/>
    <w:tmpl w:val="F4B8CCA8"/>
    <w:lvl w:ilvl="0" w:tplc="C3460064">
      <w:start w:val="1"/>
      <w:numFmt w:val="decimal"/>
      <w:pStyle w:val="NormalNumberedpara"/>
      <w:lvlText w:val="%1."/>
      <w:lvlJc w:val="left"/>
      <w:pPr>
        <w:ind w:left="720" w:hanging="360"/>
      </w:pPr>
      <w:rPr>
        <w:rFonts w:hint="default"/>
      </w:rPr>
    </w:lvl>
    <w:lvl w:ilvl="1" w:tplc="0C090019">
      <w:start w:val="1"/>
      <w:numFmt w:val="lowerLetter"/>
      <w:lvlText w:val="%2."/>
      <w:lvlJc w:val="left"/>
      <w:pPr>
        <w:ind w:left="6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6EB638B"/>
    <w:multiLevelType w:val="hybridMultilevel"/>
    <w:tmpl w:val="0D62C5A2"/>
    <w:lvl w:ilvl="0" w:tplc="86FE37E8">
      <w:start w:val="1"/>
      <w:numFmt w:val="lowerRoman"/>
      <w:pStyle w:val="Romannumeralsnumbering"/>
      <w:lvlText w:val="(%1)"/>
      <w:lvlJc w:val="right"/>
      <w:pPr>
        <w:tabs>
          <w:tab w:val="num" w:pos="1109"/>
        </w:tabs>
        <w:ind w:left="1109" w:hanging="180"/>
      </w:pPr>
      <w:rPr>
        <w:rFonts w:cs="Times New Roman" w:hint="default"/>
      </w:rPr>
    </w:lvl>
    <w:lvl w:ilvl="1" w:tplc="0C09000F">
      <w:start w:val="1"/>
      <w:numFmt w:val="decimal"/>
      <w:lvlText w:val="%2."/>
      <w:lvlJc w:val="left"/>
      <w:pPr>
        <w:tabs>
          <w:tab w:val="num" w:pos="2009"/>
        </w:tabs>
        <w:ind w:left="2009" w:hanging="360"/>
      </w:pPr>
      <w:rPr>
        <w:rFonts w:cs="Times New Roman" w:hint="default"/>
      </w:rPr>
    </w:lvl>
    <w:lvl w:ilvl="2" w:tplc="0C09001B">
      <w:start w:val="1"/>
      <w:numFmt w:val="lowerRoman"/>
      <w:lvlText w:val="%3."/>
      <w:lvlJc w:val="right"/>
      <w:pPr>
        <w:tabs>
          <w:tab w:val="num" w:pos="2729"/>
        </w:tabs>
        <w:ind w:left="2729" w:hanging="180"/>
      </w:pPr>
      <w:rPr>
        <w:rFonts w:cs="Times New Roman"/>
      </w:rPr>
    </w:lvl>
    <w:lvl w:ilvl="3" w:tplc="0C09000F">
      <w:start w:val="1"/>
      <w:numFmt w:val="decimal"/>
      <w:lvlText w:val="%4."/>
      <w:lvlJc w:val="left"/>
      <w:pPr>
        <w:tabs>
          <w:tab w:val="num" w:pos="3449"/>
        </w:tabs>
        <w:ind w:left="3449" w:hanging="360"/>
      </w:pPr>
      <w:rPr>
        <w:rFonts w:cs="Times New Roman"/>
      </w:rPr>
    </w:lvl>
    <w:lvl w:ilvl="4" w:tplc="0C090019">
      <w:start w:val="1"/>
      <w:numFmt w:val="lowerLetter"/>
      <w:lvlText w:val="%5."/>
      <w:lvlJc w:val="left"/>
      <w:pPr>
        <w:tabs>
          <w:tab w:val="num" w:pos="4169"/>
        </w:tabs>
        <w:ind w:left="4169" w:hanging="360"/>
      </w:pPr>
      <w:rPr>
        <w:rFonts w:cs="Times New Roman"/>
      </w:rPr>
    </w:lvl>
    <w:lvl w:ilvl="5" w:tplc="0C09001B">
      <w:start w:val="1"/>
      <w:numFmt w:val="lowerRoman"/>
      <w:lvlText w:val="%6."/>
      <w:lvlJc w:val="right"/>
      <w:pPr>
        <w:tabs>
          <w:tab w:val="num" w:pos="4889"/>
        </w:tabs>
        <w:ind w:left="4889" w:hanging="180"/>
      </w:pPr>
      <w:rPr>
        <w:rFonts w:cs="Times New Roman"/>
      </w:rPr>
    </w:lvl>
    <w:lvl w:ilvl="6" w:tplc="0C09000F">
      <w:start w:val="1"/>
      <w:numFmt w:val="decimal"/>
      <w:lvlText w:val="%7."/>
      <w:lvlJc w:val="left"/>
      <w:pPr>
        <w:tabs>
          <w:tab w:val="num" w:pos="5609"/>
        </w:tabs>
        <w:ind w:left="5609" w:hanging="360"/>
      </w:pPr>
      <w:rPr>
        <w:rFonts w:cs="Times New Roman"/>
      </w:rPr>
    </w:lvl>
    <w:lvl w:ilvl="7" w:tplc="0C090019">
      <w:start w:val="1"/>
      <w:numFmt w:val="lowerLetter"/>
      <w:lvlText w:val="%8."/>
      <w:lvlJc w:val="left"/>
      <w:pPr>
        <w:tabs>
          <w:tab w:val="num" w:pos="6329"/>
        </w:tabs>
        <w:ind w:left="6329" w:hanging="360"/>
      </w:pPr>
      <w:rPr>
        <w:rFonts w:cs="Times New Roman"/>
      </w:rPr>
    </w:lvl>
    <w:lvl w:ilvl="8" w:tplc="0C09001B">
      <w:start w:val="1"/>
      <w:numFmt w:val="lowerRoman"/>
      <w:lvlText w:val="%9."/>
      <w:lvlJc w:val="right"/>
      <w:pPr>
        <w:tabs>
          <w:tab w:val="num" w:pos="7049"/>
        </w:tabs>
        <w:ind w:left="7049" w:hanging="180"/>
      </w:pPr>
      <w:rPr>
        <w:rFonts w:cs="Times New Roman"/>
      </w:rPr>
    </w:lvl>
  </w:abstractNum>
  <w:abstractNum w:abstractNumId="26">
    <w:nsid w:val="474A1445"/>
    <w:multiLevelType w:val="multilevel"/>
    <w:tmpl w:val="2B20BC5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3E02B5"/>
    <w:multiLevelType w:val="hybridMultilevel"/>
    <w:tmpl w:val="EF6CC4D8"/>
    <w:lvl w:ilvl="0" w:tplc="14D6D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8A5031"/>
    <w:multiLevelType w:val="hybridMultilevel"/>
    <w:tmpl w:val="3E42ED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4EA728BB"/>
    <w:multiLevelType w:val="hybridMultilevel"/>
    <w:tmpl w:val="AC327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19D3B00"/>
    <w:multiLevelType w:val="hybridMultilevel"/>
    <w:tmpl w:val="78F01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4143ADF"/>
    <w:multiLevelType w:val="hybridMultilevel"/>
    <w:tmpl w:val="D3142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6E48F2"/>
    <w:multiLevelType w:val="hybridMultilevel"/>
    <w:tmpl w:val="55528964"/>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3">
    <w:nsid w:val="555E3D2B"/>
    <w:multiLevelType w:val="hybridMultilevel"/>
    <w:tmpl w:val="AEFEE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5C81351"/>
    <w:multiLevelType w:val="hybridMultilevel"/>
    <w:tmpl w:val="8E96B02A"/>
    <w:lvl w:ilvl="0" w:tplc="B748FAFE">
      <w:start w:val="1"/>
      <w:numFmt w:val="lowerRoman"/>
      <w:pStyle w:val="numberedtableparas"/>
      <w:lvlText w:val="(%1)"/>
      <w:lvlJc w:val="left"/>
      <w:pPr>
        <w:ind w:left="720" w:hanging="360"/>
      </w:pPr>
      <w:rPr>
        <w:rFonts w:ascii="Arial" w:eastAsiaTheme="minorEastAs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0B71FE"/>
    <w:multiLevelType w:val="hybridMultilevel"/>
    <w:tmpl w:val="1FC2ACB4"/>
    <w:lvl w:ilvl="0" w:tplc="EA126FBC">
      <w:start w:val="1"/>
      <w:numFmt w:val="bullet"/>
      <w:pStyle w:val="Tablebullet"/>
      <w:lvlText w:val=""/>
      <w:lvlJc w:val="left"/>
      <w:pPr>
        <w:ind w:left="644" w:hanging="360"/>
      </w:pPr>
      <w:rPr>
        <w:rFonts w:ascii="Symbol" w:hAnsi="Symbol" w:hint="default"/>
        <w:color w:val="auto"/>
        <w:sz w:val="16"/>
        <w:szCs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8241F9F"/>
    <w:multiLevelType w:val="multilevel"/>
    <w:tmpl w:val="ED742DE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D006E3"/>
    <w:multiLevelType w:val="hybridMultilevel"/>
    <w:tmpl w:val="CC16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3B48F5"/>
    <w:multiLevelType w:val="multilevel"/>
    <w:tmpl w:val="E4287D9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4551E3"/>
    <w:multiLevelType w:val="multilevel"/>
    <w:tmpl w:val="30E4EFE0"/>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E00993"/>
    <w:multiLevelType w:val="multilevel"/>
    <w:tmpl w:val="23D2774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976C5D"/>
    <w:multiLevelType w:val="hybridMultilevel"/>
    <w:tmpl w:val="16C6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59E1C6D"/>
    <w:multiLevelType w:val="multilevel"/>
    <w:tmpl w:val="7EC6F008"/>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461633"/>
    <w:multiLevelType w:val="hybridMultilevel"/>
    <w:tmpl w:val="814816F8"/>
    <w:lvl w:ilvl="0" w:tplc="974A9D0E">
      <w:start w:val="1"/>
      <w:numFmt w:val="decimal"/>
      <w:pStyle w:val="Numberedpara"/>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4">
    <w:nsid w:val="6AA0385D"/>
    <w:multiLevelType w:val="hybridMultilevel"/>
    <w:tmpl w:val="FD0A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B72591"/>
    <w:multiLevelType w:val="hybridMultilevel"/>
    <w:tmpl w:val="BC2C8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F32317B"/>
    <w:multiLevelType w:val="multilevel"/>
    <w:tmpl w:val="0C80EA7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0D56790"/>
    <w:multiLevelType w:val="hybridMultilevel"/>
    <w:tmpl w:val="F224F3A4"/>
    <w:lvl w:ilvl="0" w:tplc="C61E0DE2">
      <w:start w:val="1"/>
      <w:numFmt w:val="bullet"/>
      <w:suff w:val="space"/>
      <w:lvlText w:val=""/>
      <w:lvlJc w:val="left"/>
      <w:pPr>
        <w:ind w:left="-360" w:firstLine="360"/>
      </w:pPr>
      <w:rPr>
        <w:rFonts w:ascii="Symbol" w:hAnsi="Symbol" w:hint="default"/>
      </w:rPr>
    </w:lvl>
    <w:lvl w:ilvl="1" w:tplc="0C090003">
      <w:start w:val="1"/>
      <w:numFmt w:val="bullet"/>
      <w:lvlText w:val="o"/>
      <w:lvlJc w:val="left"/>
      <w:pPr>
        <w:ind w:left="938" w:hanging="360"/>
      </w:pPr>
      <w:rPr>
        <w:rFonts w:ascii="Courier New" w:hAnsi="Courier New" w:cs="Courier New" w:hint="default"/>
      </w:rPr>
    </w:lvl>
    <w:lvl w:ilvl="2" w:tplc="0C090005">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48">
    <w:nsid w:val="723D53FD"/>
    <w:multiLevelType w:val="hybridMultilevel"/>
    <w:tmpl w:val="DBD0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3304F70"/>
    <w:multiLevelType w:val="hybridMultilevel"/>
    <w:tmpl w:val="63A4F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3734458"/>
    <w:multiLevelType w:val="multilevel"/>
    <w:tmpl w:val="3E5CAFB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D210D9"/>
    <w:multiLevelType w:val="multilevel"/>
    <w:tmpl w:val="589A6C1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A9D25A9"/>
    <w:multiLevelType w:val="multilevel"/>
    <w:tmpl w:val="EA4AE0B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533959"/>
    <w:multiLevelType w:val="multilevel"/>
    <w:tmpl w:val="AA44813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1A0778"/>
    <w:multiLevelType w:val="hybridMultilevel"/>
    <w:tmpl w:val="3184ED66"/>
    <w:lvl w:ilvl="0" w:tplc="1CD6C2AE">
      <w:numFmt w:val="bullet"/>
      <w:pStyle w:val="2ndbullet"/>
      <w:lvlText w:val="-"/>
      <w:lvlJc w:val="left"/>
      <w:pPr>
        <w:ind w:left="800" w:hanging="360"/>
      </w:pPr>
      <w:rPr>
        <w:rFonts w:ascii="Arial" w:eastAsiaTheme="minorEastAsia" w:hAnsi="Arial" w:cs="Aria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5">
    <w:nsid w:val="7EDE6049"/>
    <w:multiLevelType w:val="hybridMultilevel"/>
    <w:tmpl w:val="6F4637C4"/>
    <w:lvl w:ilvl="0" w:tplc="0950A6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EF70ADB"/>
    <w:multiLevelType w:val="multilevel"/>
    <w:tmpl w:val="0A966B30"/>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7"/>
  </w:num>
  <w:num w:numId="3">
    <w:abstractNumId w:val="4"/>
  </w:num>
  <w:num w:numId="4">
    <w:abstractNumId w:val="3"/>
  </w:num>
  <w:num w:numId="5">
    <w:abstractNumId w:val="34"/>
  </w:num>
  <w:num w:numId="6">
    <w:abstractNumId w:val="35"/>
  </w:num>
  <w:num w:numId="7">
    <w:abstractNumId w:val="43"/>
  </w:num>
  <w:num w:numId="8">
    <w:abstractNumId w:val="25"/>
  </w:num>
  <w:num w:numId="9">
    <w:abstractNumId w:val="24"/>
  </w:num>
  <w:num w:numId="10">
    <w:abstractNumId w:val="25"/>
    <w:lvlOverride w:ilvl="0">
      <w:startOverride w:val="1"/>
    </w:lvlOverride>
  </w:num>
  <w:num w:numId="11">
    <w:abstractNumId w:val="31"/>
  </w:num>
  <w:num w:numId="12">
    <w:abstractNumId w:val="54"/>
  </w:num>
  <w:num w:numId="13">
    <w:abstractNumId w:val="47"/>
  </w:num>
  <w:num w:numId="14">
    <w:abstractNumId w:val="9"/>
  </w:num>
  <w:num w:numId="15">
    <w:abstractNumId w:val="28"/>
  </w:num>
  <w:num w:numId="16">
    <w:abstractNumId w:val="5"/>
  </w:num>
  <w:num w:numId="17">
    <w:abstractNumId w:val="27"/>
  </w:num>
  <w:num w:numId="18">
    <w:abstractNumId w:val="44"/>
  </w:num>
  <w:num w:numId="19">
    <w:abstractNumId w:val="14"/>
  </w:num>
  <w:num w:numId="20">
    <w:abstractNumId w:val="13"/>
  </w:num>
  <w:num w:numId="21">
    <w:abstractNumId w:val="37"/>
  </w:num>
  <w:num w:numId="22">
    <w:abstractNumId w:val="39"/>
  </w:num>
  <w:num w:numId="23">
    <w:abstractNumId w:val="52"/>
  </w:num>
  <w:num w:numId="24">
    <w:abstractNumId w:val="56"/>
  </w:num>
  <w:num w:numId="25">
    <w:abstractNumId w:val="10"/>
  </w:num>
  <w:num w:numId="26">
    <w:abstractNumId w:val="12"/>
  </w:num>
  <w:num w:numId="27">
    <w:abstractNumId w:val="50"/>
  </w:num>
  <w:num w:numId="28">
    <w:abstractNumId w:val="26"/>
  </w:num>
  <w:num w:numId="29">
    <w:abstractNumId w:val="36"/>
  </w:num>
  <w:num w:numId="30">
    <w:abstractNumId w:val="42"/>
  </w:num>
  <w:num w:numId="31">
    <w:abstractNumId w:val="38"/>
  </w:num>
  <w:num w:numId="32">
    <w:abstractNumId w:val="40"/>
  </w:num>
  <w:num w:numId="33">
    <w:abstractNumId w:val="51"/>
  </w:num>
  <w:num w:numId="34">
    <w:abstractNumId w:val="22"/>
  </w:num>
  <w:num w:numId="35">
    <w:abstractNumId w:val="53"/>
  </w:num>
  <w:num w:numId="36">
    <w:abstractNumId w:val="46"/>
  </w:num>
  <w:num w:numId="37">
    <w:abstractNumId w:val="33"/>
  </w:num>
  <w:num w:numId="38">
    <w:abstractNumId w:val="6"/>
  </w:num>
  <w:num w:numId="39">
    <w:abstractNumId w:val="20"/>
  </w:num>
  <w:num w:numId="40">
    <w:abstractNumId w:val="45"/>
  </w:num>
  <w:num w:numId="41">
    <w:abstractNumId w:val="29"/>
  </w:num>
  <w:num w:numId="42">
    <w:abstractNumId w:val="49"/>
  </w:num>
  <w:num w:numId="43">
    <w:abstractNumId w:val="30"/>
  </w:num>
  <w:num w:numId="44">
    <w:abstractNumId w:val="8"/>
  </w:num>
  <w:num w:numId="45">
    <w:abstractNumId w:val="41"/>
  </w:num>
  <w:num w:numId="46">
    <w:abstractNumId w:val="1"/>
  </w:num>
  <w:num w:numId="47">
    <w:abstractNumId w:val="21"/>
  </w:num>
  <w:num w:numId="48">
    <w:abstractNumId w:val="19"/>
  </w:num>
  <w:num w:numId="49">
    <w:abstractNumId w:val="55"/>
  </w:num>
  <w:num w:numId="50">
    <w:abstractNumId w:val="18"/>
  </w:num>
  <w:num w:numId="51">
    <w:abstractNumId w:val="48"/>
  </w:num>
  <w:num w:numId="52">
    <w:abstractNumId w:val="11"/>
  </w:num>
  <w:num w:numId="53">
    <w:abstractNumId w:val="2"/>
  </w:num>
  <w:num w:numId="54">
    <w:abstractNumId w:val="17"/>
  </w:num>
  <w:num w:numId="55">
    <w:abstractNumId w:val="15"/>
  </w:num>
  <w:num w:numId="56">
    <w:abstractNumId w:val="23"/>
  </w:num>
  <w:num w:numId="57">
    <w:abstractNumId w:val="16"/>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hideSpellingErrors/>
  <w:defaultTabStop w:val="567"/>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44"/>
    <w:rsid w:val="00000470"/>
    <w:rsid w:val="0000222B"/>
    <w:rsid w:val="00002A62"/>
    <w:rsid w:val="00002DE1"/>
    <w:rsid w:val="0000304E"/>
    <w:rsid w:val="00003133"/>
    <w:rsid w:val="00003445"/>
    <w:rsid w:val="00004044"/>
    <w:rsid w:val="00004A25"/>
    <w:rsid w:val="000051D4"/>
    <w:rsid w:val="00005886"/>
    <w:rsid w:val="00005F83"/>
    <w:rsid w:val="00005FD8"/>
    <w:rsid w:val="00006640"/>
    <w:rsid w:val="000068A8"/>
    <w:rsid w:val="00006D50"/>
    <w:rsid w:val="00007423"/>
    <w:rsid w:val="000075D1"/>
    <w:rsid w:val="000078C3"/>
    <w:rsid w:val="00007BF7"/>
    <w:rsid w:val="000101DB"/>
    <w:rsid w:val="0001224E"/>
    <w:rsid w:val="0001234E"/>
    <w:rsid w:val="000126E7"/>
    <w:rsid w:val="00012EA0"/>
    <w:rsid w:val="000132A2"/>
    <w:rsid w:val="000137A9"/>
    <w:rsid w:val="00013B67"/>
    <w:rsid w:val="00013B7A"/>
    <w:rsid w:val="00013BC4"/>
    <w:rsid w:val="0001431A"/>
    <w:rsid w:val="00014E40"/>
    <w:rsid w:val="000151E5"/>
    <w:rsid w:val="000157AD"/>
    <w:rsid w:val="00015A1E"/>
    <w:rsid w:val="0001613D"/>
    <w:rsid w:val="00017177"/>
    <w:rsid w:val="000175F8"/>
    <w:rsid w:val="00020985"/>
    <w:rsid w:val="00021092"/>
    <w:rsid w:val="00021D7D"/>
    <w:rsid w:val="00021FA9"/>
    <w:rsid w:val="00022104"/>
    <w:rsid w:val="00022886"/>
    <w:rsid w:val="00022C18"/>
    <w:rsid w:val="00023161"/>
    <w:rsid w:val="00023724"/>
    <w:rsid w:val="00023A10"/>
    <w:rsid w:val="00023F1E"/>
    <w:rsid w:val="0002431C"/>
    <w:rsid w:val="000252A5"/>
    <w:rsid w:val="000258CF"/>
    <w:rsid w:val="0002630F"/>
    <w:rsid w:val="00026B9A"/>
    <w:rsid w:val="000270CF"/>
    <w:rsid w:val="00027A78"/>
    <w:rsid w:val="00030003"/>
    <w:rsid w:val="0003062D"/>
    <w:rsid w:val="00031027"/>
    <w:rsid w:val="000314C4"/>
    <w:rsid w:val="0003211F"/>
    <w:rsid w:val="00032A40"/>
    <w:rsid w:val="00032F64"/>
    <w:rsid w:val="000341EC"/>
    <w:rsid w:val="0003565B"/>
    <w:rsid w:val="000357D4"/>
    <w:rsid w:val="000357F9"/>
    <w:rsid w:val="0003690F"/>
    <w:rsid w:val="00037E31"/>
    <w:rsid w:val="00040D2B"/>
    <w:rsid w:val="00041716"/>
    <w:rsid w:val="00041A49"/>
    <w:rsid w:val="00041AD6"/>
    <w:rsid w:val="00041C5A"/>
    <w:rsid w:val="00041C76"/>
    <w:rsid w:val="00042050"/>
    <w:rsid w:val="00042102"/>
    <w:rsid w:val="000428AE"/>
    <w:rsid w:val="00042CBB"/>
    <w:rsid w:val="00042E6A"/>
    <w:rsid w:val="00042EA1"/>
    <w:rsid w:val="000433A1"/>
    <w:rsid w:val="00043558"/>
    <w:rsid w:val="0004455E"/>
    <w:rsid w:val="00044D26"/>
    <w:rsid w:val="00046C56"/>
    <w:rsid w:val="00047619"/>
    <w:rsid w:val="000477D9"/>
    <w:rsid w:val="00050DD8"/>
    <w:rsid w:val="00051C7B"/>
    <w:rsid w:val="0005231C"/>
    <w:rsid w:val="00052C33"/>
    <w:rsid w:val="00052D80"/>
    <w:rsid w:val="000531FE"/>
    <w:rsid w:val="000536BC"/>
    <w:rsid w:val="000537E1"/>
    <w:rsid w:val="00055C5D"/>
    <w:rsid w:val="00056A95"/>
    <w:rsid w:val="00057251"/>
    <w:rsid w:val="0005726C"/>
    <w:rsid w:val="0006000E"/>
    <w:rsid w:val="00061777"/>
    <w:rsid w:val="000619D9"/>
    <w:rsid w:val="0006235A"/>
    <w:rsid w:val="00062435"/>
    <w:rsid w:val="00062A79"/>
    <w:rsid w:val="00064D86"/>
    <w:rsid w:val="00065485"/>
    <w:rsid w:val="000656B2"/>
    <w:rsid w:val="00065A18"/>
    <w:rsid w:val="00066012"/>
    <w:rsid w:val="0006656E"/>
    <w:rsid w:val="00066C5E"/>
    <w:rsid w:val="00066D22"/>
    <w:rsid w:val="00067060"/>
    <w:rsid w:val="00067212"/>
    <w:rsid w:val="0006780D"/>
    <w:rsid w:val="00070AE4"/>
    <w:rsid w:val="00070C14"/>
    <w:rsid w:val="00071EB3"/>
    <w:rsid w:val="00072027"/>
    <w:rsid w:val="0007392A"/>
    <w:rsid w:val="00074294"/>
    <w:rsid w:val="00074DD9"/>
    <w:rsid w:val="000757F3"/>
    <w:rsid w:val="00076BC2"/>
    <w:rsid w:val="000772F0"/>
    <w:rsid w:val="00077F95"/>
    <w:rsid w:val="0008079E"/>
    <w:rsid w:val="00080D94"/>
    <w:rsid w:val="00081134"/>
    <w:rsid w:val="00081414"/>
    <w:rsid w:val="00081BAB"/>
    <w:rsid w:val="00083F23"/>
    <w:rsid w:val="00083F6C"/>
    <w:rsid w:val="0008454E"/>
    <w:rsid w:val="0008691E"/>
    <w:rsid w:val="000903A0"/>
    <w:rsid w:val="000911D5"/>
    <w:rsid w:val="00091EBA"/>
    <w:rsid w:val="00092213"/>
    <w:rsid w:val="00092C4A"/>
    <w:rsid w:val="000937E7"/>
    <w:rsid w:val="00094344"/>
    <w:rsid w:val="00094BA1"/>
    <w:rsid w:val="00094FD1"/>
    <w:rsid w:val="00096085"/>
    <w:rsid w:val="000967C4"/>
    <w:rsid w:val="000972A8"/>
    <w:rsid w:val="000976E4"/>
    <w:rsid w:val="000979C6"/>
    <w:rsid w:val="000A0173"/>
    <w:rsid w:val="000A05D7"/>
    <w:rsid w:val="000A1CAF"/>
    <w:rsid w:val="000A1E42"/>
    <w:rsid w:val="000A2BD6"/>
    <w:rsid w:val="000A363A"/>
    <w:rsid w:val="000A36BD"/>
    <w:rsid w:val="000A38AA"/>
    <w:rsid w:val="000A3AAE"/>
    <w:rsid w:val="000A3E2E"/>
    <w:rsid w:val="000A4035"/>
    <w:rsid w:val="000A4B31"/>
    <w:rsid w:val="000A5223"/>
    <w:rsid w:val="000A538F"/>
    <w:rsid w:val="000A68AD"/>
    <w:rsid w:val="000A6F9D"/>
    <w:rsid w:val="000A79D8"/>
    <w:rsid w:val="000B0753"/>
    <w:rsid w:val="000B0EBE"/>
    <w:rsid w:val="000B1EF1"/>
    <w:rsid w:val="000B23BE"/>
    <w:rsid w:val="000B24E5"/>
    <w:rsid w:val="000B40E2"/>
    <w:rsid w:val="000B5395"/>
    <w:rsid w:val="000B596E"/>
    <w:rsid w:val="000B6FBA"/>
    <w:rsid w:val="000C00C8"/>
    <w:rsid w:val="000C066D"/>
    <w:rsid w:val="000C0C8E"/>
    <w:rsid w:val="000C11C9"/>
    <w:rsid w:val="000C1982"/>
    <w:rsid w:val="000C1D64"/>
    <w:rsid w:val="000C24EE"/>
    <w:rsid w:val="000C3BFC"/>
    <w:rsid w:val="000C3D82"/>
    <w:rsid w:val="000C4297"/>
    <w:rsid w:val="000C45BA"/>
    <w:rsid w:val="000C6AF3"/>
    <w:rsid w:val="000C6DAD"/>
    <w:rsid w:val="000C763B"/>
    <w:rsid w:val="000C7FC4"/>
    <w:rsid w:val="000D102D"/>
    <w:rsid w:val="000D16E9"/>
    <w:rsid w:val="000D2C30"/>
    <w:rsid w:val="000D3387"/>
    <w:rsid w:val="000D3973"/>
    <w:rsid w:val="000D448A"/>
    <w:rsid w:val="000D497F"/>
    <w:rsid w:val="000D4AEA"/>
    <w:rsid w:val="000D6462"/>
    <w:rsid w:val="000D6763"/>
    <w:rsid w:val="000D75AC"/>
    <w:rsid w:val="000D79E1"/>
    <w:rsid w:val="000E3080"/>
    <w:rsid w:val="000E4A29"/>
    <w:rsid w:val="000E4EDD"/>
    <w:rsid w:val="000E59D6"/>
    <w:rsid w:val="000E6DFC"/>
    <w:rsid w:val="000F1428"/>
    <w:rsid w:val="000F1D8F"/>
    <w:rsid w:val="000F21F4"/>
    <w:rsid w:val="000F222E"/>
    <w:rsid w:val="000F4141"/>
    <w:rsid w:val="000F41F0"/>
    <w:rsid w:val="000F4BB6"/>
    <w:rsid w:val="000F4DA3"/>
    <w:rsid w:val="000F5327"/>
    <w:rsid w:val="000F60C7"/>
    <w:rsid w:val="000F7338"/>
    <w:rsid w:val="000F77CA"/>
    <w:rsid w:val="000F7FEB"/>
    <w:rsid w:val="00100DE7"/>
    <w:rsid w:val="00100EAF"/>
    <w:rsid w:val="001023DE"/>
    <w:rsid w:val="001050DE"/>
    <w:rsid w:val="00105486"/>
    <w:rsid w:val="00106C21"/>
    <w:rsid w:val="00106F15"/>
    <w:rsid w:val="00107164"/>
    <w:rsid w:val="00107D2E"/>
    <w:rsid w:val="0011013A"/>
    <w:rsid w:val="001109B6"/>
    <w:rsid w:val="00110B5A"/>
    <w:rsid w:val="00111C54"/>
    <w:rsid w:val="001121B1"/>
    <w:rsid w:val="00113227"/>
    <w:rsid w:val="00113357"/>
    <w:rsid w:val="0011386F"/>
    <w:rsid w:val="00113915"/>
    <w:rsid w:val="00113DEA"/>
    <w:rsid w:val="001143E8"/>
    <w:rsid w:val="00114D56"/>
    <w:rsid w:val="00114D82"/>
    <w:rsid w:val="001161E5"/>
    <w:rsid w:val="00117393"/>
    <w:rsid w:val="00117BF4"/>
    <w:rsid w:val="001205C8"/>
    <w:rsid w:val="001205D5"/>
    <w:rsid w:val="00122B0D"/>
    <w:rsid w:val="00125522"/>
    <w:rsid w:val="00125DE7"/>
    <w:rsid w:val="00127204"/>
    <w:rsid w:val="00127399"/>
    <w:rsid w:val="00127650"/>
    <w:rsid w:val="00127CBE"/>
    <w:rsid w:val="0013289D"/>
    <w:rsid w:val="00132BBA"/>
    <w:rsid w:val="00132C66"/>
    <w:rsid w:val="00134AC7"/>
    <w:rsid w:val="00134E96"/>
    <w:rsid w:val="001363AE"/>
    <w:rsid w:val="00136B68"/>
    <w:rsid w:val="00136FD0"/>
    <w:rsid w:val="00140985"/>
    <w:rsid w:val="00141C3F"/>
    <w:rsid w:val="001426A9"/>
    <w:rsid w:val="00142C77"/>
    <w:rsid w:val="00143159"/>
    <w:rsid w:val="00144E2D"/>
    <w:rsid w:val="00145C82"/>
    <w:rsid w:val="00146AC5"/>
    <w:rsid w:val="00146E8F"/>
    <w:rsid w:val="00147244"/>
    <w:rsid w:val="00147C1D"/>
    <w:rsid w:val="00150312"/>
    <w:rsid w:val="00150344"/>
    <w:rsid w:val="00150634"/>
    <w:rsid w:val="00150645"/>
    <w:rsid w:val="001518C8"/>
    <w:rsid w:val="0015199F"/>
    <w:rsid w:val="0015228D"/>
    <w:rsid w:val="00154992"/>
    <w:rsid w:val="00155429"/>
    <w:rsid w:val="00160972"/>
    <w:rsid w:val="00161632"/>
    <w:rsid w:val="00161C02"/>
    <w:rsid w:val="0016292E"/>
    <w:rsid w:val="001629A0"/>
    <w:rsid w:val="00162E58"/>
    <w:rsid w:val="001643FC"/>
    <w:rsid w:val="0016484A"/>
    <w:rsid w:val="00164E70"/>
    <w:rsid w:val="00165CF5"/>
    <w:rsid w:val="00165ED2"/>
    <w:rsid w:val="00166AB2"/>
    <w:rsid w:val="001676FB"/>
    <w:rsid w:val="001711BF"/>
    <w:rsid w:val="00171206"/>
    <w:rsid w:val="00171292"/>
    <w:rsid w:val="00171E8D"/>
    <w:rsid w:val="00171FBD"/>
    <w:rsid w:val="00172A36"/>
    <w:rsid w:val="00174F52"/>
    <w:rsid w:val="00175AB7"/>
    <w:rsid w:val="00175C91"/>
    <w:rsid w:val="00175E6F"/>
    <w:rsid w:val="001761AB"/>
    <w:rsid w:val="001768DC"/>
    <w:rsid w:val="00177210"/>
    <w:rsid w:val="00181A2F"/>
    <w:rsid w:val="00182119"/>
    <w:rsid w:val="001824A6"/>
    <w:rsid w:val="00182871"/>
    <w:rsid w:val="00183057"/>
    <w:rsid w:val="00183854"/>
    <w:rsid w:val="00183D46"/>
    <w:rsid w:val="00186B5B"/>
    <w:rsid w:val="0018700E"/>
    <w:rsid w:val="001879FA"/>
    <w:rsid w:val="001902E4"/>
    <w:rsid w:val="001904CB"/>
    <w:rsid w:val="0019104D"/>
    <w:rsid w:val="00191F61"/>
    <w:rsid w:val="001922E7"/>
    <w:rsid w:val="00192362"/>
    <w:rsid w:val="00192AF6"/>
    <w:rsid w:val="001934BF"/>
    <w:rsid w:val="00193C2A"/>
    <w:rsid w:val="00194532"/>
    <w:rsid w:val="001948AE"/>
    <w:rsid w:val="001948FB"/>
    <w:rsid w:val="00194C2D"/>
    <w:rsid w:val="00195553"/>
    <w:rsid w:val="00195640"/>
    <w:rsid w:val="001957A2"/>
    <w:rsid w:val="001963DD"/>
    <w:rsid w:val="001977E0"/>
    <w:rsid w:val="001A145E"/>
    <w:rsid w:val="001A3114"/>
    <w:rsid w:val="001A3216"/>
    <w:rsid w:val="001A3679"/>
    <w:rsid w:val="001A3982"/>
    <w:rsid w:val="001A3BAB"/>
    <w:rsid w:val="001A48FE"/>
    <w:rsid w:val="001A4BA8"/>
    <w:rsid w:val="001A5F95"/>
    <w:rsid w:val="001A6E8D"/>
    <w:rsid w:val="001A7E45"/>
    <w:rsid w:val="001B0902"/>
    <w:rsid w:val="001B0A8A"/>
    <w:rsid w:val="001B0E95"/>
    <w:rsid w:val="001B17E3"/>
    <w:rsid w:val="001B1D4D"/>
    <w:rsid w:val="001B230C"/>
    <w:rsid w:val="001B34F0"/>
    <w:rsid w:val="001B37DB"/>
    <w:rsid w:val="001B438F"/>
    <w:rsid w:val="001B747D"/>
    <w:rsid w:val="001C0287"/>
    <w:rsid w:val="001C02AE"/>
    <w:rsid w:val="001C084C"/>
    <w:rsid w:val="001C2F3B"/>
    <w:rsid w:val="001C31C1"/>
    <w:rsid w:val="001C3921"/>
    <w:rsid w:val="001C53AD"/>
    <w:rsid w:val="001C6900"/>
    <w:rsid w:val="001C7277"/>
    <w:rsid w:val="001D0EFA"/>
    <w:rsid w:val="001D1403"/>
    <w:rsid w:val="001D153B"/>
    <w:rsid w:val="001D23EE"/>
    <w:rsid w:val="001D31F9"/>
    <w:rsid w:val="001D3578"/>
    <w:rsid w:val="001D42F1"/>
    <w:rsid w:val="001D5C97"/>
    <w:rsid w:val="001D5D71"/>
    <w:rsid w:val="001D5E78"/>
    <w:rsid w:val="001D5ECE"/>
    <w:rsid w:val="001D7A8E"/>
    <w:rsid w:val="001E01D3"/>
    <w:rsid w:val="001E1E46"/>
    <w:rsid w:val="001E2341"/>
    <w:rsid w:val="001E23A4"/>
    <w:rsid w:val="001E3347"/>
    <w:rsid w:val="001E351D"/>
    <w:rsid w:val="001E3655"/>
    <w:rsid w:val="001E399B"/>
    <w:rsid w:val="001E413A"/>
    <w:rsid w:val="001E69F2"/>
    <w:rsid w:val="001E6F09"/>
    <w:rsid w:val="001E7662"/>
    <w:rsid w:val="001E76DE"/>
    <w:rsid w:val="001E7E01"/>
    <w:rsid w:val="001F0801"/>
    <w:rsid w:val="001F0B57"/>
    <w:rsid w:val="001F3180"/>
    <w:rsid w:val="001F3391"/>
    <w:rsid w:val="001F3396"/>
    <w:rsid w:val="001F367A"/>
    <w:rsid w:val="001F452F"/>
    <w:rsid w:val="001F5222"/>
    <w:rsid w:val="001F566A"/>
    <w:rsid w:val="001F56C4"/>
    <w:rsid w:val="001F5E0E"/>
    <w:rsid w:val="001F6B54"/>
    <w:rsid w:val="001F6F42"/>
    <w:rsid w:val="001F71EA"/>
    <w:rsid w:val="00200659"/>
    <w:rsid w:val="0020101C"/>
    <w:rsid w:val="0020120F"/>
    <w:rsid w:val="00201617"/>
    <w:rsid w:val="002019A8"/>
    <w:rsid w:val="00201BD5"/>
    <w:rsid w:val="0020212E"/>
    <w:rsid w:val="00203A18"/>
    <w:rsid w:val="002053B4"/>
    <w:rsid w:val="00205FF2"/>
    <w:rsid w:val="00206FED"/>
    <w:rsid w:val="0020712D"/>
    <w:rsid w:val="002115CE"/>
    <w:rsid w:val="00211D54"/>
    <w:rsid w:val="002121A9"/>
    <w:rsid w:val="002133DD"/>
    <w:rsid w:val="00215049"/>
    <w:rsid w:val="002155B9"/>
    <w:rsid w:val="00215729"/>
    <w:rsid w:val="00215C7C"/>
    <w:rsid w:val="00216AFB"/>
    <w:rsid w:val="002174C5"/>
    <w:rsid w:val="002176F1"/>
    <w:rsid w:val="00220D2B"/>
    <w:rsid w:val="00220E17"/>
    <w:rsid w:val="0022149E"/>
    <w:rsid w:val="00221A24"/>
    <w:rsid w:val="00221A4E"/>
    <w:rsid w:val="00221A74"/>
    <w:rsid w:val="002224F9"/>
    <w:rsid w:val="00222E16"/>
    <w:rsid w:val="00222E51"/>
    <w:rsid w:val="00222EB9"/>
    <w:rsid w:val="00223556"/>
    <w:rsid w:val="002238C0"/>
    <w:rsid w:val="002241D7"/>
    <w:rsid w:val="00225282"/>
    <w:rsid w:val="002257F8"/>
    <w:rsid w:val="002258B7"/>
    <w:rsid w:val="00225942"/>
    <w:rsid w:val="002260AA"/>
    <w:rsid w:val="0022611C"/>
    <w:rsid w:val="00226830"/>
    <w:rsid w:val="00226924"/>
    <w:rsid w:val="00226991"/>
    <w:rsid w:val="00226C38"/>
    <w:rsid w:val="00226CEB"/>
    <w:rsid w:val="00227A19"/>
    <w:rsid w:val="002301BB"/>
    <w:rsid w:val="00230316"/>
    <w:rsid w:val="0023097E"/>
    <w:rsid w:val="0023143A"/>
    <w:rsid w:val="00231677"/>
    <w:rsid w:val="00231A19"/>
    <w:rsid w:val="00232410"/>
    <w:rsid w:val="00233B2A"/>
    <w:rsid w:val="00234CBF"/>
    <w:rsid w:val="00234F87"/>
    <w:rsid w:val="0023652C"/>
    <w:rsid w:val="00237121"/>
    <w:rsid w:val="00237218"/>
    <w:rsid w:val="00237528"/>
    <w:rsid w:val="00240623"/>
    <w:rsid w:val="00240D1E"/>
    <w:rsid w:val="00242055"/>
    <w:rsid w:val="00242F37"/>
    <w:rsid w:val="00243ACC"/>
    <w:rsid w:val="00243D6A"/>
    <w:rsid w:val="00245965"/>
    <w:rsid w:val="0024626B"/>
    <w:rsid w:val="00247E6B"/>
    <w:rsid w:val="002505A2"/>
    <w:rsid w:val="002520DB"/>
    <w:rsid w:val="00252693"/>
    <w:rsid w:val="00252FE5"/>
    <w:rsid w:val="00254CE9"/>
    <w:rsid w:val="00254F04"/>
    <w:rsid w:val="002552A5"/>
    <w:rsid w:val="00255931"/>
    <w:rsid w:val="002560A9"/>
    <w:rsid w:val="0025636C"/>
    <w:rsid w:val="0025675E"/>
    <w:rsid w:val="002571A9"/>
    <w:rsid w:val="002602B8"/>
    <w:rsid w:val="00260440"/>
    <w:rsid w:val="0026067E"/>
    <w:rsid w:val="002612ED"/>
    <w:rsid w:val="002616CF"/>
    <w:rsid w:val="00263B0B"/>
    <w:rsid w:val="002655A6"/>
    <w:rsid w:val="002657F4"/>
    <w:rsid w:val="00265B82"/>
    <w:rsid w:val="002661A8"/>
    <w:rsid w:val="00266F4E"/>
    <w:rsid w:val="00267027"/>
    <w:rsid w:val="00271296"/>
    <w:rsid w:val="002714D0"/>
    <w:rsid w:val="0027223B"/>
    <w:rsid w:val="00274451"/>
    <w:rsid w:val="0027457B"/>
    <w:rsid w:val="002746F5"/>
    <w:rsid w:val="00274D0C"/>
    <w:rsid w:val="00276297"/>
    <w:rsid w:val="002768DC"/>
    <w:rsid w:val="00277460"/>
    <w:rsid w:val="002775EC"/>
    <w:rsid w:val="00280092"/>
    <w:rsid w:val="0028039D"/>
    <w:rsid w:val="00280EE7"/>
    <w:rsid w:val="00281106"/>
    <w:rsid w:val="00281BA5"/>
    <w:rsid w:val="0028346C"/>
    <w:rsid w:val="00283705"/>
    <w:rsid w:val="00283720"/>
    <w:rsid w:val="00284189"/>
    <w:rsid w:val="0028538F"/>
    <w:rsid w:val="002863FD"/>
    <w:rsid w:val="00287067"/>
    <w:rsid w:val="0028753C"/>
    <w:rsid w:val="00290D3D"/>
    <w:rsid w:val="002918A1"/>
    <w:rsid w:val="00291B67"/>
    <w:rsid w:val="00291F44"/>
    <w:rsid w:val="002924F3"/>
    <w:rsid w:val="00292EE3"/>
    <w:rsid w:val="00293799"/>
    <w:rsid w:val="00293B16"/>
    <w:rsid w:val="00293FE2"/>
    <w:rsid w:val="00294A4E"/>
    <w:rsid w:val="002953F2"/>
    <w:rsid w:val="00295A67"/>
    <w:rsid w:val="00296D77"/>
    <w:rsid w:val="00297A04"/>
    <w:rsid w:val="00297B2A"/>
    <w:rsid w:val="00297D58"/>
    <w:rsid w:val="002A0187"/>
    <w:rsid w:val="002A0750"/>
    <w:rsid w:val="002A0F88"/>
    <w:rsid w:val="002A1A14"/>
    <w:rsid w:val="002A22D1"/>
    <w:rsid w:val="002A3F12"/>
    <w:rsid w:val="002A428C"/>
    <w:rsid w:val="002A44E5"/>
    <w:rsid w:val="002A4897"/>
    <w:rsid w:val="002A4BC0"/>
    <w:rsid w:val="002A5C29"/>
    <w:rsid w:val="002A7849"/>
    <w:rsid w:val="002A78F2"/>
    <w:rsid w:val="002A7C44"/>
    <w:rsid w:val="002A7D3C"/>
    <w:rsid w:val="002B07EA"/>
    <w:rsid w:val="002B183D"/>
    <w:rsid w:val="002B1B98"/>
    <w:rsid w:val="002B1BBE"/>
    <w:rsid w:val="002B2093"/>
    <w:rsid w:val="002B2BCD"/>
    <w:rsid w:val="002B3B9F"/>
    <w:rsid w:val="002B4380"/>
    <w:rsid w:val="002B5026"/>
    <w:rsid w:val="002B50E4"/>
    <w:rsid w:val="002B5404"/>
    <w:rsid w:val="002B5AED"/>
    <w:rsid w:val="002B5C9E"/>
    <w:rsid w:val="002B5EF6"/>
    <w:rsid w:val="002B7922"/>
    <w:rsid w:val="002B7BA8"/>
    <w:rsid w:val="002B7E39"/>
    <w:rsid w:val="002B7EA7"/>
    <w:rsid w:val="002C01FD"/>
    <w:rsid w:val="002C05CD"/>
    <w:rsid w:val="002C0B75"/>
    <w:rsid w:val="002C26B8"/>
    <w:rsid w:val="002C4194"/>
    <w:rsid w:val="002C4B43"/>
    <w:rsid w:val="002C51C9"/>
    <w:rsid w:val="002C523A"/>
    <w:rsid w:val="002C6085"/>
    <w:rsid w:val="002C6CCD"/>
    <w:rsid w:val="002C7427"/>
    <w:rsid w:val="002C7D70"/>
    <w:rsid w:val="002D006F"/>
    <w:rsid w:val="002D01E9"/>
    <w:rsid w:val="002D0E22"/>
    <w:rsid w:val="002D0F9E"/>
    <w:rsid w:val="002D1195"/>
    <w:rsid w:val="002D138A"/>
    <w:rsid w:val="002D272D"/>
    <w:rsid w:val="002D2974"/>
    <w:rsid w:val="002D2A95"/>
    <w:rsid w:val="002D2F5E"/>
    <w:rsid w:val="002D34E2"/>
    <w:rsid w:val="002D3979"/>
    <w:rsid w:val="002D672D"/>
    <w:rsid w:val="002E16B7"/>
    <w:rsid w:val="002E18FC"/>
    <w:rsid w:val="002E1F2F"/>
    <w:rsid w:val="002E3EC2"/>
    <w:rsid w:val="002E4EAB"/>
    <w:rsid w:val="002E567C"/>
    <w:rsid w:val="002E6564"/>
    <w:rsid w:val="002E7D56"/>
    <w:rsid w:val="002F1088"/>
    <w:rsid w:val="002F1632"/>
    <w:rsid w:val="002F1E46"/>
    <w:rsid w:val="002F2A38"/>
    <w:rsid w:val="002F2E15"/>
    <w:rsid w:val="002F44F0"/>
    <w:rsid w:val="002F4BD5"/>
    <w:rsid w:val="002F6300"/>
    <w:rsid w:val="002F64CD"/>
    <w:rsid w:val="002F6C05"/>
    <w:rsid w:val="002F7229"/>
    <w:rsid w:val="002F7B1B"/>
    <w:rsid w:val="002F7D81"/>
    <w:rsid w:val="002F7D86"/>
    <w:rsid w:val="0030015D"/>
    <w:rsid w:val="00301C7F"/>
    <w:rsid w:val="00301DFE"/>
    <w:rsid w:val="00301E95"/>
    <w:rsid w:val="00302182"/>
    <w:rsid w:val="003027A9"/>
    <w:rsid w:val="00302DB5"/>
    <w:rsid w:val="00303163"/>
    <w:rsid w:val="00303416"/>
    <w:rsid w:val="003034DB"/>
    <w:rsid w:val="0030422F"/>
    <w:rsid w:val="003043B3"/>
    <w:rsid w:val="0030458A"/>
    <w:rsid w:val="00304C0D"/>
    <w:rsid w:val="00305554"/>
    <w:rsid w:val="00305594"/>
    <w:rsid w:val="00307221"/>
    <w:rsid w:val="00307BEF"/>
    <w:rsid w:val="003114DB"/>
    <w:rsid w:val="00311741"/>
    <w:rsid w:val="003124D8"/>
    <w:rsid w:val="00313287"/>
    <w:rsid w:val="00313630"/>
    <w:rsid w:val="003139C3"/>
    <w:rsid w:val="003152E1"/>
    <w:rsid w:val="003157C7"/>
    <w:rsid w:val="00317AAB"/>
    <w:rsid w:val="003205BF"/>
    <w:rsid w:val="003207AC"/>
    <w:rsid w:val="003213FB"/>
    <w:rsid w:val="00322331"/>
    <w:rsid w:val="003226F7"/>
    <w:rsid w:val="00322BFB"/>
    <w:rsid w:val="00322DEC"/>
    <w:rsid w:val="00323A42"/>
    <w:rsid w:val="003249E5"/>
    <w:rsid w:val="00325CBE"/>
    <w:rsid w:val="0032641F"/>
    <w:rsid w:val="0032650F"/>
    <w:rsid w:val="0032697A"/>
    <w:rsid w:val="0032789A"/>
    <w:rsid w:val="00327E5B"/>
    <w:rsid w:val="00330054"/>
    <w:rsid w:val="00330C62"/>
    <w:rsid w:val="00330F9F"/>
    <w:rsid w:val="0033139D"/>
    <w:rsid w:val="00332C6B"/>
    <w:rsid w:val="00333068"/>
    <w:rsid w:val="0033368A"/>
    <w:rsid w:val="003337EA"/>
    <w:rsid w:val="00333BB2"/>
    <w:rsid w:val="00333F99"/>
    <w:rsid w:val="00334373"/>
    <w:rsid w:val="003362E5"/>
    <w:rsid w:val="003363B9"/>
    <w:rsid w:val="0033651B"/>
    <w:rsid w:val="0033721D"/>
    <w:rsid w:val="00337BE5"/>
    <w:rsid w:val="0034080E"/>
    <w:rsid w:val="00340ADD"/>
    <w:rsid w:val="00341A53"/>
    <w:rsid w:val="00342CC8"/>
    <w:rsid w:val="00343CB0"/>
    <w:rsid w:val="003440A1"/>
    <w:rsid w:val="003441E2"/>
    <w:rsid w:val="00344296"/>
    <w:rsid w:val="0034469F"/>
    <w:rsid w:val="00345DFD"/>
    <w:rsid w:val="00346FC6"/>
    <w:rsid w:val="00347786"/>
    <w:rsid w:val="00347AD7"/>
    <w:rsid w:val="00347FED"/>
    <w:rsid w:val="0035048A"/>
    <w:rsid w:val="003506E4"/>
    <w:rsid w:val="00350F9E"/>
    <w:rsid w:val="00351182"/>
    <w:rsid w:val="0035198F"/>
    <w:rsid w:val="00355390"/>
    <w:rsid w:val="00355D40"/>
    <w:rsid w:val="0035633D"/>
    <w:rsid w:val="0035662D"/>
    <w:rsid w:val="003576F7"/>
    <w:rsid w:val="00357BD1"/>
    <w:rsid w:val="00360BB5"/>
    <w:rsid w:val="003614B0"/>
    <w:rsid w:val="0036172F"/>
    <w:rsid w:val="00361F03"/>
    <w:rsid w:val="00362930"/>
    <w:rsid w:val="00363026"/>
    <w:rsid w:val="0036302C"/>
    <w:rsid w:val="00363B97"/>
    <w:rsid w:val="00364445"/>
    <w:rsid w:val="00364E65"/>
    <w:rsid w:val="003652F8"/>
    <w:rsid w:val="0036584F"/>
    <w:rsid w:val="00366680"/>
    <w:rsid w:val="00366CCC"/>
    <w:rsid w:val="003704C5"/>
    <w:rsid w:val="00370D71"/>
    <w:rsid w:val="00371611"/>
    <w:rsid w:val="0037245B"/>
    <w:rsid w:val="00372580"/>
    <w:rsid w:val="003726D8"/>
    <w:rsid w:val="003728AF"/>
    <w:rsid w:val="00374134"/>
    <w:rsid w:val="00374240"/>
    <w:rsid w:val="00374594"/>
    <w:rsid w:val="003752EC"/>
    <w:rsid w:val="003754C0"/>
    <w:rsid w:val="00375A5E"/>
    <w:rsid w:val="00375E5E"/>
    <w:rsid w:val="00375F83"/>
    <w:rsid w:val="00377212"/>
    <w:rsid w:val="003773A7"/>
    <w:rsid w:val="003776AC"/>
    <w:rsid w:val="00377AE4"/>
    <w:rsid w:val="00380097"/>
    <w:rsid w:val="00380CB5"/>
    <w:rsid w:val="00380D1F"/>
    <w:rsid w:val="0038109D"/>
    <w:rsid w:val="0038234E"/>
    <w:rsid w:val="0038241D"/>
    <w:rsid w:val="00383332"/>
    <w:rsid w:val="00383450"/>
    <w:rsid w:val="003834C3"/>
    <w:rsid w:val="0038384E"/>
    <w:rsid w:val="00384FFA"/>
    <w:rsid w:val="003850AA"/>
    <w:rsid w:val="0038523A"/>
    <w:rsid w:val="00385DEF"/>
    <w:rsid w:val="003860E8"/>
    <w:rsid w:val="0038631A"/>
    <w:rsid w:val="00386CFC"/>
    <w:rsid w:val="00387E23"/>
    <w:rsid w:val="00390E6E"/>
    <w:rsid w:val="003914FE"/>
    <w:rsid w:val="00392465"/>
    <w:rsid w:val="0039271D"/>
    <w:rsid w:val="003956A8"/>
    <w:rsid w:val="00396C71"/>
    <w:rsid w:val="00396E5D"/>
    <w:rsid w:val="0039762A"/>
    <w:rsid w:val="003A0274"/>
    <w:rsid w:val="003A029F"/>
    <w:rsid w:val="003A0753"/>
    <w:rsid w:val="003A0916"/>
    <w:rsid w:val="003A09BC"/>
    <w:rsid w:val="003A0C0B"/>
    <w:rsid w:val="003A0DCC"/>
    <w:rsid w:val="003A0E10"/>
    <w:rsid w:val="003A125B"/>
    <w:rsid w:val="003A19AF"/>
    <w:rsid w:val="003A1B8C"/>
    <w:rsid w:val="003A1FD2"/>
    <w:rsid w:val="003A26AC"/>
    <w:rsid w:val="003A2D72"/>
    <w:rsid w:val="003A37CF"/>
    <w:rsid w:val="003A49F8"/>
    <w:rsid w:val="003A4A86"/>
    <w:rsid w:val="003A4D1E"/>
    <w:rsid w:val="003A524A"/>
    <w:rsid w:val="003A57B9"/>
    <w:rsid w:val="003A59DD"/>
    <w:rsid w:val="003B0081"/>
    <w:rsid w:val="003B04E9"/>
    <w:rsid w:val="003B076D"/>
    <w:rsid w:val="003B1152"/>
    <w:rsid w:val="003B3D73"/>
    <w:rsid w:val="003B4710"/>
    <w:rsid w:val="003B486F"/>
    <w:rsid w:val="003B4B00"/>
    <w:rsid w:val="003B5B90"/>
    <w:rsid w:val="003B5F11"/>
    <w:rsid w:val="003B69F6"/>
    <w:rsid w:val="003B6CC4"/>
    <w:rsid w:val="003B6F3B"/>
    <w:rsid w:val="003B7874"/>
    <w:rsid w:val="003C0B4E"/>
    <w:rsid w:val="003C0D68"/>
    <w:rsid w:val="003C0DB6"/>
    <w:rsid w:val="003C0EE2"/>
    <w:rsid w:val="003C149F"/>
    <w:rsid w:val="003C14D2"/>
    <w:rsid w:val="003C1836"/>
    <w:rsid w:val="003C1A2B"/>
    <w:rsid w:val="003C1FE5"/>
    <w:rsid w:val="003C2495"/>
    <w:rsid w:val="003C274E"/>
    <w:rsid w:val="003C3DBA"/>
    <w:rsid w:val="003C43F4"/>
    <w:rsid w:val="003C4790"/>
    <w:rsid w:val="003C4E60"/>
    <w:rsid w:val="003C5CF9"/>
    <w:rsid w:val="003C5D66"/>
    <w:rsid w:val="003C7D64"/>
    <w:rsid w:val="003D0683"/>
    <w:rsid w:val="003D0A32"/>
    <w:rsid w:val="003D0AD5"/>
    <w:rsid w:val="003D0C59"/>
    <w:rsid w:val="003D0FC9"/>
    <w:rsid w:val="003D2BAA"/>
    <w:rsid w:val="003D529B"/>
    <w:rsid w:val="003D6B13"/>
    <w:rsid w:val="003D7339"/>
    <w:rsid w:val="003E00CD"/>
    <w:rsid w:val="003E04D2"/>
    <w:rsid w:val="003E0FD0"/>
    <w:rsid w:val="003E2221"/>
    <w:rsid w:val="003E424C"/>
    <w:rsid w:val="003E42CB"/>
    <w:rsid w:val="003E4E06"/>
    <w:rsid w:val="003E5F7D"/>
    <w:rsid w:val="003E635B"/>
    <w:rsid w:val="003E69E4"/>
    <w:rsid w:val="003E72CE"/>
    <w:rsid w:val="003F0578"/>
    <w:rsid w:val="003F05AB"/>
    <w:rsid w:val="003F0679"/>
    <w:rsid w:val="003F1805"/>
    <w:rsid w:val="003F1F08"/>
    <w:rsid w:val="003F2175"/>
    <w:rsid w:val="003F271E"/>
    <w:rsid w:val="003F2771"/>
    <w:rsid w:val="003F3ED6"/>
    <w:rsid w:val="003F3F85"/>
    <w:rsid w:val="003F510B"/>
    <w:rsid w:val="003F586B"/>
    <w:rsid w:val="003F651C"/>
    <w:rsid w:val="003F701B"/>
    <w:rsid w:val="004000AD"/>
    <w:rsid w:val="004000FD"/>
    <w:rsid w:val="00400462"/>
    <w:rsid w:val="004007B3"/>
    <w:rsid w:val="00400A0E"/>
    <w:rsid w:val="00402C35"/>
    <w:rsid w:val="0040319C"/>
    <w:rsid w:val="00403F0D"/>
    <w:rsid w:val="00404312"/>
    <w:rsid w:val="0040520C"/>
    <w:rsid w:val="004055A4"/>
    <w:rsid w:val="00406B34"/>
    <w:rsid w:val="00406C43"/>
    <w:rsid w:val="00406CA0"/>
    <w:rsid w:val="004071C4"/>
    <w:rsid w:val="00410453"/>
    <w:rsid w:val="00411B5E"/>
    <w:rsid w:val="004123EF"/>
    <w:rsid w:val="00413507"/>
    <w:rsid w:val="0041451B"/>
    <w:rsid w:val="0041546A"/>
    <w:rsid w:val="00415777"/>
    <w:rsid w:val="00416A9D"/>
    <w:rsid w:val="00416BF8"/>
    <w:rsid w:val="00416C64"/>
    <w:rsid w:val="00417E9B"/>
    <w:rsid w:val="00420CAA"/>
    <w:rsid w:val="00420CE2"/>
    <w:rsid w:val="00420EE9"/>
    <w:rsid w:val="00420F90"/>
    <w:rsid w:val="0042135C"/>
    <w:rsid w:val="00422221"/>
    <w:rsid w:val="00422CE7"/>
    <w:rsid w:val="0042386C"/>
    <w:rsid w:val="004240FC"/>
    <w:rsid w:val="004244C9"/>
    <w:rsid w:val="00425756"/>
    <w:rsid w:val="00425902"/>
    <w:rsid w:val="00425EB4"/>
    <w:rsid w:val="0042607B"/>
    <w:rsid w:val="004272DF"/>
    <w:rsid w:val="0042765B"/>
    <w:rsid w:val="00431DE7"/>
    <w:rsid w:val="0043205F"/>
    <w:rsid w:val="00432668"/>
    <w:rsid w:val="004330A2"/>
    <w:rsid w:val="0043365D"/>
    <w:rsid w:val="004356EA"/>
    <w:rsid w:val="00435730"/>
    <w:rsid w:val="004368FF"/>
    <w:rsid w:val="00436CF7"/>
    <w:rsid w:val="00436EE5"/>
    <w:rsid w:val="0043735F"/>
    <w:rsid w:val="0043799E"/>
    <w:rsid w:val="0044038D"/>
    <w:rsid w:val="004412DD"/>
    <w:rsid w:val="00441A13"/>
    <w:rsid w:val="00442C15"/>
    <w:rsid w:val="00443B4A"/>
    <w:rsid w:val="00445EA6"/>
    <w:rsid w:val="00446D3F"/>
    <w:rsid w:val="00447410"/>
    <w:rsid w:val="00450837"/>
    <w:rsid w:val="004509EB"/>
    <w:rsid w:val="004525A2"/>
    <w:rsid w:val="004525CA"/>
    <w:rsid w:val="00452A59"/>
    <w:rsid w:val="00452B5D"/>
    <w:rsid w:val="0045312D"/>
    <w:rsid w:val="00453B0A"/>
    <w:rsid w:val="00453B64"/>
    <w:rsid w:val="004543DF"/>
    <w:rsid w:val="004544E6"/>
    <w:rsid w:val="004549D6"/>
    <w:rsid w:val="00455BB6"/>
    <w:rsid w:val="00456374"/>
    <w:rsid w:val="00456C21"/>
    <w:rsid w:val="004612C0"/>
    <w:rsid w:val="00461324"/>
    <w:rsid w:val="004613AB"/>
    <w:rsid w:val="00461B68"/>
    <w:rsid w:val="00461EF1"/>
    <w:rsid w:val="00462796"/>
    <w:rsid w:val="00462E7C"/>
    <w:rsid w:val="004647C5"/>
    <w:rsid w:val="00464A58"/>
    <w:rsid w:val="004661B3"/>
    <w:rsid w:val="0046699A"/>
    <w:rsid w:val="00470569"/>
    <w:rsid w:val="004710AE"/>
    <w:rsid w:val="004711F9"/>
    <w:rsid w:val="00472ACC"/>
    <w:rsid w:val="00473F1D"/>
    <w:rsid w:val="004742C4"/>
    <w:rsid w:val="00474B24"/>
    <w:rsid w:val="0047561F"/>
    <w:rsid w:val="0047764F"/>
    <w:rsid w:val="00481909"/>
    <w:rsid w:val="00482113"/>
    <w:rsid w:val="00482192"/>
    <w:rsid w:val="00482275"/>
    <w:rsid w:val="00482DF9"/>
    <w:rsid w:val="00483732"/>
    <w:rsid w:val="0048525A"/>
    <w:rsid w:val="00486089"/>
    <w:rsid w:val="00490835"/>
    <w:rsid w:val="00490C30"/>
    <w:rsid w:val="00490D96"/>
    <w:rsid w:val="00491453"/>
    <w:rsid w:val="00493300"/>
    <w:rsid w:val="00493838"/>
    <w:rsid w:val="0049391D"/>
    <w:rsid w:val="00494076"/>
    <w:rsid w:val="0049485A"/>
    <w:rsid w:val="00495C83"/>
    <w:rsid w:val="00495C8B"/>
    <w:rsid w:val="00495ECD"/>
    <w:rsid w:val="00496D2B"/>
    <w:rsid w:val="00497982"/>
    <w:rsid w:val="00497AE7"/>
    <w:rsid w:val="00497FA0"/>
    <w:rsid w:val="004A074E"/>
    <w:rsid w:val="004A0ED2"/>
    <w:rsid w:val="004A0F34"/>
    <w:rsid w:val="004A15E3"/>
    <w:rsid w:val="004A2012"/>
    <w:rsid w:val="004A3335"/>
    <w:rsid w:val="004A3B68"/>
    <w:rsid w:val="004A3C1F"/>
    <w:rsid w:val="004A5168"/>
    <w:rsid w:val="004A5FE6"/>
    <w:rsid w:val="004A69F2"/>
    <w:rsid w:val="004A6CDD"/>
    <w:rsid w:val="004A7325"/>
    <w:rsid w:val="004B0C4D"/>
    <w:rsid w:val="004B1717"/>
    <w:rsid w:val="004B18B4"/>
    <w:rsid w:val="004B1D07"/>
    <w:rsid w:val="004B2F0C"/>
    <w:rsid w:val="004B3B42"/>
    <w:rsid w:val="004B3E94"/>
    <w:rsid w:val="004B3F60"/>
    <w:rsid w:val="004B4CB2"/>
    <w:rsid w:val="004B540B"/>
    <w:rsid w:val="004B5AC3"/>
    <w:rsid w:val="004B5BAD"/>
    <w:rsid w:val="004B614A"/>
    <w:rsid w:val="004B6FCA"/>
    <w:rsid w:val="004B79F2"/>
    <w:rsid w:val="004C08B4"/>
    <w:rsid w:val="004C08EA"/>
    <w:rsid w:val="004C0E99"/>
    <w:rsid w:val="004C1BF3"/>
    <w:rsid w:val="004C362F"/>
    <w:rsid w:val="004C389C"/>
    <w:rsid w:val="004C3E48"/>
    <w:rsid w:val="004C4376"/>
    <w:rsid w:val="004C4AD6"/>
    <w:rsid w:val="004C5A57"/>
    <w:rsid w:val="004C6269"/>
    <w:rsid w:val="004C6F19"/>
    <w:rsid w:val="004C7B8E"/>
    <w:rsid w:val="004D0ECD"/>
    <w:rsid w:val="004D2D09"/>
    <w:rsid w:val="004D3954"/>
    <w:rsid w:val="004D3E2C"/>
    <w:rsid w:val="004D4064"/>
    <w:rsid w:val="004D490B"/>
    <w:rsid w:val="004D4D74"/>
    <w:rsid w:val="004D5409"/>
    <w:rsid w:val="004D56C9"/>
    <w:rsid w:val="004D5939"/>
    <w:rsid w:val="004D5B33"/>
    <w:rsid w:val="004D5DFB"/>
    <w:rsid w:val="004D62EC"/>
    <w:rsid w:val="004D6436"/>
    <w:rsid w:val="004D6CE0"/>
    <w:rsid w:val="004D755D"/>
    <w:rsid w:val="004E14F4"/>
    <w:rsid w:val="004E1D3E"/>
    <w:rsid w:val="004E209A"/>
    <w:rsid w:val="004E23A6"/>
    <w:rsid w:val="004E285D"/>
    <w:rsid w:val="004E2B26"/>
    <w:rsid w:val="004E4E92"/>
    <w:rsid w:val="004E5B60"/>
    <w:rsid w:val="004E5FFE"/>
    <w:rsid w:val="004E6891"/>
    <w:rsid w:val="004E7567"/>
    <w:rsid w:val="004E78A1"/>
    <w:rsid w:val="004E7B95"/>
    <w:rsid w:val="004E7D3F"/>
    <w:rsid w:val="004F034E"/>
    <w:rsid w:val="004F34B0"/>
    <w:rsid w:val="004F382C"/>
    <w:rsid w:val="004F3ADE"/>
    <w:rsid w:val="004F3B41"/>
    <w:rsid w:val="004F43DC"/>
    <w:rsid w:val="004F6343"/>
    <w:rsid w:val="004F66FE"/>
    <w:rsid w:val="004F6DF6"/>
    <w:rsid w:val="004F7099"/>
    <w:rsid w:val="004F7119"/>
    <w:rsid w:val="005004C4"/>
    <w:rsid w:val="00500576"/>
    <w:rsid w:val="00502BFC"/>
    <w:rsid w:val="005053CB"/>
    <w:rsid w:val="00505FF2"/>
    <w:rsid w:val="00506C5A"/>
    <w:rsid w:val="00507BA0"/>
    <w:rsid w:val="00511387"/>
    <w:rsid w:val="00511622"/>
    <w:rsid w:val="0051211E"/>
    <w:rsid w:val="005124F5"/>
    <w:rsid w:val="00512EE7"/>
    <w:rsid w:val="0051404F"/>
    <w:rsid w:val="005141E7"/>
    <w:rsid w:val="0051488A"/>
    <w:rsid w:val="00514895"/>
    <w:rsid w:val="00514949"/>
    <w:rsid w:val="00515316"/>
    <w:rsid w:val="00515410"/>
    <w:rsid w:val="00515A2C"/>
    <w:rsid w:val="00515C67"/>
    <w:rsid w:val="00515F44"/>
    <w:rsid w:val="005161DF"/>
    <w:rsid w:val="00516389"/>
    <w:rsid w:val="005170FE"/>
    <w:rsid w:val="00517B2C"/>
    <w:rsid w:val="00520A1B"/>
    <w:rsid w:val="005211BB"/>
    <w:rsid w:val="00521466"/>
    <w:rsid w:val="00521DED"/>
    <w:rsid w:val="005228C9"/>
    <w:rsid w:val="005229B1"/>
    <w:rsid w:val="00522A8F"/>
    <w:rsid w:val="00522C88"/>
    <w:rsid w:val="00523443"/>
    <w:rsid w:val="005243C1"/>
    <w:rsid w:val="00525ADD"/>
    <w:rsid w:val="00525BF7"/>
    <w:rsid w:val="005266ED"/>
    <w:rsid w:val="00526B68"/>
    <w:rsid w:val="0052765C"/>
    <w:rsid w:val="00527720"/>
    <w:rsid w:val="00527F12"/>
    <w:rsid w:val="005302CF"/>
    <w:rsid w:val="005303B8"/>
    <w:rsid w:val="005316F7"/>
    <w:rsid w:val="005317A4"/>
    <w:rsid w:val="005346F2"/>
    <w:rsid w:val="00534F21"/>
    <w:rsid w:val="0053580C"/>
    <w:rsid w:val="00537AE0"/>
    <w:rsid w:val="005401F4"/>
    <w:rsid w:val="0054160C"/>
    <w:rsid w:val="00541886"/>
    <w:rsid w:val="00542BB1"/>
    <w:rsid w:val="00542E2B"/>
    <w:rsid w:val="00543B2A"/>
    <w:rsid w:val="00543C27"/>
    <w:rsid w:val="00543F01"/>
    <w:rsid w:val="00543FEC"/>
    <w:rsid w:val="00545121"/>
    <w:rsid w:val="005452CA"/>
    <w:rsid w:val="00545CB0"/>
    <w:rsid w:val="00545F83"/>
    <w:rsid w:val="00547DDA"/>
    <w:rsid w:val="00550782"/>
    <w:rsid w:val="005508EB"/>
    <w:rsid w:val="00551393"/>
    <w:rsid w:val="00551CC3"/>
    <w:rsid w:val="005523ED"/>
    <w:rsid w:val="005525A7"/>
    <w:rsid w:val="005533AC"/>
    <w:rsid w:val="00554952"/>
    <w:rsid w:val="00554F23"/>
    <w:rsid w:val="00555AAB"/>
    <w:rsid w:val="00556DAB"/>
    <w:rsid w:val="00556EB7"/>
    <w:rsid w:val="00560192"/>
    <w:rsid w:val="005608D1"/>
    <w:rsid w:val="00560C42"/>
    <w:rsid w:val="00561AB1"/>
    <w:rsid w:val="005634D2"/>
    <w:rsid w:val="00563CED"/>
    <w:rsid w:val="00564326"/>
    <w:rsid w:val="00564953"/>
    <w:rsid w:val="005649D7"/>
    <w:rsid w:val="00565209"/>
    <w:rsid w:val="005652AE"/>
    <w:rsid w:val="00565B21"/>
    <w:rsid w:val="0056666E"/>
    <w:rsid w:val="00566C2C"/>
    <w:rsid w:val="00567274"/>
    <w:rsid w:val="00567CF1"/>
    <w:rsid w:val="00570C59"/>
    <w:rsid w:val="005713F9"/>
    <w:rsid w:val="00571A2A"/>
    <w:rsid w:val="00572379"/>
    <w:rsid w:val="00572C88"/>
    <w:rsid w:val="00572DD7"/>
    <w:rsid w:val="00573176"/>
    <w:rsid w:val="00573A84"/>
    <w:rsid w:val="00573C67"/>
    <w:rsid w:val="0057420C"/>
    <w:rsid w:val="00574236"/>
    <w:rsid w:val="00574B03"/>
    <w:rsid w:val="00575062"/>
    <w:rsid w:val="0057567D"/>
    <w:rsid w:val="00575724"/>
    <w:rsid w:val="00575A4E"/>
    <w:rsid w:val="00575D96"/>
    <w:rsid w:val="005805A5"/>
    <w:rsid w:val="005809DC"/>
    <w:rsid w:val="00580FB2"/>
    <w:rsid w:val="0058212E"/>
    <w:rsid w:val="00582F10"/>
    <w:rsid w:val="00584C16"/>
    <w:rsid w:val="00584DEA"/>
    <w:rsid w:val="0058511C"/>
    <w:rsid w:val="005873A5"/>
    <w:rsid w:val="00587C92"/>
    <w:rsid w:val="0059052B"/>
    <w:rsid w:val="00590D60"/>
    <w:rsid w:val="00591676"/>
    <w:rsid w:val="005919BC"/>
    <w:rsid w:val="00592465"/>
    <w:rsid w:val="00592DC2"/>
    <w:rsid w:val="005931EA"/>
    <w:rsid w:val="00593B88"/>
    <w:rsid w:val="0059448B"/>
    <w:rsid w:val="005957C9"/>
    <w:rsid w:val="00595C0D"/>
    <w:rsid w:val="00596A75"/>
    <w:rsid w:val="00596C44"/>
    <w:rsid w:val="00597103"/>
    <w:rsid w:val="005974AD"/>
    <w:rsid w:val="005977B9"/>
    <w:rsid w:val="005A0365"/>
    <w:rsid w:val="005A04D9"/>
    <w:rsid w:val="005A2188"/>
    <w:rsid w:val="005A27BE"/>
    <w:rsid w:val="005A2E4C"/>
    <w:rsid w:val="005A35A0"/>
    <w:rsid w:val="005A36D4"/>
    <w:rsid w:val="005A3EA6"/>
    <w:rsid w:val="005A49E1"/>
    <w:rsid w:val="005A5FFB"/>
    <w:rsid w:val="005A68D5"/>
    <w:rsid w:val="005A7231"/>
    <w:rsid w:val="005A7952"/>
    <w:rsid w:val="005A7CB8"/>
    <w:rsid w:val="005B0912"/>
    <w:rsid w:val="005B1FA5"/>
    <w:rsid w:val="005B230A"/>
    <w:rsid w:val="005B29F3"/>
    <w:rsid w:val="005B2EFE"/>
    <w:rsid w:val="005B35DE"/>
    <w:rsid w:val="005B4B3C"/>
    <w:rsid w:val="005B4C8C"/>
    <w:rsid w:val="005B5063"/>
    <w:rsid w:val="005B50F9"/>
    <w:rsid w:val="005B7908"/>
    <w:rsid w:val="005C15E8"/>
    <w:rsid w:val="005C43F5"/>
    <w:rsid w:val="005C4661"/>
    <w:rsid w:val="005C49BE"/>
    <w:rsid w:val="005C4E18"/>
    <w:rsid w:val="005C56F9"/>
    <w:rsid w:val="005C6F55"/>
    <w:rsid w:val="005C77EE"/>
    <w:rsid w:val="005C7A90"/>
    <w:rsid w:val="005D01D2"/>
    <w:rsid w:val="005D1938"/>
    <w:rsid w:val="005D1979"/>
    <w:rsid w:val="005D590E"/>
    <w:rsid w:val="005D6FCD"/>
    <w:rsid w:val="005E135A"/>
    <w:rsid w:val="005E1AF0"/>
    <w:rsid w:val="005E37CD"/>
    <w:rsid w:val="005E3AA2"/>
    <w:rsid w:val="005E68EE"/>
    <w:rsid w:val="005F0227"/>
    <w:rsid w:val="005F1728"/>
    <w:rsid w:val="005F275B"/>
    <w:rsid w:val="005F4793"/>
    <w:rsid w:val="005F5A4C"/>
    <w:rsid w:val="005F6638"/>
    <w:rsid w:val="005F737F"/>
    <w:rsid w:val="005F7575"/>
    <w:rsid w:val="005F7856"/>
    <w:rsid w:val="005F7E71"/>
    <w:rsid w:val="006003AB"/>
    <w:rsid w:val="00600C03"/>
    <w:rsid w:val="00600DC1"/>
    <w:rsid w:val="006010DC"/>
    <w:rsid w:val="006014C9"/>
    <w:rsid w:val="0060150A"/>
    <w:rsid w:val="00601731"/>
    <w:rsid w:val="0060196A"/>
    <w:rsid w:val="00601CDD"/>
    <w:rsid w:val="00601E1A"/>
    <w:rsid w:val="0060265A"/>
    <w:rsid w:val="0060320B"/>
    <w:rsid w:val="0060354E"/>
    <w:rsid w:val="006049CF"/>
    <w:rsid w:val="0060521C"/>
    <w:rsid w:val="0060569D"/>
    <w:rsid w:val="006060D9"/>
    <w:rsid w:val="00606379"/>
    <w:rsid w:val="006066E1"/>
    <w:rsid w:val="00606E55"/>
    <w:rsid w:val="00607719"/>
    <w:rsid w:val="00610628"/>
    <w:rsid w:val="00611185"/>
    <w:rsid w:val="006114D3"/>
    <w:rsid w:val="006122DB"/>
    <w:rsid w:val="00612356"/>
    <w:rsid w:val="00612DF2"/>
    <w:rsid w:val="00613B72"/>
    <w:rsid w:val="00613D3A"/>
    <w:rsid w:val="00613EC1"/>
    <w:rsid w:val="00614FD6"/>
    <w:rsid w:val="006155C3"/>
    <w:rsid w:val="00615722"/>
    <w:rsid w:val="00616F80"/>
    <w:rsid w:val="00617406"/>
    <w:rsid w:val="0061775C"/>
    <w:rsid w:val="00617769"/>
    <w:rsid w:val="00620900"/>
    <w:rsid w:val="00622A8A"/>
    <w:rsid w:val="00623326"/>
    <w:rsid w:val="006240A0"/>
    <w:rsid w:val="00625194"/>
    <w:rsid w:val="00626214"/>
    <w:rsid w:val="00626CBC"/>
    <w:rsid w:val="006270B7"/>
    <w:rsid w:val="006274C1"/>
    <w:rsid w:val="006306BF"/>
    <w:rsid w:val="00631635"/>
    <w:rsid w:val="0063178E"/>
    <w:rsid w:val="0063223D"/>
    <w:rsid w:val="006323CA"/>
    <w:rsid w:val="006328B1"/>
    <w:rsid w:val="00632A82"/>
    <w:rsid w:val="00633731"/>
    <w:rsid w:val="0063474B"/>
    <w:rsid w:val="00634B77"/>
    <w:rsid w:val="00634BCD"/>
    <w:rsid w:val="00635249"/>
    <w:rsid w:val="00635D41"/>
    <w:rsid w:val="00635EC0"/>
    <w:rsid w:val="00635FFE"/>
    <w:rsid w:val="00640E76"/>
    <w:rsid w:val="00641492"/>
    <w:rsid w:val="00643220"/>
    <w:rsid w:val="006432C0"/>
    <w:rsid w:val="00644836"/>
    <w:rsid w:val="006448C3"/>
    <w:rsid w:val="006454C1"/>
    <w:rsid w:val="00645546"/>
    <w:rsid w:val="00645E3E"/>
    <w:rsid w:val="00646267"/>
    <w:rsid w:val="00650CE7"/>
    <w:rsid w:val="00650EC9"/>
    <w:rsid w:val="00651462"/>
    <w:rsid w:val="0065146C"/>
    <w:rsid w:val="006526A8"/>
    <w:rsid w:val="00652B61"/>
    <w:rsid w:val="00653590"/>
    <w:rsid w:val="006540C5"/>
    <w:rsid w:val="006543FE"/>
    <w:rsid w:val="00654DC3"/>
    <w:rsid w:val="00654F45"/>
    <w:rsid w:val="00654F4F"/>
    <w:rsid w:val="00657E29"/>
    <w:rsid w:val="00657FFE"/>
    <w:rsid w:val="00660075"/>
    <w:rsid w:val="00660415"/>
    <w:rsid w:val="00661262"/>
    <w:rsid w:val="006614E0"/>
    <w:rsid w:val="0066197D"/>
    <w:rsid w:val="00661A44"/>
    <w:rsid w:val="00661D0B"/>
    <w:rsid w:val="00661DAD"/>
    <w:rsid w:val="00662DA2"/>
    <w:rsid w:val="00662E3C"/>
    <w:rsid w:val="00663E10"/>
    <w:rsid w:val="00664545"/>
    <w:rsid w:val="006647EC"/>
    <w:rsid w:val="00664BC2"/>
    <w:rsid w:val="00665564"/>
    <w:rsid w:val="00666431"/>
    <w:rsid w:val="00666A64"/>
    <w:rsid w:val="00666E44"/>
    <w:rsid w:val="006673C1"/>
    <w:rsid w:val="0066772E"/>
    <w:rsid w:val="0067057E"/>
    <w:rsid w:val="0067153A"/>
    <w:rsid w:val="00671C7F"/>
    <w:rsid w:val="0067209D"/>
    <w:rsid w:val="006737E8"/>
    <w:rsid w:val="00673BD3"/>
    <w:rsid w:val="00675353"/>
    <w:rsid w:val="00675488"/>
    <w:rsid w:val="00675F2A"/>
    <w:rsid w:val="00675FC6"/>
    <w:rsid w:val="006762A4"/>
    <w:rsid w:val="00676599"/>
    <w:rsid w:val="00681558"/>
    <w:rsid w:val="00681628"/>
    <w:rsid w:val="006816E6"/>
    <w:rsid w:val="00681FB3"/>
    <w:rsid w:val="006821C9"/>
    <w:rsid w:val="00682666"/>
    <w:rsid w:val="00682EF5"/>
    <w:rsid w:val="00683560"/>
    <w:rsid w:val="0068462E"/>
    <w:rsid w:val="006849B7"/>
    <w:rsid w:val="00685678"/>
    <w:rsid w:val="00686B09"/>
    <w:rsid w:val="00687461"/>
    <w:rsid w:val="00687FD5"/>
    <w:rsid w:val="00690BB6"/>
    <w:rsid w:val="00692031"/>
    <w:rsid w:val="00692114"/>
    <w:rsid w:val="006921C3"/>
    <w:rsid w:val="00692B59"/>
    <w:rsid w:val="00693B69"/>
    <w:rsid w:val="00695E0C"/>
    <w:rsid w:val="00696006"/>
    <w:rsid w:val="00697C9E"/>
    <w:rsid w:val="006A0254"/>
    <w:rsid w:val="006A0EB9"/>
    <w:rsid w:val="006A192F"/>
    <w:rsid w:val="006A2209"/>
    <w:rsid w:val="006A2534"/>
    <w:rsid w:val="006A3BBD"/>
    <w:rsid w:val="006A3D9A"/>
    <w:rsid w:val="006A45AF"/>
    <w:rsid w:val="006A501F"/>
    <w:rsid w:val="006A5F79"/>
    <w:rsid w:val="006A64E2"/>
    <w:rsid w:val="006A705F"/>
    <w:rsid w:val="006B0048"/>
    <w:rsid w:val="006B02F6"/>
    <w:rsid w:val="006B07A8"/>
    <w:rsid w:val="006B098D"/>
    <w:rsid w:val="006B1264"/>
    <w:rsid w:val="006B1722"/>
    <w:rsid w:val="006B186F"/>
    <w:rsid w:val="006B1E76"/>
    <w:rsid w:val="006B2C65"/>
    <w:rsid w:val="006B2D06"/>
    <w:rsid w:val="006B2EEE"/>
    <w:rsid w:val="006B2EF5"/>
    <w:rsid w:val="006B394F"/>
    <w:rsid w:val="006B3ACA"/>
    <w:rsid w:val="006B42B3"/>
    <w:rsid w:val="006B5015"/>
    <w:rsid w:val="006B502C"/>
    <w:rsid w:val="006B56FC"/>
    <w:rsid w:val="006B74EF"/>
    <w:rsid w:val="006B7A65"/>
    <w:rsid w:val="006C02F4"/>
    <w:rsid w:val="006C049A"/>
    <w:rsid w:val="006C2A96"/>
    <w:rsid w:val="006C2E28"/>
    <w:rsid w:val="006C4481"/>
    <w:rsid w:val="006C47F8"/>
    <w:rsid w:val="006C4F2E"/>
    <w:rsid w:val="006C59E0"/>
    <w:rsid w:val="006C5FA9"/>
    <w:rsid w:val="006C68B5"/>
    <w:rsid w:val="006C6A7D"/>
    <w:rsid w:val="006D2B47"/>
    <w:rsid w:val="006D2B5D"/>
    <w:rsid w:val="006D2F6F"/>
    <w:rsid w:val="006D3E57"/>
    <w:rsid w:val="006D4C81"/>
    <w:rsid w:val="006D5B77"/>
    <w:rsid w:val="006D5EF9"/>
    <w:rsid w:val="006D7A3A"/>
    <w:rsid w:val="006E19DB"/>
    <w:rsid w:val="006E1B51"/>
    <w:rsid w:val="006E1F0B"/>
    <w:rsid w:val="006E2DFB"/>
    <w:rsid w:val="006E2F5E"/>
    <w:rsid w:val="006E326A"/>
    <w:rsid w:val="006E5295"/>
    <w:rsid w:val="006E639A"/>
    <w:rsid w:val="006E63F6"/>
    <w:rsid w:val="006E6689"/>
    <w:rsid w:val="006E6723"/>
    <w:rsid w:val="006E7347"/>
    <w:rsid w:val="006E735E"/>
    <w:rsid w:val="006E7DEA"/>
    <w:rsid w:val="006F0281"/>
    <w:rsid w:val="006F04D7"/>
    <w:rsid w:val="006F1044"/>
    <w:rsid w:val="006F2005"/>
    <w:rsid w:val="006F28F6"/>
    <w:rsid w:val="006F3B0C"/>
    <w:rsid w:val="006F5F01"/>
    <w:rsid w:val="006F5F48"/>
    <w:rsid w:val="006F5FA6"/>
    <w:rsid w:val="006F60E0"/>
    <w:rsid w:val="006F66F9"/>
    <w:rsid w:val="006F6C92"/>
    <w:rsid w:val="006F7078"/>
    <w:rsid w:val="006F7130"/>
    <w:rsid w:val="006F7FFC"/>
    <w:rsid w:val="0070115A"/>
    <w:rsid w:val="007012B6"/>
    <w:rsid w:val="00701610"/>
    <w:rsid w:val="00702967"/>
    <w:rsid w:val="00702B1D"/>
    <w:rsid w:val="00703462"/>
    <w:rsid w:val="00703733"/>
    <w:rsid w:val="00703980"/>
    <w:rsid w:val="00703D4C"/>
    <w:rsid w:val="00703EDC"/>
    <w:rsid w:val="00704104"/>
    <w:rsid w:val="00705C9D"/>
    <w:rsid w:val="0070668A"/>
    <w:rsid w:val="00706850"/>
    <w:rsid w:val="00706C34"/>
    <w:rsid w:val="00707224"/>
    <w:rsid w:val="00707E8A"/>
    <w:rsid w:val="0071081C"/>
    <w:rsid w:val="00710EAD"/>
    <w:rsid w:val="00711AFD"/>
    <w:rsid w:val="00712C52"/>
    <w:rsid w:val="00712C92"/>
    <w:rsid w:val="0071400E"/>
    <w:rsid w:val="00714D00"/>
    <w:rsid w:val="00715349"/>
    <w:rsid w:val="00716476"/>
    <w:rsid w:val="007165F7"/>
    <w:rsid w:val="007167A1"/>
    <w:rsid w:val="00716A5B"/>
    <w:rsid w:val="00717156"/>
    <w:rsid w:val="00717171"/>
    <w:rsid w:val="00717384"/>
    <w:rsid w:val="00717D41"/>
    <w:rsid w:val="007212A1"/>
    <w:rsid w:val="007212C5"/>
    <w:rsid w:val="00721377"/>
    <w:rsid w:val="00721BB8"/>
    <w:rsid w:val="00722947"/>
    <w:rsid w:val="00723E2C"/>
    <w:rsid w:val="00724674"/>
    <w:rsid w:val="00725A10"/>
    <w:rsid w:val="00725D00"/>
    <w:rsid w:val="00726296"/>
    <w:rsid w:val="00726905"/>
    <w:rsid w:val="00730DB8"/>
    <w:rsid w:val="00730FFD"/>
    <w:rsid w:val="007321F7"/>
    <w:rsid w:val="00732F87"/>
    <w:rsid w:val="0073310A"/>
    <w:rsid w:val="00733161"/>
    <w:rsid w:val="00733162"/>
    <w:rsid w:val="0073368D"/>
    <w:rsid w:val="007336BA"/>
    <w:rsid w:val="007337AC"/>
    <w:rsid w:val="007338EB"/>
    <w:rsid w:val="00733CBA"/>
    <w:rsid w:val="00734A44"/>
    <w:rsid w:val="00734D37"/>
    <w:rsid w:val="007358C4"/>
    <w:rsid w:val="00736248"/>
    <w:rsid w:val="007364EB"/>
    <w:rsid w:val="0073665B"/>
    <w:rsid w:val="0074108E"/>
    <w:rsid w:val="007413B8"/>
    <w:rsid w:val="0074187B"/>
    <w:rsid w:val="00741E13"/>
    <w:rsid w:val="00742C58"/>
    <w:rsid w:val="00743380"/>
    <w:rsid w:val="007440B6"/>
    <w:rsid w:val="00745A33"/>
    <w:rsid w:val="0074610B"/>
    <w:rsid w:val="007463A4"/>
    <w:rsid w:val="00746767"/>
    <w:rsid w:val="007468F3"/>
    <w:rsid w:val="00746A63"/>
    <w:rsid w:val="007475DD"/>
    <w:rsid w:val="00747A73"/>
    <w:rsid w:val="00750069"/>
    <w:rsid w:val="00750242"/>
    <w:rsid w:val="007509A0"/>
    <w:rsid w:val="007519BB"/>
    <w:rsid w:val="007522E4"/>
    <w:rsid w:val="00752545"/>
    <w:rsid w:val="00752B92"/>
    <w:rsid w:val="00752C8B"/>
    <w:rsid w:val="007534ED"/>
    <w:rsid w:val="007535E5"/>
    <w:rsid w:val="00753C69"/>
    <w:rsid w:val="00755448"/>
    <w:rsid w:val="00755BF1"/>
    <w:rsid w:val="0075668F"/>
    <w:rsid w:val="007566F5"/>
    <w:rsid w:val="00757156"/>
    <w:rsid w:val="00757318"/>
    <w:rsid w:val="00757570"/>
    <w:rsid w:val="00760C8C"/>
    <w:rsid w:val="0076134B"/>
    <w:rsid w:val="0076138D"/>
    <w:rsid w:val="00761AEF"/>
    <w:rsid w:val="00761B49"/>
    <w:rsid w:val="007623B4"/>
    <w:rsid w:val="007624C1"/>
    <w:rsid w:val="007629EC"/>
    <w:rsid w:val="00762F1D"/>
    <w:rsid w:val="0076340F"/>
    <w:rsid w:val="007646FB"/>
    <w:rsid w:val="007647AC"/>
    <w:rsid w:val="0076506D"/>
    <w:rsid w:val="0076595D"/>
    <w:rsid w:val="007665B5"/>
    <w:rsid w:val="00766964"/>
    <w:rsid w:val="00767652"/>
    <w:rsid w:val="0077095C"/>
    <w:rsid w:val="007713CA"/>
    <w:rsid w:val="00771723"/>
    <w:rsid w:val="00771982"/>
    <w:rsid w:val="00772B48"/>
    <w:rsid w:val="0077343B"/>
    <w:rsid w:val="007743ED"/>
    <w:rsid w:val="0077456D"/>
    <w:rsid w:val="00774704"/>
    <w:rsid w:val="00774BBD"/>
    <w:rsid w:val="00775193"/>
    <w:rsid w:val="00775C08"/>
    <w:rsid w:val="00775E87"/>
    <w:rsid w:val="007767ED"/>
    <w:rsid w:val="0077786C"/>
    <w:rsid w:val="0078014F"/>
    <w:rsid w:val="007801BE"/>
    <w:rsid w:val="00780286"/>
    <w:rsid w:val="007803CA"/>
    <w:rsid w:val="00780F52"/>
    <w:rsid w:val="0078126C"/>
    <w:rsid w:val="0078149E"/>
    <w:rsid w:val="00781811"/>
    <w:rsid w:val="0078332F"/>
    <w:rsid w:val="0078367F"/>
    <w:rsid w:val="00784835"/>
    <w:rsid w:val="00784D76"/>
    <w:rsid w:val="00786643"/>
    <w:rsid w:val="00786AE3"/>
    <w:rsid w:val="00786DA8"/>
    <w:rsid w:val="0078737E"/>
    <w:rsid w:val="00787C1A"/>
    <w:rsid w:val="00787C98"/>
    <w:rsid w:val="00790CA2"/>
    <w:rsid w:val="0079125F"/>
    <w:rsid w:val="0079295D"/>
    <w:rsid w:val="00792D22"/>
    <w:rsid w:val="00793908"/>
    <w:rsid w:val="00795756"/>
    <w:rsid w:val="00796A19"/>
    <w:rsid w:val="00797644"/>
    <w:rsid w:val="007A0B61"/>
    <w:rsid w:val="007A13F8"/>
    <w:rsid w:val="007A1712"/>
    <w:rsid w:val="007A33CE"/>
    <w:rsid w:val="007A58D1"/>
    <w:rsid w:val="007A6E3E"/>
    <w:rsid w:val="007B0264"/>
    <w:rsid w:val="007B02B4"/>
    <w:rsid w:val="007B0987"/>
    <w:rsid w:val="007B0D4A"/>
    <w:rsid w:val="007B0F72"/>
    <w:rsid w:val="007B1FF3"/>
    <w:rsid w:val="007B207F"/>
    <w:rsid w:val="007B2080"/>
    <w:rsid w:val="007B2476"/>
    <w:rsid w:val="007B293B"/>
    <w:rsid w:val="007B2A48"/>
    <w:rsid w:val="007B4730"/>
    <w:rsid w:val="007B6A49"/>
    <w:rsid w:val="007B6BAC"/>
    <w:rsid w:val="007B6F91"/>
    <w:rsid w:val="007B702E"/>
    <w:rsid w:val="007B7C08"/>
    <w:rsid w:val="007B7CDC"/>
    <w:rsid w:val="007C15DC"/>
    <w:rsid w:val="007C35D1"/>
    <w:rsid w:val="007C4637"/>
    <w:rsid w:val="007C5376"/>
    <w:rsid w:val="007C6670"/>
    <w:rsid w:val="007C6687"/>
    <w:rsid w:val="007C7037"/>
    <w:rsid w:val="007C74A4"/>
    <w:rsid w:val="007C765D"/>
    <w:rsid w:val="007C7992"/>
    <w:rsid w:val="007D0BD0"/>
    <w:rsid w:val="007D0D0A"/>
    <w:rsid w:val="007D0F08"/>
    <w:rsid w:val="007D12B3"/>
    <w:rsid w:val="007D1AC5"/>
    <w:rsid w:val="007D27D1"/>
    <w:rsid w:val="007D4834"/>
    <w:rsid w:val="007D4835"/>
    <w:rsid w:val="007D49D9"/>
    <w:rsid w:val="007D5764"/>
    <w:rsid w:val="007D6552"/>
    <w:rsid w:val="007D6F15"/>
    <w:rsid w:val="007E0AA3"/>
    <w:rsid w:val="007E1A33"/>
    <w:rsid w:val="007E2191"/>
    <w:rsid w:val="007E222A"/>
    <w:rsid w:val="007E244C"/>
    <w:rsid w:val="007E246A"/>
    <w:rsid w:val="007E524F"/>
    <w:rsid w:val="007E52A5"/>
    <w:rsid w:val="007E6975"/>
    <w:rsid w:val="007E6DD4"/>
    <w:rsid w:val="007E6FB7"/>
    <w:rsid w:val="007E7357"/>
    <w:rsid w:val="007E787E"/>
    <w:rsid w:val="007E79E2"/>
    <w:rsid w:val="007F0848"/>
    <w:rsid w:val="007F13D5"/>
    <w:rsid w:val="007F1BA2"/>
    <w:rsid w:val="007F1BC7"/>
    <w:rsid w:val="007F1CC6"/>
    <w:rsid w:val="007F24DD"/>
    <w:rsid w:val="007F2D52"/>
    <w:rsid w:val="007F38AB"/>
    <w:rsid w:val="007F45D1"/>
    <w:rsid w:val="007F59AF"/>
    <w:rsid w:val="007F5C97"/>
    <w:rsid w:val="007F606C"/>
    <w:rsid w:val="007F724E"/>
    <w:rsid w:val="008018C9"/>
    <w:rsid w:val="0080202F"/>
    <w:rsid w:val="00802739"/>
    <w:rsid w:val="008027FC"/>
    <w:rsid w:val="00803808"/>
    <w:rsid w:val="00804E87"/>
    <w:rsid w:val="00805058"/>
    <w:rsid w:val="008052BD"/>
    <w:rsid w:val="00805552"/>
    <w:rsid w:val="0080624D"/>
    <w:rsid w:val="008070F5"/>
    <w:rsid w:val="008076B7"/>
    <w:rsid w:val="00807D99"/>
    <w:rsid w:val="008108AA"/>
    <w:rsid w:val="00810C65"/>
    <w:rsid w:val="00811150"/>
    <w:rsid w:val="008118AA"/>
    <w:rsid w:val="0081207F"/>
    <w:rsid w:val="008123CD"/>
    <w:rsid w:val="00812C36"/>
    <w:rsid w:val="00813909"/>
    <w:rsid w:val="00813AB0"/>
    <w:rsid w:val="00814D91"/>
    <w:rsid w:val="00815C81"/>
    <w:rsid w:val="008162DD"/>
    <w:rsid w:val="008171B2"/>
    <w:rsid w:val="00821DD7"/>
    <w:rsid w:val="00823740"/>
    <w:rsid w:val="008238C7"/>
    <w:rsid w:val="008238D7"/>
    <w:rsid w:val="00823934"/>
    <w:rsid w:val="008240CF"/>
    <w:rsid w:val="00824AA7"/>
    <w:rsid w:val="008255DC"/>
    <w:rsid w:val="00826978"/>
    <w:rsid w:val="008300E2"/>
    <w:rsid w:val="00831331"/>
    <w:rsid w:val="00832722"/>
    <w:rsid w:val="008333EF"/>
    <w:rsid w:val="008334FB"/>
    <w:rsid w:val="00833EA5"/>
    <w:rsid w:val="008341E2"/>
    <w:rsid w:val="008345D9"/>
    <w:rsid w:val="008353EC"/>
    <w:rsid w:val="00835F62"/>
    <w:rsid w:val="0083622F"/>
    <w:rsid w:val="00836B89"/>
    <w:rsid w:val="008375E5"/>
    <w:rsid w:val="00840BAD"/>
    <w:rsid w:val="0084115A"/>
    <w:rsid w:val="008416CA"/>
    <w:rsid w:val="00841775"/>
    <w:rsid w:val="00843186"/>
    <w:rsid w:val="00844534"/>
    <w:rsid w:val="0084608E"/>
    <w:rsid w:val="00847311"/>
    <w:rsid w:val="008474BB"/>
    <w:rsid w:val="00847A6F"/>
    <w:rsid w:val="008502A5"/>
    <w:rsid w:val="0085087B"/>
    <w:rsid w:val="00850F29"/>
    <w:rsid w:val="008511D0"/>
    <w:rsid w:val="00851A14"/>
    <w:rsid w:val="00851BAA"/>
    <w:rsid w:val="00851FED"/>
    <w:rsid w:val="00853016"/>
    <w:rsid w:val="00853FFA"/>
    <w:rsid w:val="008557DF"/>
    <w:rsid w:val="0085592D"/>
    <w:rsid w:val="00856A2B"/>
    <w:rsid w:val="00856EC6"/>
    <w:rsid w:val="00856F0C"/>
    <w:rsid w:val="00857E98"/>
    <w:rsid w:val="008602F8"/>
    <w:rsid w:val="00860D0C"/>
    <w:rsid w:val="00860E1A"/>
    <w:rsid w:val="00861347"/>
    <w:rsid w:val="00861CC6"/>
    <w:rsid w:val="008626D1"/>
    <w:rsid w:val="00862728"/>
    <w:rsid w:val="0086383A"/>
    <w:rsid w:val="00863E5B"/>
    <w:rsid w:val="008646E8"/>
    <w:rsid w:val="008647A1"/>
    <w:rsid w:val="00865A13"/>
    <w:rsid w:val="00867394"/>
    <w:rsid w:val="008677A2"/>
    <w:rsid w:val="008677A7"/>
    <w:rsid w:val="00867CD7"/>
    <w:rsid w:val="008716FA"/>
    <w:rsid w:val="00871C64"/>
    <w:rsid w:val="00872D60"/>
    <w:rsid w:val="0087334F"/>
    <w:rsid w:val="00873894"/>
    <w:rsid w:val="008739B4"/>
    <w:rsid w:val="008740B7"/>
    <w:rsid w:val="008744EB"/>
    <w:rsid w:val="008758AA"/>
    <w:rsid w:val="00875FAF"/>
    <w:rsid w:val="00876373"/>
    <w:rsid w:val="008769FE"/>
    <w:rsid w:val="00877196"/>
    <w:rsid w:val="00880192"/>
    <w:rsid w:val="00880620"/>
    <w:rsid w:val="00880655"/>
    <w:rsid w:val="008809B6"/>
    <w:rsid w:val="008809B9"/>
    <w:rsid w:val="00880C22"/>
    <w:rsid w:val="00880F73"/>
    <w:rsid w:val="00881A2D"/>
    <w:rsid w:val="00881B32"/>
    <w:rsid w:val="0088272B"/>
    <w:rsid w:val="00883427"/>
    <w:rsid w:val="00883C61"/>
    <w:rsid w:val="008842B7"/>
    <w:rsid w:val="008844EC"/>
    <w:rsid w:val="00884F60"/>
    <w:rsid w:val="00885611"/>
    <w:rsid w:val="0088673B"/>
    <w:rsid w:val="00886A41"/>
    <w:rsid w:val="0088768A"/>
    <w:rsid w:val="00887DFE"/>
    <w:rsid w:val="008908A8"/>
    <w:rsid w:val="00891242"/>
    <w:rsid w:val="00892A82"/>
    <w:rsid w:val="00892A92"/>
    <w:rsid w:val="0089377B"/>
    <w:rsid w:val="0089415E"/>
    <w:rsid w:val="008945CE"/>
    <w:rsid w:val="008946FE"/>
    <w:rsid w:val="00895689"/>
    <w:rsid w:val="00896684"/>
    <w:rsid w:val="008971C2"/>
    <w:rsid w:val="008971CF"/>
    <w:rsid w:val="00897328"/>
    <w:rsid w:val="008976EC"/>
    <w:rsid w:val="00897E02"/>
    <w:rsid w:val="008A0371"/>
    <w:rsid w:val="008A146D"/>
    <w:rsid w:val="008A16D9"/>
    <w:rsid w:val="008A1952"/>
    <w:rsid w:val="008A1974"/>
    <w:rsid w:val="008A2C56"/>
    <w:rsid w:val="008A2F9E"/>
    <w:rsid w:val="008A3573"/>
    <w:rsid w:val="008A387F"/>
    <w:rsid w:val="008A3E57"/>
    <w:rsid w:val="008A4370"/>
    <w:rsid w:val="008A463B"/>
    <w:rsid w:val="008A58DC"/>
    <w:rsid w:val="008A5E33"/>
    <w:rsid w:val="008A5F86"/>
    <w:rsid w:val="008A60A8"/>
    <w:rsid w:val="008A6156"/>
    <w:rsid w:val="008A6773"/>
    <w:rsid w:val="008A68DF"/>
    <w:rsid w:val="008A6B20"/>
    <w:rsid w:val="008A6FCB"/>
    <w:rsid w:val="008A7D82"/>
    <w:rsid w:val="008B0485"/>
    <w:rsid w:val="008B09C2"/>
    <w:rsid w:val="008B12BD"/>
    <w:rsid w:val="008B26E8"/>
    <w:rsid w:val="008B354F"/>
    <w:rsid w:val="008B4EA3"/>
    <w:rsid w:val="008B5031"/>
    <w:rsid w:val="008B5A27"/>
    <w:rsid w:val="008B6143"/>
    <w:rsid w:val="008B66CB"/>
    <w:rsid w:val="008B69B6"/>
    <w:rsid w:val="008B731C"/>
    <w:rsid w:val="008B74CD"/>
    <w:rsid w:val="008C00E3"/>
    <w:rsid w:val="008C255B"/>
    <w:rsid w:val="008C2762"/>
    <w:rsid w:val="008C2AEB"/>
    <w:rsid w:val="008C3B16"/>
    <w:rsid w:val="008C504A"/>
    <w:rsid w:val="008C58E8"/>
    <w:rsid w:val="008C5986"/>
    <w:rsid w:val="008C5B35"/>
    <w:rsid w:val="008C64AC"/>
    <w:rsid w:val="008C6BB7"/>
    <w:rsid w:val="008C6F1D"/>
    <w:rsid w:val="008C7837"/>
    <w:rsid w:val="008C7A8E"/>
    <w:rsid w:val="008C7D98"/>
    <w:rsid w:val="008D0094"/>
    <w:rsid w:val="008D0099"/>
    <w:rsid w:val="008D0D1B"/>
    <w:rsid w:val="008D0E0B"/>
    <w:rsid w:val="008D18DC"/>
    <w:rsid w:val="008D1AFE"/>
    <w:rsid w:val="008D1D0B"/>
    <w:rsid w:val="008D2491"/>
    <w:rsid w:val="008D30A8"/>
    <w:rsid w:val="008D340B"/>
    <w:rsid w:val="008D37EE"/>
    <w:rsid w:val="008D3B54"/>
    <w:rsid w:val="008D419C"/>
    <w:rsid w:val="008D425E"/>
    <w:rsid w:val="008D561E"/>
    <w:rsid w:val="008D58F1"/>
    <w:rsid w:val="008D5C7A"/>
    <w:rsid w:val="008D5E55"/>
    <w:rsid w:val="008E0AEB"/>
    <w:rsid w:val="008E0F87"/>
    <w:rsid w:val="008E31A1"/>
    <w:rsid w:val="008E4B3E"/>
    <w:rsid w:val="008E5063"/>
    <w:rsid w:val="008E5717"/>
    <w:rsid w:val="008E5B34"/>
    <w:rsid w:val="008E6DC2"/>
    <w:rsid w:val="008E6FCE"/>
    <w:rsid w:val="008E7877"/>
    <w:rsid w:val="008F0993"/>
    <w:rsid w:val="008F1C5C"/>
    <w:rsid w:val="008F38CA"/>
    <w:rsid w:val="008F3954"/>
    <w:rsid w:val="008F42B8"/>
    <w:rsid w:val="008F44AE"/>
    <w:rsid w:val="008F499E"/>
    <w:rsid w:val="008F604E"/>
    <w:rsid w:val="008F615B"/>
    <w:rsid w:val="008F6319"/>
    <w:rsid w:val="008F653E"/>
    <w:rsid w:val="008F6C9A"/>
    <w:rsid w:val="008F6E31"/>
    <w:rsid w:val="008F760C"/>
    <w:rsid w:val="00900A78"/>
    <w:rsid w:val="00901E90"/>
    <w:rsid w:val="009029B5"/>
    <w:rsid w:val="009036BD"/>
    <w:rsid w:val="00904EC8"/>
    <w:rsid w:val="00905FE0"/>
    <w:rsid w:val="00906A07"/>
    <w:rsid w:val="00907B22"/>
    <w:rsid w:val="00907C9E"/>
    <w:rsid w:val="00910189"/>
    <w:rsid w:val="009103FD"/>
    <w:rsid w:val="009112FF"/>
    <w:rsid w:val="0091146B"/>
    <w:rsid w:val="00911D23"/>
    <w:rsid w:val="009121A6"/>
    <w:rsid w:val="009121AC"/>
    <w:rsid w:val="00912391"/>
    <w:rsid w:val="009127E9"/>
    <w:rsid w:val="009136AA"/>
    <w:rsid w:val="00914319"/>
    <w:rsid w:val="0091474F"/>
    <w:rsid w:val="00914EC3"/>
    <w:rsid w:val="00916AB6"/>
    <w:rsid w:val="00916ACB"/>
    <w:rsid w:val="0091735A"/>
    <w:rsid w:val="00917C6F"/>
    <w:rsid w:val="009202D1"/>
    <w:rsid w:val="00920344"/>
    <w:rsid w:val="00920642"/>
    <w:rsid w:val="00920731"/>
    <w:rsid w:val="00921040"/>
    <w:rsid w:val="00921923"/>
    <w:rsid w:val="00921B9D"/>
    <w:rsid w:val="00922B30"/>
    <w:rsid w:val="009233FB"/>
    <w:rsid w:val="00924883"/>
    <w:rsid w:val="009253B9"/>
    <w:rsid w:val="00926D94"/>
    <w:rsid w:val="00927419"/>
    <w:rsid w:val="00930FF6"/>
    <w:rsid w:val="00931360"/>
    <w:rsid w:val="009315F9"/>
    <w:rsid w:val="00931755"/>
    <w:rsid w:val="00932136"/>
    <w:rsid w:val="009332CB"/>
    <w:rsid w:val="00933717"/>
    <w:rsid w:val="0093586A"/>
    <w:rsid w:val="00935909"/>
    <w:rsid w:val="00936989"/>
    <w:rsid w:val="009369B9"/>
    <w:rsid w:val="00936E66"/>
    <w:rsid w:val="009379C2"/>
    <w:rsid w:val="009404F9"/>
    <w:rsid w:val="0094169F"/>
    <w:rsid w:val="009421D9"/>
    <w:rsid w:val="009432EB"/>
    <w:rsid w:val="00944392"/>
    <w:rsid w:val="0094443B"/>
    <w:rsid w:val="00944550"/>
    <w:rsid w:val="0094519B"/>
    <w:rsid w:val="00945E00"/>
    <w:rsid w:val="009463C2"/>
    <w:rsid w:val="009467AD"/>
    <w:rsid w:val="009469E4"/>
    <w:rsid w:val="00951B6F"/>
    <w:rsid w:val="009528B0"/>
    <w:rsid w:val="0095293A"/>
    <w:rsid w:val="00952975"/>
    <w:rsid w:val="00952DEB"/>
    <w:rsid w:val="00953CF8"/>
    <w:rsid w:val="00954284"/>
    <w:rsid w:val="0095604A"/>
    <w:rsid w:val="009566B2"/>
    <w:rsid w:val="00956784"/>
    <w:rsid w:val="009570D3"/>
    <w:rsid w:val="00957ACE"/>
    <w:rsid w:val="009602C7"/>
    <w:rsid w:val="00961227"/>
    <w:rsid w:val="009617BE"/>
    <w:rsid w:val="00961F31"/>
    <w:rsid w:val="0096288A"/>
    <w:rsid w:val="00963164"/>
    <w:rsid w:val="009632CA"/>
    <w:rsid w:val="00963EB2"/>
    <w:rsid w:val="0096404A"/>
    <w:rsid w:val="00964677"/>
    <w:rsid w:val="0096471D"/>
    <w:rsid w:val="0096481E"/>
    <w:rsid w:val="00964E07"/>
    <w:rsid w:val="00966468"/>
    <w:rsid w:val="00966720"/>
    <w:rsid w:val="009672BA"/>
    <w:rsid w:val="00967AE2"/>
    <w:rsid w:val="00967CB9"/>
    <w:rsid w:val="00967EAE"/>
    <w:rsid w:val="00967FC0"/>
    <w:rsid w:val="00970F41"/>
    <w:rsid w:val="00972972"/>
    <w:rsid w:val="00973C2D"/>
    <w:rsid w:val="00974B65"/>
    <w:rsid w:val="00975F79"/>
    <w:rsid w:val="009766C7"/>
    <w:rsid w:val="00977A1C"/>
    <w:rsid w:val="00980426"/>
    <w:rsid w:val="00980F70"/>
    <w:rsid w:val="009815C5"/>
    <w:rsid w:val="009816B0"/>
    <w:rsid w:val="00981893"/>
    <w:rsid w:val="00981CEA"/>
    <w:rsid w:val="00982E4F"/>
    <w:rsid w:val="00983151"/>
    <w:rsid w:val="009831E2"/>
    <w:rsid w:val="009839D6"/>
    <w:rsid w:val="00983C8D"/>
    <w:rsid w:val="009840C4"/>
    <w:rsid w:val="00987054"/>
    <w:rsid w:val="00991A89"/>
    <w:rsid w:val="00991CE0"/>
    <w:rsid w:val="00992410"/>
    <w:rsid w:val="0099257E"/>
    <w:rsid w:val="009926FC"/>
    <w:rsid w:val="00992FF9"/>
    <w:rsid w:val="0099585A"/>
    <w:rsid w:val="00995A79"/>
    <w:rsid w:val="00995C5D"/>
    <w:rsid w:val="009964A6"/>
    <w:rsid w:val="00996A7C"/>
    <w:rsid w:val="009A0299"/>
    <w:rsid w:val="009A0416"/>
    <w:rsid w:val="009A055B"/>
    <w:rsid w:val="009A05C8"/>
    <w:rsid w:val="009A0D63"/>
    <w:rsid w:val="009A1669"/>
    <w:rsid w:val="009A2A76"/>
    <w:rsid w:val="009A2A8E"/>
    <w:rsid w:val="009A3761"/>
    <w:rsid w:val="009A3F63"/>
    <w:rsid w:val="009A5E2F"/>
    <w:rsid w:val="009B0189"/>
    <w:rsid w:val="009B01BE"/>
    <w:rsid w:val="009B0E06"/>
    <w:rsid w:val="009B13EF"/>
    <w:rsid w:val="009B25CE"/>
    <w:rsid w:val="009B2EF5"/>
    <w:rsid w:val="009B3B65"/>
    <w:rsid w:val="009B4D01"/>
    <w:rsid w:val="009B5B88"/>
    <w:rsid w:val="009B5C82"/>
    <w:rsid w:val="009B6179"/>
    <w:rsid w:val="009B6E31"/>
    <w:rsid w:val="009B74A0"/>
    <w:rsid w:val="009B7873"/>
    <w:rsid w:val="009B7D97"/>
    <w:rsid w:val="009B7E03"/>
    <w:rsid w:val="009C2B4C"/>
    <w:rsid w:val="009C36E4"/>
    <w:rsid w:val="009C3D4D"/>
    <w:rsid w:val="009C4BC4"/>
    <w:rsid w:val="009C4C25"/>
    <w:rsid w:val="009C5913"/>
    <w:rsid w:val="009C608C"/>
    <w:rsid w:val="009C7336"/>
    <w:rsid w:val="009C790C"/>
    <w:rsid w:val="009D11CE"/>
    <w:rsid w:val="009D1689"/>
    <w:rsid w:val="009D2782"/>
    <w:rsid w:val="009D3744"/>
    <w:rsid w:val="009D3F66"/>
    <w:rsid w:val="009D42B2"/>
    <w:rsid w:val="009D42C7"/>
    <w:rsid w:val="009D4E02"/>
    <w:rsid w:val="009D51A1"/>
    <w:rsid w:val="009D542D"/>
    <w:rsid w:val="009D5A83"/>
    <w:rsid w:val="009D602C"/>
    <w:rsid w:val="009D634C"/>
    <w:rsid w:val="009D71F3"/>
    <w:rsid w:val="009D7215"/>
    <w:rsid w:val="009D78D5"/>
    <w:rsid w:val="009D79CB"/>
    <w:rsid w:val="009E05C0"/>
    <w:rsid w:val="009E1F4F"/>
    <w:rsid w:val="009E22AA"/>
    <w:rsid w:val="009E27D0"/>
    <w:rsid w:val="009E3D90"/>
    <w:rsid w:val="009E437E"/>
    <w:rsid w:val="009E442C"/>
    <w:rsid w:val="009E4E70"/>
    <w:rsid w:val="009E55DA"/>
    <w:rsid w:val="009E6EE1"/>
    <w:rsid w:val="009E72F3"/>
    <w:rsid w:val="009F01CB"/>
    <w:rsid w:val="009F0AB3"/>
    <w:rsid w:val="009F1505"/>
    <w:rsid w:val="009F158B"/>
    <w:rsid w:val="009F1794"/>
    <w:rsid w:val="009F1D77"/>
    <w:rsid w:val="009F2157"/>
    <w:rsid w:val="009F21E1"/>
    <w:rsid w:val="009F2EA2"/>
    <w:rsid w:val="009F2F66"/>
    <w:rsid w:val="009F3DC8"/>
    <w:rsid w:val="009F4F1F"/>
    <w:rsid w:val="009F7099"/>
    <w:rsid w:val="009F7586"/>
    <w:rsid w:val="009F7FC9"/>
    <w:rsid w:val="00A00207"/>
    <w:rsid w:val="00A00B6C"/>
    <w:rsid w:val="00A010CE"/>
    <w:rsid w:val="00A011BA"/>
    <w:rsid w:val="00A0242E"/>
    <w:rsid w:val="00A02538"/>
    <w:rsid w:val="00A03106"/>
    <w:rsid w:val="00A04D3C"/>
    <w:rsid w:val="00A05A44"/>
    <w:rsid w:val="00A061F0"/>
    <w:rsid w:val="00A06B91"/>
    <w:rsid w:val="00A06FE3"/>
    <w:rsid w:val="00A0777F"/>
    <w:rsid w:val="00A10583"/>
    <w:rsid w:val="00A109DC"/>
    <w:rsid w:val="00A10A0C"/>
    <w:rsid w:val="00A1157D"/>
    <w:rsid w:val="00A11727"/>
    <w:rsid w:val="00A11DE2"/>
    <w:rsid w:val="00A11E90"/>
    <w:rsid w:val="00A125A1"/>
    <w:rsid w:val="00A130B5"/>
    <w:rsid w:val="00A14BBF"/>
    <w:rsid w:val="00A15151"/>
    <w:rsid w:val="00A15F72"/>
    <w:rsid w:val="00A15F7A"/>
    <w:rsid w:val="00A160C9"/>
    <w:rsid w:val="00A1637B"/>
    <w:rsid w:val="00A17BC1"/>
    <w:rsid w:val="00A17E1B"/>
    <w:rsid w:val="00A20B2B"/>
    <w:rsid w:val="00A2122E"/>
    <w:rsid w:val="00A22741"/>
    <w:rsid w:val="00A22D98"/>
    <w:rsid w:val="00A22DC3"/>
    <w:rsid w:val="00A23538"/>
    <w:rsid w:val="00A239F1"/>
    <w:rsid w:val="00A23EAF"/>
    <w:rsid w:val="00A248A5"/>
    <w:rsid w:val="00A24ACF"/>
    <w:rsid w:val="00A24EF8"/>
    <w:rsid w:val="00A25C47"/>
    <w:rsid w:val="00A26029"/>
    <w:rsid w:val="00A27F51"/>
    <w:rsid w:val="00A30541"/>
    <w:rsid w:val="00A307DD"/>
    <w:rsid w:val="00A308C2"/>
    <w:rsid w:val="00A3093D"/>
    <w:rsid w:val="00A30AB6"/>
    <w:rsid w:val="00A30D6E"/>
    <w:rsid w:val="00A32A70"/>
    <w:rsid w:val="00A32C97"/>
    <w:rsid w:val="00A331E1"/>
    <w:rsid w:val="00A33228"/>
    <w:rsid w:val="00A34436"/>
    <w:rsid w:val="00A3509C"/>
    <w:rsid w:val="00A3541D"/>
    <w:rsid w:val="00A3561F"/>
    <w:rsid w:val="00A35896"/>
    <w:rsid w:val="00A36A51"/>
    <w:rsid w:val="00A36A57"/>
    <w:rsid w:val="00A4031C"/>
    <w:rsid w:val="00A40FF5"/>
    <w:rsid w:val="00A41E7E"/>
    <w:rsid w:val="00A42F3B"/>
    <w:rsid w:val="00A42F80"/>
    <w:rsid w:val="00A44160"/>
    <w:rsid w:val="00A44365"/>
    <w:rsid w:val="00A44F2F"/>
    <w:rsid w:val="00A46711"/>
    <w:rsid w:val="00A46E48"/>
    <w:rsid w:val="00A46E9C"/>
    <w:rsid w:val="00A46F30"/>
    <w:rsid w:val="00A47FB1"/>
    <w:rsid w:val="00A50A89"/>
    <w:rsid w:val="00A514AF"/>
    <w:rsid w:val="00A51AE1"/>
    <w:rsid w:val="00A520A4"/>
    <w:rsid w:val="00A523CD"/>
    <w:rsid w:val="00A52529"/>
    <w:rsid w:val="00A53140"/>
    <w:rsid w:val="00A53389"/>
    <w:rsid w:val="00A533AC"/>
    <w:rsid w:val="00A53AC7"/>
    <w:rsid w:val="00A541FB"/>
    <w:rsid w:val="00A54495"/>
    <w:rsid w:val="00A54BFF"/>
    <w:rsid w:val="00A569A8"/>
    <w:rsid w:val="00A61375"/>
    <w:rsid w:val="00A64809"/>
    <w:rsid w:val="00A64956"/>
    <w:rsid w:val="00A6543B"/>
    <w:rsid w:val="00A66527"/>
    <w:rsid w:val="00A6691A"/>
    <w:rsid w:val="00A6701D"/>
    <w:rsid w:val="00A70965"/>
    <w:rsid w:val="00A71D3F"/>
    <w:rsid w:val="00A71F27"/>
    <w:rsid w:val="00A7363F"/>
    <w:rsid w:val="00A7381B"/>
    <w:rsid w:val="00A74FDA"/>
    <w:rsid w:val="00A75EC2"/>
    <w:rsid w:val="00A76275"/>
    <w:rsid w:val="00A762B3"/>
    <w:rsid w:val="00A76A41"/>
    <w:rsid w:val="00A76B4F"/>
    <w:rsid w:val="00A76F20"/>
    <w:rsid w:val="00A77123"/>
    <w:rsid w:val="00A7734F"/>
    <w:rsid w:val="00A80336"/>
    <w:rsid w:val="00A809D2"/>
    <w:rsid w:val="00A80C92"/>
    <w:rsid w:val="00A81BCD"/>
    <w:rsid w:val="00A8214F"/>
    <w:rsid w:val="00A830C5"/>
    <w:rsid w:val="00A8389E"/>
    <w:rsid w:val="00A842D9"/>
    <w:rsid w:val="00A84898"/>
    <w:rsid w:val="00A84924"/>
    <w:rsid w:val="00A84DE8"/>
    <w:rsid w:val="00A8582A"/>
    <w:rsid w:val="00A85C18"/>
    <w:rsid w:val="00A869CE"/>
    <w:rsid w:val="00A87246"/>
    <w:rsid w:val="00A874A4"/>
    <w:rsid w:val="00A875A3"/>
    <w:rsid w:val="00A90085"/>
    <w:rsid w:val="00A906D5"/>
    <w:rsid w:val="00A909B4"/>
    <w:rsid w:val="00A90CC5"/>
    <w:rsid w:val="00A9175A"/>
    <w:rsid w:val="00A91B45"/>
    <w:rsid w:val="00A92222"/>
    <w:rsid w:val="00A92BC2"/>
    <w:rsid w:val="00A92ECC"/>
    <w:rsid w:val="00A93CB8"/>
    <w:rsid w:val="00A943D0"/>
    <w:rsid w:val="00A94D8E"/>
    <w:rsid w:val="00A95161"/>
    <w:rsid w:val="00A95A25"/>
    <w:rsid w:val="00A966B1"/>
    <w:rsid w:val="00A96AAE"/>
    <w:rsid w:val="00A97223"/>
    <w:rsid w:val="00A97B01"/>
    <w:rsid w:val="00A97DD6"/>
    <w:rsid w:val="00AA0567"/>
    <w:rsid w:val="00AA0E2B"/>
    <w:rsid w:val="00AA16BC"/>
    <w:rsid w:val="00AA3E47"/>
    <w:rsid w:val="00AA41CF"/>
    <w:rsid w:val="00AA4451"/>
    <w:rsid w:val="00AA45E4"/>
    <w:rsid w:val="00AA51C7"/>
    <w:rsid w:val="00AA5B05"/>
    <w:rsid w:val="00AA66F5"/>
    <w:rsid w:val="00AA7ACB"/>
    <w:rsid w:val="00AA7D66"/>
    <w:rsid w:val="00AB0473"/>
    <w:rsid w:val="00AB1260"/>
    <w:rsid w:val="00AB1C90"/>
    <w:rsid w:val="00AB2B40"/>
    <w:rsid w:val="00AB2F8F"/>
    <w:rsid w:val="00AB35D2"/>
    <w:rsid w:val="00AB3FEC"/>
    <w:rsid w:val="00AB40FE"/>
    <w:rsid w:val="00AB4103"/>
    <w:rsid w:val="00AB459D"/>
    <w:rsid w:val="00AB579C"/>
    <w:rsid w:val="00AB5C06"/>
    <w:rsid w:val="00AB6A84"/>
    <w:rsid w:val="00AB763F"/>
    <w:rsid w:val="00AC006A"/>
    <w:rsid w:val="00AC1481"/>
    <w:rsid w:val="00AC1BF3"/>
    <w:rsid w:val="00AC22D6"/>
    <w:rsid w:val="00AC2480"/>
    <w:rsid w:val="00AC3C36"/>
    <w:rsid w:val="00AC4D99"/>
    <w:rsid w:val="00AC5778"/>
    <w:rsid w:val="00AC5E4F"/>
    <w:rsid w:val="00AC636A"/>
    <w:rsid w:val="00AD0506"/>
    <w:rsid w:val="00AD07A9"/>
    <w:rsid w:val="00AD13A0"/>
    <w:rsid w:val="00AD2F51"/>
    <w:rsid w:val="00AD3344"/>
    <w:rsid w:val="00AD356D"/>
    <w:rsid w:val="00AD387A"/>
    <w:rsid w:val="00AD5148"/>
    <w:rsid w:val="00AD51A5"/>
    <w:rsid w:val="00AD5C47"/>
    <w:rsid w:val="00AD7F81"/>
    <w:rsid w:val="00AE0EE2"/>
    <w:rsid w:val="00AE15D8"/>
    <w:rsid w:val="00AE1AA0"/>
    <w:rsid w:val="00AE1B91"/>
    <w:rsid w:val="00AE307A"/>
    <w:rsid w:val="00AE3416"/>
    <w:rsid w:val="00AE388B"/>
    <w:rsid w:val="00AE3E56"/>
    <w:rsid w:val="00AE3F9E"/>
    <w:rsid w:val="00AE4688"/>
    <w:rsid w:val="00AE4736"/>
    <w:rsid w:val="00AE482C"/>
    <w:rsid w:val="00AE6BDC"/>
    <w:rsid w:val="00AE73D8"/>
    <w:rsid w:val="00AE7543"/>
    <w:rsid w:val="00AE7838"/>
    <w:rsid w:val="00AE7CB8"/>
    <w:rsid w:val="00AE7DCA"/>
    <w:rsid w:val="00AF071E"/>
    <w:rsid w:val="00AF0999"/>
    <w:rsid w:val="00AF226C"/>
    <w:rsid w:val="00AF331D"/>
    <w:rsid w:val="00AF3979"/>
    <w:rsid w:val="00AF4ACA"/>
    <w:rsid w:val="00AF5237"/>
    <w:rsid w:val="00AF532A"/>
    <w:rsid w:val="00AF5ADE"/>
    <w:rsid w:val="00AF5E21"/>
    <w:rsid w:val="00AF6F70"/>
    <w:rsid w:val="00AF7FBA"/>
    <w:rsid w:val="00B00190"/>
    <w:rsid w:val="00B014D3"/>
    <w:rsid w:val="00B01A59"/>
    <w:rsid w:val="00B034B5"/>
    <w:rsid w:val="00B036ED"/>
    <w:rsid w:val="00B04556"/>
    <w:rsid w:val="00B04E73"/>
    <w:rsid w:val="00B06E91"/>
    <w:rsid w:val="00B07033"/>
    <w:rsid w:val="00B10102"/>
    <w:rsid w:val="00B10931"/>
    <w:rsid w:val="00B11635"/>
    <w:rsid w:val="00B12435"/>
    <w:rsid w:val="00B124EA"/>
    <w:rsid w:val="00B12F65"/>
    <w:rsid w:val="00B1359F"/>
    <w:rsid w:val="00B13767"/>
    <w:rsid w:val="00B13EF8"/>
    <w:rsid w:val="00B1548A"/>
    <w:rsid w:val="00B156D7"/>
    <w:rsid w:val="00B15734"/>
    <w:rsid w:val="00B15EF2"/>
    <w:rsid w:val="00B16B9B"/>
    <w:rsid w:val="00B171CF"/>
    <w:rsid w:val="00B175F8"/>
    <w:rsid w:val="00B206EF"/>
    <w:rsid w:val="00B21991"/>
    <w:rsid w:val="00B220CF"/>
    <w:rsid w:val="00B23627"/>
    <w:rsid w:val="00B243EC"/>
    <w:rsid w:val="00B250DE"/>
    <w:rsid w:val="00B25216"/>
    <w:rsid w:val="00B264F5"/>
    <w:rsid w:val="00B26851"/>
    <w:rsid w:val="00B2709F"/>
    <w:rsid w:val="00B278F7"/>
    <w:rsid w:val="00B30516"/>
    <w:rsid w:val="00B305F6"/>
    <w:rsid w:val="00B30A95"/>
    <w:rsid w:val="00B31E99"/>
    <w:rsid w:val="00B327C3"/>
    <w:rsid w:val="00B32BB6"/>
    <w:rsid w:val="00B3396B"/>
    <w:rsid w:val="00B33C41"/>
    <w:rsid w:val="00B351BA"/>
    <w:rsid w:val="00B3587E"/>
    <w:rsid w:val="00B35A08"/>
    <w:rsid w:val="00B37DE7"/>
    <w:rsid w:val="00B428A6"/>
    <w:rsid w:val="00B42FB2"/>
    <w:rsid w:val="00B43688"/>
    <w:rsid w:val="00B437FA"/>
    <w:rsid w:val="00B43AD2"/>
    <w:rsid w:val="00B4422B"/>
    <w:rsid w:val="00B4505D"/>
    <w:rsid w:val="00B45D43"/>
    <w:rsid w:val="00B45E32"/>
    <w:rsid w:val="00B46657"/>
    <w:rsid w:val="00B46894"/>
    <w:rsid w:val="00B46F42"/>
    <w:rsid w:val="00B471EF"/>
    <w:rsid w:val="00B47CBE"/>
    <w:rsid w:val="00B50006"/>
    <w:rsid w:val="00B50C7B"/>
    <w:rsid w:val="00B50E37"/>
    <w:rsid w:val="00B5172B"/>
    <w:rsid w:val="00B51F87"/>
    <w:rsid w:val="00B52049"/>
    <w:rsid w:val="00B522B7"/>
    <w:rsid w:val="00B530F8"/>
    <w:rsid w:val="00B538B1"/>
    <w:rsid w:val="00B53C08"/>
    <w:rsid w:val="00B53E14"/>
    <w:rsid w:val="00B53EB5"/>
    <w:rsid w:val="00B54307"/>
    <w:rsid w:val="00B54F84"/>
    <w:rsid w:val="00B55CEA"/>
    <w:rsid w:val="00B560FC"/>
    <w:rsid w:val="00B57691"/>
    <w:rsid w:val="00B60246"/>
    <w:rsid w:val="00B61BCD"/>
    <w:rsid w:val="00B62220"/>
    <w:rsid w:val="00B62D92"/>
    <w:rsid w:val="00B6310C"/>
    <w:rsid w:val="00B6324F"/>
    <w:rsid w:val="00B641A2"/>
    <w:rsid w:val="00B652F9"/>
    <w:rsid w:val="00B65590"/>
    <w:rsid w:val="00B65A9E"/>
    <w:rsid w:val="00B65B75"/>
    <w:rsid w:val="00B667E2"/>
    <w:rsid w:val="00B70185"/>
    <w:rsid w:val="00B7089A"/>
    <w:rsid w:val="00B716A9"/>
    <w:rsid w:val="00B71A54"/>
    <w:rsid w:val="00B73BF3"/>
    <w:rsid w:val="00B74EB7"/>
    <w:rsid w:val="00B762E3"/>
    <w:rsid w:val="00B76664"/>
    <w:rsid w:val="00B76ABD"/>
    <w:rsid w:val="00B76E93"/>
    <w:rsid w:val="00B772F2"/>
    <w:rsid w:val="00B77B4B"/>
    <w:rsid w:val="00B802FF"/>
    <w:rsid w:val="00B80768"/>
    <w:rsid w:val="00B813E7"/>
    <w:rsid w:val="00B81978"/>
    <w:rsid w:val="00B81B62"/>
    <w:rsid w:val="00B82167"/>
    <w:rsid w:val="00B82FB0"/>
    <w:rsid w:val="00B83A07"/>
    <w:rsid w:val="00B848BE"/>
    <w:rsid w:val="00B84ED1"/>
    <w:rsid w:val="00B87BDE"/>
    <w:rsid w:val="00B90A62"/>
    <w:rsid w:val="00B90B21"/>
    <w:rsid w:val="00B92D84"/>
    <w:rsid w:val="00B93339"/>
    <w:rsid w:val="00B93EC1"/>
    <w:rsid w:val="00B94649"/>
    <w:rsid w:val="00B9594F"/>
    <w:rsid w:val="00B96C8B"/>
    <w:rsid w:val="00B96F3F"/>
    <w:rsid w:val="00B97E57"/>
    <w:rsid w:val="00B97F85"/>
    <w:rsid w:val="00BA03F4"/>
    <w:rsid w:val="00BA1104"/>
    <w:rsid w:val="00BA124B"/>
    <w:rsid w:val="00BA13A2"/>
    <w:rsid w:val="00BA1418"/>
    <w:rsid w:val="00BA2393"/>
    <w:rsid w:val="00BA262A"/>
    <w:rsid w:val="00BA31D4"/>
    <w:rsid w:val="00BA34C4"/>
    <w:rsid w:val="00BA4851"/>
    <w:rsid w:val="00BA503D"/>
    <w:rsid w:val="00BA54E9"/>
    <w:rsid w:val="00BA565D"/>
    <w:rsid w:val="00BA5D94"/>
    <w:rsid w:val="00BA7FD1"/>
    <w:rsid w:val="00BB0869"/>
    <w:rsid w:val="00BB0C89"/>
    <w:rsid w:val="00BB154F"/>
    <w:rsid w:val="00BB15A2"/>
    <w:rsid w:val="00BB19A3"/>
    <w:rsid w:val="00BB2B1C"/>
    <w:rsid w:val="00BB30B0"/>
    <w:rsid w:val="00BB3CE6"/>
    <w:rsid w:val="00BB3DB6"/>
    <w:rsid w:val="00BB412B"/>
    <w:rsid w:val="00BB481D"/>
    <w:rsid w:val="00BB4C75"/>
    <w:rsid w:val="00BB4ED6"/>
    <w:rsid w:val="00BB59C7"/>
    <w:rsid w:val="00BB5A79"/>
    <w:rsid w:val="00BB5F0F"/>
    <w:rsid w:val="00BB678A"/>
    <w:rsid w:val="00BB67CB"/>
    <w:rsid w:val="00BB6C78"/>
    <w:rsid w:val="00BB7298"/>
    <w:rsid w:val="00BC1190"/>
    <w:rsid w:val="00BC14EF"/>
    <w:rsid w:val="00BC1581"/>
    <w:rsid w:val="00BC2BE9"/>
    <w:rsid w:val="00BC3006"/>
    <w:rsid w:val="00BC3B83"/>
    <w:rsid w:val="00BC4EEC"/>
    <w:rsid w:val="00BC59A8"/>
    <w:rsid w:val="00BC7A73"/>
    <w:rsid w:val="00BC7AB8"/>
    <w:rsid w:val="00BC7B70"/>
    <w:rsid w:val="00BD0134"/>
    <w:rsid w:val="00BD1A0E"/>
    <w:rsid w:val="00BD2501"/>
    <w:rsid w:val="00BD2925"/>
    <w:rsid w:val="00BD326A"/>
    <w:rsid w:val="00BD4AFD"/>
    <w:rsid w:val="00BD4C3C"/>
    <w:rsid w:val="00BD509E"/>
    <w:rsid w:val="00BD5993"/>
    <w:rsid w:val="00BD5B28"/>
    <w:rsid w:val="00BD5C8F"/>
    <w:rsid w:val="00BD651B"/>
    <w:rsid w:val="00BD75DB"/>
    <w:rsid w:val="00BD7B0D"/>
    <w:rsid w:val="00BE08BF"/>
    <w:rsid w:val="00BE1EE1"/>
    <w:rsid w:val="00BE2467"/>
    <w:rsid w:val="00BE389D"/>
    <w:rsid w:val="00BE4676"/>
    <w:rsid w:val="00BE4FE2"/>
    <w:rsid w:val="00BE5F6A"/>
    <w:rsid w:val="00BE6ECE"/>
    <w:rsid w:val="00BE7456"/>
    <w:rsid w:val="00BE75CA"/>
    <w:rsid w:val="00BE77C1"/>
    <w:rsid w:val="00BE7B00"/>
    <w:rsid w:val="00BF0391"/>
    <w:rsid w:val="00BF0B74"/>
    <w:rsid w:val="00BF181D"/>
    <w:rsid w:val="00BF1C21"/>
    <w:rsid w:val="00BF2977"/>
    <w:rsid w:val="00BF2F85"/>
    <w:rsid w:val="00BF3124"/>
    <w:rsid w:val="00BF33F1"/>
    <w:rsid w:val="00BF5189"/>
    <w:rsid w:val="00BF5743"/>
    <w:rsid w:val="00BF5AC5"/>
    <w:rsid w:val="00BF5AD7"/>
    <w:rsid w:val="00BF6280"/>
    <w:rsid w:val="00BF6800"/>
    <w:rsid w:val="00C000A6"/>
    <w:rsid w:val="00C0120C"/>
    <w:rsid w:val="00C014E9"/>
    <w:rsid w:val="00C0216A"/>
    <w:rsid w:val="00C02F16"/>
    <w:rsid w:val="00C03383"/>
    <w:rsid w:val="00C0413E"/>
    <w:rsid w:val="00C06679"/>
    <w:rsid w:val="00C06BAA"/>
    <w:rsid w:val="00C06EC9"/>
    <w:rsid w:val="00C07736"/>
    <w:rsid w:val="00C07E42"/>
    <w:rsid w:val="00C07FE5"/>
    <w:rsid w:val="00C1113C"/>
    <w:rsid w:val="00C11837"/>
    <w:rsid w:val="00C12207"/>
    <w:rsid w:val="00C125F3"/>
    <w:rsid w:val="00C12860"/>
    <w:rsid w:val="00C13AB1"/>
    <w:rsid w:val="00C162CC"/>
    <w:rsid w:val="00C16320"/>
    <w:rsid w:val="00C16671"/>
    <w:rsid w:val="00C16954"/>
    <w:rsid w:val="00C179F1"/>
    <w:rsid w:val="00C213B0"/>
    <w:rsid w:val="00C21EB8"/>
    <w:rsid w:val="00C24065"/>
    <w:rsid w:val="00C243A0"/>
    <w:rsid w:val="00C24588"/>
    <w:rsid w:val="00C24A02"/>
    <w:rsid w:val="00C258F2"/>
    <w:rsid w:val="00C25B56"/>
    <w:rsid w:val="00C25DE3"/>
    <w:rsid w:val="00C261E2"/>
    <w:rsid w:val="00C26329"/>
    <w:rsid w:val="00C269C8"/>
    <w:rsid w:val="00C26D24"/>
    <w:rsid w:val="00C2729E"/>
    <w:rsid w:val="00C27A70"/>
    <w:rsid w:val="00C27BF9"/>
    <w:rsid w:val="00C302C8"/>
    <w:rsid w:val="00C3288E"/>
    <w:rsid w:val="00C33DDA"/>
    <w:rsid w:val="00C34CBF"/>
    <w:rsid w:val="00C34D88"/>
    <w:rsid w:val="00C36BA0"/>
    <w:rsid w:val="00C36F97"/>
    <w:rsid w:val="00C3769C"/>
    <w:rsid w:val="00C41145"/>
    <w:rsid w:val="00C41AB0"/>
    <w:rsid w:val="00C4379E"/>
    <w:rsid w:val="00C437E9"/>
    <w:rsid w:val="00C44F3A"/>
    <w:rsid w:val="00C4535D"/>
    <w:rsid w:val="00C459AA"/>
    <w:rsid w:val="00C45C14"/>
    <w:rsid w:val="00C46AFB"/>
    <w:rsid w:val="00C46D44"/>
    <w:rsid w:val="00C50039"/>
    <w:rsid w:val="00C5050B"/>
    <w:rsid w:val="00C511C7"/>
    <w:rsid w:val="00C513CB"/>
    <w:rsid w:val="00C52425"/>
    <w:rsid w:val="00C52D16"/>
    <w:rsid w:val="00C52D73"/>
    <w:rsid w:val="00C52F49"/>
    <w:rsid w:val="00C54556"/>
    <w:rsid w:val="00C55330"/>
    <w:rsid w:val="00C5553B"/>
    <w:rsid w:val="00C55ADE"/>
    <w:rsid w:val="00C569E6"/>
    <w:rsid w:val="00C57A54"/>
    <w:rsid w:val="00C57A68"/>
    <w:rsid w:val="00C607FB"/>
    <w:rsid w:val="00C61185"/>
    <w:rsid w:val="00C615B7"/>
    <w:rsid w:val="00C619DA"/>
    <w:rsid w:val="00C61B85"/>
    <w:rsid w:val="00C61C75"/>
    <w:rsid w:val="00C62465"/>
    <w:rsid w:val="00C62796"/>
    <w:rsid w:val="00C64058"/>
    <w:rsid w:val="00C64BD8"/>
    <w:rsid w:val="00C661E7"/>
    <w:rsid w:val="00C66521"/>
    <w:rsid w:val="00C66644"/>
    <w:rsid w:val="00C666CC"/>
    <w:rsid w:val="00C67306"/>
    <w:rsid w:val="00C70285"/>
    <w:rsid w:val="00C709FC"/>
    <w:rsid w:val="00C70D5D"/>
    <w:rsid w:val="00C7209A"/>
    <w:rsid w:val="00C727A0"/>
    <w:rsid w:val="00C72A1D"/>
    <w:rsid w:val="00C72F4C"/>
    <w:rsid w:val="00C732E7"/>
    <w:rsid w:val="00C74779"/>
    <w:rsid w:val="00C7528E"/>
    <w:rsid w:val="00C7580B"/>
    <w:rsid w:val="00C76D44"/>
    <w:rsid w:val="00C8067E"/>
    <w:rsid w:val="00C813A4"/>
    <w:rsid w:val="00C82DEC"/>
    <w:rsid w:val="00C82EAB"/>
    <w:rsid w:val="00C82FFA"/>
    <w:rsid w:val="00C832AF"/>
    <w:rsid w:val="00C85594"/>
    <w:rsid w:val="00C85942"/>
    <w:rsid w:val="00C872F4"/>
    <w:rsid w:val="00C87B12"/>
    <w:rsid w:val="00C87DFE"/>
    <w:rsid w:val="00C87E09"/>
    <w:rsid w:val="00C87E49"/>
    <w:rsid w:val="00C91114"/>
    <w:rsid w:val="00C914A3"/>
    <w:rsid w:val="00C918AC"/>
    <w:rsid w:val="00C94412"/>
    <w:rsid w:val="00C94FDC"/>
    <w:rsid w:val="00C957A1"/>
    <w:rsid w:val="00C95A56"/>
    <w:rsid w:val="00C96232"/>
    <w:rsid w:val="00C9635A"/>
    <w:rsid w:val="00C97DC3"/>
    <w:rsid w:val="00CA00AA"/>
    <w:rsid w:val="00CA08D2"/>
    <w:rsid w:val="00CA17C6"/>
    <w:rsid w:val="00CA282A"/>
    <w:rsid w:val="00CA3004"/>
    <w:rsid w:val="00CA30ED"/>
    <w:rsid w:val="00CA352B"/>
    <w:rsid w:val="00CA36E0"/>
    <w:rsid w:val="00CA3EE0"/>
    <w:rsid w:val="00CA4AEA"/>
    <w:rsid w:val="00CA6997"/>
    <w:rsid w:val="00CA77F9"/>
    <w:rsid w:val="00CB15CE"/>
    <w:rsid w:val="00CB1D78"/>
    <w:rsid w:val="00CB21AE"/>
    <w:rsid w:val="00CB2886"/>
    <w:rsid w:val="00CB299A"/>
    <w:rsid w:val="00CB3645"/>
    <w:rsid w:val="00CB3A62"/>
    <w:rsid w:val="00CB4290"/>
    <w:rsid w:val="00CB5B71"/>
    <w:rsid w:val="00CB5C66"/>
    <w:rsid w:val="00CB6AC4"/>
    <w:rsid w:val="00CB6EF2"/>
    <w:rsid w:val="00CB79A5"/>
    <w:rsid w:val="00CC02F7"/>
    <w:rsid w:val="00CC0521"/>
    <w:rsid w:val="00CC11F9"/>
    <w:rsid w:val="00CC170A"/>
    <w:rsid w:val="00CC1E9D"/>
    <w:rsid w:val="00CC20BA"/>
    <w:rsid w:val="00CC23C0"/>
    <w:rsid w:val="00CC242B"/>
    <w:rsid w:val="00CC29ED"/>
    <w:rsid w:val="00CC3119"/>
    <w:rsid w:val="00CC31DB"/>
    <w:rsid w:val="00CC3682"/>
    <w:rsid w:val="00CC3927"/>
    <w:rsid w:val="00CC3B68"/>
    <w:rsid w:val="00CC3D1B"/>
    <w:rsid w:val="00CC4100"/>
    <w:rsid w:val="00CC4F3F"/>
    <w:rsid w:val="00CC5C37"/>
    <w:rsid w:val="00CC5CD0"/>
    <w:rsid w:val="00CC6E62"/>
    <w:rsid w:val="00CC6FFF"/>
    <w:rsid w:val="00CC7DF1"/>
    <w:rsid w:val="00CC7E69"/>
    <w:rsid w:val="00CD0667"/>
    <w:rsid w:val="00CD0C28"/>
    <w:rsid w:val="00CD0C6C"/>
    <w:rsid w:val="00CD0E08"/>
    <w:rsid w:val="00CD177F"/>
    <w:rsid w:val="00CD23E4"/>
    <w:rsid w:val="00CD2E1B"/>
    <w:rsid w:val="00CD2F1B"/>
    <w:rsid w:val="00CD3F08"/>
    <w:rsid w:val="00CD5734"/>
    <w:rsid w:val="00CD6A94"/>
    <w:rsid w:val="00CE0B11"/>
    <w:rsid w:val="00CE2D45"/>
    <w:rsid w:val="00CE32C3"/>
    <w:rsid w:val="00CE3400"/>
    <w:rsid w:val="00CE4038"/>
    <w:rsid w:val="00CE4211"/>
    <w:rsid w:val="00CE42DA"/>
    <w:rsid w:val="00CE4DE1"/>
    <w:rsid w:val="00CE53B1"/>
    <w:rsid w:val="00CE551B"/>
    <w:rsid w:val="00CE5EB9"/>
    <w:rsid w:val="00CE63BD"/>
    <w:rsid w:val="00CE686D"/>
    <w:rsid w:val="00CE6A82"/>
    <w:rsid w:val="00CE6C2A"/>
    <w:rsid w:val="00CF01E9"/>
    <w:rsid w:val="00CF210C"/>
    <w:rsid w:val="00CF2C1A"/>
    <w:rsid w:val="00CF30E4"/>
    <w:rsid w:val="00CF37D8"/>
    <w:rsid w:val="00CF3EDB"/>
    <w:rsid w:val="00CF410F"/>
    <w:rsid w:val="00CF44E6"/>
    <w:rsid w:val="00CF46C4"/>
    <w:rsid w:val="00CF478A"/>
    <w:rsid w:val="00CF5A26"/>
    <w:rsid w:val="00CF6421"/>
    <w:rsid w:val="00CF6465"/>
    <w:rsid w:val="00CF72FE"/>
    <w:rsid w:val="00CF79AA"/>
    <w:rsid w:val="00CF7F14"/>
    <w:rsid w:val="00D00EB4"/>
    <w:rsid w:val="00D0226E"/>
    <w:rsid w:val="00D03711"/>
    <w:rsid w:val="00D0420B"/>
    <w:rsid w:val="00D05B1F"/>
    <w:rsid w:val="00D06663"/>
    <w:rsid w:val="00D068B1"/>
    <w:rsid w:val="00D078AA"/>
    <w:rsid w:val="00D10D70"/>
    <w:rsid w:val="00D10DA5"/>
    <w:rsid w:val="00D117CF"/>
    <w:rsid w:val="00D122E1"/>
    <w:rsid w:val="00D12957"/>
    <w:rsid w:val="00D13D15"/>
    <w:rsid w:val="00D14333"/>
    <w:rsid w:val="00D143A2"/>
    <w:rsid w:val="00D14745"/>
    <w:rsid w:val="00D151D9"/>
    <w:rsid w:val="00D15331"/>
    <w:rsid w:val="00D16299"/>
    <w:rsid w:val="00D165FF"/>
    <w:rsid w:val="00D16EA3"/>
    <w:rsid w:val="00D202AC"/>
    <w:rsid w:val="00D208EA"/>
    <w:rsid w:val="00D20A93"/>
    <w:rsid w:val="00D20D90"/>
    <w:rsid w:val="00D20D9A"/>
    <w:rsid w:val="00D2138C"/>
    <w:rsid w:val="00D22A82"/>
    <w:rsid w:val="00D23180"/>
    <w:rsid w:val="00D240C5"/>
    <w:rsid w:val="00D241FD"/>
    <w:rsid w:val="00D24475"/>
    <w:rsid w:val="00D2482E"/>
    <w:rsid w:val="00D26631"/>
    <w:rsid w:val="00D27570"/>
    <w:rsid w:val="00D27579"/>
    <w:rsid w:val="00D30332"/>
    <w:rsid w:val="00D31092"/>
    <w:rsid w:val="00D32566"/>
    <w:rsid w:val="00D3368C"/>
    <w:rsid w:val="00D33722"/>
    <w:rsid w:val="00D33B83"/>
    <w:rsid w:val="00D33CDE"/>
    <w:rsid w:val="00D34BCB"/>
    <w:rsid w:val="00D34FBA"/>
    <w:rsid w:val="00D3553E"/>
    <w:rsid w:val="00D35DA1"/>
    <w:rsid w:val="00D3695F"/>
    <w:rsid w:val="00D42506"/>
    <w:rsid w:val="00D428DE"/>
    <w:rsid w:val="00D42CCD"/>
    <w:rsid w:val="00D42E86"/>
    <w:rsid w:val="00D431CC"/>
    <w:rsid w:val="00D438F7"/>
    <w:rsid w:val="00D43FD4"/>
    <w:rsid w:val="00D44C6E"/>
    <w:rsid w:val="00D44D01"/>
    <w:rsid w:val="00D44EC2"/>
    <w:rsid w:val="00D458BE"/>
    <w:rsid w:val="00D4602F"/>
    <w:rsid w:val="00D465C6"/>
    <w:rsid w:val="00D46F5C"/>
    <w:rsid w:val="00D478CA"/>
    <w:rsid w:val="00D47EC7"/>
    <w:rsid w:val="00D51366"/>
    <w:rsid w:val="00D517F1"/>
    <w:rsid w:val="00D5201C"/>
    <w:rsid w:val="00D5255E"/>
    <w:rsid w:val="00D52CE6"/>
    <w:rsid w:val="00D53270"/>
    <w:rsid w:val="00D532F0"/>
    <w:rsid w:val="00D54D0F"/>
    <w:rsid w:val="00D558CE"/>
    <w:rsid w:val="00D55F7A"/>
    <w:rsid w:val="00D5750C"/>
    <w:rsid w:val="00D57E13"/>
    <w:rsid w:val="00D6048F"/>
    <w:rsid w:val="00D60D90"/>
    <w:rsid w:val="00D6208F"/>
    <w:rsid w:val="00D62119"/>
    <w:rsid w:val="00D6272C"/>
    <w:rsid w:val="00D636D6"/>
    <w:rsid w:val="00D63904"/>
    <w:rsid w:val="00D63D8D"/>
    <w:rsid w:val="00D63EF3"/>
    <w:rsid w:val="00D6407F"/>
    <w:rsid w:val="00D64141"/>
    <w:rsid w:val="00D648FA"/>
    <w:rsid w:val="00D64EC5"/>
    <w:rsid w:val="00D6559C"/>
    <w:rsid w:val="00D66A3E"/>
    <w:rsid w:val="00D66BAE"/>
    <w:rsid w:val="00D67998"/>
    <w:rsid w:val="00D704EA"/>
    <w:rsid w:val="00D70759"/>
    <w:rsid w:val="00D714D7"/>
    <w:rsid w:val="00D71CC8"/>
    <w:rsid w:val="00D71E41"/>
    <w:rsid w:val="00D71FCB"/>
    <w:rsid w:val="00D72D4B"/>
    <w:rsid w:val="00D74832"/>
    <w:rsid w:val="00D74CD4"/>
    <w:rsid w:val="00D76D98"/>
    <w:rsid w:val="00D807EA"/>
    <w:rsid w:val="00D81229"/>
    <w:rsid w:val="00D820B6"/>
    <w:rsid w:val="00D82B77"/>
    <w:rsid w:val="00D82B8E"/>
    <w:rsid w:val="00D831FD"/>
    <w:rsid w:val="00D83F27"/>
    <w:rsid w:val="00D8448C"/>
    <w:rsid w:val="00D858E1"/>
    <w:rsid w:val="00D85B0F"/>
    <w:rsid w:val="00D85BDD"/>
    <w:rsid w:val="00D87B69"/>
    <w:rsid w:val="00D9017D"/>
    <w:rsid w:val="00D90E8F"/>
    <w:rsid w:val="00D9178C"/>
    <w:rsid w:val="00D917E1"/>
    <w:rsid w:val="00D91C91"/>
    <w:rsid w:val="00D93825"/>
    <w:rsid w:val="00D9574B"/>
    <w:rsid w:val="00D96E52"/>
    <w:rsid w:val="00D97853"/>
    <w:rsid w:val="00D97872"/>
    <w:rsid w:val="00DA1695"/>
    <w:rsid w:val="00DA26E9"/>
    <w:rsid w:val="00DA345F"/>
    <w:rsid w:val="00DA3DAE"/>
    <w:rsid w:val="00DA3EEA"/>
    <w:rsid w:val="00DA4608"/>
    <w:rsid w:val="00DA48DD"/>
    <w:rsid w:val="00DA692E"/>
    <w:rsid w:val="00DA76C3"/>
    <w:rsid w:val="00DB1083"/>
    <w:rsid w:val="00DB12EE"/>
    <w:rsid w:val="00DB13EC"/>
    <w:rsid w:val="00DB22C8"/>
    <w:rsid w:val="00DB2949"/>
    <w:rsid w:val="00DB31B0"/>
    <w:rsid w:val="00DB42EE"/>
    <w:rsid w:val="00DB4A1D"/>
    <w:rsid w:val="00DB53A1"/>
    <w:rsid w:val="00DB5585"/>
    <w:rsid w:val="00DB5EB1"/>
    <w:rsid w:val="00DB635B"/>
    <w:rsid w:val="00DB63C7"/>
    <w:rsid w:val="00DB6669"/>
    <w:rsid w:val="00DB7DB4"/>
    <w:rsid w:val="00DC05BB"/>
    <w:rsid w:val="00DC063C"/>
    <w:rsid w:val="00DC125E"/>
    <w:rsid w:val="00DC138E"/>
    <w:rsid w:val="00DC15E5"/>
    <w:rsid w:val="00DC1E2A"/>
    <w:rsid w:val="00DC2732"/>
    <w:rsid w:val="00DC2D61"/>
    <w:rsid w:val="00DC2F32"/>
    <w:rsid w:val="00DC31B7"/>
    <w:rsid w:val="00DC31DF"/>
    <w:rsid w:val="00DC45F6"/>
    <w:rsid w:val="00DC46CB"/>
    <w:rsid w:val="00DC509A"/>
    <w:rsid w:val="00DC575E"/>
    <w:rsid w:val="00DC6B1C"/>
    <w:rsid w:val="00DC74EE"/>
    <w:rsid w:val="00DC7E0A"/>
    <w:rsid w:val="00DD08B3"/>
    <w:rsid w:val="00DD1292"/>
    <w:rsid w:val="00DD1442"/>
    <w:rsid w:val="00DD1496"/>
    <w:rsid w:val="00DD2AB1"/>
    <w:rsid w:val="00DD2B7A"/>
    <w:rsid w:val="00DD3BFD"/>
    <w:rsid w:val="00DD4305"/>
    <w:rsid w:val="00DD43FB"/>
    <w:rsid w:val="00DD4F1E"/>
    <w:rsid w:val="00DD50A8"/>
    <w:rsid w:val="00DD51B4"/>
    <w:rsid w:val="00DD5718"/>
    <w:rsid w:val="00DD5B14"/>
    <w:rsid w:val="00DD64BC"/>
    <w:rsid w:val="00DE1F39"/>
    <w:rsid w:val="00DE60E3"/>
    <w:rsid w:val="00DE6584"/>
    <w:rsid w:val="00DE6764"/>
    <w:rsid w:val="00DE74AA"/>
    <w:rsid w:val="00DF1B36"/>
    <w:rsid w:val="00DF2488"/>
    <w:rsid w:val="00DF46E0"/>
    <w:rsid w:val="00DF477D"/>
    <w:rsid w:val="00DF4FA9"/>
    <w:rsid w:val="00DF5781"/>
    <w:rsid w:val="00DF57EE"/>
    <w:rsid w:val="00DF5F54"/>
    <w:rsid w:val="00DF64A4"/>
    <w:rsid w:val="00DF64BE"/>
    <w:rsid w:val="00DF7664"/>
    <w:rsid w:val="00DF76EC"/>
    <w:rsid w:val="00E00F3D"/>
    <w:rsid w:val="00E01B2C"/>
    <w:rsid w:val="00E02B83"/>
    <w:rsid w:val="00E02E3D"/>
    <w:rsid w:val="00E03715"/>
    <w:rsid w:val="00E03A7E"/>
    <w:rsid w:val="00E053A4"/>
    <w:rsid w:val="00E05C35"/>
    <w:rsid w:val="00E05FEC"/>
    <w:rsid w:val="00E06236"/>
    <w:rsid w:val="00E0662B"/>
    <w:rsid w:val="00E07115"/>
    <w:rsid w:val="00E07A3B"/>
    <w:rsid w:val="00E07B5E"/>
    <w:rsid w:val="00E10923"/>
    <w:rsid w:val="00E117A5"/>
    <w:rsid w:val="00E123F3"/>
    <w:rsid w:val="00E12BBB"/>
    <w:rsid w:val="00E141CA"/>
    <w:rsid w:val="00E14A57"/>
    <w:rsid w:val="00E14C34"/>
    <w:rsid w:val="00E155A3"/>
    <w:rsid w:val="00E159C7"/>
    <w:rsid w:val="00E15FB1"/>
    <w:rsid w:val="00E170C9"/>
    <w:rsid w:val="00E17110"/>
    <w:rsid w:val="00E17F85"/>
    <w:rsid w:val="00E2121E"/>
    <w:rsid w:val="00E22197"/>
    <w:rsid w:val="00E2221A"/>
    <w:rsid w:val="00E223D4"/>
    <w:rsid w:val="00E2246B"/>
    <w:rsid w:val="00E2296E"/>
    <w:rsid w:val="00E22E6F"/>
    <w:rsid w:val="00E2471A"/>
    <w:rsid w:val="00E250B2"/>
    <w:rsid w:val="00E258FF"/>
    <w:rsid w:val="00E2605B"/>
    <w:rsid w:val="00E26821"/>
    <w:rsid w:val="00E269A4"/>
    <w:rsid w:val="00E26E1B"/>
    <w:rsid w:val="00E27292"/>
    <w:rsid w:val="00E30F1A"/>
    <w:rsid w:val="00E31952"/>
    <w:rsid w:val="00E328BB"/>
    <w:rsid w:val="00E328DD"/>
    <w:rsid w:val="00E33104"/>
    <w:rsid w:val="00E3334C"/>
    <w:rsid w:val="00E33B79"/>
    <w:rsid w:val="00E35F2C"/>
    <w:rsid w:val="00E36792"/>
    <w:rsid w:val="00E369A2"/>
    <w:rsid w:val="00E372DF"/>
    <w:rsid w:val="00E37358"/>
    <w:rsid w:val="00E374D0"/>
    <w:rsid w:val="00E40585"/>
    <w:rsid w:val="00E406DF"/>
    <w:rsid w:val="00E40D48"/>
    <w:rsid w:val="00E4132E"/>
    <w:rsid w:val="00E41F36"/>
    <w:rsid w:val="00E42527"/>
    <w:rsid w:val="00E42912"/>
    <w:rsid w:val="00E42A86"/>
    <w:rsid w:val="00E42ABC"/>
    <w:rsid w:val="00E43958"/>
    <w:rsid w:val="00E43BB2"/>
    <w:rsid w:val="00E44AFC"/>
    <w:rsid w:val="00E452F9"/>
    <w:rsid w:val="00E45390"/>
    <w:rsid w:val="00E45560"/>
    <w:rsid w:val="00E46038"/>
    <w:rsid w:val="00E466CD"/>
    <w:rsid w:val="00E46B3D"/>
    <w:rsid w:val="00E46C8C"/>
    <w:rsid w:val="00E46CAB"/>
    <w:rsid w:val="00E47174"/>
    <w:rsid w:val="00E47874"/>
    <w:rsid w:val="00E50788"/>
    <w:rsid w:val="00E50823"/>
    <w:rsid w:val="00E5277D"/>
    <w:rsid w:val="00E52960"/>
    <w:rsid w:val="00E52B1D"/>
    <w:rsid w:val="00E5308B"/>
    <w:rsid w:val="00E53DE0"/>
    <w:rsid w:val="00E53F91"/>
    <w:rsid w:val="00E541F9"/>
    <w:rsid w:val="00E565FC"/>
    <w:rsid w:val="00E567E3"/>
    <w:rsid w:val="00E570A6"/>
    <w:rsid w:val="00E5721C"/>
    <w:rsid w:val="00E57251"/>
    <w:rsid w:val="00E5754E"/>
    <w:rsid w:val="00E60E4B"/>
    <w:rsid w:val="00E611DB"/>
    <w:rsid w:val="00E62851"/>
    <w:rsid w:val="00E62A97"/>
    <w:rsid w:val="00E62C83"/>
    <w:rsid w:val="00E64845"/>
    <w:rsid w:val="00E64A35"/>
    <w:rsid w:val="00E64BFC"/>
    <w:rsid w:val="00E64EA2"/>
    <w:rsid w:val="00E64F5B"/>
    <w:rsid w:val="00E6508B"/>
    <w:rsid w:val="00E662C3"/>
    <w:rsid w:val="00E66329"/>
    <w:rsid w:val="00E6708B"/>
    <w:rsid w:val="00E67913"/>
    <w:rsid w:val="00E7067A"/>
    <w:rsid w:val="00E70A03"/>
    <w:rsid w:val="00E71477"/>
    <w:rsid w:val="00E715D2"/>
    <w:rsid w:val="00E716B4"/>
    <w:rsid w:val="00E71B73"/>
    <w:rsid w:val="00E7294A"/>
    <w:rsid w:val="00E72D4A"/>
    <w:rsid w:val="00E7322A"/>
    <w:rsid w:val="00E7337C"/>
    <w:rsid w:val="00E744B6"/>
    <w:rsid w:val="00E76275"/>
    <w:rsid w:val="00E76D78"/>
    <w:rsid w:val="00E76F6B"/>
    <w:rsid w:val="00E77017"/>
    <w:rsid w:val="00E805A9"/>
    <w:rsid w:val="00E80716"/>
    <w:rsid w:val="00E8178D"/>
    <w:rsid w:val="00E83122"/>
    <w:rsid w:val="00E83FAB"/>
    <w:rsid w:val="00E84206"/>
    <w:rsid w:val="00E849EB"/>
    <w:rsid w:val="00E85354"/>
    <w:rsid w:val="00E910E0"/>
    <w:rsid w:val="00E9152C"/>
    <w:rsid w:val="00E92E26"/>
    <w:rsid w:val="00E92EBA"/>
    <w:rsid w:val="00E9324C"/>
    <w:rsid w:val="00E93B86"/>
    <w:rsid w:val="00E94322"/>
    <w:rsid w:val="00E94538"/>
    <w:rsid w:val="00E94BF2"/>
    <w:rsid w:val="00E97172"/>
    <w:rsid w:val="00E97D65"/>
    <w:rsid w:val="00EA038B"/>
    <w:rsid w:val="00EA0515"/>
    <w:rsid w:val="00EA06A2"/>
    <w:rsid w:val="00EA06FC"/>
    <w:rsid w:val="00EA145A"/>
    <w:rsid w:val="00EA1DBC"/>
    <w:rsid w:val="00EA2262"/>
    <w:rsid w:val="00EA28AC"/>
    <w:rsid w:val="00EA2EB2"/>
    <w:rsid w:val="00EA3B79"/>
    <w:rsid w:val="00EA3CC5"/>
    <w:rsid w:val="00EA4FBF"/>
    <w:rsid w:val="00EA5027"/>
    <w:rsid w:val="00EA5075"/>
    <w:rsid w:val="00EA6598"/>
    <w:rsid w:val="00EA67A6"/>
    <w:rsid w:val="00EA76CE"/>
    <w:rsid w:val="00EB02C6"/>
    <w:rsid w:val="00EB0378"/>
    <w:rsid w:val="00EB0965"/>
    <w:rsid w:val="00EB0D29"/>
    <w:rsid w:val="00EB1732"/>
    <w:rsid w:val="00EB2734"/>
    <w:rsid w:val="00EB2BA5"/>
    <w:rsid w:val="00EB2EE7"/>
    <w:rsid w:val="00EB399C"/>
    <w:rsid w:val="00EB5354"/>
    <w:rsid w:val="00EB5C38"/>
    <w:rsid w:val="00EB622B"/>
    <w:rsid w:val="00EB6780"/>
    <w:rsid w:val="00EB7108"/>
    <w:rsid w:val="00EB75A8"/>
    <w:rsid w:val="00EB7631"/>
    <w:rsid w:val="00EB79CD"/>
    <w:rsid w:val="00EC2017"/>
    <w:rsid w:val="00EC262F"/>
    <w:rsid w:val="00EC2992"/>
    <w:rsid w:val="00EC3B12"/>
    <w:rsid w:val="00EC3E07"/>
    <w:rsid w:val="00EC41DA"/>
    <w:rsid w:val="00EC431A"/>
    <w:rsid w:val="00EC4517"/>
    <w:rsid w:val="00EC47BC"/>
    <w:rsid w:val="00EC5124"/>
    <w:rsid w:val="00EC5626"/>
    <w:rsid w:val="00EC6C2C"/>
    <w:rsid w:val="00EC6F7E"/>
    <w:rsid w:val="00ED0770"/>
    <w:rsid w:val="00ED0AF0"/>
    <w:rsid w:val="00ED1A8E"/>
    <w:rsid w:val="00ED2764"/>
    <w:rsid w:val="00ED3354"/>
    <w:rsid w:val="00ED39D3"/>
    <w:rsid w:val="00ED3F3B"/>
    <w:rsid w:val="00ED44F6"/>
    <w:rsid w:val="00ED4E63"/>
    <w:rsid w:val="00ED53F4"/>
    <w:rsid w:val="00ED588B"/>
    <w:rsid w:val="00ED59CC"/>
    <w:rsid w:val="00ED6142"/>
    <w:rsid w:val="00ED685A"/>
    <w:rsid w:val="00ED6C24"/>
    <w:rsid w:val="00ED6D27"/>
    <w:rsid w:val="00ED7671"/>
    <w:rsid w:val="00ED776C"/>
    <w:rsid w:val="00EE17D8"/>
    <w:rsid w:val="00EE22BA"/>
    <w:rsid w:val="00EE2C57"/>
    <w:rsid w:val="00EE3002"/>
    <w:rsid w:val="00EE315B"/>
    <w:rsid w:val="00EE32F9"/>
    <w:rsid w:val="00EE4014"/>
    <w:rsid w:val="00EE6F26"/>
    <w:rsid w:val="00EE7C93"/>
    <w:rsid w:val="00EE7E31"/>
    <w:rsid w:val="00EF0663"/>
    <w:rsid w:val="00EF0C77"/>
    <w:rsid w:val="00EF18D2"/>
    <w:rsid w:val="00EF3723"/>
    <w:rsid w:val="00EF49E6"/>
    <w:rsid w:val="00EF4FC2"/>
    <w:rsid w:val="00EF6347"/>
    <w:rsid w:val="00EF7240"/>
    <w:rsid w:val="00EF787C"/>
    <w:rsid w:val="00EF7FB4"/>
    <w:rsid w:val="00F002BA"/>
    <w:rsid w:val="00F00535"/>
    <w:rsid w:val="00F014C2"/>
    <w:rsid w:val="00F026C7"/>
    <w:rsid w:val="00F0344B"/>
    <w:rsid w:val="00F03948"/>
    <w:rsid w:val="00F039DE"/>
    <w:rsid w:val="00F03FB6"/>
    <w:rsid w:val="00F04B3C"/>
    <w:rsid w:val="00F053EC"/>
    <w:rsid w:val="00F05B75"/>
    <w:rsid w:val="00F05CE8"/>
    <w:rsid w:val="00F05DB0"/>
    <w:rsid w:val="00F07A82"/>
    <w:rsid w:val="00F07D8C"/>
    <w:rsid w:val="00F07F21"/>
    <w:rsid w:val="00F07FB0"/>
    <w:rsid w:val="00F1105E"/>
    <w:rsid w:val="00F110DA"/>
    <w:rsid w:val="00F116BD"/>
    <w:rsid w:val="00F122FF"/>
    <w:rsid w:val="00F12CA2"/>
    <w:rsid w:val="00F13D01"/>
    <w:rsid w:val="00F140C2"/>
    <w:rsid w:val="00F16611"/>
    <w:rsid w:val="00F17B0D"/>
    <w:rsid w:val="00F2134E"/>
    <w:rsid w:val="00F21C8C"/>
    <w:rsid w:val="00F222A4"/>
    <w:rsid w:val="00F22718"/>
    <w:rsid w:val="00F238DD"/>
    <w:rsid w:val="00F251EF"/>
    <w:rsid w:val="00F27409"/>
    <w:rsid w:val="00F3000B"/>
    <w:rsid w:val="00F31122"/>
    <w:rsid w:val="00F31F2F"/>
    <w:rsid w:val="00F337F1"/>
    <w:rsid w:val="00F34B2F"/>
    <w:rsid w:val="00F35100"/>
    <w:rsid w:val="00F35F8F"/>
    <w:rsid w:val="00F3723C"/>
    <w:rsid w:val="00F37318"/>
    <w:rsid w:val="00F37C69"/>
    <w:rsid w:val="00F41C54"/>
    <w:rsid w:val="00F41E0F"/>
    <w:rsid w:val="00F41EC3"/>
    <w:rsid w:val="00F434E8"/>
    <w:rsid w:val="00F43661"/>
    <w:rsid w:val="00F44039"/>
    <w:rsid w:val="00F459D2"/>
    <w:rsid w:val="00F45AB4"/>
    <w:rsid w:val="00F46B8C"/>
    <w:rsid w:val="00F46EC1"/>
    <w:rsid w:val="00F500AD"/>
    <w:rsid w:val="00F50C93"/>
    <w:rsid w:val="00F515BB"/>
    <w:rsid w:val="00F51C8A"/>
    <w:rsid w:val="00F51DCD"/>
    <w:rsid w:val="00F52257"/>
    <w:rsid w:val="00F52E0E"/>
    <w:rsid w:val="00F5366A"/>
    <w:rsid w:val="00F53836"/>
    <w:rsid w:val="00F53E6D"/>
    <w:rsid w:val="00F54CF0"/>
    <w:rsid w:val="00F55DED"/>
    <w:rsid w:val="00F55EED"/>
    <w:rsid w:val="00F56006"/>
    <w:rsid w:val="00F571EB"/>
    <w:rsid w:val="00F575CA"/>
    <w:rsid w:val="00F5765E"/>
    <w:rsid w:val="00F601D4"/>
    <w:rsid w:val="00F61352"/>
    <w:rsid w:val="00F615ED"/>
    <w:rsid w:val="00F61936"/>
    <w:rsid w:val="00F64252"/>
    <w:rsid w:val="00F650D8"/>
    <w:rsid w:val="00F6514E"/>
    <w:rsid w:val="00F656FA"/>
    <w:rsid w:val="00F65CFC"/>
    <w:rsid w:val="00F66817"/>
    <w:rsid w:val="00F6754C"/>
    <w:rsid w:val="00F67612"/>
    <w:rsid w:val="00F67901"/>
    <w:rsid w:val="00F71C6E"/>
    <w:rsid w:val="00F74088"/>
    <w:rsid w:val="00F75517"/>
    <w:rsid w:val="00F76B84"/>
    <w:rsid w:val="00F76CBE"/>
    <w:rsid w:val="00F77579"/>
    <w:rsid w:val="00F77B04"/>
    <w:rsid w:val="00F77C52"/>
    <w:rsid w:val="00F77E69"/>
    <w:rsid w:val="00F80562"/>
    <w:rsid w:val="00F80BB0"/>
    <w:rsid w:val="00F80CA5"/>
    <w:rsid w:val="00F8180D"/>
    <w:rsid w:val="00F8298C"/>
    <w:rsid w:val="00F8314E"/>
    <w:rsid w:val="00F836E8"/>
    <w:rsid w:val="00F8441A"/>
    <w:rsid w:val="00F84926"/>
    <w:rsid w:val="00F860C8"/>
    <w:rsid w:val="00F8773E"/>
    <w:rsid w:val="00F87BE0"/>
    <w:rsid w:val="00F87ED0"/>
    <w:rsid w:val="00F902E9"/>
    <w:rsid w:val="00F9143D"/>
    <w:rsid w:val="00F91483"/>
    <w:rsid w:val="00F919B2"/>
    <w:rsid w:val="00F92304"/>
    <w:rsid w:val="00F9267A"/>
    <w:rsid w:val="00F92789"/>
    <w:rsid w:val="00F92C64"/>
    <w:rsid w:val="00F939FB"/>
    <w:rsid w:val="00F94935"/>
    <w:rsid w:val="00F94AB5"/>
    <w:rsid w:val="00F94D96"/>
    <w:rsid w:val="00F95433"/>
    <w:rsid w:val="00F9657E"/>
    <w:rsid w:val="00FA18B0"/>
    <w:rsid w:val="00FA1E66"/>
    <w:rsid w:val="00FA1F26"/>
    <w:rsid w:val="00FA20D8"/>
    <w:rsid w:val="00FA2BD8"/>
    <w:rsid w:val="00FA3107"/>
    <w:rsid w:val="00FA342E"/>
    <w:rsid w:val="00FA3A18"/>
    <w:rsid w:val="00FA4532"/>
    <w:rsid w:val="00FA656F"/>
    <w:rsid w:val="00FA772A"/>
    <w:rsid w:val="00FA78A2"/>
    <w:rsid w:val="00FA78B4"/>
    <w:rsid w:val="00FA7FBB"/>
    <w:rsid w:val="00FB0328"/>
    <w:rsid w:val="00FB0E41"/>
    <w:rsid w:val="00FB0E5F"/>
    <w:rsid w:val="00FB1159"/>
    <w:rsid w:val="00FB16EF"/>
    <w:rsid w:val="00FB32BF"/>
    <w:rsid w:val="00FB448F"/>
    <w:rsid w:val="00FB4ACD"/>
    <w:rsid w:val="00FB54E4"/>
    <w:rsid w:val="00FB5ED2"/>
    <w:rsid w:val="00FB6F9E"/>
    <w:rsid w:val="00FC2689"/>
    <w:rsid w:val="00FC380D"/>
    <w:rsid w:val="00FC4726"/>
    <w:rsid w:val="00FC4C31"/>
    <w:rsid w:val="00FC55CC"/>
    <w:rsid w:val="00FC6AD0"/>
    <w:rsid w:val="00FC6FE5"/>
    <w:rsid w:val="00FC7CF9"/>
    <w:rsid w:val="00FD13C6"/>
    <w:rsid w:val="00FD1F8A"/>
    <w:rsid w:val="00FD2B02"/>
    <w:rsid w:val="00FD3B02"/>
    <w:rsid w:val="00FD4994"/>
    <w:rsid w:val="00FD4E08"/>
    <w:rsid w:val="00FD5E42"/>
    <w:rsid w:val="00FD6778"/>
    <w:rsid w:val="00FD74CF"/>
    <w:rsid w:val="00FD7B2D"/>
    <w:rsid w:val="00FE01D1"/>
    <w:rsid w:val="00FE0600"/>
    <w:rsid w:val="00FE0E9C"/>
    <w:rsid w:val="00FE2796"/>
    <w:rsid w:val="00FE2B24"/>
    <w:rsid w:val="00FE2EE8"/>
    <w:rsid w:val="00FE3545"/>
    <w:rsid w:val="00FE3BC5"/>
    <w:rsid w:val="00FE65F4"/>
    <w:rsid w:val="00FE6B26"/>
    <w:rsid w:val="00FF038D"/>
    <w:rsid w:val="00FF3714"/>
    <w:rsid w:val="00FF5127"/>
    <w:rsid w:val="00FF53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79"/>
    <w:pPr>
      <w:suppressAutoHyphens/>
      <w:autoSpaceDE w:val="0"/>
      <w:autoSpaceDN w:val="0"/>
      <w:adjustRightInd w:val="0"/>
      <w:spacing w:before="60" w:after="60" w:line="288" w:lineRule="auto"/>
      <w:textAlignment w:val="center"/>
    </w:pPr>
    <w:rPr>
      <w:rFonts w:ascii="Arial" w:hAnsi="Arial" w:cs="Arial"/>
      <w:color w:val="000000" w:themeColor="text1"/>
      <w:lang w:val="en-GB"/>
    </w:rPr>
  </w:style>
  <w:style w:type="paragraph" w:styleId="Heading1">
    <w:name w:val="heading 1"/>
    <w:basedOn w:val="Normal"/>
    <w:next w:val="Normal"/>
    <w:link w:val="Heading1Char"/>
    <w:uiPriority w:val="9"/>
    <w:qFormat/>
    <w:rsid w:val="000137A9"/>
    <w:pPr>
      <w:keepNext/>
      <w:keepLines/>
      <w:spacing w:after="240" w:line="240" w:lineRule="auto"/>
      <w:outlineLvl w:val="0"/>
    </w:pPr>
    <w:rPr>
      <w:rFonts w:eastAsiaTheme="majorEastAsia" w:cstheme="majorBidi"/>
      <w:b/>
      <w:bCs/>
      <w:color w:val="339E35"/>
      <w:sz w:val="48"/>
      <w:szCs w:val="28"/>
    </w:rPr>
  </w:style>
  <w:style w:type="paragraph" w:styleId="Heading2">
    <w:name w:val="heading 2"/>
    <w:basedOn w:val="Normal"/>
    <w:link w:val="Heading2Char"/>
    <w:uiPriority w:val="99"/>
    <w:qFormat/>
    <w:rsid w:val="00DD5718"/>
    <w:pPr>
      <w:spacing w:before="180" w:line="240" w:lineRule="auto"/>
      <w:outlineLvl w:val="1"/>
    </w:pPr>
    <w:rPr>
      <w:b/>
      <w:color w:val="auto"/>
      <w:sz w:val="32"/>
      <w:szCs w:val="36"/>
    </w:rPr>
  </w:style>
  <w:style w:type="paragraph" w:styleId="Heading3">
    <w:name w:val="heading 3"/>
    <w:basedOn w:val="Heading4"/>
    <w:next w:val="Normal"/>
    <w:link w:val="Heading3Char"/>
    <w:uiPriority w:val="9"/>
    <w:unhideWhenUsed/>
    <w:qFormat/>
    <w:rsid w:val="006274C1"/>
    <w:pPr>
      <w:spacing w:before="120"/>
      <w:outlineLvl w:val="2"/>
    </w:pPr>
  </w:style>
  <w:style w:type="paragraph" w:styleId="Heading4">
    <w:name w:val="heading 4"/>
    <w:basedOn w:val="Normal"/>
    <w:next w:val="Normal"/>
    <w:link w:val="Heading4Char"/>
    <w:uiPriority w:val="9"/>
    <w:unhideWhenUsed/>
    <w:qFormat/>
    <w:rsid w:val="00635249"/>
    <w:pPr>
      <w:keepNext/>
      <w:keepLines/>
      <w:spacing w:before="200" w:after="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635249"/>
    <w:pPr>
      <w:keepNext/>
      <w:keepLines/>
      <w:spacing w:before="200" w:after="0"/>
      <w:outlineLvl w:val="4"/>
    </w:pPr>
    <w:rPr>
      <w:rFonts w:eastAsiaTheme="majorEastAsia" w:cstheme="majorBidi"/>
      <w:b/>
      <w:color w:val="auto"/>
    </w:rPr>
  </w:style>
  <w:style w:type="paragraph" w:styleId="Heading6">
    <w:name w:val="heading 6"/>
    <w:aliases w:val="CR level 7"/>
    <w:basedOn w:val="Normal"/>
    <w:next w:val="Normal"/>
    <w:link w:val="Heading6Char"/>
    <w:uiPriority w:val="9"/>
    <w:unhideWhenUsed/>
    <w:qFormat/>
    <w:rsid w:val="00635249"/>
    <w:pPr>
      <w:keepNext/>
      <w:keepLines/>
      <w:spacing w:before="200" w:after="0"/>
      <w:outlineLvl w:val="5"/>
    </w:pPr>
    <w:rPr>
      <w:rFonts w:asciiTheme="majorHAnsi" w:eastAsiaTheme="majorEastAsia" w:hAnsiTheme="majorHAnsi" w:cstheme="majorBidi"/>
      <w:b/>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D5718"/>
    <w:rPr>
      <w:rFonts w:ascii="Arial" w:hAnsi="Arial" w:cs="Arial"/>
      <w:b/>
      <w:sz w:val="32"/>
      <w:szCs w:val="36"/>
      <w:lang w:val="en-GB"/>
    </w:rPr>
  </w:style>
  <w:style w:type="paragraph" w:customStyle="1" w:styleId="NoParagraphStyle">
    <w:name w:val="[No Paragraph Style]"/>
    <w:rsid w:val="00291F44"/>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BodyText1">
    <w:name w:val="Body Text1"/>
    <w:basedOn w:val="Normal"/>
    <w:next w:val="Normal"/>
    <w:link w:val="BodyText1Char"/>
    <w:uiPriority w:val="99"/>
    <w:rsid w:val="00291F44"/>
    <w:rPr>
      <w:lang w:val="en-US"/>
    </w:rPr>
  </w:style>
  <w:style w:type="character" w:customStyle="1" w:styleId="Heading3Char">
    <w:name w:val="Heading 3 Char"/>
    <w:basedOn w:val="DefaultParagraphFont"/>
    <w:link w:val="Heading3"/>
    <w:uiPriority w:val="9"/>
    <w:rsid w:val="006274C1"/>
    <w:rPr>
      <w:rFonts w:ascii="Arial" w:eastAsiaTheme="majorEastAsia" w:hAnsi="Arial" w:cstheme="majorBidi"/>
      <w:b/>
      <w:bCs/>
      <w:iCs/>
      <w:sz w:val="24"/>
      <w:lang w:val="en-GB"/>
    </w:rPr>
  </w:style>
  <w:style w:type="character" w:customStyle="1" w:styleId="Heading4Char">
    <w:name w:val="Heading 4 Char"/>
    <w:basedOn w:val="DefaultParagraphFont"/>
    <w:link w:val="Heading4"/>
    <w:uiPriority w:val="9"/>
    <w:rsid w:val="00635249"/>
    <w:rPr>
      <w:rFonts w:ascii="Arial" w:eastAsiaTheme="majorEastAsia" w:hAnsi="Arial" w:cstheme="majorBidi"/>
      <w:b/>
      <w:bCs/>
      <w:iCs/>
      <w:sz w:val="24"/>
      <w:lang w:val="en-GB"/>
    </w:rPr>
  </w:style>
  <w:style w:type="paragraph" w:customStyle="1" w:styleId="DotPoints">
    <w:name w:val="Dot Points"/>
    <w:basedOn w:val="Normal"/>
    <w:uiPriority w:val="99"/>
    <w:rsid w:val="00291F44"/>
    <w:pPr>
      <w:tabs>
        <w:tab w:val="left" w:pos="560"/>
      </w:tabs>
      <w:spacing w:line="264" w:lineRule="atLeast"/>
      <w:ind w:left="567" w:hanging="283"/>
    </w:pPr>
  </w:style>
  <w:style w:type="paragraph" w:styleId="BodyText2">
    <w:name w:val="Body Text 2"/>
    <w:basedOn w:val="Normal"/>
    <w:link w:val="BodyText2Char"/>
    <w:uiPriority w:val="99"/>
    <w:rsid w:val="00291F44"/>
    <w:pPr>
      <w:spacing w:line="264" w:lineRule="atLeast"/>
      <w:ind w:left="720"/>
    </w:pPr>
  </w:style>
  <w:style w:type="character" w:customStyle="1" w:styleId="BodyText2Char">
    <w:name w:val="Body Text 2 Char"/>
    <w:basedOn w:val="DefaultParagraphFont"/>
    <w:link w:val="BodyText2"/>
    <w:uiPriority w:val="99"/>
    <w:rsid w:val="00291F44"/>
    <w:rPr>
      <w:rFonts w:ascii="Arial" w:hAnsi="Arial" w:cs="Arial"/>
      <w:color w:val="000000"/>
      <w:lang w:val="en-GB"/>
    </w:rPr>
  </w:style>
  <w:style w:type="paragraph" w:styleId="TOC1">
    <w:name w:val="toc 1"/>
    <w:basedOn w:val="Normal"/>
    <w:link w:val="TOC1Char"/>
    <w:uiPriority w:val="39"/>
    <w:rsid w:val="00291F44"/>
    <w:pPr>
      <w:tabs>
        <w:tab w:val="right" w:leader="dot" w:pos="8220"/>
      </w:tabs>
      <w:spacing w:before="283"/>
    </w:pPr>
    <w:rPr>
      <w:color w:val="000072"/>
      <w:sz w:val="28"/>
      <w:szCs w:val="28"/>
    </w:rPr>
  </w:style>
  <w:style w:type="paragraph" w:styleId="TOC2">
    <w:name w:val="toc 2"/>
    <w:basedOn w:val="TOC1"/>
    <w:link w:val="TOC2Char"/>
    <w:uiPriority w:val="39"/>
    <w:rsid w:val="005B35DE"/>
    <w:pPr>
      <w:spacing w:before="0" w:after="0"/>
    </w:pPr>
    <w:rPr>
      <w:color w:val="17365D" w:themeColor="text2" w:themeShade="BF"/>
      <w:sz w:val="24"/>
      <w:szCs w:val="22"/>
    </w:rPr>
  </w:style>
  <w:style w:type="paragraph" w:customStyle="1" w:styleId="FigureName">
    <w:name w:val="Figure Name"/>
    <w:basedOn w:val="NoParagraphStyle"/>
    <w:uiPriority w:val="99"/>
    <w:rsid w:val="00047619"/>
    <w:pPr>
      <w:spacing w:line="220" w:lineRule="atLeast"/>
    </w:pPr>
    <w:rPr>
      <w:rFonts w:ascii="Arial" w:hAnsi="Arial" w:cs="Arial"/>
      <w:b/>
      <w:bCs/>
      <w:sz w:val="20"/>
      <w:szCs w:val="20"/>
    </w:rPr>
  </w:style>
  <w:style w:type="paragraph" w:customStyle="1" w:styleId="Footnote">
    <w:name w:val="Footnote"/>
    <w:basedOn w:val="Normal"/>
    <w:uiPriority w:val="99"/>
    <w:rsid w:val="00047619"/>
    <w:pPr>
      <w:spacing w:line="180" w:lineRule="atLeast"/>
    </w:pPr>
    <w:rPr>
      <w:i/>
      <w:iCs/>
      <w:sz w:val="16"/>
      <w:szCs w:val="16"/>
    </w:rPr>
  </w:style>
  <w:style w:type="paragraph" w:customStyle="1" w:styleId="Tablenumber">
    <w:name w:val="Table number"/>
    <w:basedOn w:val="BodyText1"/>
    <w:uiPriority w:val="99"/>
    <w:rsid w:val="00047619"/>
    <w:pPr>
      <w:spacing w:after="227" w:line="160" w:lineRule="atLeast"/>
      <w:jc w:val="right"/>
    </w:pPr>
    <w:rPr>
      <w:sz w:val="16"/>
      <w:szCs w:val="16"/>
      <w:lang w:val="en-GB"/>
    </w:rPr>
  </w:style>
  <w:style w:type="paragraph" w:customStyle="1" w:styleId="Tablecolumnheadings">
    <w:name w:val="Table column headings"/>
    <w:basedOn w:val="Tablenumber"/>
    <w:uiPriority w:val="99"/>
    <w:rsid w:val="00047619"/>
    <w:pPr>
      <w:jc w:val="center"/>
    </w:pPr>
    <w:rPr>
      <w:b/>
      <w:bCs/>
      <w:sz w:val="20"/>
      <w:szCs w:val="20"/>
    </w:rPr>
  </w:style>
  <w:style w:type="paragraph" w:customStyle="1" w:styleId="Tablestubheadings">
    <w:name w:val="Table stub headings"/>
    <w:basedOn w:val="Tablecolumnheadings"/>
    <w:uiPriority w:val="99"/>
    <w:rsid w:val="00047619"/>
    <w:pPr>
      <w:jc w:val="left"/>
    </w:pPr>
    <w:rPr>
      <w:sz w:val="18"/>
      <w:szCs w:val="18"/>
    </w:rPr>
  </w:style>
  <w:style w:type="paragraph" w:customStyle="1" w:styleId="Tablestubheadingsbold">
    <w:name w:val="Table stub headings bold"/>
    <w:basedOn w:val="Tablestubheadings"/>
    <w:uiPriority w:val="99"/>
    <w:rsid w:val="00047619"/>
  </w:style>
  <w:style w:type="paragraph" w:customStyle="1" w:styleId="Tablenumberbold">
    <w:name w:val="Table number bold"/>
    <w:basedOn w:val="Tablenumber"/>
    <w:uiPriority w:val="99"/>
    <w:rsid w:val="00047619"/>
    <w:rPr>
      <w:b/>
      <w:bCs/>
    </w:rPr>
  </w:style>
  <w:style w:type="paragraph" w:customStyle="1" w:styleId="TableName">
    <w:name w:val="Table Name"/>
    <w:basedOn w:val="FigureName"/>
    <w:uiPriority w:val="99"/>
    <w:rsid w:val="00047619"/>
  </w:style>
  <w:style w:type="paragraph" w:styleId="Title">
    <w:name w:val="Title"/>
    <w:basedOn w:val="Quote"/>
    <w:next w:val="Normal"/>
    <w:link w:val="TitleChar"/>
    <w:uiPriority w:val="10"/>
    <w:qFormat/>
    <w:rsid w:val="00C74779"/>
    <w:pPr>
      <w:spacing w:before="600"/>
      <w:jc w:val="center"/>
    </w:pPr>
    <w:rPr>
      <w:i w:val="0"/>
      <w:color w:val="681E5B"/>
      <w:sz w:val="48"/>
      <w:szCs w:val="48"/>
    </w:rPr>
  </w:style>
  <w:style w:type="character" w:customStyle="1" w:styleId="TitleChar">
    <w:name w:val="Title Char"/>
    <w:basedOn w:val="DefaultParagraphFont"/>
    <w:link w:val="Title"/>
    <w:uiPriority w:val="10"/>
    <w:rsid w:val="00C74779"/>
    <w:rPr>
      <w:rFonts w:ascii="Arial" w:hAnsi="Arial" w:cs="Arial"/>
      <w:iCs/>
      <w:color w:val="681E5B"/>
      <w:sz w:val="48"/>
      <w:szCs w:val="48"/>
      <w:lang w:val="en-GB"/>
    </w:rPr>
  </w:style>
  <w:style w:type="character" w:customStyle="1" w:styleId="Heading1Char">
    <w:name w:val="Heading 1 Char"/>
    <w:basedOn w:val="DefaultParagraphFont"/>
    <w:link w:val="Heading1"/>
    <w:uiPriority w:val="9"/>
    <w:rsid w:val="000137A9"/>
    <w:rPr>
      <w:rFonts w:ascii="Arial" w:eastAsiaTheme="majorEastAsia" w:hAnsi="Arial" w:cstheme="majorBidi"/>
      <w:b/>
      <w:bCs/>
      <w:color w:val="339E35"/>
      <w:sz w:val="48"/>
      <w:szCs w:val="28"/>
      <w:lang w:val="en-GB"/>
    </w:rPr>
  </w:style>
  <w:style w:type="paragraph" w:styleId="Subtitle">
    <w:name w:val="Subtitle"/>
    <w:basedOn w:val="Normal"/>
    <w:next w:val="Normal"/>
    <w:link w:val="SubtitleChar"/>
    <w:uiPriority w:val="11"/>
    <w:qFormat/>
    <w:rsid w:val="00E44A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44AFC"/>
    <w:rPr>
      <w:rFonts w:asciiTheme="majorHAnsi" w:eastAsiaTheme="majorEastAsia" w:hAnsiTheme="majorHAnsi" w:cstheme="majorBidi"/>
      <w:i/>
      <w:iCs/>
      <w:color w:val="4F81BD" w:themeColor="accent1"/>
      <w:spacing w:val="15"/>
      <w:sz w:val="24"/>
      <w:szCs w:val="24"/>
    </w:rPr>
  </w:style>
  <w:style w:type="paragraph" w:customStyle="1" w:styleId="Tablewafer">
    <w:name w:val="Table wafer"/>
    <w:basedOn w:val="Tablestubheadings"/>
    <w:uiPriority w:val="99"/>
    <w:rsid w:val="00117BF4"/>
    <w:pPr>
      <w:jc w:val="center"/>
    </w:pPr>
  </w:style>
  <w:style w:type="paragraph" w:styleId="ListParagraph">
    <w:name w:val="List Paragraph"/>
    <w:basedOn w:val="Normal"/>
    <w:link w:val="ListParagraphChar"/>
    <w:uiPriority w:val="34"/>
    <w:qFormat/>
    <w:rsid w:val="006B7A65"/>
    <w:pPr>
      <w:ind w:left="720"/>
      <w:contextualSpacing/>
    </w:pPr>
  </w:style>
  <w:style w:type="paragraph" w:styleId="BalloonText">
    <w:name w:val="Balloon Text"/>
    <w:basedOn w:val="Normal"/>
    <w:link w:val="BalloonTextChar"/>
    <w:uiPriority w:val="99"/>
    <w:semiHidden/>
    <w:unhideWhenUsed/>
    <w:rsid w:val="00A7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4F"/>
    <w:rPr>
      <w:rFonts w:ascii="Tahoma" w:hAnsi="Tahoma" w:cs="Tahoma"/>
      <w:sz w:val="16"/>
      <w:szCs w:val="16"/>
    </w:rPr>
  </w:style>
  <w:style w:type="paragraph" w:styleId="Header">
    <w:name w:val="header"/>
    <w:basedOn w:val="Normal"/>
    <w:link w:val="HeaderChar"/>
    <w:uiPriority w:val="99"/>
    <w:unhideWhenUsed/>
    <w:rsid w:val="00AB1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260"/>
  </w:style>
  <w:style w:type="paragraph" w:styleId="Footer">
    <w:name w:val="footer"/>
    <w:basedOn w:val="Normal"/>
    <w:link w:val="FooterChar"/>
    <w:uiPriority w:val="99"/>
    <w:unhideWhenUsed/>
    <w:rsid w:val="00AB1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260"/>
  </w:style>
  <w:style w:type="paragraph" w:styleId="Caption">
    <w:name w:val="caption"/>
    <w:basedOn w:val="Normal"/>
    <w:next w:val="Normal"/>
    <w:uiPriority w:val="35"/>
    <w:unhideWhenUsed/>
    <w:rsid w:val="009432EB"/>
    <w:pPr>
      <w:spacing w:line="240" w:lineRule="auto"/>
    </w:pPr>
    <w:rPr>
      <w:b/>
      <w:bCs/>
      <w:color w:val="4F81BD" w:themeColor="accent1"/>
      <w:sz w:val="18"/>
      <w:szCs w:val="18"/>
    </w:rPr>
  </w:style>
  <w:style w:type="character" w:styleId="Hyperlink">
    <w:name w:val="Hyperlink"/>
    <w:basedOn w:val="DefaultParagraphFont"/>
    <w:uiPriority w:val="99"/>
    <w:unhideWhenUsed/>
    <w:rsid w:val="001A3679"/>
    <w:rPr>
      <w:color w:val="595959" w:themeColor="text1" w:themeTint="A6"/>
      <w:u w:val="single"/>
    </w:rPr>
  </w:style>
  <w:style w:type="paragraph" w:customStyle="1" w:styleId="Bullettpara">
    <w:name w:val="Bullett para"/>
    <w:basedOn w:val="BodyText1"/>
    <w:uiPriority w:val="99"/>
    <w:rsid w:val="00541886"/>
    <w:pPr>
      <w:spacing w:after="57" w:line="264" w:lineRule="atLeast"/>
      <w:ind w:left="1701" w:hanging="283"/>
    </w:pPr>
  </w:style>
  <w:style w:type="character" w:customStyle="1" w:styleId="Chapternumber">
    <w:name w:val="Chapter number"/>
    <w:uiPriority w:val="99"/>
    <w:rsid w:val="00541886"/>
    <w:rPr>
      <w:rFonts w:ascii="Arial" w:hAnsi="Arial" w:cs="Arial"/>
      <w:b/>
      <w:bCs/>
      <w:color w:val="C41230"/>
      <w:spacing w:val="0"/>
      <w:position w:val="0"/>
      <w:sz w:val="144"/>
      <w:szCs w:val="144"/>
      <w:vertAlign w:val="baseline"/>
    </w:rPr>
  </w:style>
  <w:style w:type="paragraph" w:customStyle="1" w:styleId="TOCTitle">
    <w:name w:val="TOC Title"/>
    <w:basedOn w:val="Normal"/>
    <w:uiPriority w:val="99"/>
    <w:rsid w:val="008769FE"/>
    <w:pPr>
      <w:spacing w:after="360"/>
    </w:pPr>
    <w:rPr>
      <w:color w:val="339E35"/>
      <w:sz w:val="60"/>
      <w:szCs w:val="60"/>
    </w:rPr>
  </w:style>
  <w:style w:type="paragraph" w:customStyle="1" w:styleId="ToCStyle1">
    <w:name w:val="ToC Style 1"/>
    <w:basedOn w:val="Heading4"/>
    <w:uiPriority w:val="99"/>
    <w:rsid w:val="00541886"/>
    <w:pPr>
      <w:keepNext w:val="0"/>
      <w:keepLines w:val="0"/>
      <w:tabs>
        <w:tab w:val="left" w:pos="283"/>
        <w:tab w:val="right" w:pos="7937"/>
      </w:tabs>
      <w:spacing w:before="57" w:after="57"/>
      <w:outlineLvl w:val="9"/>
    </w:pPr>
    <w:rPr>
      <w:rFonts w:eastAsiaTheme="minorHAnsi" w:cs="Arial"/>
      <w:iCs w:val="0"/>
      <w:color w:val="000000"/>
      <w:sz w:val="26"/>
      <w:szCs w:val="26"/>
    </w:rPr>
  </w:style>
  <w:style w:type="paragraph" w:customStyle="1" w:styleId="TableNumberTableformating">
    <w:name w:val="Table Number (Table formating)"/>
    <w:basedOn w:val="NoParagraphStyle"/>
    <w:uiPriority w:val="99"/>
    <w:rsid w:val="00811150"/>
    <w:pPr>
      <w:suppressAutoHyphens/>
    </w:pPr>
    <w:rPr>
      <w:rFonts w:ascii="Arial" w:hAnsi="Arial" w:cs="Arial"/>
      <w:sz w:val="16"/>
      <w:szCs w:val="16"/>
    </w:rPr>
  </w:style>
  <w:style w:type="paragraph" w:customStyle="1" w:styleId="Tabletitlefullwidth">
    <w:name w:val="Table title full width"/>
    <w:basedOn w:val="NoParagraphStyle"/>
    <w:uiPriority w:val="99"/>
    <w:rsid w:val="00142C77"/>
    <w:pPr>
      <w:keepNext/>
      <w:tabs>
        <w:tab w:val="left" w:pos="1134"/>
      </w:tabs>
      <w:suppressAutoHyphens/>
      <w:spacing w:before="170" w:after="57" w:line="220" w:lineRule="atLeast"/>
      <w:ind w:left="850" w:hanging="850"/>
    </w:pPr>
    <w:rPr>
      <w:rFonts w:ascii="Arial" w:hAnsi="Arial" w:cs="Arial"/>
      <w:b/>
      <w:bCs/>
      <w:color w:val="001E5B"/>
      <w:sz w:val="20"/>
      <w:szCs w:val="20"/>
    </w:rPr>
  </w:style>
  <w:style w:type="paragraph" w:customStyle="1" w:styleId="TablestubheadingTableformating">
    <w:name w:val="Table stub heading (Table formating)"/>
    <w:basedOn w:val="Normal"/>
    <w:uiPriority w:val="99"/>
    <w:rsid w:val="00515316"/>
    <w:pPr>
      <w:spacing w:after="0" w:line="160" w:lineRule="atLeast"/>
      <w:ind w:left="113" w:hanging="113"/>
    </w:pPr>
    <w:rPr>
      <w:b/>
      <w:bCs/>
      <w:sz w:val="18"/>
      <w:szCs w:val="18"/>
      <w:lang w:val="en-US"/>
    </w:rPr>
  </w:style>
  <w:style w:type="paragraph" w:customStyle="1" w:styleId="TablecolumnheadersTableformating">
    <w:name w:val="Table column headers (Table formating)"/>
    <w:basedOn w:val="NoParagraphStyle"/>
    <w:uiPriority w:val="99"/>
    <w:rsid w:val="00417E9B"/>
    <w:pPr>
      <w:suppressAutoHyphens/>
      <w:spacing w:line="180" w:lineRule="atLeast"/>
      <w:jc w:val="right"/>
    </w:pPr>
    <w:rPr>
      <w:rFonts w:ascii="Arial" w:hAnsi="Arial" w:cs="Arial"/>
      <w:b/>
      <w:bCs/>
      <w:sz w:val="18"/>
      <w:szCs w:val="18"/>
      <w:lang w:val="en-US"/>
    </w:rPr>
  </w:style>
  <w:style w:type="paragraph" w:customStyle="1" w:styleId="Tablefootnote-fullwidthTableformating">
    <w:name w:val="Table footnote - full width (Table formating)"/>
    <w:basedOn w:val="TablestubheadingTableformating"/>
    <w:uiPriority w:val="99"/>
    <w:rsid w:val="00734A44"/>
    <w:pPr>
      <w:spacing w:after="170"/>
    </w:pPr>
    <w:rPr>
      <w:sz w:val="14"/>
      <w:szCs w:val="14"/>
    </w:rPr>
  </w:style>
  <w:style w:type="paragraph" w:customStyle="1" w:styleId="Chaptertitle">
    <w:name w:val="Chapter title"/>
    <w:basedOn w:val="BodyText1"/>
    <w:next w:val="BodyText1"/>
    <w:uiPriority w:val="99"/>
    <w:rsid w:val="00280092"/>
    <w:pPr>
      <w:tabs>
        <w:tab w:val="left" w:pos="1417"/>
      </w:tabs>
      <w:spacing w:line="480" w:lineRule="atLeast"/>
    </w:pPr>
    <w:rPr>
      <w:b/>
      <w:bCs/>
      <w:color w:val="C41230"/>
      <w:position w:val="68"/>
      <w:sz w:val="48"/>
      <w:szCs w:val="48"/>
    </w:rPr>
  </w:style>
  <w:style w:type="character" w:styleId="FollowedHyperlink">
    <w:name w:val="FollowedHyperlink"/>
    <w:basedOn w:val="DefaultParagraphFont"/>
    <w:uiPriority w:val="99"/>
    <w:semiHidden/>
    <w:unhideWhenUsed/>
    <w:rsid w:val="003D529B"/>
    <w:rPr>
      <w:color w:val="800080" w:themeColor="followedHyperlink"/>
      <w:u w:val="single"/>
    </w:rPr>
  </w:style>
  <w:style w:type="paragraph" w:styleId="NoSpacing">
    <w:name w:val="No Spacing"/>
    <w:aliases w:val="Table heading"/>
    <w:autoRedefine/>
    <w:uiPriority w:val="99"/>
    <w:qFormat/>
    <w:rsid w:val="005316F7"/>
    <w:pPr>
      <w:keepNext/>
      <w:spacing w:after="0" w:line="240" w:lineRule="auto"/>
    </w:pPr>
    <w:rPr>
      <w:rFonts w:ascii="Arial" w:hAnsi="Arial"/>
      <w:b/>
    </w:rPr>
  </w:style>
  <w:style w:type="paragraph" w:styleId="TOCHeading">
    <w:name w:val="TOC Heading"/>
    <w:basedOn w:val="Heading1"/>
    <w:next w:val="Normal"/>
    <w:uiPriority w:val="39"/>
    <w:unhideWhenUsed/>
    <w:qFormat/>
    <w:rsid w:val="00561AB1"/>
    <w:pPr>
      <w:outlineLvl w:val="9"/>
    </w:pPr>
    <w:rPr>
      <w:color w:val="auto"/>
      <w:lang w:val="en-US"/>
    </w:rPr>
  </w:style>
  <w:style w:type="paragraph" w:styleId="TOC3">
    <w:name w:val="toc 3"/>
    <w:basedOn w:val="Normal"/>
    <w:next w:val="Normal"/>
    <w:autoRedefine/>
    <w:uiPriority w:val="39"/>
    <w:unhideWhenUsed/>
    <w:qFormat/>
    <w:rsid w:val="00021FA9"/>
    <w:pPr>
      <w:tabs>
        <w:tab w:val="right" w:leader="dot" w:pos="14601"/>
      </w:tabs>
      <w:spacing w:after="100"/>
      <w:ind w:left="442"/>
    </w:pPr>
  </w:style>
  <w:style w:type="paragraph" w:styleId="TOC4">
    <w:name w:val="toc 4"/>
    <w:basedOn w:val="Normal"/>
    <w:next w:val="Normal"/>
    <w:autoRedefine/>
    <w:uiPriority w:val="39"/>
    <w:unhideWhenUsed/>
    <w:rsid w:val="00861347"/>
    <w:pPr>
      <w:spacing w:after="100"/>
      <w:ind w:left="660"/>
    </w:pPr>
  </w:style>
  <w:style w:type="paragraph" w:styleId="TOC5">
    <w:name w:val="toc 5"/>
    <w:basedOn w:val="Normal"/>
    <w:next w:val="Normal"/>
    <w:autoRedefine/>
    <w:uiPriority w:val="39"/>
    <w:unhideWhenUsed/>
    <w:rsid w:val="00861347"/>
    <w:pPr>
      <w:spacing w:after="100"/>
      <w:ind w:left="880"/>
    </w:pPr>
  </w:style>
  <w:style w:type="paragraph" w:styleId="TOC6">
    <w:name w:val="toc 6"/>
    <w:basedOn w:val="Normal"/>
    <w:next w:val="Normal"/>
    <w:autoRedefine/>
    <w:uiPriority w:val="39"/>
    <w:unhideWhenUsed/>
    <w:rsid w:val="00861347"/>
    <w:pPr>
      <w:spacing w:after="100"/>
      <w:ind w:left="1100"/>
    </w:pPr>
  </w:style>
  <w:style w:type="paragraph" w:styleId="TOC7">
    <w:name w:val="toc 7"/>
    <w:basedOn w:val="Normal"/>
    <w:next w:val="Normal"/>
    <w:autoRedefine/>
    <w:uiPriority w:val="39"/>
    <w:unhideWhenUsed/>
    <w:rsid w:val="00861347"/>
    <w:pPr>
      <w:spacing w:after="100"/>
      <w:ind w:left="1320"/>
    </w:pPr>
  </w:style>
  <w:style w:type="paragraph" w:styleId="TOC8">
    <w:name w:val="toc 8"/>
    <w:basedOn w:val="Normal"/>
    <w:next w:val="Normal"/>
    <w:autoRedefine/>
    <w:uiPriority w:val="39"/>
    <w:unhideWhenUsed/>
    <w:rsid w:val="00861347"/>
    <w:pPr>
      <w:spacing w:after="100"/>
      <w:ind w:left="1540"/>
    </w:pPr>
  </w:style>
  <w:style w:type="paragraph" w:styleId="TOC9">
    <w:name w:val="toc 9"/>
    <w:basedOn w:val="Normal"/>
    <w:next w:val="Normal"/>
    <w:autoRedefine/>
    <w:uiPriority w:val="39"/>
    <w:unhideWhenUsed/>
    <w:rsid w:val="00861347"/>
    <w:pPr>
      <w:spacing w:after="100"/>
      <w:ind w:left="1760"/>
    </w:pPr>
  </w:style>
  <w:style w:type="character" w:styleId="BookTitle">
    <w:name w:val="Book Title"/>
    <w:basedOn w:val="DefaultParagraphFont"/>
    <w:uiPriority w:val="33"/>
    <w:qFormat/>
    <w:rsid w:val="005B35DE"/>
    <w:rPr>
      <w:b/>
      <w:bCs/>
      <w:smallCaps/>
      <w:spacing w:val="5"/>
    </w:rPr>
  </w:style>
  <w:style w:type="character" w:customStyle="1" w:styleId="Heading5Char">
    <w:name w:val="Heading 5 Char"/>
    <w:basedOn w:val="DefaultParagraphFont"/>
    <w:link w:val="Heading5"/>
    <w:uiPriority w:val="9"/>
    <w:rsid w:val="00635249"/>
    <w:rPr>
      <w:rFonts w:ascii="Arial" w:eastAsiaTheme="majorEastAsia" w:hAnsi="Arial" w:cstheme="majorBidi"/>
      <w:b/>
      <w:lang w:val="en-GB"/>
    </w:rPr>
  </w:style>
  <w:style w:type="character" w:styleId="Strong">
    <w:name w:val="Strong"/>
    <w:basedOn w:val="DefaultParagraphFont"/>
    <w:uiPriority w:val="22"/>
    <w:qFormat/>
    <w:rsid w:val="00CC23C0"/>
    <w:rPr>
      <w:b/>
      <w:bCs/>
    </w:rPr>
  </w:style>
  <w:style w:type="paragraph" w:styleId="Quote">
    <w:name w:val="Quote"/>
    <w:basedOn w:val="Normal"/>
    <w:next w:val="Normal"/>
    <w:link w:val="QuoteChar"/>
    <w:uiPriority w:val="29"/>
    <w:qFormat/>
    <w:rsid w:val="00CC23C0"/>
    <w:rPr>
      <w:i/>
      <w:iCs/>
    </w:rPr>
  </w:style>
  <w:style w:type="character" w:customStyle="1" w:styleId="QuoteChar">
    <w:name w:val="Quote Char"/>
    <w:basedOn w:val="DefaultParagraphFont"/>
    <w:link w:val="Quote"/>
    <w:uiPriority w:val="29"/>
    <w:rsid w:val="00CC23C0"/>
    <w:rPr>
      <w:i/>
      <w:iCs/>
      <w:color w:val="000000" w:themeColor="text1"/>
    </w:rPr>
  </w:style>
  <w:style w:type="paragraph" w:customStyle="1" w:styleId="Bulletnormal">
    <w:name w:val="Bullet normal"/>
    <w:basedOn w:val="ListParagraph"/>
    <w:link w:val="BulletnormalChar"/>
    <w:qFormat/>
    <w:rsid w:val="001B230C"/>
    <w:pPr>
      <w:numPr>
        <w:numId w:val="2"/>
      </w:numPr>
      <w:spacing w:before="0" w:after="20" w:line="264" w:lineRule="auto"/>
      <w:contextualSpacing w:val="0"/>
    </w:pPr>
  </w:style>
  <w:style w:type="paragraph" w:customStyle="1" w:styleId="Numberedparas">
    <w:name w:val="Numbered paras"/>
    <w:basedOn w:val="BodyText1"/>
    <w:link w:val="NumberedparasChar"/>
    <w:uiPriority w:val="99"/>
    <w:qFormat/>
    <w:rsid w:val="008D0E0B"/>
    <w:pPr>
      <w:numPr>
        <w:numId w:val="3"/>
      </w:numPr>
      <w:spacing w:line="240" w:lineRule="auto"/>
      <w:ind w:left="714" w:hanging="357"/>
    </w:pPr>
  </w:style>
  <w:style w:type="character" w:customStyle="1" w:styleId="ListParagraphChar">
    <w:name w:val="List Paragraph Char"/>
    <w:basedOn w:val="DefaultParagraphFont"/>
    <w:link w:val="ListParagraph"/>
    <w:uiPriority w:val="34"/>
    <w:rsid w:val="00A7381B"/>
    <w:rPr>
      <w:rFonts w:ascii="Arial" w:hAnsi="Arial" w:cs="Arial"/>
      <w:color w:val="000000"/>
      <w:lang w:val="en-GB"/>
    </w:rPr>
  </w:style>
  <w:style w:type="character" w:customStyle="1" w:styleId="BulletnormalChar">
    <w:name w:val="Bullet normal Char"/>
    <w:basedOn w:val="ListParagraphChar"/>
    <w:link w:val="Bulletnormal"/>
    <w:rsid w:val="001B230C"/>
    <w:rPr>
      <w:rFonts w:ascii="Arial" w:hAnsi="Arial" w:cs="Arial"/>
      <w:color w:val="000000" w:themeColor="text1"/>
      <w:lang w:val="en-GB"/>
    </w:rPr>
  </w:style>
  <w:style w:type="paragraph" w:customStyle="1" w:styleId="Subchaptertitles">
    <w:name w:val="Sub chapter titles"/>
    <w:basedOn w:val="BodyText1"/>
    <w:link w:val="SubchaptertitlesChar"/>
    <w:qFormat/>
    <w:rsid w:val="001B230C"/>
    <w:rPr>
      <w:bCs/>
    </w:rPr>
  </w:style>
  <w:style w:type="character" w:customStyle="1" w:styleId="BodyText1Char">
    <w:name w:val="Body Text1 Char"/>
    <w:basedOn w:val="DefaultParagraphFont"/>
    <w:link w:val="BodyText1"/>
    <w:uiPriority w:val="99"/>
    <w:rsid w:val="008D0E0B"/>
    <w:rPr>
      <w:rFonts w:ascii="Arial" w:hAnsi="Arial" w:cs="Arial"/>
      <w:color w:val="000000"/>
      <w:lang w:val="en-US"/>
    </w:rPr>
  </w:style>
  <w:style w:type="character" w:customStyle="1" w:styleId="NumberedparasChar">
    <w:name w:val="Numbered paras Char"/>
    <w:basedOn w:val="BodyText1Char"/>
    <w:link w:val="Numberedparas"/>
    <w:uiPriority w:val="99"/>
    <w:rsid w:val="008D0E0B"/>
    <w:rPr>
      <w:rFonts w:ascii="Arial" w:hAnsi="Arial" w:cs="Arial"/>
      <w:color w:val="000000" w:themeColor="text1"/>
      <w:lang w:val="en-US"/>
    </w:rPr>
  </w:style>
  <w:style w:type="paragraph" w:customStyle="1" w:styleId="Tabletext">
    <w:name w:val="Table text"/>
    <w:basedOn w:val="Normal"/>
    <w:link w:val="TabletextChar"/>
    <w:uiPriority w:val="99"/>
    <w:qFormat/>
    <w:rsid w:val="00640E76"/>
    <w:pPr>
      <w:spacing w:after="0" w:line="240" w:lineRule="auto"/>
    </w:pPr>
    <w:rPr>
      <w:sz w:val="14"/>
      <w:szCs w:val="16"/>
    </w:rPr>
  </w:style>
  <w:style w:type="character" w:customStyle="1" w:styleId="SubchaptertitlesChar">
    <w:name w:val="Sub chapter titles Char"/>
    <w:basedOn w:val="BodyText1Char"/>
    <w:link w:val="Subchaptertitles"/>
    <w:rsid w:val="001B230C"/>
    <w:rPr>
      <w:rFonts w:ascii="Arial" w:hAnsi="Arial" w:cs="Arial"/>
      <w:bCs/>
      <w:color w:val="000000"/>
      <w:lang w:val="en-US"/>
    </w:rPr>
  </w:style>
  <w:style w:type="paragraph" w:customStyle="1" w:styleId="HyperlinksTabletext">
    <w:name w:val="Hyperlinks Table text"/>
    <w:basedOn w:val="Normal"/>
    <w:link w:val="HyperlinksTabletextChar"/>
    <w:qFormat/>
    <w:rsid w:val="009029B5"/>
    <w:pPr>
      <w:spacing w:after="0" w:line="240" w:lineRule="auto"/>
    </w:pPr>
    <w:rPr>
      <w:sz w:val="14"/>
    </w:rPr>
  </w:style>
  <w:style w:type="character" w:customStyle="1" w:styleId="TabletextChar">
    <w:name w:val="Table text Char"/>
    <w:basedOn w:val="DefaultParagraphFont"/>
    <w:link w:val="Tabletext"/>
    <w:uiPriority w:val="99"/>
    <w:rsid w:val="00640E76"/>
    <w:rPr>
      <w:rFonts w:ascii="Arial" w:hAnsi="Arial" w:cs="Arial"/>
      <w:color w:val="000000"/>
      <w:sz w:val="14"/>
      <w:szCs w:val="16"/>
      <w:lang w:val="en-GB"/>
    </w:rPr>
  </w:style>
  <w:style w:type="character" w:customStyle="1" w:styleId="HyperlinksTabletextChar">
    <w:name w:val="Hyperlinks Table text Char"/>
    <w:basedOn w:val="DefaultParagraphFont"/>
    <w:link w:val="HyperlinksTabletext"/>
    <w:rsid w:val="009029B5"/>
    <w:rPr>
      <w:rFonts w:ascii="Arial" w:hAnsi="Arial" w:cs="Arial"/>
      <w:color w:val="000000"/>
      <w:sz w:val="14"/>
      <w:lang w:val="en-GB"/>
    </w:rPr>
  </w:style>
  <w:style w:type="paragraph" w:customStyle="1" w:styleId="Columnheadings">
    <w:name w:val="Column headings"/>
    <w:basedOn w:val="Normal"/>
    <w:link w:val="ColumnheadingsChar"/>
    <w:uiPriority w:val="99"/>
    <w:qFormat/>
    <w:rsid w:val="00BB0869"/>
    <w:pPr>
      <w:spacing w:before="0" w:after="0" w:line="240" w:lineRule="auto"/>
    </w:pPr>
    <w:rPr>
      <w:b/>
      <w:sz w:val="18"/>
      <w:szCs w:val="20"/>
    </w:rPr>
  </w:style>
  <w:style w:type="paragraph" w:customStyle="1" w:styleId="Rowheadings">
    <w:name w:val="Row headings"/>
    <w:basedOn w:val="Tabletext"/>
    <w:link w:val="RowheadingsChar"/>
    <w:uiPriority w:val="99"/>
    <w:qFormat/>
    <w:rsid w:val="002B50E4"/>
    <w:rPr>
      <w:b/>
      <w:sz w:val="16"/>
      <w:szCs w:val="18"/>
      <w:lang w:val="en-US"/>
    </w:rPr>
  </w:style>
  <w:style w:type="character" w:customStyle="1" w:styleId="ColumnheadingsChar">
    <w:name w:val="Column headings Char"/>
    <w:basedOn w:val="DefaultParagraphFont"/>
    <w:link w:val="Columnheadings"/>
    <w:uiPriority w:val="99"/>
    <w:rsid w:val="00BB0869"/>
    <w:rPr>
      <w:rFonts w:ascii="Arial" w:hAnsi="Arial" w:cs="Arial"/>
      <w:b/>
      <w:color w:val="000000"/>
      <w:sz w:val="18"/>
      <w:szCs w:val="20"/>
      <w:lang w:val="en-GB"/>
    </w:rPr>
  </w:style>
  <w:style w:type="paragraph" w:customStyle="1" w:styleId="lgetabletxt">
    <w:name w:val="lge table txt"/>
    <w:basedOn w:val="Tabletext"/>
    <w:link w:val="lgetabletxtChar"/>
    <w:uiPriority w:val="99"/>
    <w:qFormat/>
    <w:rsid w:val="00AE6BDC"/>
    <w:pPr>
      <w:spacing w:after="40"/>
    </w:pPr>
    <w:rPr>
      <w:sz w:val="16"/>
    </w:rPr>
  </w:style>
  <w:style w:type="character" w:customStyle="1" w:styleId="RowheadingsChar">
    <w:name w:val="Row headings Char"/>
    <w:basedOn w:val="TabletextChar"/>
    <w:link w:val="Rowheadings"/>
    <w:uiPriority w:val="99"/>
    <w:rsid w:val="002B50E4"/>
    <w:rPr>
      <w:rFonts w:ascii="Arial" w:hAnsi="Arial" w:cs="Arial"/>
      <w:b/>
      <w:color w:val="000000"/>
      <w:sz w:val="16"/>
      <w:szCs w:val="18"/>
      <w:lang w:val="en-US"/>
    </w:rPr>
  </w:style>
  <w:style w:type="paragraph" w:customStyle="1" w:styleId="TableFootnotes">
    <w:name w:val="Table Footnotes"/>
    <w:basedOn w:val="TOC2"/>
    <w:link w:val="TableFootnotesChar"/>
    <w:qFormat/>
    <w:rsid w:val="00867CD7"/>
    <w:rPr>
      <w:color w:val="auto"/>
      <w:sz w:val="14"/>
      <w:szCs w:val="14"/>
    </w:rPr>
  </w:style>
  <w:style w:type="character" w:customStyle="1" w:styleId="lgetabletxtChar">
    <w:name w:val="lge table txt Char"/>
    <w:basedOn w:val="TabletextChar"/>
    <w:link w:val="lgetabletxt"/>
    <w:uiPriority w:val="99"/>
    <w:rsid w:val="00AE6BDC"/>
    <w:rPr>
      <w:rFonts w:ascii="Arial" w:hAnsi="Arial" w:cs="Arial"/>
      <w:color w:val="000000"/>
      <w:sz w:val="16"/>
      <w:szCs w:val="16"/>
      <w:lang w:val="en-GB"/>
    </w:rPr>
  </w:style>
  <w:style w:type="paragraph" w:customStyle="1" w:styleId="Tablebullet">
    <w:name w:val="Table bullet"/>
    <w:basedOn w:val="lgetabletxt"/>
    <w:link w:val="TablebulletChar"/>
    <w:uiPriority w:val="99"/>
    <w:qFormat/>
    <w:rsid w:val="003F3F85"/>
    <w:pPr>
      <w:numPr>
        <w:numId w:val="6"/>
      </w:numPr>
      <w:tabs>
        <w:tab w:val="left" w:pos="113"/>
      </w:tabs>
      <w:spacing w:before="0" w:after="0"/>
      <w:ind w:left="720"/>
    </w:pPr>
    <w:rPr>
      <w:sz w:val="14"/>
    </w:rPr>
  </w:style>
  <w:style w:type="character" w:customStyle="1" w:styleId="TOC1Char">
    <w:name w:val="TOC 1 Char"/>
    <w:basedOn w:val="DefaultParagraphFont"/>
    <w:link w:val="TOC1"/>
    <w:uiPriority w:val="39"/>
    <w:rsid w:val="00867CD7"/>
    <w:rPr>
      <w:rFonts w:ascii="Arial" w:hAnsi="Arial" w:cs="Arial"/>
      <w:color w:val="000072"/>
      <w:sz w:val="28"/>
      <w:szCs w:val="28"/>
      <w:lang w:val="en-GB"/>
    </w:rPr>
  </w:style>
  <w:style w:type="character" w:customStyle="1" w:styleId="TOC2Char">
    <w:name w:val="TOC 2 Char"/>
    <w:basedOn w:val="TOC1Char"/>
    <w:link w:val="TOC2"/>
    <w:uiPriority w:val="39"/>
    <w:rsid w:val="00867CD7"/>
    <w:rPr>
      <w:rFonts w:ascii="Arial" w:hAnsi="Arial" w:cs="Arial"/>
      <w:color w:val="17365D" w:themeColor="text2" w:themeShade="BF"/>
      <w:sz w:val="24"/>
      <w:szCs w:val="28"/>
      <w:lang w:val="en-GB"/>
    </w:rPr>
  </w:style>
  <w:style w:type="character" w:customStyle="1" w:styleId="TableFootnotesChar">
    <w:name w:val="Table Footnotes Char"/>
    <w:basedOn w:val="TOC2Char"/>
    <w:link w:val="TableFootnotes"/>
    <w:rsid w:val="00867CD7"/>
    <w:rPr>
      <w:rFonts w:ascii="Arial" w:hAnsi="Arial" w:cs="Arial"/>
      <w:color w:val="17365D" w:themeColor="text2" w:themeShade="BF"/>
      <w:sz w:val="14"/>
      <w:szCs w:val="14"/>
      <w:lang w:val="en-GB"/>
    </w:rPr>
  </w:style>
  <w:style w:type="paragraph" w:customStyle="1" w:styleId="numberedfootnotes">
    <w:name w:val="numbered footnotes"/>
    <w:basedOn w:val="TableFootnotes"/>
    <w:link w:val="numberedfootnotesChar"/>
    <w:qFormat/>
    <w:rsid w:val="00AB763F"/>
    <w:pPr>
      <w:numPr>
        <w:numId w:val="4"/>
      </w:numPr>
    </w:pPr>
  </w:style>
  <w:style w:type="character" w:customStyle="1" w:styleId="TablebulletChar">
    <w:name w:val="Table bullet Char"/>
    <w:basedOn w:val="lgetabletxtChar"/>
    <w:link w:val="Tablebullet"/>
    <w:uiPriority w:val="99"/>
    <w:rsid w:val="003F3F85"/>
    <w:rPr>
      <w:rFonts w:ascii="Arial" w:hAnsi="Arial" w:cs="Arial"/>
      <w:color w:val="000000" w:themeColor="text1"/>
      <w:sz w:val="14"/>
      <w:szCs w:val="16"/>
      <w:lang w:val="en-GB"/>
    </w:rPr>
  </w:style>
  <w:style w:type="paragraph" w:customStyle="1" w:styleId="numberedtableparas">
    <w:name w:val="numbered table paras"/>
    <w:basedOn w:val="lgetabletxt"/>
    <w:link w:val="numberedtableparasChar"/>
    <w:qFormat/>
    <w:rsid w:val="00195553"/>
    <w:pPr>
      <w:numPr>
        <w:numId w:val="5"/>
      </w:numPr>
      <w:tabs>
        <w:tab w:val="left" w:pos="142"/>
        <w:tab w:val="left" w:pos="170"/>
        <w:tab w:val="left" w:pos="227"/>
      </w:tabs>
    </w:pPr>
  </w:style>
  <w:style w:type="character" w:customStyle="1" w:styleId="numberedfootnotesChar">
    <w:name w:val="numbered footnotes Char"/>
    <w:basedOn w:val="TableFootnotesChar"/>
    <w:link w:val="numberedfootnotes"/>
    <w:rsid w:val="00AB763F"/>
    <w:rPr>
      <w:rFonts w:ascii="Arial" w:hAnsi="Arial" w:cs="Arial"/>
      <w:color w:val="17365D" w:themeColor="text2" w:themeShade="BF"/>
      <w:sz w:val="14"/>
      <w:szCs w:val="14"/>
      <w:lang w:val="en-GB"/>
    </w:rPr>
  </w:style>
  <w:style w:type="character" w:styleId="CommentReference">
    <w:name w:val="annotation reference"/>
    <w:basedOn w:val="DefaultParagraphFont"/>
    <w:uiPriority w:val="99"/>
    <w:rsid w:val="004E5FFE"/>
    <w:rPr>
      <w:rFonts w:cs="Times New Roman"/>
      <w:sz w:val="16"/>
      <w:szCs w:val="16"/>
    </w:rPr>
  </w:style>
  <w:style w:type="character" w:customStyle="1" w:styleId="numberedtableparasChar">
    <w:name w:val="numbered table paras Char"/>
    <w:basedOn w:val="lgetabletxtChar"/>
    <w:link w:val="numberedtableparas"/>
    <w:rsid w:val="00195553"/>
    <w:rPr>
      <w:rFonts w:ascii="Arial" w:hAnsi="Arial" w:cs="Arial"/>
      <w:color w:val="000000" w:themeColor="text1"/>
      <w:sz w:val="16"/>
      <w:szCs w:val="16"/>
      <w:lang w:val="en-GB"/>
    </w:rPr>
  </w:style>
  <w:style w:type="paragraph" w:styleId="CommentText">
    <w:name w:val="annotation text"/>
    <w:basedOn w:val="Normal"/>
    <w:link w:val="CommentTextChar"/>
    <w:uiPriority w:val="99"/>
    <w:rsid w:val="004E5FFE"/>
    <w:pPr>
      <w:suppressAutoHyphens w:val="0"/>
      <w:autoSpaceDE/>
      <w:autoSpaceDN/>
      <w:adjustRightInd/>
      <w:spacing w:after="200" w:line="276" w:lineRule="auto"/>
      <w:textAlignment w:val="auto"/>
    </w:pPr>
    <w:rPr>
      <w:rFonts w:ascii="Calibri" w:eastAsia="Calibri" w:hAnsi="Calibri" w:cs="Times New Roman"/>
      <w:color w:val="auto"/>
      <w:sz w:val="20"/>
      <w:szCs w:val="20"/>
      <w:lang w:val="en-AU" w:eastAsia="en-US"/>
    </w:rPr>
  </w:style>
  <w:style w:type="character" w:customStyle="1" w:styleId="CommentTextChar">
    <w:name w:val="Comment Text Char"/>
    <w:basedOn w:val="DefaultParagraphFont"/>
    <w:link w:val="CommentText"/>
    <w:uiPriority w:val="99"/>
    <w:rsid w:val="004E5FFE"/>
    <w:rPr>
      <w:rFonts w:ascii="Calibri" w:eastAsia="Calibri" w:hAnsi="Calibri" w:cs="Times New Roman"/>
      <w:sz w:val="20"/>
      <w:szCs w:val="20"/>
      <w:lang w:eastAsia="en-US"/>
    </w:rPr>
  </w:style>
  <w:style w:type="paragraph" w:styleId="FootnoteText">
    <w:name w:val="footnote text"/>
    <w:basedOn w:val="Normal"/>
    <w:link w:val="FootnoteTextChar"/>
    <w:uiPriority w:val="99"/>
    <w:semiHidden/>
    <w:unhideWhenUsed/>
    <w:rsid w:val="00563CED"/>
    <w:pPr>
      <w:suppressAutoHyphens w:val="0"/>
      <w:autoSpaceDE/>
      <w:autoSpaceDN/>
      <w:adjustRightInd/>
      <w:spacing w:before="0" w:after="0" w:line="240" w:lineRule="auto"/>
      <w:textAlignment w:val="auto"/>
    </w:pPr>
    <w:rPr>
      <w:rFonts w:ascii="Calibri" w:eastAsia="Times New Roman" w:hAnsi="Calibri" w:cs="Calibri"/>
      <w:color w:val="auto"/>
      <w:sz w:val="20"/>
      <w:szCs w:val="20"/>
      <w:lang w:val="en-AU"/>
    </w:rPr>
  </w:style>
  <w:style w:type="character" w:customStyle="1" w:styleId="FootnoteTextChar">
    <w:name w:val="Footnote Text Char"/>
    <w:basedOn w:val="DefaultParagraphFont"/>
    <w:link w:val="FootnoteText"/>
    <w:uiPriority w:val="99"/>
    <w:semiHidden/>
    <w:rsid w:val="00563CED"/>
    <w:rPr>
      <w:rFonts w:ascii="Calibri" w:eastAsia="Times New Roman" w:hAnsi="Calibri" w:cs="Calibri"/>
      <w:sz w:val="20"/>
      <w:szCs w:val="20"/>
    </w:rPr>
  </w:style>
  <w:style w:type="paragraph" w:customStyle="1" w:styleId="Default">
    <w:name w:val="Default"/>
    <w:basedOn w:val="Normal"/>
    <w:uiPriority w:val="99"/>
    <w:rsid w:val="00563CED"/>
    <w:pPr>
      <w:suppressAutoHyphens w:val="0"/>
      <w:adjustRightInd/>
      <w:spacing w:before="0" w:after="0" w:line="240" w:lineRule="auto"/>
      <w:textAlignment w:val="auto"/>
    </w:pPr>
    <w:rPr>
      <w:rFonts w:eastAsia="Times New Roman"/>
      <w:sz w:val="24"/>
      <w:szCs w:val="24"/>
      <w:lang w:val="en-AU"/>
    </w:rPr>
  </w:style>
  <w:style w:type="character" w:styleId="FootnoteReference">
    <w:name w:val="footnote reference"/>
    <w:basedOn w:val="DefaultParagraphFont"/>
    <w:uiPriority w:val="99"/>
    <w:semiHidden/>
    <w:unhideWhenUsed/>
    <w:rsid w:val="00563CED"/>
    <w:rPr>
      <w:rFonts w:ascii="Times New Roman" w:hAnsi="Times New Roman" w:cs="Times New Roman" w:hint="default"/>
      <w:vertAlign w:val="superscript"/>
    </w:rPr>
  </w:style>
  <w:style w:type="paragraph" w:customStyle="1" w:styleId="leftparagraph">
    <w:name w:val="leftparagraph"/>
    <w:basedOn w:val="Normal"/>
    <w:rsid w:val="007509A0"/>
    <w:pPr>
      <w:suppressAutoHyphens w:val="0"/>
      <w:autoSpaceDE/>
      <w:autoSpaceDN/>
      <w:adjustRightInd/>
      <w:spacing w:before="160" w:after="200" w:line="240" w:lineRule="auto"/>
      <w:ind w:left="340"/>
      <w:textAlignment w:val="auto"/>
    </w:pPr>
    <w:rPr>
      <w:rFonts w:ascii="Times New Roman" w:eastAsia="Times New Roman" w:hAnsi="Times New Roman" w:cs="Times New Roman"/>
      <w:color w:val="auto"/>
      <w:sz w:val="24"/>
      <w:szCs w:val="24"/>
      <w:lang w:val="en-AU"/>
    </w:rPr>
  </w:style>
  <w:style w:type="paragraph" w:customStyle="1" w:styleId="portalbodytext">
    <w:name w:val="portalbodytext"/>
    <w:basedOn w:val="Normal"/>
    <w:rsid w:val="0031363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rPr>
  </w:style>
  <w:style w:type="paragraph" w:customStyle="1" w:styleId="lgetablebullet">
    <w:name w:val="lge table bullet"/>
    <w:basedOn w:val="lgetabletxt"/>
    <w:link w:val="lgetablebulletChar"/>
    <w:uiPriority w:val="99"/>
    <w:rsid w:val="009F0AB3"/>
    <w:pPr>
      <w:ind w:left="113" w:hanging="113"/>
    </w:pPr>
  </w:style>
  <w:style w:type="paragraph" w:customStyle="1" w:styleId="newlgetablebullet">
    <w:name w:val="new lge table bullet"/>
    <w:basedOn w:val="Tablebullet"/>
    <w:link w:val="newlgetablebulletChar"/>
    <w:uiPriority w:val="99"/>
    <w:qFormat/>
    <w:rsid w:val="00377AE4"/>
    <w:pPr>
      <w:ind w:left="644"/>
    </w:pPr>
    <w:rPr>
      <w:color w:val="auto"/>
      <w:sz w:val="16"/>
    </w:rPr>
  </w:style>
  <w:style w:type="character" w:customStyle="1" w:styleId="lgetablebulletChar">
    <w:name w:val="lge table bullet Char"/>
    <w:basedOn w:val="lgetabletxtChar"/>
    <w:link w:val="lgetablebullet"/>
    <w:uiPriority w:val="99"/>
    <w:rsid w:val="009F0AB3"/>
    <w:rPr>
      <w:rFonts w:ascii="Arial" w:hAnsi="Arial" w:cs="Arial"/>
      <w:color w:val="000000"/>
      <w:sz w:val="16"/>
      <w:szCs w:val="16"/>
      <w:lang w:val="en-GB"/>
    </w:rPr>
  </w:style>
  <w:style w:type="character" w:customStyle="1" w:styleId="newlgetablebulletChar">
    <w:name w:val="new lge table bullet Char"/>
    <w:basedOn w:val="TablebulletChar"/>
    <w:link w:val="newlgetablebullet"/>
    <w:uiPriority w:val="99"/>
    <w:rsid w:val="00377AE4"/>
    <w:rPr>
      <w:rFonts w:ascii="Arial" w:hAnsi="Arial" w:cs="Arial"/>
      <w:color w:val="000000" w:themeColor="text1"/>
      <w:sz w:val="16"/>
      <w:szCs w:val="16"/>
      <w:lang w:val="en-GB"/>
    </w:rPr>
  </w:style>
  <w:style w:type="character" w:styleId="Emphasis">
    <w:name w:val="Emphasis"/>
    <w:basedOn w:val="DefaultParagraphFont"/>
    <w:uiPriority w:val="20"/>
    <w:qFormat/>
    <w:rsid w:val="00351182"/>
    <w:rPr>
      <w:i/>
      <w:iCs/>
    </w:rPr>
  </w:style>
  <w:style w:type="paragraph" w:styleId="BodyText3">
    <w:name w:val="Body Text 3"/>
    <w:basedOn w:val="Normal"/>
    <w:link w:val="BodyText3Char"/>
    <w:uiPriority w:val="99"/>
    <w:semiHidden/>
    <w:unhideWhenUsed/>
    <w:rsid w:val="0002630F"/>
    <w:pPr>
      <w:spacing w:after="120"/>
    </w:pPr>
    <w:rPr>
      <w:sz w:val="16"/>
      <w:szCs w:val="16"/>
    </w:rPr>
  </w:style>
  <w:style w:type="character" w:customStyle="1" w:styleId="BodyText3Char">
    <w:name w:val="Body Text 3 Char"/>
    <w:basedOn w:val="DefaultParagraphFont"/>
    <w:link w:val="BodyText3"/>
    <w:uiPriority w:val="99"/>
    <w:semiHidden/>
    <w:rsid w:val="0002630F"/>
    <w:rPr>
      <w:rFonts w:ascii="Arial" w:hAnsi="Arial" w:cs="Arial"/>
      <w:color w:val="000000"/>
      <w:sz w:val="16"/>
      <w:szCs w:val="16"/>
      <w:lang w:val="en-GB"/>
    </w:rPr>
  </w:style>
  <w:style w:type="paragraph" w:customStyle="1" w:styleId="Numberedpara">
    <w:name w:val="Numbered para"/>
    <w:basedOn w:val="BodyText3"/>
    <w:link w:val="NumberedparaChar"/>
    <w:qFormat/>
    <w:rsid w:val="0002630F"/>
    <w:pPr>
      <w:numPr>
        <w:numId w:val="7"/>
      </w:numPr>
      <w:suppressAutoHyphens w:val="0"/>
      <w:autoSpaceDE/>
      <w:autoSpaceDN/>
      <w:adjustRightInd/>
      <w:spacing w:before="0" w:after="0" w:line="240" w:lineRule="auto"/>
      <w:textAlignment w:val="auto"/>
    </w:pPr>
    <w:rPr>
      <w:i/>
      <w:sz w:val="22"/>
      <w:szCs w:val="22"/>
    </w:rPr>
  </w:style>
  <w:style w:type="character" w:customStyle="1" w:styleId="NumberedparaChar">
    <w:name w:val="Numbered para Char"/>
    <w:basedOn w:val="BodyText3Char"/>
    <w:link w:val="Numberedpara"/>
    <w:rsid w:val="0002630F"/>
    <w:rPr>
      <w:rFonts w:ascii="Arial" w:hAnsi="Arial" w:cs="Arial"/>
      <w:i/>
      <w:color w:val="000000" w:themeColor="text1"/>
      <w:sz w:val="16"/>
      <w:szCs w:val="16"/>
      <w:lang w:val="en-GB"/>
    </w:rPr>
  </w:style>
  <w:style w:type="character" w:customStyle="1" w:styleId="A0">
    <w:name w:val="A0"/>
    <w:uiPriority w:val="99"/>
    <w:rsid w:val="00364E65"/>
    <w:rPr>
      <w:rFonts w:cs="HelveticaNeue ThinExt"/>
      <w:color w:val="000000"/>
      <w:sz w:val="22"/>
      <w:szCs w:val="22"/>
    </w:rPr>
  </w:style>
  <w:style w:type="paragraph" w:styleId="NormalWeb">
    <w:name w:val="Normal (Web)"/>
    <w:basedOn w:val="Normal"/>
    <w:unhideWhenUsed/>
    <w:rsid w:val="00FF371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rPr>
  </w:style>
  <w:style w:type="character" w:customStyle="1" w:styleId="Heading6Char">
    <w:name w:val="Heading 6 Char"/>
    <w:aliases w:val="CR level 7 Char"/>
    <w:basedOn w:val="DefaultParagraphFont"/>
    <w:link w:val="Heading6"/>
    <w:uiPriority w:val="9"/>
    <w:rsid w:val="00635249"/>
    <w:rPr>
      <w:rFonts w:asciiTheme="majorHAnsi" w:eastAsiaTheme="majorEastAsia" w:hAnsiTheme="majorHAnsi" w:cstheme="majorBidi"/>
      <w:b/>
      <w:i/>
      <w:iCs/>
      <w:lang w:val="en-GB"/>
    </w:rPr>
  </w:style>
  <w:style w:type="paragraph" w:styleId="BodyText">
    <w:name w:val="Body Text"/>
    <w:basedOn w:val="Normal"/>
    <w:link w:val="BodyTextChar"/>
    <w:uiPriority w:val="99"/>
    <w:rsid w:val="00BF2977"/>
    <w:pPr>
      <w:suppressAutoHyphens w:val="0"/>
      <w:autoSpaceDE/>
      <w:autoSpaceDN/>
      <w:adjustRightInd/>
      <w:spacing w:before="0" w:after="120" w:line="276" w:lineRule="auto"/>
      <w:textAlignment w:val="auto"/>
    </w:pPr>
    <w:rPr>
      <w:rFonts w:ascii="Calibri" w:eastAsia="Times New Roman" w:hAnsi="Calibri" w:cs="Times New Roman"/>
      <w:color w:val="auto"/>
      <w:lang w:val="en-AU"/>
    </w:rPr>
  </w:style>
  <w:style w:type="character" w:customStyle="1" w:styleId="BodyTextChar">
    <w:name w:val="Body Text Char"/>
    <w:basedOn w:val="DefaultParagraphFont"/>
    <w:link w:val="BodyText"/>
    <w:uiPriority w:val="99"/>
    <w:rsid w:val="00BF2977"/>
    <w:rPr>
      <w:rFonts w:ascii="Calibri" w:eastAsia="Times New Roman" w:hAnsi="Calibri" w:cs="Times New Roman"/>
    </w:rPr>
  </w:style>
  <w:style w:type="character" w:customStyle="1" w:styleId="ParagraphChar">
    <w:name w:val="Paragraph Char"/>
    <w:link w:val="Paragraph"/>
    <w:uiPriority w:val="99"/>
    <w:locked/>
    <w:rsid w:val="00BF2977"/>
    <w:rPr>
      <w:rFonts w:ascii="Helvetica" w:hAnsi="Helvetica"/>
      <w:sz w:val="24"/>
    </w:rPr>
  </w:style>
  <w:style w:type="paragraph" w:customStyle="1" w:styleId="Paragraph">
    <w:name w:val="Paragraph"/>
    <w:basedOn w:val="Normal"/>
    <w:link w:val="ParagraphChar"/>
    <w:uiPriority w:val="99"/>
    <w:rsid w:val="00BF2977"/>
    <w:pPr>
      <w:widowControl w:val="0"/>
      <w:suppressAutoHyphens w:val="0"/>
      <w:autoSpaceDE/>
      <w:autoSpaceDN/>
      <w:adjustRightInd/>
      <w:spacing w:before="0" w:after="240" w:line="240" w:lineRule="auto"/>
      <w:ind w:left="1667" w:hanging="567"/>
      <w:jc w:val="both"/>
      <w:textAlignment w:val="auto"/>
    </w:pPr>
    <w:rPr>
      <w:rFonts w:ascii="Helvetica" w:hAnsi="Helvetica" w:cstheme="minorBidi"/>
      <w:color w:val="auto"/>
      <w:sz w:val="24"/>
      <w:lang w:val="en-AU"/>
    </w:rPr>
  </w:style>
  <w:style w:type="paragraph" w:styleId="PlainText">
    <w:name w:val="Plain Text"/>
    <w:basedOn w:val="Normal"/>
    <w:link w:val="PlainTextChar"/>
    <w:uiPriority w:val="99"/>
    <w:unhideWhenUsed/>
    <w:rsid w:val="00926D94"/>
    <w:pPr>
      <w:suppressAutoHyphens w:val="0"/>
      <w:autoSpaceDE/>
      <w:autoSpaceDN/>
      <w:adjustRightInd/>
      <w:spacing w:before="0" w:after="0" w:line="240" w:lineRule="auto"/>
      <w:textAlignment w:val="auto"/>
    </w:pPr>
    <w:rPr>
      <w:rFonts w:ascii="Calibri" w:eastAsiaTheme="minorHAnsi" w:hAnsi="Calibri" w:cstheme="minorBidi"/>
      <w:color w:val="auto"/>
      <w:szCs w:val="21"/>
      <w:lang w:val="en-AU" w:eastAsia="en-US"/>
    </w:rPr>
  </w:style>
  <w:style w:type="character" w:customStyle="1" w:styleId="PlainTextChar">
    <w:name w:val="Plain Text Char"/>
    <w:basedOn w:val="DefaultParagraphFont"/>
    <w:link w:val="PlainText"/>
    <w:uiPriority w:val="99"/>
    <w:rsid w:val="00926D94"/>
    <w:rPr>
      <w:rFonts w:ascii="Calibri" w:eastAsiaTheme="minorHAnsi" w:hAnsi="Calibri"/>
      <w:szCs w:val="21"/>
      <w:lang w:eastAsia="en-US"/>
    </w:rPr>
  </w:style>
  <w:style w:type="paragraph" w:customStyle="1" w:styleId="2ndbulletpara">
    <w:name w:val="2nd bullet para"/>
    <w:basedOn w:val="Bulletnormal"/>
    <w:link w:val="2ndbulletparaChar"/>
    <w:rsid w:val="003F510B"/>
    <w:pPr>
      <w:numPr>
        <w:ilvl w:val="1"/>
      </w:numPr>
      <w:ind w:left="714" w:hanging="357"/>
    </w:pPr>
  </w:style>
  <w:style w:type="paragraph" w:customStyle="1" w:styleId="NormalNumberedpara">
    <w:name w:val="Normal Numbered para"/>
    <w:basedOn w:val="BodyText1"/>
    <w:link w:val="NormalNumberedparaChar"/>
    <w:uiPriority w:val="99"/>
    <w:qFormat/>
    <w:rsid w:val="00BD0134"/>
    <w:pPr>
      <w:numPr>
        <w:numId w:val="9"/>
      </w:numPr>
      <w:ind w:left="357" w:hanging="357"/>
    </w:pPr>
  </w:style>
  <w:style w:type="character" w:customStyle="1" w:styleId="2ndbulletparaChar">
    <w:name w:val="2nd bullet para Char"/>
    <w:basedOn w:val="BulletnormalChar"/>
    <w:link w:val="2ndbulletpara"/>
    <w:rsid w:val="003F510B"/>
    <w:rPr>
      <w:rFonts w:ascii="Arial" w:hAnsi="Arial" w:cs="Arial"/>
      <w:color w:val="000000" w:themeColor="text1"/>
      <w:lang w:val="en-GB"/>
    </w:rPr>
  </w:style>
  <w:style w:type="paragraph" w:customStyle="1" w:styleId="Romannumeralsnumbering">
    <w:name w:val="Roman numerals numbering"/>
    <w:basedOn w:val="Paragraph"/>
    <w:link w:val="RomannumeralsnumberingChar"/>
    <w:qFormat/>
    <w:rsid w:val="003F1F08"/>
    <w:pPr>
      <w:numPr>
        <w:numId w:val="8"/>
      </w:numPr>
      <w:tabs>
        <w:tab w:val="num" w:pos="900"/>
      </w:tabs>
      <w:spacing w:before="40" w:after="40"/>
      <w:ind w:left="1088" w:hanging="181"/>
    </w:pPr>
    <w:rPr>
      <w:rFonts w:ascii="Arial" w:hAnsi="Arial" w:cs="Arial"/>
      <w:sz w:val="22"/>
    </w:rPr>
  </w:style>
  <w:style w:type="character" w:customStyle="1" w:styleId="NormalNumberedparaChar">
    <w:name w:val="Normal Numbered para Char"/>
    <w:basedOn w:val="BodyText1Char"/>
    <w:link w:val="NormalNumberedpara"/>
    <w:uiPriority w:val="99"/>
    <w:rsid w:val="00BD0134"/>
    <w:rPr>
      <w:rFonts w:ascii="Arial" w:hAnsi="Arial" w:cs="Arial"/>
      <w:color w:val="000000" w:themeColor="text1"/>
      <w:lang w:val="en-US"/>
    </w:rPr>
  </w:style>
  <w:style w:type="character" w:customStyle="1" w:styleId="RomannumeralsnumberingChar">
    <w:name w:val="Roman numerals numbering Char"/>
    <w:basedOn w:val="ParagraphChar"/>
    <w:link w:val="Romannumeralsnumbering"/>
    <w:rsid w:val="003F1F08"/>
    <w:rPr>
      <w:rFonts w:ascii="Arial" w:hAnsi="Arial" w:cs="Arial"/>
      <w:sz w:val="24"/>
    </w:rPr>
  </w:style>
  <w:style w:type="paragraph" w:styleId="CommentSubject">
    <w:name w:val="annotation subject"/>
    <w:basedOn w:val="CommentText"/>
    <w:next w:val="CommentText"/>
    <w:link w:val="CommentSubjectChar"/>
    <w:uiPriority w:val="99"/>
    <w:semiHidden/>
    <w:unhideWhenUsed/>
    <w:rsid w:val="00D458BE"/>
    <w:pPr>
      <w:suppressAutoHyphens/>
      <w:autoSpaceDE w:val="0"/>
      <w:autoSpaceDN w:val="0"/>
      <w:adjustRightInd w:val="0"/>
      <w:spacing w:after="40" w:line="240" w:lineRule="auto"/>
      <w:textAlignment w:val="center"/>
    </w:pPr>
    <w:rPr>
      <w:rFonts w:ascii="Arial" w:eastAsiaTheme="minorEastAsia" w:hAnsi="Arial" w:cs="Arial"/>
      <w:b/>
      <w:bCs/>
      <w:color w:val="000000"/>
      <w:lang w:val="en-GB" w:eastAsia="en-AU"/>
    </w:rPr>
  </w:style>
  <w:style w:type="character" w:customStyle="1" w:styleId="CommentSubjectChar">
    <w:name w:val="Comment Subject Char"/>
    <w:basedOn w:val="CommentTextChar"/>
    <w:link w:val="CommentSubject"/>
    <w:uiPriority w:val="99"/>
    <w:semiHidden/>
    <w:rsid w:val="00D458BE"/>
    <w:rPr>
      <w:rFonts w:ascii="Arial" w:eastAsia="Calibri" w:hAnsi="Arial" w:cs="Arial"/>
      <w:b/>
      <w:bCs/>
      <w:color w:val="000000"/>
      <w:sz w:val="20"/>
      <w:szCs w:val="20"/>
      <w:lang w:val="en-GB" w:eastAsia="en-US"/>
    </w:rPr>
  </w:style>
  <w:style w:type="paragraph" w:customStyle="1" w:styleId="Indentedpara">
    <w:name w:val="Indented para"/>
    <w:basedOn w:val="Normal"/>
    <w:link w:val="IndentedparaChar"/>
    <w:qFormat/>
    <w:rsid w:val="00DC46CB"/>
    <w:pPr>
      <w:spacing w:before="120"/>
      <w:ind w:left="1134"/>
    </w:pPr>
  </w:style>
  <w:style w:type="character" w:customStyle="1" w:styleId="IndentedparaChar">
    <w:name w:val="Indented para Char"/>
    <w:basedOn w:val="DefaultParagraphFont"/>
    <w:link w:val="Indentedpara"/>
    <w:rsid w:val="00DC46CB"/>
    <w:rPr>
      <w:rFonts w:ascii="Arial" w:hAnsi="Arial" w:cs="Arial"/>
      <w:color w:val="000000"/>
      <w:lang w:val="en-GB"/>
    </w:rPr>
  </w:style>
  <w:style w:type="paragraph" w:customStyle="1" w:styleId="Comparisonlevel7">
    <w:name w:val="Comparison level 7"/>
    <w:basedOn w:val="Heading6"/>
    <w:link w:val="Comparisonlevel7Char"/>
    <w:qFormat/>
    <w:rsid w:val="00575A4E"/>
  </w:style>
  <w:style w:type="character" w:customStyle="1" w:styleId="Comparisonlevel7Char">
    <w:name w:val="Comparison level 7 Char"/>
    <w:basedOn w:val="Heading6Char"/>
    <w:link w:val="Comparisonlevel7"/>
    <w:rsid w:val="00575A4E"/>
    <w:rPr>
      <w:rFonts w:asciiTheme="majorHAnsi" w:eastAsiaTheme="majorEastAsia" w:hAnsiTheme="majorHAnsi" w:cstheme="majorBidi"/>
      <w:b/>
      <w:i/>
      <w:iCs/>
      <w:lang w:val="en-GB"/>
    </w:rPr>
  </w:style>
  <w:style w:type="paragraph" w:customStyle="1" w:styleId="2ndbullet">
    <w:name w:val="2nd bullet"/>
    <w:basedOn w:val="Bulletnormal"/>
    <w:link w:val="2ndbulletChar"/>
    <w:qFormat/>
    <w:rsid w:val="00FB6F9E"/>
    <w:pPr>
      <w:numPr>
        <w:numId w:val="12"/>
      </w:numPr>
      <w:ind w:left="799" w:hanging="357"/>
    </w:pPr>
    <w:rPr>
      <w:lang w:val="en-US"/>
    </w:rPr>
  </w:style>
  <w:style w:type="character" w:customStyle="1" w:styleId="2ndbulletChar">
    <w:name w:val="2nd bullet Char"/>
    <w:basedOn w:val="BulletnormalChar"/>
    <w:link w:val="2ndbullet"/>
    <w:rsid w:val="00FB6F9E"/>
    <w:rPr>
      <w:rFonts w:ascii="Arial" w:hAnsi="Arial" w:cs="Arial"/>
      <w:color w:val="000000" w:themeColor="text1"/>
      <w:lang w:val="en-US"/>
    </w:rPr>
  </w:style>
  <w:style w:type="character" w:customStyle="1" w:styleId="st1">
    <w:name w:val="st1"/>
    <w:basedOn w:val="DefaultParagraphFont"/>
    <w:rsid w:val="00F80562"/>
  </w:style>
  <w:style w:type="paragraph" w:customStyle="1" w:styleId="Table2ndbullet">
    <w:name w:val="Table 2nd bullet"/>
    <w:basedOn w:val="2ndbullet"/>
    <w:link w:val="Table2ndbulletChar"/>
    <w:qFormat/>
    <w:rsid w:val="004A7325"/>
    <w:pPr>
      <w:spacing w:line="240" w:lineRule="auto"/>
      <w:ind w:left="226" w:hanging="113"/>
    </w:pPr>
    <w:rPr>
      <w:sz w:val="16"/>
    </w:rPr>
  </w:style>
  <w:style w:type="paragraph" w:customStyle="1" w:styleId="Romantable">
    <w:name w:val="Roman table"/>
    <w:basedOn w:val="numberedtableparas"/>
    <w:link w:val="RomantableChar"/>
    <w:qFormat/>
    <w:rsid w:val="00CE32C3"/>
  </w:style>
  <w:style w:type="character" w:customStyle="1" w:styleId="Table2ndbulletChar">
    <w:name w:val="Table 2nd bullet Char"/>
    <w:basedOn w:val="2ndbulletChar"/>
    <w:link w:val="Table2ndbullet"/>
    <w:rsid w:val="004A7325"/>
    <w:rPr>
      <w:rFonts w:ascii="Arial" w:hAnsi="Arial" w:cs="Arial"/>
      <w:color w:val="000000" w:themeColor="text1"/>
      <w:sz w:val="16"/>
      <w:lang w:val="en-US"/>
    </w:rPr>
  </w:style>
  <w:style w:type="character" w:customStyle="1" w:styleId="RomantableChar">
    <w:name w:val="Roman table Char"/>
    <w:basedOn w:val="numberedtableparasChar"/>
    <w:link w:val="Romantable"/>
    <w:rsid w:val="00CE32C3"/>
    <w:rPr>
      <w:rFonts w:ascii="Arial" w:hAnsi="Arial" w:cs="Arial"/>
      <w:color w:val="000000" w:themeColor="text1"/>
      <w:sz w:val="16"/>
      <w:szCs w:val="16"/>
      <w:lang w:val="en-GB"/>
    </w:rPr>
  </w:style>
  <w:style w:type="character" w:customStyle="1" w:styleId="docpdf1">
    <w:name w:val="docpdf1"/>
    <w:basedOn w:val="DefaultParagraphFont"/>
    <w:rsid w:val="00A6701D"/>
    <w:rPr>
      <w:vanish w:val="0"/>
      <w:webHidden w:val="0"/>
      <w:specVanish w:val="0"/>
    </w:rPr>
  </w:style>
  <w:style w:type="paragraph" w:customStyle="1" w:styleId="labelledlabel1">
    <w:name w:val="labelled label1"/>
    <w:basedOn w:val="Normal"/>
    <w:uiPriority w:val="99"/>
    <w:rsid w:val="00BB5F0F"/>
    <w:pPr>
      <w:suppressAutoHyphens w:val="0"/>
      <w:autoSpaceDE/>
      <w:autoSpaceDN/>
      <w:adjustRightInd/>
      <w:spacing w:before="0" w:after="0" w:line="288" w:lineRule="atLeast"/>
      <w:textAlignment w:val="auto"/>
    </w:pPr>
    <w:rPr>
      <w:rFonts w:ascii="Times New Roman" w:eastAsia="Times New Roman" w:hAnsi="Times New Roman" w:cs="Times New Roman"/>
      <w:sz w:val="24"/>
      <w:szCs w:val="24"/>
      <w:lang w:eastAsia="en-GB"/>
    </w:rPr>
  </w:style>
  <w:style w:type="paragraph" w:styleId="Revision">
    <w:name w:val="Revision"/>
    <w:hidden/>
    <w:uiPriority w:val="99"/>
    <w:semiHidden/>
    <w:rsid w:val="00066C5E"/>
    <w:pPr>
      <w:spacing w:after="0" w:line="240" w:lineRule="auto"/>
    </w:pPr>
    <w:rPr>
      <w:rFonts w:ascii="Arial" w:hAnsi="Arial" w:cs="Arial"/>
      <w:color w:val="000000"/>
      <w:lang w:val="en-GB"/>
    </w:rPr>
  </w:style>
  <w:style w:type="paragraph" w:customStyle="1" w:styleId="Separator">
    <w:name w:val="Separator"/>
    <w:uiPriority w:val="99"/>
    <w:rsid w:val="005A36D4"/>
    <w:pPr>
      <w:keepNext/>
      <w:widowControl w:val="0"/>
      <w:autoSpaceDE w:val="0"/>
      <w:autoSpaceDN w:val="0"/>
      <w:adjustRightInd w:val="0"/>
      <w:spacing w:after="0" w:line="240" w:lineRule="auto"/>
    </w:pPr>
    <w:rPr>
      <w:rFonts w:ascii="Arial" w:hAnsi="Arial" w:cs="Arial"/>
      <w:sz w:val="24"/>
      <w:szCs w:val="24"/>
    </w:rPr>
  </w:style>
  <w:style w:type="paragraph" w:customStyle="1" w:styleId="Main">
    <w:name w:val="Main"/>
    <w:uiPriority w:val="99"/>
    <w:rsid w:val="005A36D4"/>
    <w:pPr>
      <w:keepLines/>
      <w:widowControl w:val="0"/>
      <w:autoSpaceDE w:val="0"/>
      <w:autoSpaceDN w:val="0"/>
      <w:adjustRightInd w:val="0"/>
      <w:spacing w:after="0" w:line="240" w:lineRule="atLeast"/>
      <w:ind w:left="113" w:hanging="113"/>
    </w:pPr>
    <w:rPr>
      <w:rFonts w:ascii="Arial" w:hAnsi="Arial" w:cs="Arial"/>
      <w:i/>
      <w:iCs/>
      <w:sz w:val="20"/>
      <w:szCs w:val="20"/>
    </w:rPr>
  </w:style>
  <w:style w:type="paragraph" w:customStyle="1" w:styleId="Sub1">
    <w:name w:val="Sub1"/>
    <w:uiPriority w:val="99"/>
    <w:rsid w:val="005A36D4"/>
    <w:pPr>
      <w:keepLines/>
      <w:widowControl w:val="0"/>
      <w:autoSpaceDE w:val="0"/>
      <w:autoSpaceDN w:val="0"/>
      <w:adjustRightInd w:val="0"/>
      <w:spacing w:after="0" w:line="240" w:lineRule="atLeast"/>
      <w:ind w:left="340" w:hanging="113"/>
    </w:pPr>
    <w:rPr>
      <w:rFonts w:ascii="Arial" w:hAnsi="Arial" w:cs="Arial"/>
    </w:rPr>
  </w:style>
  <w:style w:type="paragraph" w:customStyle="1" w:styleId="shortt">
    <w:name w:val="shortt"/>
    <w:basedOn w:val="Normal"/>
    <w:rsid w:val="00E72D4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rPr>
  </w:style>
  <w:style w:type="paragraph" w:customStyle="1" w:styleId="2i">
    <w:name w:val="2(i)"/>
    <w:basedOn w:val="Normal"/>
    <w:link w:val="2iChar"/>
    <w:qFormat/>
    <w:rsid w:val="000F7338"/>
    <w:pPr>
      <w:numPr>
        <w:ilvl w:val="4"/>
        <w:numId w:val="50"/>
      </w:numPr>
      <w:tabs>
        <w:tab w:val="clear" w:pos="4406"/>
        <w:tab w:val="left" w:pos="1843"/>
        <w:tab w:val="num" w:pos="2880"/>
      </w:tabs>
      <w:suppressAutoHyphens w:val="0"/>
      <w:autoSpaceDE/>
      <w:autoSpaceDN/>
      <w:adjustRightInd/>
      <w:spacing w:before="0" w:after="240" w:line="240" w:lineRule="auto"/>
      <w:ind w:left="2880"/>
      <w:textAlignment w:val="auto"/>
    </w:pPr>
    <w:rPr>
      <w:rFonts w:eastAsia="Times New Roman" w:cs="Times New Roman"/>
      <w:color w:val="auto"/>
      <w:lang w:val="en-AU" w:eastAsia="en-US"/>
    </w:rPr>
  </w:style>
  <w:style w:type="character" w:customStyle="1" w:styleId="2iChar">
    <w:name w:val="2(i) Char"/>
    <w:basedOn w:val="DefaultParagraphFont"/>
    <w:link w:val="2i"/>
    <w:rsid w:val="000F7338"/>
    <w:rPr>
      <w:rFonts w:ascii="Arial" w:eastAsia="Times New Roman" w:hAnsi="Arial" w:cs="Times New Roman"/>
      <w:lang w:eastAsia="en-US"/>
    </w:rPr>
  </w:style>
  <w:style w:type="table" w:styleId="TableGrid">
    <w:name w:val="Table Grid"/>
    <w:basedOn w:val="TableNormal"/>
    <w:uiPriority w:val="59"/>
    <w:rsid w:val="000F6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61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79"/>
    <w:pPr>
      <w:suppressAutoHyphens/>
      <w:autoSpaceDE w:val="0"/>
      <w:autoSpaceDN w:val="0"/>
      <w:adjustRightInd w:val="0"/>
      <w:spacing w:before="60" w:after="60" w:line="288" w:lineRule="auto"/>
      <w:textAlignment w:val="center"/>
    </w:pPr>
    <w:rPr>
      <w:rFonts w:ascii="Arial" w:hAnsi="Arial" w:cs="Arial"/>
      <w:color w:val="000000" w:themeColor="text1"/>
      <w:lang w:val="en-GB"/>
    </w:rPr>
  </w:style>
  <w:style w:type="paragraph" w:styleId="Heading1">
    <w:name w:val="heading 1"/>
    <w:basedOn w:val="Normal"/>
    <w:next w:val="Normal"/>
    <w:link w:val="Heading1Char"/>
    <w:uiPriority w:val="9"/>
    <w:qFormat/>
    <w:rsid w:val="000137A9"/>
    <w:pPr>
      <w:keepNext/>
      <w:keepLines/>
      <w:spacing w:after="240" w:line="240" w:lineRule="auto"/>
      <w:outlineLvl w:val="0"/>
    </w:pPr>
    <w:rPr>
      <w:rFonts w:eastAsiaTheme="majorEastAsia" w:cstheme="majorBidi"/>
      <w:b/>
      <w:bCs/>
      <w:color w:val="339E35"/>
      <w:sz w:val="48"/>
      <w:szCs w:val="28"/>
    </w:rPr>
  </w:style>
  <w:style w:type="paragraph" w:styleId="Heading2">
    <w:name w:val="heading 2"/>
    <w:basedOn w:val="Normal"/>
    <w:link w:val="Heading2Char"/>
    <w:uiPriority w:val="99"/>
    <w:qFormat/>
    <w:rsid w:val="00DD5718"/>
    <w:pPr>
      <w:spacing w:before="180" w:line="240" w:lineRule="auto"/>
      <w:outlineLvl w:val="1"/>
    </w:pPr>
    <w:rPr>
      <w:b/>
      <w:color w:val="auto"/>
      <w:sz w:val="32"/>
      <w:szCs w:val="36"/>
    </w:rPr>
  </w:style>
  <w:style w:type="paragraph" w:styleId="Heading3">
    <w:name w:val="heading 3"/>
    <w:basedOn w:val="Heading4"/>
    <w:next w:val="Normal"/>
    <w:link w:val="Heading3Char"/>
    <w:uiPriority w:val="9"/>
    <w:unhideWhenUsed/>
    <w:qFormat/>
    <w:rsid w:val="006274C1"/>
    <w:pPr>
      <w:spacing w:before="120"/>
      <w:outlineLvl w:val="2"/>
    </w:pPr>
  </w:style>
  <w:style w:type="paragraph" w:styleId="Heading4">
    <w:name w:val="heading 4"/>
    <w:basedOn w:val="Normal"/>
    <w:next w:val="Normal"/>
    <w:link w:val="Heading4Char"/>
    <w:uiPriority w:val="9"/>
    <w:unhideWhenUsed/>
    <w:qFormat/>
    <w:rsid w:val="00635249"/>
    <w:pPr>
      <w:keepNext/>
      <w:keepLines/>
      <w:spacing w:before="200" w:after="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635249"/>
    <w:pPr>
      <w:keepNext/>
      <w:keepLines/>
      <w:spacing w:before="200" w:after="0"/>
      <w:outlineLvl w:val="4"/>
    </w:pPr>
    <w:rPr>
      <w:rFonts w:eastAsiaTheme="majorEastAsia" w:cstheme="majorBidi"/>
      <w:b/>
      <w:color w:val="auto"/>
    </w:rPr>
  </w:style>
  <w:style w:type="paragraph" w:styleId="Heading6">
    <w:name w:val="heading 6"/>
    <w:aliases w:val="CR level 7"/>
    <w:basedOn w:val="Normal"/>
    <w:next w:val="Normal"/>
    <w:link w:val="Heading6Char"/>
    <w:uiPriority w:val="9"/>
    <w:unhideWhenUsed/>
    <w:qFormat/>
    <w:rsid w:val="00635249"/>
    <w:pPr>
      <w:keepNext/>
      <w:keepLines/>
      <w:spacing w:before="200" w:after="0"/>
      <w:outlineLvl w:val="5"/>
    </w:pPr>
    <w:rPr>
      <w:rFonts w:asciiTheme="majorHAnsi" w:eastAsiaTheme="majorEastAsia" w:hAnsiTheme="majorHAnsi" w:cstheme="majorBidi"/>
      <w:b/>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D5718"/>
    <w:rPr>
      <w:rFonts w:ascii="Arial" w:hAnsi="Arial" w:cs="Arial"/>
      <w:b/>
      <w:sz w:val="32"/>
      <w:szCs w:val="36"/>
      <w:lang w:val="en-GB"/>
    </w:rPr>
  </w:style>
  <w:style w:type="paragraph" w:customStyle="1" w:styleId="NoParagraphStyle">
    <w:name w:val="[No Paragraph Style]"/>
    <w:rsid w:val="00291F44"/>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BodyText1">
    <w:name w:val="Body Text1"/>
    <w:basedOn w:val="Normal"/>
    <w:next w:val="Normal"/>
    <w:link w:val="BodyText1Char"/>
    <w:uiPriority w:val="99"/>
    <w:rsid w:val="00291F44"/>
    <w:rPr>
      <w:lang w:val="en-US"/>
    </w:rPr>
  </w:style>
  <w:style w:type="character" w:customStyle="1" w:styleId="Heading3Char">
    <w:name w:val="Heading 3 Char"/>
    <w:basedOn w:val="DefaultParagraphFont"/>
    <w:link w:val="Heading3"/>
    <w:uiPriority w:val="9"/>
    <w:rsid w:val="006274C1"/>
    <w:rPr>
      <w:rFonts w:ascii="Arial" w:eastAsiaTheme="majorEastAsia" w:hAnsi="Arial" w:cstheme="majorBidi"/>
      <w:b/>
      <w:bCs/>
      <w:iCs/>
      <w:sz w:val="24"/>
      <w:lang w:val="en-GB"/>
    </w:rPr>
  </w:style>
  <w:style w:type="character" w:customStyle="1" w:styleId="Heading4Char">
    <w:name w:val="Heading 4 Char"/>
    <w:basedOn w:val="DefaultParagraphFont"/>
    <w:link w:val="Heading4"/>
    <w:uiPriority w:val="9"/>
    <w:rsid w:val="00635249"/>
    <w:rPr>
      <w:rFonts w:ascii="Arial" w:eastAsiaTheme="majorEastAsia" w:hAnsi="Arial" w:cstheme="majorBidi"/>
      <w:b/>
      <w:bCs/>
      <w:iCs/>
      <w:sz w:val="24"/>
      <w:lang w:val="en-GB"/>
    </w:rPr>
  </w:style>
  <w:style w:type="paragraph" w:customStyle="1" w:styleId="DotPoints">
    <w:name w:val="Dot Points"/>
    <w:basedOn w:val="Normal"/>
    <w:uiPriority w:val="99"/>
    <w:rsid w:val="00291F44"/>
    <w:pPr>
      <w:tabs>
        <w:tab w:val="left" w:pos="560"/>
      </w:tabs>
      <w:spacing w:line="264" w:lineRule="atLeast"/>
      <w:ind w:left="567" w:hanging="283"/>
    </w:pPr>
  </w:style>
  <w:style w:type="paragraph" w:styleId="BodyText2">
    <w:name w:val="Body Text 2"/>
    <w:basedOn w:val="Normal"/>
    <w:link w:val="BodyText2Char"/>
    <w:uiPriority w:val="99"/>
    <w:rsid w:val="00291F44"/>
    <w:pPr>
      <w:spacing w:line="264" w:lineRule="atLeast"/>
      <w:ind w:left="720"/>
    </w:pPr>
  </w:style>
  <w:style w:type="character" w:customStyle="1" w:styleId="BodyText2Char">
    <w:name w:val="Body Text 2 Char"/>
    <w:basedOn w:val="DefaultParagraphFont"/>
    <w:link w:val="BodyText2"/>
    <w:uiPriority w:val="99"/>
    <w:rsid w:val="00291F44"/>
    <w:rPr>
      <w:rFonts w:ascii="Arial" w:hAnsi="Arial" w:cs="Arial"/>
      <w:color w:val="000000"/>
      <w:lang w:val="en-GB"/>
    </w:rPr>
  </w:style>
  <w:style w:type="paragraph" w:styleId="TOC1">
    <w:name w:val="toc 1"/>
    <w:basedOn w:val="Normal"/>
    <w:link w:val="TOC1Char"/>
    <w:uiPriority w:val="39"/>
    <w:rsid w:val="00291F44"/>
    <w:pPr>
      <w:tabs>
        <w:tab w:val="right" w:leader="dot" w:pos="8220"/>
      </w:tabs>
      <w:spacing w:before="283"/>
    </w:pPr>
    <w:rPr>
      <w:color w:val="000072"/>
      <w:sz w:val="28"/>
      <w:szCs w:val="28"/>
    </w:rPr>
  </w:style>
  <w:style w:type="paragraph" w:styleId="TOC2">
    <w:name w:val="toc 2"/>
    <w:basedOn w:val="TOC1"/>
    <w:link w:val="TOC2Char"/>
    <w:uiPriority w:val="39"/>
    <w:rsid w:val="005B35DE"/>
    <w:pPr>
      <w:spacing w:before="0" w:after="0"/>
    </w:pPr>
    <w:rPr>
      <w:color w:val="17365D" w:themeColor="text2" w:themeShade="BF"/>
      <w:sz w:val="24"/>
      <w:szCs w:val="22"/>
    </w:rPr>
  </w:style>
  <w:style w:type="paragraph" w:customStyle="1" w:styleId="FigureName">
    <w:name w:val="Figure Name"/>
    <w:basedOn w:val="NoParagraphStyle"/>
    <w:uiPriority w:val="99"/>
    <w:rsid w:val="00047619"/>
    <w:pPr>
      <w:spacing w:line="220" w:lineRule="atLeast"/>
    </w:pPr>
    <w:rPr>
      <w:rFonts w:ascii="Arial" w:hAnsi="Arial" w:cs="Arial"/>
      <w:b/>
      <w:bCs/>
      <w:sz w:val="20"/>
      <w:szCs w:val="20"/>
    </w:rPr>
  </w:style>
  <w:style w:type="paragraph" w:customStyle="1" w:styleId="Footnote">
    <w:name w:val="Footnote"/>
    <w:basedOn w:val="Normal"/>
    <w:uiPriority w:val="99"/>
    <w:rsid w:val="00047619"/>
    <w:pPr>
      <w:spacing w:line="180" w:lineRule="atLeast"/>
    </w:pPr>
    <w:rPr>
      <w:i/>
      <w:iCs/>
      <w:sz w:val="16"/>
      <w:szCs w:val="16"/>
    </w:rPr>
  </w:style>
  <w:style w:type="paragraph" w:customStyle="1" w:styleId="Tablenumber">
    <w:name w:val="Table number"/>
    <w:basedOn w:val="BodyText1"/>
    <w:uiPriority w:val="99"/>
    <w:rsid w:val="00047619"/>
    <w:pPr>
      <w:spacing w:after="227" w:line="160" w:lineRule="atLeast"/>
      <w:jc w:val="right"/>
    </w:pPr>
    <w:rPr>
      <w:sz w:val="16"/>
      <w:szCs w:val="16"/>
      <w:lang w:val="en-GB"/>
    </w:rPr>
  </w:style>
  <w:style w:type="paragraph" w:customStyle="1" w:styleId="Tablecolumnheadings">
    <w:name w:val="Table column headings"/>
    <w:basedOn w:val="Tablenumber"/>
    <w:uiPriority w:val="99"/>
    <w:rsid w:val="00047619"/>
    <w:pPr>
      <w:jc w:val="center"/>
    </w:pPr>
    <w:rPr>
      <w:b/>
      <w:bCs/>
      <w:sz w:val="20"/>
      <w:szCs w:val="20"/>
    </w:rPr>
  </w:style>
  <w:style w:type="paragraph" w:customStyle="1" w:styleId="Tablestubheadings">
    <w:name w:val="Table stub headings"/>
    <w:basedOn w:val="Tablecolumnheadings"/>
    <w:uiPriority w:val="99"/>
    <w:rsid w:val="00047619"/>
    <w:pPr>
      <w:jc w:val="left"/>
    </w:pPr>
    <w:rPr>
      <w:sz w:val="18"/>
      <w:szCs w:val="18"/>
    </w:rPr>
  </w:style>
  <w:style w:type="paragraph" w:customStyle="1" w:styleId="Tablestubheadingsbold">
    <w:name w:val="Table stub headings bold"/>
    <w:basedOn w:val="Tablestubheadings"/>
    <w:uiPriority w:val="99"/>
    <w:rsid w:val="00047619"/>
  </w:style>
  <w:style w:type="paragraph" w:customStyle="1" w:styleId="Tablenumberbold">
    <w:name w:val="Table number bold"/>
    <w:basedOn w:val="Tablenumber"/>
    <w:uiPriority w:val="99"/>
    <w:rsid w:val="00047619"/>
    <w:rPr>
      <w:b/>
      <w:bCs/>
    </w:rPr>
  </w:style>
  <w:style w:type="paragraph" w:customStyle="1" w:styleId="TableName">
    <w:name w:val="Table Name"/>
    <w:basedOn w:val="FigureName"/>
    <w:uiPriority w:val="99"/>
    <w:rsid w:val="00047619"/>
  </w:style>
  <w:style w:type="paragraph" w:styleId="Title">
    <w:name w:val="Title"/>
    <w:basedOn w:val="Quote"/>
    <w:next w:val="Normal"/>
    <w:link w:val="TitleChar"/>
    <w:uiPriority w:val="10"/>
    <w:qFormat/>
    <w:rsid w:val="00C74779"/>
    <w:pPr>
      <w:spacing w:before="600"/>
      <w:jc w:val="center"/>
    </w:pPr>
    <w:rPr>
      <w:i w:val="0"/>
      <w:color w:val="681E5B"/>
      <w:sz w:val="48"/>
      <w:szCs w:val="48"/>
    </w:rPr>
  </w:style>
  <w:style w:type="character" w:customStyle="1" w:styleId="TitleChar">
    <w:name w:val="Title Char"/>
    <w:basedOn w:val="DefaultParagraphFont"/>
    <w:link w:val="Title"/>
    <w:uiPriority w:val="10"/>
    <w:rsid w:val="00C74779"/>
    <w:rPr>
      <w:rFonts w:ascii="Arial" w:hAnsi="Arial" w:cs="Arial"/>
      <w:iCs/>
      <w:color w:val="681E5B"/>
      <w:sz w:val="48"/>
      <w:szCs w:val="48"/>
      <w:lang w:val="en-GB"/>
    </w:rPr>
  </w:style>
  <w:style w:type="character" w:customStyle="1" w:styleId="Heading1Char">
    <w:name w:val="Heading 1 Char"/>
    <w:basedOn w:val="DefaultParagraphFont"/>
    <w:link w:val="Heading1"/>
    <w:uiPriority w:val="9"/>
    <w:rsid w:val="000137A9"/>
    <w:rPr>
      <w:rFonts w:ascii="Arial" w:eastAsiaTheme="majorEastAsia" w:hAnsi="Arial" w:cstheme="majorBidi"/>
      <w:b/>
      <w:bCs/>
      <w:color w:val="339E35"/>
      <w:sz w:val="48"/>
      <w:szCs w:val="28"/>
      <w:lang w:val="en-GB"/>
    </w:rPr>
  </w:style>
  <w:style w:type="paragraph" w:styleId="Subtitle">
    <w:name w:val="Subtitle"/>
    <w:basedOn w:val="Normal"/>
    <w:next w:val="Normal"/>
    <w:link w:val="SubtitleChar"/>
    <w:uiPriority w:val="11"/>
    <w:qFormat/>
    <w:rsid w:val="00E44A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44AFC"/>
    <w:rPr>
      <w:rFonts w:asciiTheme="majorHAnsi" w:eastAsiaTheme="majorEastAsia" w:hAnsiTheme="majorHAnsi" w:cstheme="majorBidi"/>
      <w:i/>
      <w:iCs/>
      <w:color w:val="4F81BD" w:themeColor="accent1"/>
      <w:spacing w:val="15"/>
      <w:sz w:val="24"/>
      <w:szCs w:val="24"/>
    </w:rPr>
  </w:style>
  <w:style w:type="paragraph" w:customStyle="1" w:styleId="Tablewafer">
    <w:name w:val="Table wafer"/>
    <w:basedOn w:val="Tablestubheadings"/>
    <w:uiPriority w:val="99"/>
    <w:rsid w:val="00117BF4"/>
    <w:pPr>
      <w:jc w:val="center"/>
    </w:pPr>
  </w:style>
  <w:style w:type="paragraph" w:styleId="ListParagraph">
    <w:name w:val="List Paragraph"/>
    <w:basedOn w:val="Normal"/>
    <w:link w:val="ListParagraphChar"/>
    <w:uiPriority w:val="34"/>
    <w:qFormat/>
    <w:rsid w:val="006B7A65"/>
    <w:pPr>
      <w:ind w:left="720"/>
      <w:contextualSpacing/>
    </w:pPr>
  </w:style>
  <w:style w:type="paragraph" w:styleId="BalloonText">
    <w:name w:val="Balloon Text"/>
    <w:basedOn w:val="Normal"/>
    <w:link w:val="BalloonTextChar"/>
    <w:uiPriority w:val="99"/>
    <w:semiHidden/>
    <w:unhideWhenUsed/>
    <w:rsid w:val="00A77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4F"/>
    <w:rPr>
      <w:rFonts w:ascii="Tahoma" w:hAnsi="Tahoma" w:cs="Tahoma"/>
      <w:sz w:val="16"/>
      <w:szCs w:val="16"/>
    </w:rPr>
  </w:style>
  <w:style w:type="paragraph" w:styleId="Header">
    <w:name w:val="header"/>
    <w:basedOn w:val="Normal"/>
    <w:link w:val="HeaderChar"/>
    <w:uiPriority w:val="99"/>
    <w:unhideWhenUsed/>
    <w:rsid w:val="00AB1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260"/>
  </w:style>
  <w:style w:type="paragraph" w:styleId="Footer">
    <w:name w:val="footer"/>
    <w:basedOn w:val="Normal"/>
    <w:link w:val="FooterChar"/>
    <w:uiPriority w:val="99"/>
    <w:unhideWhenUsed/>
    <w:rsid w:val="00AB1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260"/>
  </w:style>
  <w:style w:type="paragraph" w:styleId="Caption">
    <w:name w:val="caption"/>
    <w:basedOn w:val="Normal"/>
    <w:next w:val="Normal"/>
    <w:uiPriority w:val="35"/>
    <w:unhideWhenUsed/>
    <w:rsid w:val="009432EB"/>
    <w:pPr>
      <w:spacing w:line="240" w:lineRule="auto"/>
    </w:pPr>
    <w:rPr>
      <w:b/>
      <w:bCs/>
      <w:color w:val="4F81BD" w:themeColor="accent1"/>
      <w:sz w:val="18"/>
      <w:szCs w:val="18"/>
    </w:rPr>
  </w:style>
  <w:style w:type="character" w:styleId="Hyperlink">
    <w:name w:val="Hyperlink"/>
    <w:basedOn w:val="DefaultParagraphFont"/>
    <w:uiPriority w:val="99"/>
    <w:unhideWhenUsed/>
    <w:rsid w:val="001A3679"/>
    <w:rPr>
      <w:color w:val="595959" w:themeColor="text1" w:themeTint="A6"/>
      <w:u w:val="single"/>
    </w:rPr>
  </w:style>
  <w:style w:type="paragraph" w:customStyle="1" w:styleId="Bullettpara">
    <w:name w:val="Bullett para"/>
    <w:basedOn w:val="BodyText1"/>
    <w:uiPriority w:val="99"/>
    <w:rsid w:val="00541886"/>
    <w:pPr>
      <w:spacing w:after="57" w:line="264" w:lineRule="atLeast"/>
      <w:ind w:left="1701" w:hanging="283"/>
    </w:pPr>
  </w:style>
  <w:style w:type="character" w:customStyle="1" w:styleId="Chapternumber">
    <w:name w:val="Chapter number"/>
    <w:uiPriority w:val="99"/>
    <w:rsid w:val="00541886"/>
    <w:rPr>
      <w:rFonts w:ascii="Arial" w:hAnsi="Arial" w:cs="Arial"/>
      <w:b/>
      <w:bCs/>
      <w:color w:val="C41230"/>
      <w:spacing w:val="0"/>
      <w:position w:val="0"/>
      <w:sz w:val="144"/>
      <w:szCs w:val="144"/>
      <w:vertAlign w:val="baseline"/>
    </w:rPr>
  </w:style>
  <w:style w:type="paragraph" w:customStyle="1" w:styleId="TOCTitle">
    <w:name w:val="TOC Title"/>
    <w:basedOn w:val="Normal"/>
    <w:uiPriority w:val="99"/>
    <w:rsid w:val="008769FE"/>
    <w:pPr>
      <w:spacing w:after="360"/>
    </w:pPr>
    <w:rPr>
      <w:color w:val="339E35"/>
      <w:sz w:val="60"/>
      <w:szCs w:val="60"/>
    </w:rPr>
  </w:style>
  <w:style w:type="paragraph" w:customStyle="1" w:styleId="ToCStyle1">
    <w:name w:val="ToC Style 1"/>
    <w:basedOn w:val="Heading4"/>
    <w:uiPriority w:val="99"/>
    <w:rsid w:val="00541886"/>
    <w:pPr>
      <w:keepNext w:val="0"/>
      <w:keepLines w:val="0"/>
      <w:tabs>
        <w:tab w:val="left" w:pos="283"/>
        <w:tab w:val="right" w:pos="7937"/>
      </w:tabs>
      <w:spacing w:before="57" w:after="57"/>
      <w:outlineLvl w:val="9"/>
    </w:pPr>
    <w:rPr>
      <w:rFonts w:eastAsiaTheme="minorHAnsi" w:cs="Arial"/>
      <w:iCs w:val="0"/>
      <w:color w:val="000000"/>
      <w:sz w:val="26"/>
      <w:szCs w:val="26"/>
    </w:rPr>
  </w:style>
  <w:style w:type="paragraph" w:customStyle="1" w:styleId="TableNumberTableformating">
    <w:name w:val="Table Number (Table formating)"/>
    <w:basedOn w:val="NoParagraphStyle"/>
    <w:uiPriority w:val="99"/>
    <w:rsid w:val="00811150"/>
    <w:pPr>
      <w:suppressAutoHyphens/>
    </w:pPr>
    <w:rPr>
      <w:rFonts w:ascii="Arial" w:hAnsi="Arial" w:cs="Arial"/>
      <w:sz w:val="16"/>
      <w:szCs w:val="16"/>
    </w:rPr>
  </w:style>
  <w:style w:type="paragraph" w:customStyle="1" w:styleId="Tabletitlefullwidth">
    <w:name w:val="Table title full width"/>
    <w:basedOn w:val="NoParagraphStyle"/>
    <w:uiPriority w:val="99"/>
    <w:rsid w:val="00142C77"/>
    <w:pPr>
      <w:keepNext/>
      <w:tabs>
        <w:tab w:val="left" w:pos="1134"/>
      </w:tabs>
      <w:suppressAutoHyphens/>
      <w:spacing w:before="170" w:after="57" w:line="220" w:lineRule="atLeast"/>
      <w:ind w:left="850" w:hanging="850"/>
    </w:pPr>
    <w:rPr>
      <w:rFonts w:ascii="Arial" w:hAnsi="Arial" w:cs="Arial"/>
      <w:b/>
      <w:bCs/>
      <w:color w:val="001E5B"/>
      <w:sz w:val="20"/>
      <w:szCs w:val="20"/>
    </w:rPr>
  </w:style>
  <w:style w:type="paragraph" w:customStyle="1" w:styleId="TablestubheadingTableformating">
    <w:name w:val="Table stub heading (Table formating)"/>
    <w:basedOn w:val="Normal"/>
    <w:uiPriority w:val="99"/>
    <w:rsid w:val="00515316"/>
    <w:pPr>
      <w:spacing w:after="0" w:line="160" w:lineRule="atLeast"/>
      <w:ind w:left="113" w:hanging="113"/>
    </w:pPr>
    <w:rPr>
      <w:b/>
      <w:bCs/>
      <w:sz w:val="18"/>
      <w:szCs w:val="18"/>
      <w:lang w:val="en-US"/>
    </w:rPr>
  </w:style>
  <w:style w:type="paragraph" w:customStyle="1" w:styleId="TablecolumnheadersTableformating">
    <w:name w:val="Table column headers (Table formating)"/>
    <w:basedOn w:val="NoParagraphStyle"/>
    <w:uiPriority w:val="99"/>
    <w:rsid w:val="00417E9B"/>
    <w:pPr>
      <w:suppressAutoHyphens/>
      <w:spacing w:line="180" w:lineRule="atLeast"/>
      <w:jc w:val="right"/>
    </w:pPr>
    <w:rPr>
      <w:rFonts w:ascii="Arial" w:hAnsi="Arial" w:cs="Arial"/>
      <w:b/>
      <w:bCs/>
      <w:sz w:val="18"/>
      <w:szCs w:val="18"/>
      <w:lang w:val="en-US"/>
    </w:rPr>
  </w:style>
  <w:style w:type="paragraph" w:customStyle="1" w:styleId="Tablefootnote-fullwidthTableformating">
    <w:name w:val="Table footnote - full width (Table formating)"/>
    <w:basedOn w:val="TablestubheadingTableformating"/>
    <w:uiPriority w:val="99"/>
    <w:rsid w:val="00734A44"/>
    <w:pPr>
      <w:spacing w:after="170"/>
    </w:pPr>
    <w:rPr>
      <w:sz w:val="14"/>
      <w:szCs w:val="14"/>
    </w:rPr>
  </w:style>
  <w:style w:type="paragraph" w:customStyle="1" w:styleId="Chaptertitle">
    <w:name w:val="Chapter title"/>
    <w:basedOn w:val="BodyText1"/>
    <w:next w:val="BodyText1"/>
    <w:uiPriority w:val="99"/>
    <w:rsid w:val="00280092"/>
    <w:pPr>
      <w:tabs>
        <w:tab w:val="left" w:pos="1417"/>
      </w:tabs>
      <w:spacing w:line="480" w:lineRule="atLeast"/>
    </w:pPr>
    <w:rPr>
      <w:b/>
      <w:bCs/>
      <w:color w:val="C41230"/>
      <w:position w:val="68"/>
      <w:sz w:val="48"/>
      <w:szCs w:val="48"/>
    </w:rPr>
  </w:style>
  <w:style w:type="character" w:styleId="FollowedHyperlink">
    <w:name w:val="FollowedHyperlink"/>
    <w:basedOn w:val="DefaultParagraphFont"/>
    <w:uiPriority w:val="99"/>
    <w:semiHidden/>
    <w:unhideWhenUsed/>
    <w:rsid w:val="003D529B"/>
    <w:rPr>
      <w:color w:val="800080" w:themeColor="followedHyperlink"/>
      <w:u w:val="single"/>
    </w:rPr>
  </w:style>
  <w:style w:type="paragraph" w:styleId="NoSpacing">
    <w:name w:val="No Spacing"/>
    <w:aliases w:val="Table heading"/>
    <w:autoRedefine/>
    <w:uiPriority w:val="99"/>
    <w:qFormat/>
    <w:rsid w:val="005316F7"/>
    <w:pPr>
      <w:keepNext/>
      <w:spacing w:after="0" w:line="240" w:lineRule="auto"/>
    </w:pPr>
    <w:rPr>
      <w:rFonts w:ascii="Arial" w:hAnsi="Arial"/>
      <w:b/>
    </w:rPr>
  </w:style>
  <w:style w:type="paragraph" w:styleId="TOCHeading">
    <w:name w:val="TOC Heading"/>
    <w:basedOn w:val="Heading1"/>
    <w:next w:val="Normal"/>
    <w:uiPriority w:val="39"/>
    <w:unhideWhenUsed/>
    <w:qFormat/>
    <w:rsid w:val="00561AB1"/>
    <w:pPr>
      <w:outlineLvl w:val="9"/>
    </w:pPr>
    <w:rPr>
      <w:color w:val="auto"/>
      <w:lang w:val="en-US"/>
    </w:rPr>
  </w:style>
  <w:style w:type="paragraph" w:styleId="TOC3">
    <w:name w:val="toc 3"/>
    <w:basedOn w:val="Normal"/>
    <w:next w:val="Normal"/>
    <w:autoRedefine/>
    <w:uiPriority w:val="39"/>
    <w:unhideWhenUsed/>
    <w:qFormat/>
    <w:rsid w:val="00021FA9"/>
    <w:pPr>
      <w:tabs>
        <w:tab w:val="right" w:leader="dot" w:pos="14601"/>
      </w:tabs>
      <w:spacing w:after="100"/>
      <w:ind w:left="442"/>
    </w:pPr>
  </w:style>
  <w:style w:type="paragraph" w:styleId="TOC4">
    <w:name w:val="toc 4"/>
    <w:basedOn w:val="Normal"/>
    <w:next w:val="Normal"/>
    <w:autoRedefine/>
    <w:uiPriority w:val="39"/>
    <w:unhideWhenUsed/>
    <w:rsid w:val="00861347"/>
    <w:pPr>
      <w:spacing w:after="100"/>
      <w:ind w:left="660"/>
    </w:pPr>
  </w:style>
  <w:style w:type="paragraph" w:styleId="TOC5">
    <w:name w:val="toc 5"/>
    <w:basedOn w:val="Normal"/>
    <w:next w:val="Normal"/>
    <w:autoRedefine/>
    <w:uiPriority w:val="39"/>
    <w:unhideWhenUsed/>
    <w:rsid w:val="00861347"/>
    <w:pPr>
      <w:spacing w:after="100"/>
      <w:ind w:left="880"/>
    </w:pPr>
  </w:style>
  <w:style w:type="paragraph" w:styleId="TOC6">
    <w:name w:val="toc 6"/>
    <w:basedOn w:val="Normal"/>
    <w:next w:val="Normal"/>
    <w:autoRedefine/>
    <w:uiPriority w:val="39"/>
    <w:unhideWhenUsed/>
    <w:rsid w:val="00861347"/>
    <w:pPr>
      <w:spacing w:after="100"/>
      <w:ind w:left="1100"/>
    </w:pPr>
  </w:style>
  <w:style w:type="paragraph" w:styleId="TOC7">
    <w:name w:val="toc 7"/>
    <w:basedOn w:val="Normal"/>
    <w:next w:val="Normal"/>
    <w:autoRedefine/>
    <w:uiPriority w:val="39"/>
    <w:unhideWhenUsed/>
    <w:rsid w:val="00861347"/>
    <w:pPr>
      <w:spacing w:after="100"/>
      <w:ind w:left="1320"/>
    </w:pPr>
  </w:style>
  <w:style w:type="paragraph" w:styleId="TOC8">
    <w:name w:val="toc 8"/>
    <w:basedOn w:val="Normal"/>
    <w:next w:val="Normal"/>
    <w:autoRedefine/>
    <w:uiPriority w:val="39"/>
    <w:unhideWhenUsed/>
    <w:rsid w:val="00861347"/>
    <w:pPr>
      <w:spacing w:after="100"/>
      <w:ind w:left="1540"/>
    </w:pPr>
  </w:style>
  <w:style w:type="paragraph" w:styleId="TOC9">
    <w:name w:val="toc 9"/>
    <w:basedOn w:val="Normal"/>
    <w:next w:val="Normal"/>
    <w:autoRedefine/>
    <w:uiPriority w:val="39"/>
    <w:unhideWhenUsed/>
    <w:rsid w:val="00861347"/>
    <w:pPr>
      <w:spacing w:after="100"/>
      <w:ind w:left="1760"/>
    </w:pPr>
  </w:style>
  <w:style w:type="character" w:styleId="BookTitle">
    <w:name w:val="Book Title"/>
    <w:basedOn w:val="DefaultParagraphFont"/>
    <w:uiPriority w:val="33"/>
    <w:qFormat/>
    <w:rsid w:val="005B35DE"/>
    <w:rPr>
      <w:b/>
      <w:bCs/>
      <w:smallCaps/>
      <w:spacing w:val="5"/>
    </w:rPr>
  </w:style>
  <w:style w:type="character" w:customStyle="1" w:styleId="Heading5Char">
    <w:name w:val="Heading 5 Char"/>
    <w:basedOn w:val="DefaultParagraphFont"/>
    <w:link w:val="Heading5"/>
    <w:uiPriority w:val="9"/>
    <w:rsid w:val="00635249"/>
    <w:rPr>
      <w:rFonts w:ascii="Arial" w:eastAsiaTheme="majorEastAsia" w:hAnsi="Arial" w:cstheme="majorBidi"/>
      <w:b/>
      <w:lang w:val="en-GB"/>
    </w:rPr>
  </w:style>
  <w:style w:type="character" w:styleId="Strong">
    <w:name w:val="Strong"/>
    <w:basedOn w:val="DefaultParagraphFont"/>
    <w:uiPriority w:val="22"/>
    <w:qFormat/>
    <w:rsid w:val="00CC23C0"/>
    <w:rPr>
      <w:b/>
      <w:bCs/>
    </w:rPr>
  </w:style>
  <w:style w:type="paragraph" w:styleId="Quote">
    <w:name w:val="Quote"/>
    <w:basedOn w:val="Normal"/>
    <w:next w:val="Normal"/>
    <w:link w:val="QuoteChar"/>
    <w:uiPriority w:val="29"/>
    <w:qFormat/>
    <w:rsid w:val="00CC23C0"/>
    <w:rPr>
      <w:i/>
      <w:iCs/>
    </w:rPr>
  </w:style>
  <w:style w:type="character" w:customStyle="1" w:styleId="QuoteChar">
    <w:name w:val="Quote Char"/>
    <w:basedOn w:val="DefaultParagraphFont"/>
    <w:link w:val="Quote"/>
    <w:uiPriority w:val="29"/>
    <w:rsid w:val="00CC23C0"/>
    <w:rPr>
      <w:i/>
      <w:iCs/>
      <w:color w:val="000000" w:themeColor="text1"/>
    </w:rPr>
  </w:style>
  <w:style w:type="paragraph" w:customStyle="1" w:styleId="Bulletnormal">
    <w:name w:val="Bullet normal"/>
    <w:basedOn w:val="ListParagraph"/>
    <w:link w:val="BulletnormalChar"/>
    <w:qFormat/>
    <w:rsid w:val="001B230C"/>
    <w:pPr>
      <w:numPr>
        <w:numId w:val="2"/>
      </w:numPr>
      <w:spacing w:before="0" w:after="20" w:line="264" w:lineRule="auto"/>
      <w:contextualSpacing w:val="0"/>
    </w:pPr>
  </w:style>
  <w:style w:type="paragraph" w:customStyle="1" w:styleId="Numberedparas">
    <w:name w:val="Numbered paras"/>
    <w:basedOn w:val="BodyText1"/>
    <w:link w:val="NumberedparasChar"/>
    <w:uiPriority w:val="99"/>
    <w:qFormat/>
    <w:rsid w:val="008D0E0B"/>
    <w:pPr>
      <w:numPr>
        <w:numId w:val="3"/>
      </w:numPr>
      <w:spacing w:line="240" w:lineRule="auto"/>
      <w:ind w:left="714" w:hanging="357"/>
    </w:pPr>
  </w:style>
  <w:style w:type="character" w:customStyle="1" w:styleId="ListParagraphChar">
    <w:name w:val="List Paragraph Char"/>
    <w:basedOn w:val="DefaultParagraphFont"/>
    <w:link w:val="ListParagraph"/>
    <w:uiPriority w:val="34"/>
    <w:rsid w:val="00A7381B"/>
    <w:rPr>
      <w:rFonts w:ascii="Arial" w:hAnsi="Arial" w:cs="Arial"/>
      <w:color w:val="000000"/>
      <w:lang w:val="en-GB"/>
    </w:rPr>
  </w:style>
  <w:style w:type="character" w:customStyle="1" w:styleId="BulletnormalChar">
    <w:name w:val="Bullet normal Char"/>
    <w:basedOn w:val="ListParagraphChar"/>
    <w:link w:val="Bulletnormal"/>
    <w:rsid w:val="001B230C"/>
    <w:rPr>
      <w:rFonts w:ascii="Arial" w:hAnsi="Arial" w:cs="Arial"/>
      <w:color w:val="000000" w:themeColor="text1"/>
      <w:lang w:val="en-GB"/>
    </w:rPr>
  </w:style>
  <w:style w:type="paragraph" w:customStyle="1" w:styleId="Subchaptertitles">
    <w:name w:val="Sub chapter titles"/>
    <w:basedOn w:val="BodyText1"/>
    <w:link w:val="SubchaptertitlesChar"/>
    <w:qFormat/>
    <w:rsid w:val="001B230C"/>
    <w:rPr>
      <w:bCs/>
    </w:rPr>
  </w:style>
  <w:style w:type="character" w:customStyle="1" w:styleId="BodyText1Char">
    <w:name w:val="Body Text1 Char"/>
    <w:basedOn w:val="DefaultParagraphFont"/>
    <w:link w:val="BodyText1"/>
    <w:uiPriority w:val="99"/>
    <w:rsid w:val="008D0E0B"/>
    <w:rPr>
      <w:rFonts w:ascii="Arial" w:hAnsi="Arial" w:cs="Arial"/>
      <w:color w:val="000000"/>
      <w:lang w:val="en-US"/>
    </w:rPr>
  </w:style>
  <w:style w:type="character" w:customStyle="1" w:styleId="NumberedparasChar">
    <w:name w:val="Numbered paras Char"/>
    <w:basedOn w:val="BodyText1Char"/>
    <w:link w:val="Numberedparas"/>
    <w:uiPriority w:val="99"/>
    <w:rsid w:val="008D0E0B"/>
    <w:rPr>
      <w:rFonts w:ascii="Arial" w:hAnsi="Arial" w:cs="Arial"/>
      <w:color w:val="000000" w:themeColor="text1"/>
      <w:lang w:val="en-US"/>
    </w:rPr>
  </w:style>
  <w:style w:type="paragraph" w:customStyle="1" w:styleId="Tabletext">
    <w:name w:val="Table text"/>
    <w:basedOn w:val="Normal"/>
    <w:link w:val="TabletextChar"/>
    <w:uiPriority w:val="99"/>
    <w:qFormat/>
    <w:rsid w:val="00640E76"/>
    <w:pPr>
      <w:spacing w:after="0" w:line="240" w:lineRule="auto"/>
    </w:pPr>
    <w:rPr>
      <w:sz w:val="14"/>
      <w:szCs w:val="16"/>
    </w:rPr>
  </w:style>
  <w:style w:type="character" w:customStyle="1" w:styleId="SubchaptertitlesChar">
    <w:name w:val="Sub chapter titles Char"/>
    <w:basedOn w:val="BodyText1Char"/>
    <w:link w:val="Subchaptertitles"/>
    <w:rsid w:val="001B230C"/>
    <w:rPr>
      <w:rFonts w:ascii="Arial" w:hAnsi="Arial" w:cs="Arial"/>
      <w:bCs/>
      <w:color w:val="000000"/>
      <w:lang w:val="en-US"/>
    </w:rPr>
  </w:style>
  <w:style w:type="paragraph" w:customStyle="1" w:styleId="HyperlinksTabletext">
    <w:name w:val="Hyperlinks Table text"/>
    <w:basedOn w:val="Normal"/>
    <w:link w:val="HyperlinksTabletextChar"/>
    <w:qFormat/>
    <w:rsid w:val="009029B5"/>
    <w:pPr>
      <w:spacing w:after="0" w:line="240" w:lineRule="auto"/>
    </w:pPr>
    <w:rPr>
      <w:sz w:val="14"/>
    </w:rPr>
  </w:style>
  <w:style w:type="character" w:customStyle="1" w:styleId="TabletextChar">
    <w:name w:val="Table text Char"/>
    <w:basedOn w:val="DefaultParagraphFont"/>
    <w:link w:val="Tabletext"/>
    <w:uiPriority w:val="99"/>
    <w:rsid w:val="00640E76"/>
    <w:rPr>
      <w:rFonts w:ascii="Arial" w:hAnsi="Arial" w:cs="Arial"/>
      <w:color w:val="000000"/>
      <w:sz w:val="14"/>
      <w:szCs w:val="16"/>
      <w:lang w:val="en-GB"/>
    </w:rPr>
  </w:style>
  <w:style w:type="character" w:customStyle="1" w:styleId="HyperlinksTabletextChar">
    <w:name w:val="Hyperlinks Table text Char"/>
    <w:basedOn w:val="DefaultParagraphFont"/>
    <w:link w:val="HyperlinksTabletext"/>
    <w:rsid w:val="009029B5"/>
    <w:rPr>
      <w:rFonts w:ascii="Arial" w:hAnsi="Arial" w:cs="Arial"/>
      <w:color w:val="000000"/>
      <w:sz w:val="14"/>
      <w:lang w:val="en-GB"/>
    </w:rPr>
  </w:style>
  <w:style w:type="paragraph" w:customStyle="1" w:styleId="Columnheadings">
    <w:name w:val="Column headings"/>
    <w:basedOn w:val="Normal"/>
    <w:link w:val="ColumnheadingsChar"/>
    <w:uiPriority w:val="99"/>
    <w:qFormat/>
    <w:rsid w:val="00BB0869"/>
    <w:pPr>
      <w:spacing w:before="0" w:after="0" w:line="240" w:lineRule="auto"/>
    </w:pPr>
    <w:rPr>
      <w:b/>
      <w:sz w:val="18"/>
      <w:szCs w:val="20"/>
    </w:rPr>
  </w:style>
  <w:style w:type="paragraph" w:customStyle="1" w:styleId="Rowheadings">
    <w:name w:val="Row headings"/>
    <w:basedOn w:val="Tabletext"/>
    <w:link w:val="RowheadingsChar"/>
    <w:uiPriority w:val="99"/>
    <w:qFormat/>
    <w:rsid w:val="002B50E4"/>
    <w:rPr>
      <w:b/>
      <w:sz w:val="16"/>
      <w:szCs w:val="18"/>
      <w:lang w:val="en-US"/>
    </w:rPr>
  </w:style>
  <w:style w:type="character" w:customStyle="1" w:styleId="ColumnheadingsChar">
    <w:name w:val="Column headings Char"/>
    <w:basedOn w:val="DefaultParagraphFont"/>
    <w:link w:val="Columnheadings"/>
    <w:uiPriority w:val="99"/>
    <w:rsid w:val="00BB0869"/>
    <w:rPr>
      <w:rFonts w:ascii="Arial" w:hAnsi="Arial" w:cs="Arial"/>
      <w:b/>
      <w:color w:val="000000"/>
      <w:sz w:val="18"/>
      <w:szCs w:val="20"/>
      <w:lang w:val="en-GB"/>
    </w:rPr>
  </w:style>
  <w:style w:type="paragraph" w:customStyle="1" w:styleId="lgetabletxt">
    <w:name w:val="lge table txt"/>
    <w:basedOn w:val="Tabletext"/>
    <w:link w:val="lgetabletxtChar"/>
    <w:uiPriority w:val="99"/>
    <w:qFormat/>
    <w:rsid w:val="00AE6BDC"/>
    <w:pPr>
      <w:spacing w:after="40"/>
    </w:pPr>
    <w:rPr>
      <w:sz w:val="16"/>
    </w:rPr>
  </w:style>
  <w:style w:type="character" w:customStyle="1" w:styleId="RowheadingsChar">
    <w:name w:val="Row headings Char"/>
    <w:basedOn w:val="TabletextChar"/>
    <w:link w:val="Rowheadings"/>
    <w:uiPriority w:val="99"/>
    <w:rsid w:val="002B50E4"/>
    <w:rPr>
      <w:rFonts w:ascii="Arial" w:hAnsi="Arial" w:cs="Arial"/>
      <w:b/>
      <w:color w:val="000000"/>
      <w:sz w:val="16"/>
      <w:szCs w:val="18"/>
      <w:lang w:val="en-US"/>
    </w:rPr>
  </w:style>
  <w:style w:type="paragraph" w:customStyle="1" w:styleId="TableFootnotes">
    <w:name w:val="Table Footnotes"/>
    <w:basedOn w:val="TOC2"/>
    <w:link w:val="TableFootnotesChar"/>
    <w:qFormat/>
    <w:rsid w:val="00867CD7"/>
    <w:rPr>
      <w:color w:val="auto"/>
      <w:sz w:val="14"/>
      <w:szCs w:val="14"/>
    </w:rPr>
  </w:style>
  <w:style w:type="character" w:customStyle="1" w:styleId="lgetabletxtChar">
    <w:name w:val="lge table txt Char"/>
    <w:basedOn w:val="TabletextChar"/>
    <w:link w:val="lgetabletxt"/>
    <w:uiPriority w:val="99"/>
    <w:rsid w:val="00AE6BDC"/>
    <w:rPr>
      <w:rFonts w:ascii="Arial" w:hAnsi="Arial" w:cs="Arial"/>
      <w:color w:val="000000"/>
      <w:sz w:val="16"/>
      <w:szCs w:val="16"/>
      <w:lang w:val="en-GB"/>
    </w:rPr>
  </w:style>
  <w:style w:type="paragraph" w:customStyle="1" w:styleId="Tablebullet">
    <w:name w:val="Table bullet"/>
    <w:basedOn w:val="lgetabletxt"/>
    <w:link w:val="TablebulletChar"/>
    <w:uiPriority w:val="99"/>
    <w:qFormat/>
    <w:rsid w:val="003F3F85"/>
    <w:pPr>
      <w:numPr>
        <w:numId w:val="6"/>
      </w:numPr>
      <w:tabs>
        <w:tab w:val="left" w:pos="113"/>
      </w:tabs>
      <w:spacing w:before="0" w:after="0"/>
      <w:ind w:left="720"/>
    </w:pPr>
    <w:rPr>
      <w:sz w:val="14"/>
    </w:rPr>
  </w:style>
  <w:style w:type="character" w:customStyle="1" w:styleId="TOC1Char">
    <w:name w:val="TOC 1 Char"/>
    <w:basedOn w:val="DefaultParagraphFont"/>
    <w:link w:val="TOC1"/>
    <w:uiPriority w:val="39"/>
    <w:rsid w:val="00867CD7"/>
    <w:rPr>
      <w:rFonts w:ascii="Arial" w:hAnsi="Arial" w:cs="Arial"/>
      <w:color w:val="000072"/>
      <w:sz w:val="28"/>
      <w:szCs w:val="28"/>
      <w:lang w:val="en-GB"/>
    </w:rPr>
  </w:style>
  <w:style w:type="character" w:customStyle="1" w:styleId="TOC2Char">
    <w:name w:val="TOC 2 Char"/>
    <w:basedOn w:val="TOC1Char"/>
    <w:link w:val="TOC2"/>
    <w:uiPriority w:val="39"/>
    <w:rsid w:val="00867CD7"/>
    <w:rPr>
      <w:rFonts w:ascii="Arial" w:hAnsi="Arial" w:cs="Arial"/>
      <w:color w:val="17365D" w:themeColor="text2" w:themeShade="BF"/>
      <w:sz w:val="24"/>
      <w:szCs w:val="28"/>
      <w:lang w:val="en-GB"/>
    </w:rPr>
  </w:style>
  <w:style w:type="character" w:customStyle="1" w:styleId="TableFootnotesChar">
    <w:name w:val="Table Footnotes Char"/>
    <w:basedOn w:val="TOC2Char"/>
    <w:link w:val="TableFootnotes"/>
    <w:rsid w:val="00867CD7"/>
    <w:rPr>
      <w:rFonts w:ascii="Arial" w:hAnsi="Arial" w:cs="Arial"/>
      <w:color w:val="17365D" w:themeColor="text2" w:themeShade="BF"/>
      <w:sz w:val="14"/>
      <w:szCs w:val="14"/>
      <w:lang w:val="en-GB"/>
    </w:rPr>
  </w:style>
  <w:style w:type="paragraph" w:customStyle="1" w:styleId="numberedfootnotes">
    <w:name w:val="numbered footnotes"/>
    <w:basedOn w:val="TableFootnotes"/>
    <w:link w:val="numberedfootnotesChar"/>
    <w:qFormat/>
    <w:rsid w:val="00AB763F"/>
    <w:pPr>
      <w:numPr>
        <w:numId w:val="4"/>
      </w:numPr>
    </w:pPr>
  </w:style>
  <w:style w:type="character" w:customStyle="1" w:styleId="TablebulletChar">
    <w:name w:val="Table bullet Char"/>
    <w:basedOn w:val="lgetabletxtChar"/>
    <w:link w:val="Tablebullet"/>
    <w:uiPriority w:val="99"/>
    <w:rsid w:val="003F3F85"/>
    <w:rPr>
      <w:rFonts w:ascii="Arial" w:hAnsi="Arial" w:cs="Arial"/>
      <w:color w:val="000000" w:themeColor="text1"/>
      <w:sz w:val="14"/>
      <w:szCs w:val="16"/>
      <w:lang w:val="en-GB"/>
    </w:rPr>
  </w:style>
  <w:style w:type="paragraph" w:customStyle="1" w:styleId="numberedtableparas">
    <w:name w:val="numbered table paras"/>
    <w:basedOn w:val="lgetabletxt"/>
    <w:link w:val="numberedtableparasChar"/>
    <w:qFormat/>
    <w:rsid w:val="00195553"/>
    <w:pPr>
      <w:numPr>
        <w:numId w:val="5"/>
      </w:numPr>
      <w:tabs>
        <w:tab w:val="left" w:pos="142"/>
        <w:tab w:val="left" w:pos="170"/>
        <w:tab w:val="left" w:pos="227"/>
      </w:tabs>
    </w:pPr>
  </w:style>
  <w:style w:type="character" w:customStyle="1" w:styleId="numberedfootnotesChar">
    <w:name w:val="numbered footnotes Char"/>
    <w:basedOn w:val="TableFootnotesChar"/>
    <w:link w:val="numberedfootnotes"/>
    <w:rsid w:val="00AB763F"/>
    <w:rPr>
      <w:rFonts w:ascii="Arial" w:hAnsi="Arial" w:cs="Arial"/>
      <w:color w:val="17365D" w:themeColor="text2" w:themeShade="BF"/>
      <w:sz w:val="14"/>
      <w:szCs w:val="14"/>
      <w:lang w:val="en-GB"/>
    </w:rPr>
  </w:style>
  <w:style w:type="character" w:styleId="CommentReference">
    <w:name w:val="annotation reference"/>
    <w:basedOn w:val="DefaultParagraphFont"/>
    <w:uiPriority w:val="99"/>
    <w:rsid w:val="004E5FFE"/>
    <w:rPr>
      <w:rFonts w:cs="Times New Roman"/>
      <w:sz w:val="16"/>
      <w:szCs w:val="16"/>
    </w:rPr>
  </w:style>
  <w:style w:type="character" w:customStyle="1" w:styleId="numberedtableparasChar">
    <w:name w:val="numbered table paras Char"/>
    <w:basedOn w:val="lgetabletxtChar"/>
    <w:link w:val="numberedtableparas"/>
    <w:rsid w:val="00195553"/>
    <w:rPr>
      <w:rFonts w:ascii="Arial" w:hAnsi="Arial" w:cs="Arial"/>
      <w:color w:val="000000" w:themeColor="text1"/>
      <w:sz w:val="16"/>
      <w:szCs w:val="16"/>
      <w:lang w:val="en-GB"/>
    </w:rPr>
  </w:style>
  <w:style w:type="paragraph" w:styleId="CommentText">
    <w:name w:val="annotation text"/>
    <w:basedOn w:val="Normal"/>
    <w:link w:val="CommentTextChar"/>
    <w:uiPriority w:val="99"/>
    <w:rsid w:val="004E5FFE"/>
    <w:pPr>
      <w:suppressAutoHyphens w:val="0"/>
      <w:autoSpaceDE/>
      <w:autoSpaceDN/>
      <w:adjustRightInd/>
      <w:spacing w:after="200" w:line="276" w:lineRule="auto"/>
      <w:textAlignment w:val="auto"/>
    </w:pPr>
    <w:rPr>
      <w:rFonts w:ascii="Calibri" w:eastAsia="Calibri" w:hAnsi="Calibri" w:cs="Times New Roman"/>
      <w:color w:val="auto"/>
      <w:sz w:val="20"/>
      <w:szCs w:val="20"/>
      <w:lang w:val="en-AU" w:eastAsia="en-US"/>
    </w:rPr>
  </w:style>
  <w:style w:type="character" w:customStyle="1" w:styleId="CommentTextChar">
    <w:name w:val="Comment Text Char"/>
    <w:basedOn w:val="DefaultParagraphFont"/>
    <w:link w:val="CommentText"/>
    <w:uiPriority w:val="99"/>
    <w:rsid w:val="004E5FFE"/>
    <w:rPr>
      <w:rFonts w:ascii="Calibri" w:eastAsia="Calibri" w:hAnsi="Calibri" w:cs="Times New Roman"/>
      <w:sz w:val="20"/>
      <w:szCs w:val="20"/>
      <w:lang w:eastAsia="en-US"/>
    </w:rPr>
  </w:style>
  <w:style w:type="paragraph" w:styleId="FootnoteText">
    <w:name w:val="footnote text"/>
    <w:basedOn w:val="Normal"/>
    <w:link w:val="FootnoteTextChar"/>
    <w:uiPriority w:val="99"/>
    <w:semiHidden/>
    <w:unhideWhenUsed/>
    <w:rsid w:val="00563CED"/>
    <w:pPr>
      <w:suppressAutoHyphens w:val="0"/>
      <w:autoSpaceDE/>
      <w:autoSpaceDN/>
      <w:adjustRightInd/>
      <w:spacing w:before="0" w:after="0" w:line="240" w:lineRule="auto"/>
      <w:textAlignment w:val="auto"/>
    </w:pPr>
    <w:rPr>
      <w:rFonts w:ascii="Calibri" w:eastAsia="Times New Roman" w:hAnsi="Calibri" w:cs="Calibri"/>
      <w:color w:val="auto"/>
      <w:sz w:val="20"/>
      <w:szCs w:val="20"/>
      <w:lang w:val="en-AU"/>
    </w:rPr>
  </w:style>
  <w:style w:type="character" w:customStyle="1" w:styleId="FootnoteTextChar">
    <w:name w:val="Footnote Text Char"/>
    <w:basedOn w:val="DefaultParagraphFont"/>
    <w:link w:val="FootnoteText"/>
    <w:uiPriority w:val="99"/>
    <w:semiHidden/>
    <w:rsid w:val="00563CED"/>
    <w:rPr>
      <w:rFonts w:ascii="Calibri" w:eastAsia="Times New Roman" w:hAnsi="Calibri" w:cs="Calibri"/>
      <w:sz w:val="20"/>
      <w:szCs w:val="20"/>
    </w:rPr>
  </w:style>
  <w:style w:type="paragraph" w:customStyle="1" w:styleId="Default">
    <w:name w:val="Default"/>
    <w:basedOn w:val="Normal"/>
    <w:uiPriority w:val="99"/>
    <w:rsid w:val="00563CED"/>
    <w:pPr>
      <w:suppressAutoHyphens w:val="0"/>
      <w:adjustRightInd/>
      <w:spacing w:before="0" w:after="0" w:line="240" w:lineRule="auto"/>
      <w:textAlignment w:val="auto"/>
    </w:pPr>
    <w:rPr>
      <w:rFonts w:eastAsia="Times New Roman"/>
      <w:sz w:val="24"/>
      <w:szCs w:val="24"/>
      <w:lang w:val="en-AU"/>
    </w:rPr>
  </w:style>
  <w:style w:type="character" w:styleId="FootnoteReference">
    <w:name w:val="footnote reference"/>
    <w:basedOn w:val="DefaultParagraphFont"/>
    <w:uiPriority w:val="99"/>
    <w:semiHidden/>
    <w:unhideWhenUsed/>
    <w:rsid w:val="00563CED"/>
    <w:rPr>
      <w:rFonts w:ascii="Times New Roman" w:hAnsi="Times New Roman" w:cs="Times New Roman" w:hint="default"/>
      <w:vertAlign w:val="superscript"/>
    </w:rPr>
  </w:style>
  <w:style w:type="paragraph" w:customStyle="1" w:styleId="leftparagraph">
    <w:name w:val="leftparagraph"/>
    <w:basedOn w:val="Normal"/>
    <w:rsid w:val="007509A0"/>
    <w:pPr>
      <w:suppressAutoHyphens w:val="0"/>
      <w:autoSpaceDE/>
      <w:autoSpaceDN/>
      <w:adjustRightInd/>
      <w:spacing w:before="160" w:after="200" w:line="240" w:lineRule="auto"/>
      <w:ind w:left="340"/>
      <w:textAlignment w:val="auto"/>
    </w:pPr>
    <w:rPr>
      <w:rFonts w:ascii="Times New Roman" w:eastAsia="Times New Roman" w:hAnsi="Times New Roman" w:cs="Times New Roman"/>
      <w:color w:val="auto"/>
      <w:sz w:val="24"/>
      <w:szCs w:val="24"/>
      <w:lang w:val="en-AU"/>
    </w:rPr>
  </w:style>
  <w:style w:type="paragraph" w:customStyle="1" w:styleId="portalbodytext">
    <w:name w:val="portalbodytext"/>
    <w:basedOn w:val="Normal"/>
    <w:rsid w:val="0031363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rPr>
  </w:style>
  <w:style w:type="paragraph" w:customStyle="1" w:styleId="lgetablebullet">
    <w:name w:val="lge table bullet"/>
    <w:basedOn w:val="lgetabletxt"/>
    <w:link w:val="lgetablebulletChar"/>
    <w:uiPriority w:val="99"/>
    <w:rsid w:val="009F0AB3"/>
    <w:pPr>
      <w:ind w:left="113" w:hanging="113"/>
    </w:pPr>
  </w:style>
  <w:style w:type="paragraph" w:customStyle="1" w:styleId="newlgetablebullet">
    <w:name w:val="new lge table bullet"/>
    <w:basedOn w:val="Tablebullet"/>
    <w:link w:val="newlgetablebulletChar"/>
    <w:uiPriority w:val="99"/>
    <w:qFormat/>
    <w:rsid w:val="00377AE4"/>
    <w:pPr>
      <w:ind w:left="644"/>
    </w:pPr>
    <w:rPr>
      <w:color w:val="auto"/>
      <w:sz w:val="16"/>
    </w:rPr>
  </w:style>
  <w:style w:type="character" w:customStyle="1" w:styleId="lgetablebulletChar">
    <w:name w:val="lge table bullet Char"/>
    <w:basedOn w:val="lgetabletxtChar"/>
    <w:link w:val="lgetablebullet"/>
    <w:uiPriority w:val="99"/>
    <w:rsid w:val="009F0AB3"/>
    <w:rPr>
      <w:rFonts w:ascii="Arial" w:hAnsi="Arial" w:cs="Arial"/>
      <w:color w:val="000000"/>
      <w:sz w:val="16"/>
      <w:szCs w:val="16"/>
      <w:lang w:val="en-GB"/>
    </w:rPr>
  </w:style>
  <w:style w:type="character" w:customStyle="1" w:styleId="newlgetablebulletChar">
    <w:name w:val="new lge table bullet Char"/>
    <w:basedOn w:val="TablebulletChar"/>
    <w:link w:val="newlgetablebullet"/>
    <w:uiPriority w:val="99"/>
    <w:rsid w:val="00377AE4"/>
    <w:rPr>
      <w:rFonts w:ascii="Arial" w:hAnsi="Arial" w:cs="Arial"/>
      <w:color w:val="000000" w:themeColor="text1"/>
      <w:sz w:val="16"/>
      <w:szCs w:val="16"/>
      <w:lang w:val="en-GB"/>
    </w:rPr>
  </w:style>
  <w:style w:type="character" w:styleId="Emphasis">
    <w:name w:val="Emphasis"/>
    <w:basedOn w:val="DefaultParagraphFont"/>
    <w:uiPriority w:val="20"/>
    <w:qFormat/>
    <w:rsid w:val="00351182"/>
    <w:rPr>
      <w:i/>
      <w:iCs/>
    </w:rPr>
  </w:style>
  <w:style w:type="paragraph" w:styleId="BodyText3">
    <w:name w:val="Body Text 3"/>
    <w:basedOn w:val="Normal"/>
    <w:link w:val="BodyText3Char"/>
    <w:uiPriority w:val="99"/>
    <w:semiHidden/>
    <w:unhideWhenUsed/>
    <w:rsid w:val="0002630F"/>
    <w:pPr>
      <w:spacing w:after="120"/>
    </w:pPr>
    <w:rPr>
      <w:sz w:val="16"/>
      <w:szCs w:val="16"/>
    </w:rPr>
  </w:style>
  <w:style w:type="character" w:customStyle="1" w:styleId="BodyText3Char">
    <w:name w:val="Body Text 3 Char"/>
    <w:basedOn w:val="DefaultParagraphFont"/>
    <w:link w:val="BodyText3"/>
    <w:uiPriority w:val="99"/>
    <w:semiHidden/>
    <w:rsid w:val="0002630F"/>
    <w:rPr>
      <w:rFonts w:ascii="Arial" w:hAnsi="Arial" w:cs="Arial"/>
      <w:color w:val="000000"/>
      <w:sz w:val="16"/>
      <w:szCs w:val="16"/>
      <w:lang w:val="en-GB"/>
    </w:rPr>
  </w:style>
  <w:style w:type="paragraph" w:customStyle="1" w:styleId="Numberedpara">
    <w:name w:val="Numbered para"/>
    <w:basedOn w:val="BodyText3"/>
    <w:link w:val="NumberedparaChar"/>
    <w:qFormat/>
    <w:rsid w:val="0002630F"/>
    <w:pPr>
      <w:numPr>
        <w:numId w:val="7"/>
      </w:numPr>
      <w:suppressAutoHyphens w:val="0"/>
      <w:autoSpaceDE/>
      <w:autoSpaceDN/>
      <w:adjustRightInd/>
      <w:spacing w:before="0" w:after="0" w:line="240" w:lineRule="auto"/>
      <w:textAlignment w:val="auto"/>
    </w:pPr>
    <w:rPr>
      <w:i/>
      <w:sz w:val="22"/>
      <w:szCs w:val="22"/>
    </w:rPr>
  </w:style>
  <w:style w:type="character" w:customStyle="1" w:styleId="NumberedparaChar">
    <w:name w:val="Numbered para Char"/>
    <w:basedOn w:val="BodyText3Char"/>
    <w:link w:val="Numberedpara"/>
    <w:rsid w:val="0002630F"/>
    <w:rPr>
      <w:rFonts w:ascii="Arial" w:hAnsi="Arial" w:cs="Arial"/>
      <w:i/>
      <w:color w:val="000000" w:themeColor="text1"/>
      <w:sz w:val="16"/>
      <w:szCs w:val="16"/>
      <w:lang w:val="en-GB"/>
    </w:rPr>
  </w:style>
  <w:style w:type="character" w:customStyle="1" w:styleId="A0">
    <w:name w:val="A0"/>
    <w:uiPriority w:val="99"/>
    <w:rsid w:val="00364E65"/>
    <w:rPr>
      <w:rFonts w:cs="HelveticaNeue ThinExt"/>
      <w:color w:val="000000"/>
      <w:sz w:val="22"/>
      <w:szCs w:val="22"/>
    </w:rPr>
  </w:style>
  <w:style w:type="paragraph" w:styleId="NormalWeb">
    <w:name w:val="Normal (Web)"/>
    <w:basedOn w:val="Normal"/>
    <w:unhideWhenUsed/>
    <w:rsid w:val="00FF371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rPr>
  </w:style>
  <w:style w:type="character" w:customStyle="1" w:styleId="Heading6Char">
    <w:name w:val="Heading 6 Char"/>
    <w:aliases w:val="CR level 7 Char"/>
    <w:basedOn w:val="DefaultParagraphFont"/>
    <w:link w:val="Heading6"/>
    <w:uiPriority w:val="9"/>
    <w:rsid w:val="00635249"/>
    <w:rPr>
      <w:rFonts w:asciiTheme="majorHAnsi" w:eastAsiaTheme="majorEastAsia" w:hAnsiTheme="majorHAnsi" w:cstheme="majorBidi"/>
      <w:b/>
      <w:i/>
      <w:iCs/>
      <w:lang w:val="en-GB"/>
    </w:rPr>
  </w:style>
  <w:style w:type="paragraph" w:styleId="BodyText">
    <w:name w:val="Body Text"/>
    <w:basedOn w:val="Normal"/>
    <w:link w:val="BodyTextChar"/>
    <w:uiPriority w:val="99"/>
    <w:rsid w:val="00BF2977"/>
    <w:pPr>
      <w:suppressAutoHyphens w:val="0"/>
      <w:autoSpaceDE/>
      <w:autoSpaceDN/>
      <w:adjustRightInd/>
      <w:spacing w:before="0" w:after="120" w:line="276" w:lineRule="auto"/>
      <w:textAlignment w:val="auto"/>
    </w:pPr>
    <w:rPr>
      <w:rFonts w:ascii="Calibri" w:eastAsia="Times New Roman" w:hAnsi="Calibri" w:cs="Times New Roman"/>
      <w:color w:val="auto"/>
      <w:lang w:val="en-AU"/>
    </w:rPr>
  </w:style>
  <w:style w:type="character" w:customStyle="1" w:styleId="BodyTextChar">
    <w:name w:val="Body Text Char"/>
    <w:basedOn w:val="DefaultParagraphFont"/>
    <w:link w:val="BodyText"/>
    <w:uiPriority w:val="99"/>
    <w:rsid w:val="00BF2977"/>
    <w:rPr>
      <w:rFonts w:ascii="Calibri" w:eastAsia="Times New Roman" w:hAnsi="Calibri" w:cs="Times New Roman"/>
    </w:rPr>
  </w:style>
  <w:style w:type="character" w:customStyle="1" w:styleId="ParagraphChar">
    <w:name w:val="Paragraph Char"/>
    <w:link w:val="Paragraph"/>
    <w:uiPriority w:val="99"/>
    <w:locked/>
    <w:rsid w:val="00BF2977"/>
    <w:rPr>
      <w:rFonts w:ascii="Helvetica" w:hAnsi="Helvetica"/>
      <w:sz w:val="24"/>
    </w:rPr>
  </w:style>
  <w:style w:type="paragraph" w:customStyle="1" w:styleId="Paragraph">
    <w:name w:val="Paragraph"/>
    <w:basedOn w:val="Normal"/>
    <w:link w:val="ParagraphChar"/>
    <w:uiPriority w:val="99"/>
    <w:rsid w:val="00BF2977"/>
    <w:pPr>
      <w:widowControl w:val="0"/>
      <w:suppressAutoHyphens w:val="0"/>
      <w:autoSpaceDE/>
      <w:autoSpaceDN/>
      <w:adjustRightInd/>
      <w:spacing w:before="0" w:after="240" w:line="240" w:lineRule="auto"/>
      <w:ind w:left="1667" w:hanging="567"/>
      <w:jc w:val="both"/>
      <w:textAlignment w:val="auto"/>
    </w:pPr>
    <w:rPr>
      <w:rFonts w:ascii="Helvetica" w:hAnsi="Helvetica" w:cstheme="minorBidi"/>
      <w:color w:val="auto"/>
      <w:sz w:val="24"/>
      <w:lang w:val="en-AU"/>
    </w:rPr>
  </w:style>
  <w:style w:type="paragraph" w:styleId="PlainText">
    <w:name w:val="Plain Text"/>
    <w:basedOn w:val="Normal"/>
    <w:link w:val="PlainTextChar"/>
    <w:uiPriority w:val="99"/>
    <w:unhideWhenUsed/>
    <w:rsid w:val="00926D94"/>
    <w:pPr>
      <w:suppressAutoHyphens w:val="0"/>
      <w:autoSpaceDE/>
      <w:autoSpaceDN/>
      <w:adjustRightInd/>
      <w:spacing w:before="0" w:after="0" w:line="240" w:lineRule="auto"/>
      <w:textAlignment w:val="auto"/>
    </w:pPr>
    <w:rPr>
      <w:rFonts w:ascii="Calibri" w:eastAsiaTheme="minorHAnsi" w:hAnsi="Calibri" w:cstheme="minorBidi"/>
      <w:color w:val="auto"/>
      <w:szCs w:val="21"/>
      <w:lang w:val="en-AU" w:eastAsia="en-US"/>
    </w:rPr>
  </w:style>
  <w:style w:type="character" w:customStyle="1" w:styleId="PlainTextChar">
    <w:name w:val="Plain Text Char"/>
    <w:basedOn w:val="DefaultParagraphFont"/>
    <w:link w:val="PlainText"/>
    <w:uiPriority w:val="99"/>
    <w:rsid w:val="00926D94"/>
    <w:rPr>
      <w:rFonts w:ascii="Calibri" w:eastAsiaTheme="minorHAnsi" w:hAnsi="Calibri"/>
      <w:szCs w:val="21"/>
      <w:lang w:eastAsia="en-US"/>
    </w:rPr>
  </w:style>
  <w:style w:type="paragraph" w:customStyle="1" w:styleId="2ndbulletpara">
    <w:name w:val="2nd bullet para"/>
    <w:basedOn w:val="Bulletnormal"/>
    <w:link w:val="2ndbulletparaChar"/>
    <w:rsid w:val="003F510B"/>
    <w:pPr>
      <w:numPr>
        <w:ilvl w:val="1"/>
      </w:numPr>
      <w:ind w:left="714" w:hanging="357"/>
    </w:pPr>
  </w:style>
  <w:style w:type="paragraph" w:customStyle="1" w:styleId="NormalNumberedpara">
    <w:name w:val="Normal Numbered para"/>
    <w:basedOn w:val="BodyText1"/>
    <w:link w:val="NormalNumberedparaChar"/>
    <w:uiPriority w:val="99"/>
    <w:qFormat/>
    <w:rsid w:val="00BD0134"/>
    <w:pPr>
      <w:numPr>
        <w:numId w:val="9"/>
      </w:numPr>
      <w:ind w:left="357" w:hanging="357"/>
    </w:pPr>
  </w:style>
  <w:style w:type="character" w:customStyle="1" w:styleId="2ndbulletparaChar">
    <w:name w:val="2nd bullet para Char"/>
    <w:basedOn w:val="BulletnormalChar"/>
    <w:link w:val="2ndbulletpara"/>
    <w:rsid w:val="003F510B"/>
    <w:rPr>
      <w:rFonts w:ascii="Arial" w:hAnsi="Arial" w:cs="Arial"/>
      <w:color w:val="000000" w:themeColor="text1"/>
      <w:lang w:val="en-GB"/>
    </w:rPr>
  </w:style>
  <w:style w:type="paragraph" w:customStyle="1" w:styleId="Romannumeralsnumbering">
    <w:name w:val="Roman numerals numbering"/>
    <w:basedOn w:val="Paragraph"/>
    <w:link w:val="RomannumeralsnumberingChar"/>
    <w:qFormat/>
    <w:rsid w:val="003F1F08"/>
    <w:pPr>
      <w:numPr>
        <w:numId w:val="8"/>
      </w:numPr>
      <w:tabs>
        <w:tab w:val="num" w:pos="900"/>
      </w:tabs>
      <w:spacing w:before="40" w:after="40"/>
      <w:ind w:left="1088" w:hanging="181"/>
    </w:pPr>
    <w:rPr>
      <w:rFonts w:ascii="Arial" w:hAnsi="Arial" w:cs="Arial"/>
      <w:sz w:val="22"/>
    </w:rPr>
  </w:style>
  <w:style w:type="character" w:customStyle="1" w:styleId="NormalNumberedparaChar">
    <w:name w:val="Normal Numbered para Char"/>
    <w:basedOn w:val="BodyText1Char"/>
    <w:link w:val="NormalNumberedpara"/>
    <w:uiPriority w:val="99"/>
    <w:rsid w:val="00BD0134"/>
    <w:rPr>
      <w:rFonts w:ascii="Arial" w:hAnsi="Arial" w:cs="Arial"/>
      <w:color w:val="000000" w:themeColor="text1"/>
      <w:lang w:val="en-US"/>
    </w:rPr>
  </w:style>
  <w:style w:type="character" w:customStyle="1" w:styleId="RomannumeralsnumberingChar">
    <w:name w:val="Roman numerals numbering Char"/>
    <w:basedOn w:val="ParagraphChar"/>
    <w:link w:val="Romannumeralsnumbering"/>
    <w:rsid w:val="003F1F08"/>
    <w:rPr>
      <w:rFonts w:ascii="Arial" w:hAnsi="Arial" w:cs="Arial"/>
      <w:sz w:val="24"/>
    </w:rPr>
  </w:style>
  <w:style w:type="paragraph" w:styleId="CommentSubject">
    <w:name w:val="annotation subject"/>
    <w:basedOn w:val="CommentText"/>
    <w:next w:val="CommentText"/>
    <w:link w:val="CommentSubjectChar"/>
    <w:uiPriority w:val="99"/>
    <w:semiHidden/>
    <w:unhideWhenUsed/>
    <w:rsid w:val="00D458BE"/>
    <w:pPr>
      <w:suppressAutoHyphens/>
      <w:autoSpaceDE w:val="0"/>
      <w:autoSpaceDN w:val="0"/>
      <w:adjustRightInd w:val="0"/>
      <w:spacing w:after="40" w:line="240" w:lineRule="auto"/>
      <w:textAlignment w:val="center"/>
    </w:pPr>
    <w:rPr>
      <w:rFonts w:ascii="Arial" w:eastAsiaTheme="minorEastAsia" w:hAnsi="Arial" w:cs="Arial"/>
      <w:b/>
      <w:bCs/>
      <w:color w:val="000000"/>
      <w:lang w:val="en-GB" w:eastAsia="en-AU"/>
    </w:rPr>
  </w:style>
  <w:style w:type="character" w:customStyle="1" w:styleId="CommentSubjectChar">
    <w:name w:val="Comment Subject Char"/>
    <w:basedOn w:val="CommentTextChar"/>
    <w:link w:val="CommentSubject"/>
    <w:uiPriority w:val="99"/>
    <w:semiHidden/>
    <w:rsid w:val="00D458BE"/>
    <w:rPr>
      <w:rFonts w:ascii="Arial" w:eastAsia="Calibri" w:hAnsi="Arial" w:cs="Arial"/>
      <w:b/>
      <w:bCs/>
      <w:color w:val="000000"/>
      <w:sz w:val="20"/>
      <w:szCs w:val="20"/>
      <w:lang w:val="en-GB" w:eastAsia="en-US"/>
    </w:rPr>
  </w:style>
  <w:style w:type="paragraph" w:customStyle="1" w:styleId="Indentedpara">
    <w:name w:val="Indented para"/>
    <w:basedOn w:val="Normal"/>
    <w:link w:val="IndentedparaChar"/>
    <w:qFormat/>
    <w:rsid w:val="00DC46CB"/>
    <w:pPr>
      <w:spacing w:before="120"/>
      <w:ind w:left="1134"/>
    </w:pPr>
  </w:style>
  <w:style w:type="character" w:customStyle="1" w:styleId="IndentedparaChar">
    <w:name w:val="Indented para Char"/>
    <w:basedOn w:val="DefaultParagraphFont"/>
    <w:link w:val="Indentedpara"/>
    <w:rsid w:val="00DC46CB"/>
    <w:rPr>
      <w:rFonts w:ascii="Arial" w:hAnsi="Arial" w:cs="Arial"/>
      <w:color w:val="000000"/>
      <w:lang w:val="en-GB"/>
    </w:rPr>
  </w:style>
  <w:style w:type="paragraph" w:customStyle="1" w:styleId="Comparisonlevel7">
    <w:name w:val="Comparison level 7"/>
    <w:basedOn w:val="Heading6"/>
    <w:link w:val="Comparisonlevel7Char"/>
    <w:qFormat/>
    <w:rsid w:val="00575A4E"/>
  </w:style>
  <w:style w:type="character" w:customStyle="1" w:styleId="Comparisonlevel7Char">
    <w:name w:val="Comparison level 7 Char"/>
    <w:basedOn w:val="Heading6Char"/>
    <w:link w:val="Comparisonlevel7"/>
    <w:rsid w:val="00575A4E"/>
    <w:rPr>
      <w:rFonts w:asciiTheme="majorHAnsi" w:eastAsiaTheme="majorEastAsia" w:hAnsiTheme="majorHAnsi" w:cstheme="majorBidi"/>
      <w:b/>
      <w:i/>
      <w:iCs/>
      <w:lang w:val="en-GB"/>
    </w:rPr>
  </w:style>
  <w:style w:type="paragraph" w:customStyle="1" w:styleId="2ndbullet">
    <w:name w:val="2nd bullet"/>
    <w:basedOn w:val="Bulletnormal"/>
    <w:link w:val="2ndbulletChar"/>
    <w:qFormat/>
    <w:rsid w:val="00FB6F9E"/>
    <w:pPr>
      <w:numPr>
        <w:numId w:val="12"/>
      </w:numPr>
      <w:ind w:left="799" w:hanging="357"/>
    </w:pPr>
    <w:rPr>
      <w:lang w:val="en-US"/>
    </w:rPr>
  </w:style>
  <w:style w:type="character" w:customStyle="1" w:styleId="2ndbulletChar">
    <w:name w:val="2nd bullet Char"/>
    <w:basedOn w:val="BulletnormalChar"/>
    <w:link w:val="2ndbullet"/>
    <w:rsid w:val="00FB6F9E"/>
    <w:rPr>
      <w:rFonts w:ascii="Arial" w:hAnsi="Arial" w:cs="Arial"/>
      <w:color w:val="000000" w:themeColor="text1"/>
      <w:lang w:val="en-US"/>
    </w:rPr>
  </w:style>
  <w:style w:type="character" w:customStyle="1" w:styleId="st1">
    <w:name w:val="st1"/>
    <w:basedOn w:val="DefaultParagraphFont"/>
    <w:rsid w:val="00F80562"/>
  </w:style>
  <w:style w:type="paragraph" w:customStyle="1" w:styleId="Table2ndbullet">
    <w:name w:val="Table 2nd bullet"/>
    <w:basedOn w:val="2ndbullet"/>
    <w:link w:val="Table2ndbulletChar"/>
    <w:qFormat/>
    <w:rsid w:val="004A7325"/>
    <w:pPr>
      <w:spacing w:line="240" w:lineRule="auto"/>
      <w:ind w:left="226" w:hanging="113"/>
    </w:pPr>
    <w:rPr>
      <w:sz w:val="16"/>
    </w:rPr>
  </w:style>
  <w:style w:type="paragraph" w:customStyle="1" w:styleId="Romantable">
    <w:name w:val="Roman table"/>
    <w:basedOn w:val="numberedtableparas"/>
    <w:link w:val="RomantableChar"/>
    <w:qFormat/>
    <w:rsid w:val="00CE32C3"/>
  </w:style>
  <w:style w:type="character" w:customStyle="1" w:styleId="Table2ndbulletChar">
    <w:name w:val="Table 2nd bullet Char"/>
    <w:basedOn w:val="2ndbulletChar"/>
    <w:link w:val="Table2ndbullet"/>
    <w:rsid w:val="004A7325"/>
    <w:rPr>
      <w:rFonts w:ascii="Arial" w:hAnsi="Arial" w:cs="Arial"/>
      <w:color w:val="000000" w:themeColor="text1"/>
      <w:sz w:val="16"/>
      <w:lang w:val="en-US"/>
    </w:rPr>
  </w:style>
  <w:style w:type="character" w:customStyle="1" w:styleId="RomantableChar">
    <w:name w:val="Roman table Char"/>
    <w:basedOn w:val="numberedtableparasChar"/>
    <w:link w:val="Romantable"/>
    <w:rsid w:val="00CE32C3"/>
    <w:rPr>
      <w:rFonts w:ascii="Arial" w:hAnsi="Arial" w:cs="Arial"/>
      <w:color w:val="000000" w:themeColor="text1"/>
      <w:sz w:val="16"/>
      <w:szCs w:val="16"/>
      <w:lang w:val="en-GB"/>
    </w:rPr>
  </w:style>
  <w:style w:type="character" w:customStyle="1" w:styleId="docpdf1">
    <w:name w:val="docpdf1"/>
    <w:basedOn w:val="DefaultParagraphFont"/>
    <w:rsid w:val="00A6701D"/>
    <w:rPr>
      <w:vanish w:val="0"/>
      <w:webHidden w:val="0"/>
      <w:specVanish w:val="0"/>
    </w:rPr>
  </w:style>
  <w:style w:type="paragraph" w:customStyle="1" w:styleId="labelledlabel1">
    <w:name w:val="labelled label1"/>
    <w:basedOn w:val="Normal"/>
    <w:uiPriority w:val="99"/>
    <w:rsid w:val="00BB5F0F"/>
    <w:pPr>
      <w:suppressAutoHyphens w:val="0"/>
      <w:autoSpaceDE/>
      <w:autoSpaceDN/>
      <w:adjustRightInd/>
      <w:spacing w:before="0" w:after="0" w:line="288" w:lineRule="atLeast"/>
      <w:textAlignment w:val="auto"/>
    </w:pPr>
    <w:rPr>
      <w:rFonts w:ascii="Times New Roman" w:eastAsia="Times New Roman" w:hAnsi="Times New Roman" w:cs="Times New Roman"/>
      <w:sz w:val="24"/>
      <w:szCs w:val="24"/>
      <w:lang w:eastAsia="en-GB"/>
    </w:rPr>
  </w:style>
  <w:style w:type="paragraph" w:styleId="Revision">
    <w:name w:val="Revision"/>
    <w:hidden/>
    <w:uiPriority w:val="99"/>
    <w:semiHidden/>
    <w:rsid w:val="00066C5E"/>
    <w:pPr>
      <w:spacing w:after="0" w:line="240" w:lineRule="auto"/>
    </w:pPr>
    <w:rPr>
      <w:rFonts w:ascii="Arial" w:hAnsi="Arial" w:cs="Arial"/>
      <w:color w:val="000000"/>
      <w:lang w:val="en-GB"/>
    </w:rPr>
  </w:style>
  <w:style w:type="paragraph" w:customStyle="1" w:styleId="Separator">
    <w:name w:val="Separator"/>
    <w:uiPriority w:val="99"/>
    <w:rsid w:val="005A36D4"/>
    <w:pPr>
      <w:keepNext/>
      <w:widowControl w:val="0"/>
      <w:autoSpaceDE w:val="0"/>
      <w:autoSpaceDN w:val="0"/>
      <w:adjustRightInd w:val="0"/>
      <w:spacing w:after="0" w:line="240" w:lineRule="auto"/>
    </w:pPr>
    <w:rPr>
      <w:rFonts w:ascii="Arial" w:hAnsi="Arial" w:cs="Arial"/>
      <w:sz w:val="24"/>
      <w:szCs w:val="24"/>
    </w:rPr>
  </w:style>
  <w:style w:type="paragraph" w:customStyle="1" w:styleId="Main">
    <w:name w:val="Main"/>
    <w:uiPriority w:val="99"/>
    <w:rsid w:val="005A36D4"/>
    <w:pPr>
      <w:keepLines/>
      <w:widowControl w:val="0"/>
      <w:autoSpaceDE w:val="0"/>
      <w:autoSpaceDN w:val="0"/>
      <w:adjustRightInd w:val="0"/>
      <w:spacing w:after="0" w:line="240" w:lineRule="atLeast"/>
      <w:ind w:left="113" w:hanging="113"/>
    </w:pPr>
    <w:rPr>
      <w:rFonts w:ascii="Arial" w:hAnsi="Arial" w:cs="Arial"/>
      <w:i/>
      <w:iCs/>
      <w:sz w:val="20"/>
      <w:szCs w:val="20"/>
    </w:rPr>
  </w:style>
  <w:style w:type="paragraph" w:customStyle="1" w:styleId="Sub1">
    <w:name w:val="Sub1"/>
    <w:uiPriority w:val="99"/>
    <w:rsid w:val="005A36D4"/>
    <w:pPr>
      <w:keepLines/>
      <w:widowControl w:val="0"/>
      <w:autoSpaceDE w:val="0"/>
      <w:autoSpaceDN w:val="0"/>
      <w:adjustRightInd w:val="0"/>
      <w:spacing w:after="0" w:line="240" w:lineRule="atLeast"/>
      <w:ind w:left="340" w:hanging="113"/>
    </w:pPr>
    <w:rPr>
      <w:rFonts w:ascii="Arial" w:hAnsi="Arial" w:cs="Arial"/>
    </w:rPr>
  </w:style>
  <w:style w:type="paragraph" w:customStyle="1" w:styleId="shortt">
    <w:name w:val="shortt"/>
    <w:basedOn w:val="Normal"/>
    <w:rsid w:val="00E72D4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rPr>
  </w:style>
  <w:style w:type="paragraph" w:customStyle="1" w:styleId="2i">
    <w:name w:val="2(i)"/>
    <w:basedOn w:val="Normal"/>
    <w:link w:val="2iChar"/>
    <w:qFormat/>
    <w:rsid w:val="000F7338"/>
    <w:pPr>
      <w:numPr>
        <w:ilvl w:val="4"/>
        <w:numId w:val="50"/>
      </w:numPr>
      <w:tabs>
        <w:tab w:val="clear" w:pos="4406"/>
        <w:tab w:val="left" w:pos="1843"/>
        <w:tab w:val="num" w:pos="2880"/>
      </w:tabs>
      <w:suppressAutoHyphens w:val="0"/>
      <w:autoSpaceDE/>
      <w:autoSpaceDN/>
      <w:adjustRightInd/>
      <w:spacing w:before="0" w:after="240" w:line="240" w:lineRule="auto"/>
      <w:ind w:left="2880"/>
      <w:textAlignment w:val="auto"/>
    </w:pPr>
    <w:rPr>
      <w:rFonts w:eastAsia="Times New Roman" w:cs="Times New Roman"/>
      <w:color w:val="auto"/>
      <w:lang w:val="en-AU" w:eastAsia="en-US"/>
    </w:rPr>
  </w:style>
  <w:style w:type="character" w:customStyle="1" w:styleId="2iChar">
    <w:name w:val="2(i) Char"/>
    <w:basedOn w:val="DefaultParagraphFont"/>
    <w:link w:val="2i"/>
    <w:rsid w:val="000F7338"/>
    <w:rPr>
      <w:rFonts w:ascii="Arial" w:eastAsia="Times New Roman" w:hAnsi="Arial" w:cs="Times New Roman"/>
      <w:lang w:eastAsia="en-US"/>
    </w:rPr>
  </w:style>
  <w:style w:type="table" w:styleId="TableGrid">
    <w:name w:val="Table Grid"/>
    <w:basedOn w:val="TableNormal"/>
    <w:uiPriority w:val="59"/>
    <w:rsid w:val="000F6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6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65">
      <w:bodyDiv w:val="1"/>
      <w:marLeft w:val="0"/>
      <w:marRight w:val="0"/>
      <w:marTop w:val="0"/>
      <w:marBottom w:val="0"/>
      <w:divBdr>
        <w:top w:val="none" w:sz="0" w:space="0" w:color="auto"/>
        <w:left w:val="none" w:sz="0" w:space="0" w:color="auto"/>
        <w:bottom w:val="none" w:sz="0" w:space="0" w:color="auto"/>
        <w:right w:val="none" w:sz="0" w:space="0" w:color="auto"/>
      </w:divBdr>
    </w:div>
    <w:div w:id="28385736">
      <w:bodyDiv w:val="1"/>
      <w:marLeft w:val="0"/>
      <w:marRight w:val="0"/>
      <w:marTop w:val="0"/>
      <w:marBottom w:val="0"/>
      <w:divBdr>
        <w:top w:val="none" w:sz="0" w:space="0" w:color="auto"/>
        <w:left w:val="none" w:sz="0" w:space="0" w:color="auto"/>
        <w:bottom w:val="none" w:sz="0" w:space="0" w:color="auto"/>
        <w:right w:val="none" w:sz="0" w:space="0" w:color="auto"/>
      </w:divBdr>
    </w:div>
    <w:div w:id="91438709">
      <w:bodyDiv w:val="1"/>
      <w:marLeft w:val="0"/>
      <w:marRight w:val="0"/>
      <w:marTop w:val="0"/>
      <w:marBottom w:val="0"/>
      <w:divBdr>
        <w:top w:val="none" w:sz="0" w:space="0" w:color="auto"/>
        <w:left w:val="none" w:sz="0" w:space="0" w:color="auto"/>
        <w:bottom w:val="none" w:sz="0" w:space="0" w:color="auto"/>
        <w:right w:val="none" w:sz="0" w:space="0" w:color="auto"/>
      </w:divBdr>
    </w:div>
    <w:div w:id="116918914">
      <w:bodyDiv w:val="1"/>
      <w:marLeft w:val="0"/>
      <w:marRight w:val="0"/>
      <w:marTop w:val="0"/>
      <w:marBottom w:val="0"/>
      <w:divBdr>
        <w:top w:val="none" w:sz="0" w:space="0" w:color="auto"/>
        <w:left w:val="none" w:sz="0" w:space="0" w:color="auto"/>
        <w:bottom w:val="none" w:sz="0" w:space="0" w:color="auto"/>
        <w:right w:val="none" w:sz="0" w:space="0" w:color="auto"/>
      </w:divBdr>
    </w:div>
    <w:div w:id="129591752">
      <w:bodyDiv w:val="1"/>
      <w:marLeft w:val="0"/>
      <w:marRight w:val="0"/>
      <w:marTop w:val="0"/>
      <w:marBottom w:val="0"/>
      <w:divBdr>
        <w:top w:val="none" w:sz="0" w:space="0" w:color="auto"/>
        <w:left w:val="none" w:sz="0" w:space="0" w:color="auto"/>
        <w:bottom w:val="none" w:sz="0" w:space="0" w:color="auto"/>
        <w:right w:val="none" w:sz="0" w:space="0" w:color="auto"/>
      </w:divBdr>
    </w:div>
    <w:div w:id="147597569">
      <w:bodyDiv w:val="1"/>
      <w:marLeft w:val="0"/>
      <w:marRight w:val="0"/>
      <w:marTop w:val="0"/>
      <w:marBottom w:val="0"/>
      <w:divBdr>
        <w:top w:val="none" w:sz="0" w:space="0" w:color="auto"/>
        <w:left w:val="none" w:sz="0" w:space="0" w:color="auto"/>
        <w:bottom w:val="none" w:sz="0" w:space="0" w:color="auto"/>
        <w:right w:val="none" w:sz="0" w:space="0" w:color="auto"/>
      </w:divBdr>
    </w:div>
    <w:div w:id="158079857">
      <w:bodyDiv w:val="1"/>
      <w:marLeft w:val="0"/>
      <w:marRight w:val="0"/>
      <w:marTop w:val="0"/>
      <w:marBottom w:val="0"/>
      <w:divBdr>
        <w:top w:val="none" w:sz="0" w:space="0" w:color="auto"/>
        <w:left w:val="none" w:sz="0" w:space="0" w:color="auto"/>
        <w:bottom w:val="none" w:sz="0" w:space="0" w:color="auto"/>
        <w:right w:val="none" w:sz="0" w:space="0" w:color="auto"/>
      </w:divBdr>
    </w:div>
    <w:div w:id="293679884">
      <w:bodyDiv w:val="1"/>
      <w:marLeft w:val="0"/>
      <w:marRight w:val="0"/>
      <w:marTop w:val="0"/>
      <w:marBottom w:val="0"/>
      <w:divBdr>
        <w:top w:val="none" w:sz="0" w:space="0" w:color="auto"/>
        <w:left w:val="none" w:sz="0" w:space="0" w:color="auto"/>
        <w:bottom w:val="none" w:sz="0" w:space="0" w:color="auto"/>
        <w:right w:val="none" w:sz="0" w:space="0" w:color="auto"/>
      </w:divBdr>
    </w:div>
    <w:div w:id="327369234">
      <w:bodyDiv w:val="1"/>
      <w:marLeft w:val="0"/>
      <w:marRight w:val="0"/>
      <w:marTop w:val="0"/>
      <w:marBottom w:val="0"/>
      <w:divBdr>
        <w:top w:val="none" w:sz="0" w:space="0" w:color="auto"/>
        <w:left w:val="none" w:sz="0" w:space="0" w:color="auto"/>
        <w:bottom w:val="none" w:sz="0" w:space="0" w:color="auto"/>
        <w:right w:val="none" w:sz="0" w:space="0" w:color="auto"/>
      </w:divBdr>
    </w:div>
    <w:div w:id="338242099">
      <w:bodyDiv w:val="1"/>
      <w:marLeft w:val="0"/>
      <w:marRight w:val="0"/>
      <w:marTop w:val="0"/>
      <w:marBottom w:val="0"/>
      <w:divBdr>
        <w:top w:val="none" w:sz="0" w:space="0" w:color="auto"/>
        <w:left w:val="none" w:sz="0" w:space="0" w:color="auto"/>
        <w:bottom w:val="none" w:sz="0" w:space="0" w:color="auto"/>
        <w:right w:val="none" w:sz="0" w:space="0" w:color="auto"/>
      </w:divBdr>
    </w:div>
    <w:div w:id="368842841">
      <w:bodyDiv w:val="1"/>
      <w:marLeft w:val="0"/>
      <w:marRight w:val="0"/>
      <w:marTop w:val="0"/>
      <w:marBottom w:val="0"/>
      <w:divBdr>
        <w:top w:val="none" w:sz="0" w:space="0" w:color="auto"/>
        <w:left w:val="none" w:sz="0" w:space="0" w:color="auto"/>
        <w:bottom w:val="none" w:sz="0" w:space="0" w:color="auto"/>
        <w:right w:val="none" w:sz="0" w:space="0" w:color="auto"/>
      </w:divBdr>
      <w:divsChild>
        <w:div w:id="477578282">
          <w:marLeft w:val="0"/>
          <w:marRight w:val="0"/>
          <w:marTop w:val="0"/>
          <w:marBottom w:val="0"/>
          <w:divBdr>
            <w:top w:val="none" w:sz="0" w:space="0" w:color="auto"/>
            <w:left w:val="none" w:sz="0" w:space="0" w:color="auto"/>
            <w:bottom w:val="none" w:sz="0" w:space="0" w:color="auto"/>
            <w:right w:val="none" w:sz="0" w:space="0" w:color="auto"/>
          </w:divBdr>
          <w:divsChild>
            <w:div w:id="1335453370">
              <w:marLeft w:val="0"/>
              <w:marRight w:val="0"/>
              <w:marTop w:val="0"/>
              <w:marBottom w:val="0"/>
              <w:divBdr>
                <w:top w:val="none" w:sz="0" w:space="0" w:color="auto"/>
                <w:left w:val="none" w:sz="0" w:space="0" w:color="auto"/>
                <w:bottom w:val="none" w:sz="0" w:space="0" w:color="auto"/>
                <w:right w:val="none" w:sz="0" w:space="0" w:color="auto"/>
              </w:divBdr>
              <w:divsChild>
                <w:div w:id="1415861723">
                  <w:marLeft w:val="0"/>
                  <w:marRight w:val="0"/>
                  <w:marTop w:val="0"/>
                  <w:marBottom w:val="0"/>
                  <w:divBdr>
                    <w:top w:val="none" w:sz="0" w:space="0" w:color="auto"/>
                    <w:left w:val="none" w:sz="0" w:space="0" w:color="auto"/>
                    <w:bottom w:val="none" w:sz="0" w:space="0" w:color="auto"/>
                    <w:right w:val="none" w:sz="0" w:space="0" w:color="auto"/>
                  </w:divBdr>
                  <w:divsChild>
                    <w:div w:id="2065133321">
                      <w:marLeft w:val="0"/>
                      <w:marRight w:val="0"/>
                      <w:marTop w:val="0"/>
                      <w:marBottom w:val="0"/>
                      <w:divBdr>
                        <w:top w:val="none" w:sz="0" w:space="0" w:color="auto"/>
                        <w:left w:val="none" w:sz="0" w:space="0" w:color="auto"/>
                        <w:bottom w:val="none" w:sz="0" w:space="0" w:color="auto"/>
                        <w:right w:val="none" w:sz="0" w:space="0" w:color="auto"/>
                      </w:divBdr>
                      <w:divsChild>
                        <w:div w:id="1012682857">
                          <w:marLeft w:val="0"/>
                          <w:marRight w:val="0"/>
                          <w:marTop w:val="0"/>
                          <w:marBottom w:val="0"/>
                          <w:divBdr>
                            <w:top w:val="single" w:sz="6" w:space="0" w:color="828282"/>
                            <w:left w:val="single" w:sz="6" w:space="0" w:color="828282"/>
                            <w:bottom w:val="single" w:sz="6" w:space="0" w:color="828282"/>
                            <w:right w:val="single" w:sz="6" w:space="0" w:color="828282"/>
                          </w:divBdr>
                          <w:divsChild>
                            <w:div w:id="326173367">
                              <w:marLeft w:val="0"/>
                              <w:marRight w:val="0"/>
                              <w:marTop w:val="0"/>
                              <w:marBottom w:val="0"/>
                              <w:divBdr>
                                <w:top w:val="none" w:sz="0" w:space="0" w:color="auto"/>
                                <w:left w:val="none" w:sz="0" w:space="0" w:color="auto"/>
                                <w:bottom w:val="none" w:sz="0" w:space="0" w:color="auto"/>
                                <w:right w:val="none" w:sz="0" w:space="0" w:color="auto"/>
                              </w:divBdr>
                              <w:divsChild>
                                <w:div w:id="262423003">
                                  <w:marLeft w:val="0"/>
                                  <w:marRight w:val="0"/>
                                  <w:marTop w:val="0"/>
                                  <w:marBottom w:val="0"/>
                                  <w:divBdr>
                                    <w:top w:val="none" w:sz="0" w:space="0" w:color="auto"/>
                                    <w:left w:val="none" w:sz="0" w:space="0" w:color="auto"/>
                                    <w:bottom w:val="none" w:sz="0" w:space="0" w:color="auto"/>
                                    <w:right w:val="none" w:sz="0" w:space="0" w:color="auto"/>
                                  </w:divBdr>
                                  <w:divsChild>
                                    <w:div w:id="653533980">
                                      <w:marLeft w:val="0"/>
                                      <w:marRight w:val="0"/>
                                      <w:marTop w:val="0"/>
                                      <w:marBottom w:val="0"/>
                                      <w:divBdr>
                                        <w:top w:val="none" w:sz="0" w:space="0" w:color="auto"/>
                                        <w:left w:val="none" w:sz="0" w:space="0" w:color="auto"/>
                                        <w:bottom w:val="none" w:sz="0" w:space="0" w:color="auto"/>
                                        <w:right w:val="none" w:sz="0" w:space="0" w:color="auto"/>
                                      </w:divBdr>
                                      <w:divsChild>
                                        <w:div w:id="791484635">
                                          <w:marLeft w:val="0"/>
                                          <w:marRight w:val="0"/>
                                          <w:marTop w:val="0"/>
                                          <w:marBottom w:val="0"/>
                                          <w:divBdr>
                                            <w:top w:val="none" w:sz="0" w:space="0" w:color="auto"/>
                                            <w:left w:val="none" w:sz="0" w:space="0" w:color="auto"/>
                                            <w:bottom w:val="none" w:sz="0" w:space="0" w:color="auto"/>
                                            <w:right w:val="none" w:sz="0" w:space="0" w:color="auto"/>
                                          </w:divBdr>
                                          <w:divsChild>
                                            <w:div w:id="705176856">
                                              <w:marLeft w:val="0"/>
                                              <w:marRight w:val="0"/>
                                              <w:marTop w:val="0"/>
                                              <w:marBottom w:val="0"/>
                                              <w:divBdr>
                                                <w:top w:val="none" w:sz="0" w:space="0" w:color="auto"/>
                                                <w:left w:val="none" w:sz="0" w:space="0" w:color="auto"/>
                                                <w:bottom w:val="none" w:sz="0" w:space="0" w:color="auto"/>
                                                <w:right w:val="none" w:sz="0" w:space="0" w:color="auto"/>
                                              </w:divBdr>
                                              <w:divsChild>
                                                <w:div w:id="11458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701275">
      <w:bodyDiv w:val="1"/>
      <w:marLeft w:val="0"/>
      <w:marRight w:val="0"/>
      <w:marTop w:val="0"/>
      <w:marBottom w:val="0"/>
      <w:divBdr>
        <w:top w:val="none" w:sz="0" w:space="0" w:color="auto"/>
        <w:left w:val="none" w:sz="0" w:space="0" w:color="auto"/>
        <w:bottom w:val="none" w:sz="0" w:space="0" w:color="auto"/>
        <w:right w:val="none" w:sz="0" w:space="0" w:color="auto"/>
      </w:divBdr>
    </w:div>
    <w:div w:id="410658610">
      <w:bodyDiv w:val="1"/>
      <w:marLeft w:val="0"/>
      <w:marRight w:val="0"/>
      <w:marTop w:val="0"/>
      <w:marBottom w:val="0"/>
      <w:divBdr>
        <w:top w:val="none" w:sz="0" w:space="0" w:color="auto"/>
        <w:left w:val="none" w:sz="0" w:space="0" w:color="auto"/>
        <w:bottom w:val="none" w:sz="0" w:space="0" w:color="auto"/>
        <w:right w:val="none" w:sz="0" w:space="0" w:color="auto"/>
      </w:divBdr>
    </w:div>
    <w:div w:id="410930362">
      <w:bodyDiv w:val="1"/>
      <w:marLeft w:val="0"/>
      <w:marRight w:val="0"/>
      <w:marTop w:val="0"/>
      <w:marBottom w:val="0"/>
      <w:divBdr>
        <w:top w:val="none" w:sz="0" w:space="0" w:color="auto"/>
        <w:left w:val="none" w:sz="0" w:space="0" w:color="auto"/>
        <w:bottom w:val="none" w:sz="0" w:space="0" w:color="auto"/>
        <w:right w:val="none" w:sz="0" w:space="0" w:color="auto"/>
      </w:divBdr>
    </w:div>
    <w:div w:id="462113664">
      <w:bodyDiv w:val="1"/>
      <w:marLeft w:val="0"/>
      <w:marRight w:val="0"/>
      <w:marTop w:val="0"/>
      <w:marBottom w:val="0"/>
      <w:divBdr>
        <w:top w:val="none" w:sz="0" w:space="0" w:color="auto"/>
        <w:left w:val="none" w:sz="0" w:space="0" w:color="auto"/>
        <w:bottom w:val="none" w:sz="0" w:space="0" w:color="auto"/>
        <w:right w:val="none" w:sz="0" w:space="0" w:color="auto"/>
      </w:divBdr>
    </w:div>
    <w:div w:id="470682346">
      <w:bodyDiv w:val="1"/>
      <w:marLeft w:val="0"/>
      <w:marRight w:val="0"/>
      <w:marTop w:val="0"/>
      <w:marBottom w:val="0"/>
      <w:divBdr>
        <w:top w:val="none" w:sz="0" w:space="0" w:color="auto"/>
        <w:left w:val="none" w:sz="0" w:space="0" w:color="auto"/>
        <w:bottom w:val="none" w:sz="0" w:space="0" w:color="auto"/>
        <w:right w:val="none" w:sz="0" w:space="0" w:color="auto"/>
      </w:divBdr>
    </w:div>
    <w:div w:id="487477181">
      <w:bodyDiv w:val="1"/>
      <w:marLeft w:val="0"/>
      <w:marRight w:val="0"/>
      <w:marTop w:val="0"/>
      <w:marBottom w:val="0"/>
      <w:divBdr>
        <w:top w:val="none" w:sz="0" w:space="0" w:color="auto"/>
        <w:left w:val="none" w:sz="0" w:space="0" w:color="auto"/>
        <w:bottom w:val="none" w:sz="0" w:space="0" w:color="auto"/>
        <w:right w:val="none" w:sz="0" w:space="0" w:color="auto"/>
      </w:divBdr>
    </w:div>
    <w:div w:id="500435210">
      <w:bodyDiv w:val="1"/>
      <w:marLeft w:val="0"/>
      <w:marRight w:val="0"/>
      <w:marTop w:val="0"/>
      <w:marBottom w:val="0"/>
      <w:divBdr>
        <w:top w:val="none" w:sz="0" w:space="0" w:color="auto"/>
        <w:left w:val="none" w:sz="0" w:space="0" w:color="auto"/>
        <w:bottom w:val="none" w:sz="0" w:space="0" w:color="auto"/>
        <w:right w:val="none" w:sz="0" w:space="0" w:color="auto"/>
      </w:divBdr>
    </w:div>
    <w:div w:id="527452580">
      <w:bodyDiv w:val="1"/>
      <w:marLeft w:val="0"/>
      <w:marRight w:val="0"/>
      <w:marTop w:val="0"/>
      <w:marBottom w:val="0"/>
      <w:divBdr>
        <w:top w:val="none" w:sz="0" w:space="0" w:color="auto"/>
        <w:left w:val="none" w:sz="0" w:space="0" w:color="auto"/>
        <w:bottom w:val="none" w:sz="0" w:space="0" w:color="auto"/>
        <w:right w:val="none" w:sz="0" w:space="0" w:color="auto"/>
      </w:divBdr>
    </w:div>
    <w:div w:id="550463922">
      <w:bodyDiv w:val="1"/>
      <w:marLeft w:val="0"/>
      <w:marRight w:val="0"/>
      <w:marTop w:val="0"/>
      <w:marBottom w:val="0"/>
      <w:divBdr>
        <w:top w:val="none" w:sz="0" w:space="0" w:color="auto"/>
        <w:left w:val="none" w:sz="0" w:space="0" w:color="auto"/>
        <w:bottom w:val="none" w:sz="0" w:space="0" w:color="auto"/>
        <w:right w:val="none" w:sz="0" w:space="0" w:color="auto"/>
      </w:divBdr>
    </w:div>
    <w:div w:id="586308650">
      <w:bodyDiv w:val="1"/>
      <w:marLeft w:val="0"/>
      <w:marRight w:val="0"/>
      <w:marTop w:val="0"/>
      <w:marBottom w:val="0"/>
      <w:divBdr>
        <w:top w:val="none" w:sz="0" w:space="0" w:color="auto"/>
        <w:left w:val="none" w:sz="0" w:space="0" w:color="auto"/>
        <w:bottom w:val="none" w:sz="0" w:space="0" w:color="auto"/>
        <w:right w:val="none" w:sz="0" w:space="0" w:color="auto"/>
      </w:divBdr>
    </w:div>
    <w:div w:id="586309918">
      <w:bodyDiv w:val="1"/>
      <w:marLeft w:val="0"/>
      <w:marRight w:val="0"/>
      <w:marTop w:val="0"/>
      <w:marBottom w:val="0"/>
      <w:divBdr>
        <w:top w:val="none" w:sz="0" w:space="0" w:color="auto"/>
        <w:left w:val="none" w:sz="0" w:space="0" w:color="auto"/>
        <w:bottom w:val="none" w:sz="0" w:space="0" w:color="auto"/>
        <w:right w:val="none" w:sz="0" w:space="0" w:color="auto"/>
      </w:divBdr>
    </w:div>
    <w:div w:id="611321725">
      <w:bodyDiv w:val="1"/>
      <w:marLeft w:val="0"/>
      <w:marRight w:val="0"/>
      <w:marTop w:val="0"/>
      <w:marBottom w:val="0"/>
      <w:divBdr>
        <w:top w:val="none" w:sz="0" w:space="0" w:color="auto"/>
        <w:left w:val="none" w:sz="0" w:space="0" w:color="auto"/>
        <w:bottom w:val="none" w:sz="0" w:space="0" w:color="auto"/>
        <w:right w:val="none" w:sz="0" w:space="0" w:color="auto"/>
      </w:divBdr>
    </w:div>
    <w:div w:id="650518923">
      <w:bodyDiv w:val="1"/>
      <w:marLeft w:val="0"/>
      <w:marRight w:val="0"/>
      <w:marTop w:val="0"/>
      <w:marBottom w:val="0"/>
      <w:divBdr>
        <w:top w:val="none" w:sz="0" w:space="0" w:color="auto"/>
        <w:left w:val="none" w:sz="0" w:space="0" w:color="auto"/>
        <w:bottom w:val="none" w:sz="0" w:space="0" w:color="auto"/>
        <w:right w:val="none" w:sz="0" w:space="0" w:color="auto"/>
      </w:divBdr>
    </w:div>
    <w:div w:id="658579922">
      <w:bodyDiv w:val="1"/>
      <w:marLeft w:val="0"/>
      <w:marRight w:val="0"/>
      <w:marTop w:val="0"/>
      <w:marBottom w:val="0"/>
      <w:divBdr>
        <w:top w:val="none" w:sz="0" w:space="0" w:color="auto"/>
        <w:left w:val="none" w:sz="0" w:space="0" w:color="auto"/>
        <w:bottom w:val="none" w:sz="0" w:space="0" w:color="auto"/>
        <w:right w:val="none" w:sz="0" w:space="0" w:color="auto"/>
      </w:divBdr>
    </w:div>
    <w:div w:id="662007044">
      <w:bodyDiv w:val="1"/>
      <w:marLeft w:val="0"/>
      <w:marRight w:val="0"/>
      <w:marTop w:val="0"/>
      <w:marBottom w:val="0"/>
      <w:divBdr>
        <w:top w:val="none" w:sz="0" w:space="0" w:color="auto"/>
        <w:left w:val="none" w:sz="0" w:space="0" w:color="auto"/>
        <w:bottom w:val="none" w:sz="0" w:space="0" w:color="auto"/>
        <w:right w:val="none" w:sz="0" w:space="0" w:color="auto"/>
      </w:divBdr>
    </w:div>
    <w:div w:id="695233684">
      <w:bodyDiv w:val="1"/>
      <w:marLeft w:val="0"/>
      <w:marRight w:val="0"/>
      <w:marTop w:val="0"/>
      <w:marBottom w:val="0"/>
      <w:divBdr>
        <w:top w:val="none" w:sz="0" w:space="0" w:color="auto"/>
        <w:left w:val="none" w:sz="0" w:space="0" w:color="auto"/>
        <w:bottom w:val="none" w:sz="0" w:space="0" w:color="auto"/>
        <w:right w:val="none" w:sz="0" w:space="0" w:color="auto"/>
      </w:divBdr>
    </w:div>
    <w:div w:id="703866115">
      <w:bodyDiv w:val="1"/>
      <w:marLeft w:val="0"/>
      <w:marRight w:val="0"/>
      <w:marTop w:val="0"/>
      <w:marBottom w:val="0"/>
      <w:divBdr>
        <w:top w:val="none" w:sz="0" w:space="0" w:color="auto"/>
        <w:left w:val="none" w:sz="0" w:space="0" w:color="auto"/>
        <w:bottom w:val="none" w:sz="0" w:space="0" w:color="auto"/>
        <w:right w:val="none" w:sz="0" w:space="0" w:color="auto"/>
      </w:divBdr>
    </w:div>
    <w:div w:id="716008958">
      <w:bodyDiv w:val="1"/>
      <w:marLeft w:val="0"/>
      <w:marRight w:val="0"/>
      <w:marTop w:val="0"/>
      <w:marBottom w:val="0"/>
      <w:divBdr>
        <w:top w:val="none" w:sz="0" w:space="0" w:color="auto"/>
        <w:left w:val="none" w:sz="0" w:space="0" w:color="auto"/>
        <w:bottom w:val="none" w:sz="0" w:space="0" w:color="auto"/>
        <w:right w:val="none" w:sz="0" w:space="0" w:color="auto"/>
      </w:divBdr>
    </w:div>
    <w:div w:id="718013840">
      <w:bodyDiv w:val="1"/>
      <w:marLeft w:val="0"/>
      <w:marRight w:val="0"/>
      <w:marTop w:val="0"/>
      <w:marBottom w:val="0"/>
      <w:divBdr>
        <w:top w:val="none" w:sz="0" w:space="0" w:color="auto"/>
        <w:left w:val="none" w:sz="0" w:space="0" w:color="auto"/>
        <w:bottom w:val="none" w:sz="0" w:space="0" w:color="auto"/>
        <w:right w:val="none" w:sz="0" w:space="0" w:color="auto"/>
      </w:divBdr>
    </w:div>
    <w:div w:id="723649714">
      <w:bodyDiv w:val="1"/>
      <w:marLeft w:val="0"/>
      <w:marRight w:val="0"/>
      <w:marTop w:val="0"/>
      <w:marBottom w:val="0"/>
      <w:divBdr>
        <w:top w:val="none" w:sz="0" w:space="0" w:color="auto"/>
        <w:left w:val="none" w:sz="0" w:space="0" w:color="auto"/>
        <w:bottom w:val="none" w:sz="0" w:space="0" w:color="auto"/>
        <w:right w:val="none" w:sz="0" w:space="0" w:color="auto"/>
      </w:divBdr>
    </w:div>
    <w:div w:id="728000730">
      <w:bodyDiv w:val="1"/>
      <w:marLeft w:val="0"/>
      <w:marRight w:val="0"/>
      <w:marTop w:val="0"/>
      <w:marBottom w:val="0"/>
      <w:divBdr>
        <w:top w:val="none" w:sz="0" w:space="0" w:color="auto"/>
        <w:left w:val="none" w:sz="0" w:space="0" w:color="auto"/>
        <w:bottom w:val="none" w:sz="0" w:space="0" w:color="auto"/>
        <w:right w:val="none" w:sz="0" w:space="0" w:color="auto"/>
      </w:divBdr>
    </w:div>
    <w:div w:id="790712470">
      <w:bodyDiv w:val="1"/>
      <w:marLeft w:val="0"/>
      <w:marRight w:val="0"/>
      <w:marTop w:val="0"/>
      <w:marBottom w:val="0"/>
      <w:divBdr>
        <w:top w:val="none" w:sz="0" w:space="0" w:color="auto"/>
        <w:left w:val="none" w:sz="0" w:space="0" w:color="auto"/>
        <w:bottom w:val="none" w:sz="0" w:space="0" w:color="auto"/>
        <w:right w:val="none" w:sz="0" w:space="0" w:color="auto"/>
      </w:divBdr>
    </w:div>
    <w:div w:id="827329740">
      <w:bodyDiv w:val="1"/>
      <w:marLeft w:val="0"/>
      <w:marRight w:val="0"/>
      <w:marTop w:val="0"/>
      <w:marBottom w:val="0"/>
      <w:divBdr>
        <w:top w:val="none" w:sz="0" w:space="0" w:color="auto"/>
        <w:left w:val="none" w:sz="0" w:space="0" w:color="auto"/>
        <w:bottom w:val="none" w:sz="0" w:space="0" w:color="auto"/>
        <w:right w:val="none" w:sz="0" w:space="0" w:color="auto"/>
      </w:divBdr>
    </w:div>
    <w:div w:id="874461097">
      <w:bodyDiv w:val="1"/>
      <w:marLeft w:val="0"/>
      <w:marRight w:val="0"/>
      <w:marTop w:val="0"/>
      <w:marBottom w:val="0"/>
      <w:divBdr>
        <w:top w:val="none" w:sz="0" w:space="0" w:color="auto"/>
        <w:left w:val="none" w:sz="0" w:space="0" w:color="auto"/>
        <w:bottom w:val="none" w:sz="0" w:space="0" w:color="auto"/>
        <w:right w:val="none" w:sz="0" w:space="0" w:color="auto"/>
      </w:divBdr>
    </w:div>
    <w:div w:id="936904470">
      <w:bodyDiv w:val="1"/>
      <w:marLeft w:val="0"/>
      <w:marRight w:val="0"/>
      <w:marTop w:val="0"/>
      <w:marBottom w:val="0"/>
      <w:divBdr>
        <w:top w:val="none" w:sz="0" w:space="0" w:color="auto"/>
        <w:left w:val="none" w:sz="0" w:space="0" w:color="auto"/>
        <w:bottom w:val="none" w:sz="0" w:space="0" w:color="auto"/>
        <w:right w:val="none" w:sz="0" w:space="0" w:color="auto"/>
      </w:divBdr>
    </w:div>
    <w:div w:id="943267391">
      <w:bodyDiv w:val="1"/>
      <w:marLeft w:val="0"/>
      <w:marRight w:val="0"/>
      <w:marTop w:val="0"/>
      <w:marBottom w:val="0"/>
      <w:divBdr>
        <w:top w:val="none" w:sz="0" w:space="0" w:color="auto"/>
        <w:left w:val="none" w:sz="0" w:space="0" w:color="auto"/>
        <w:bottom w:val="none" w:sz="0" w:space="0" w:color="auto"/>
        <w:right w:val="none" w:sz="0" w:space="0" w:color="auto"/>
      </w:divBdr>
    </w:div>
    <w:div w:id="947470092">
      <w:bodyDiv w:val="1"/>
      <w:marLeft w:val="0"/>
      <w:marRight w:val="0"/>
      <w:marTop w:val="0"/>
      <w:marBottom w:val="0"/>
      <w:divBdr>
        <w:top w:val="none" w:sz="0" w:space="0" w:color="auto"/>
        <w:left w:val="none" w:sz="0" w:space="0" w:color="auto"/>
        <w:bottom w:val="none" w:sz="0" w:space="0" w:color="auto"/>
        <w:right w:val="none" w:sz="0" w:space="0" w:color="auto"/>
      </w:divBdr>
    </w:div>
    <w:div w:id="1035082757">
      <w:bodyDiv w:val="1"/>
      <w:marLeft w:val="0"/>
      <w:marRight w:val="0"/>
      <w:marTop w:val="0"/>
      <w:marBottom w:val="0"/>
      <w:divBdr>
        <w:top w:val="none" w:sz="0" w:space="0" w:color="auto"/>
        <w:left w:val="none" w:sz="0" w:space="0" w:color="auto"/>
        <w:bottom w:val="none" w:sz="0" w:space="0" w:color="auto"/>
        <w:right w:val="none" w:sz="0" w:space="0" w:color="auto"/>
      </w:divBdr>
    </w:div>
    <w:div w:id="1041906541">
      <w:bodyDiv w:val="1"/>
      <w:marLeft w:val="0"/>
      <w:marRight w:val="0"/>
      <w:marTop w:val="0"/>
      <w:marBottom w:val="0"/>
      <w:divBdr>
        <w:top w:val="none" w:sz="0" w:space="0" w:color="auto"/>
        <w:left w:val="none" w:sz="0" w:space="0" w:color="auto"/>
        <w:bottom w:val="none" w:sz="0" w:space="0" w:color="auto"/>
        <w:right w:val="none" w:sz="0" w:space="0" w:color="auto"/>
      </w:divBdr>
    </w:div>
    <w:div w:id="1054810482">
      <w:bodyDiv w:val="1"/>
      <w:marLeft w:val="0"/>
      <w:marRight w:val="0"/>
      <w:marTop w:val="0"/>
      <w:marBottom w:val="0"/>
      <w:divBdr>
        <w:top w:val="none" w:sz="0" w:space="0" w:color="auto"/>
        <w:left w:val="none" w:sz="0" w:space="0" w:color="auto"/>
        <w:bottom w:val="none" w:sz="0" w:space="0" w:color="auto"/>
        <w:right w:val="none" w:sz="0" w:space="0" w:color="auto"/>
      </w:divBdr>
    </w:div>
    <w:div w:id="1089348376">
      <w:bodyDiv w:val="1"/>
      <w:marLeft w:val="0"/>
      <w:marRight w:val="0"/>
      <w:marTop w:val="0"/>
      <w:marBottom w:val="0"/>
      <w:divBdr>
        <w:top w:val="none" w:sz="0" w:space="0" w:color="auto"/>
        <w:left w:val="none" w:sz="0" w:space="0" w:color="auto"/>
        <w:bottom w:val="none" w:sz="0" w:space="0" w:color="auto"/>
        <w:right w:val="none" w:sz="0" w:space="0" w:color="auto"/>
      </w:divBdr>
    </w:div>
    <w:div w:id="1117220026">
      <w:bodyDiv w:val="1"/>
      <w:marLeft w:val="0"/>
      <w:marRight w:val="0"/>
      <w:marTop w:val="0"/>
      <w:marBottom w:val="0"/>
      <w:divBdr>
        <w:top w:val="none" w:sz="0" w:space="0" w:color="auto"/>
        <w:left w:val="none" w:sz="0" w:space="0" w:color="auto"/>
        <w:bottom w:val="none" w:sz="0" w:space="0" w:color="auto"/>
        <w:right w:val="none" w:sz="0" w:space="0" w:color="auto"/>
      </w:divBdr>
    </w:div>
    <w:div w:id="1174302591">
      <w:bodyDiv w:val="1"/>
      <w:marLeft w:val="0"/>
      <w:marRight w:val="0"/>
      <w:marTop w:val="0"/>
      <w:marBottom w:val="0"/>
      <w:divBdr>
        <w:top w:val="none" w:sz="0" w:space="0" w:color="auto"/>
        <w:left w:val="none" w:sz="0" w:space="0" w:color="auto"/>
        <w:bottom w:val="none" w:sz="0" w:space="0" w:color="auto"/>
        <w:right w:val="none" w:sz="0" w:space="0" w:color="auto"/>
      </w:divBdr>
    </w:div>
    <w:div w:id="1239174258">
      <w:bodyDiv w:val="1"/>
      <w:marLeft w:val="0"/>
      <w:marRight w:val="0"/>
      <w:marTop w:val="0"/>
      <w:marBottom w:val="0"/>
      <w:divBdr>
        <w:top w:val="none" w:sz="0" w:space="0" w:color="auto"/>
        <w:left w:val="none" w:sz="0" w:space="0" w:color="auto"/>
        <w:bottom w:val="none" w:sz="0" w:space="0" w:color="auto"/>
        <w:right w:val="none" w:sz="0" w:space="0" w:color="auto"/>
      </w:divBdr>
    </w:div>
    <w:div w:id="1252393692">
      <w:bodyDiv w:val="1"/>
      <w:marLeft w:val="0"/>
      <w:marRight w:val="0"/>
      <w:marTop w:val="0"/>
      <w:marBottom w:val="0"/>
      <w:divBdr>
        <w:top w:val="none" w:sz="0" w:space="0" w:color="auto"/>
        <w:left w:val="none" w:sz="0" w:space="0" w:color="auto"/>
        <w:bottom w:val="none" w:sz="0" w:space="0" w:color="auto"/>
        <w:right w:val="none" w:sz="0" w:space="0" w:color="auto"/>
      </w:divBdr>
    </w:div>
    <w:div w:id="1260020153">
      <w:bodyDiv w:val="1"/>
      <w:marLeft w:val="0"/>
      <w:marRight w:val="0"/>
      <w:marTop w:val="0"/>
      <w:marBottom w:val="0"/>
      <w:divBdr>
        <w:top w:val="none" w:sz="0" w:space="0" w:color="auto"/>
        <w:left w:val="none" w:sz="0" w:space="0" w:color="auto"/>
        <w:bottom w:val="none" w:sz="0" w:space="0" w:color="auto"/>
        <w:right w:val="none" w:sz="0" w:space="0" w:color="auto"/>
      </w:divBdr>
    </w:div>
    <w:div w:id="1278829191">
      <w:bodyDiv w:val="1"/>
      <w:marLeft w:val="0"/>
      <w:marRight w:val="0"/>
      <w:marTop w:val="0"/>
      <w:marBottom w:val="0"/>
      <w:divBdr>
        <w:top w:val="none" w:sz="0" w:space="0" w:color="auto"/>
        <w:left w:val="none" w:sz="0" w:space="0" w:color="auto"/>
        <w:bottom w:val="none" w:sz="0" w:space="0" w:color="auto"/>
        <w:right w:val="none" w:sz="0" w:space="0" w:color="auto"/>
      </w:divBdr>
    </w:div>
    <w:div w:id="1285577327">
      <w:bodyDiv w:val="1"/>
      <w:marLeft w:val="0"/>
      <w:marRight w:val="0"/>
      <w:marTop w:val="0"/>
      <w:marBottom w:val="0"/>
      <w:divBdr>
        <w:top w:val="none" w:sz="0" w:space="0" w:color="auto"/>
        <w:left w:val="none" w:sz="0" w:space="0" w:color="auto"/>
        <w:bottom w:val="none" w:sz="0" w:space="0" w:color="auto"/>
        <w:right w:val="none" w:sz="0" w:space="0" w:color="auto"/>
      </w:divBdr>
    </w:div>
    <w:div w:id="1327629511">
      <w:bodyDiv w:val="1"/>
      <w:marLeft w:val="0"/>
      <w:marRight w:val="0"/>
      <w:marTop w:val="0"/>
      <w:marBottom w:val="0"/>
      <w:divBdr>
        <w:top w:val="none" w:sz="0" w:space="0" w:color="auto"/>
        <w:left w:val="none" w:sz="0" w:space="0" w:color="auto"/>
        <w:bottom w:val="none" w:sz="0" w:space="0" w:color="auto"/>
        <w:right w:val="none" w:sz="0" w:space="0" w:color="auto"/>
      </w:divBdr>
    </w:div>
    <w:div w:id="1345941185">
      <w:bodyDiv w:val="1"/>
      <w:marLeft w:val="0"/>
      <w:marRight w:val="0"/>
      <w:marTop w:val="0"/>
      <w:marBottom w:val="0"/>
      <w:divBdr>
        <w:top w:val="none" w:sz="0" w:space="0" w:color="auto"/>
        <w:left w:val="none" w:sz="0" w:space="0" w:color="auto"/>
        <w:bottom w:val="none" w:sz="0" w:space="0" w:color="auto"/>
        <w:right w:val="none" w:sz="0" w:space="0" w:color="auto"/>
      </w:divBdr>
    </w:div>
    <w:div w:id="1355576166">
      <w:bodyDiv w:val="1"/>
      <w:marLeft w:val="0"/>
      <w:marRight w:val="0"/>
      <w:marTop w:val="0"/>
      <w:marBottom w:val="0"/>
      <w:divBdr>
        <w:top w:val="none" w:sz="0" w:space="0" w:color="auto"/>
        <w:left w:val="none" w:sz="0" w:space="0" w:color="auto"/>
        <w:bottom w:val="none" w:sz="0" w:space="0" w:color="auto"/>
        <w:right w:val="none" w:sz="0" w:space="0" w:color="auto"/>
      </w:divBdr>
    </w:div>
    <w:div w:id="1381511050">
      <w:bodyDiv w:val="1"/>
      <w:marLeft w:val="0"/>
      <w:marRight w:val="0"/>
      <w:marTop w:val="0"/>
      <w:marBottom w:val="0"/>
      <w:divBdr>
        <w:top w:val="none" w:sz="0" w:space="0" w:color="auto"/>
        <w:left w:val="none" w:sz="0" w:space="0" w:color="auto"/>
        <w:bottom w:val="none" w:sz="0" w:space="0" w:color="auto"/>
        <w:right w:val="none" w:sz="0" w:space="0" w:color="auto"/>
      </w:divBdr>
    </w:div>
    <w:div w:id="1399788523">
      <w:bodyDiv w:val="1"/>
      <w:marLeft w:val="0"/>
      <w:marRight w:val="0"/>
      <w:marTop w:val="0"/>
      <w:marBottom w:val="0"/>
      <w:divBdr>
        <w:top w:val="none" w:sz="0" w:space="0" w:color="auto"/>
        <w:left w:val="none" w:sz="0" w:space="0" w:color="auto"/>
        <w:bottom w:val="none" w:sz="0" w:space="0" w:color="auto"/>
        <w:right w:val="none" w:sz="0" w:space="0" w:color="auto"/>
      </w:divBdr>
    </w:div>
    <w:div w:id="1423990522">
      <w:bodyDiv w:val="1"/>
      <w:marLeft w:val="0"/>
      <w:marRight w:val="0"/>
      <w:marTop w:val="0"/>
      <w:marBottom w:val="0"/>
      <w:divBdr>
        <w:top w:val="none" w:sz="0" w:space="0" w:color="auto"/>
        <w:left w:val="none" w:sz="0" w:space="0" w:color="auto"/>
        <w:bottom w:val="none" w:sz="0" w:space="0" w:color="auto"/>
        <w:right w:val="none" w:sz="0" w:space="0" w:color="auto"/>
      </w:divBdr>
    </w:div>
    <w:div w:id="1452703453">
      <w:bodyDiv w:val="1"/>
      <w:marLeft w:val="0"/>
      <w:marRight w:val="0"/>
      <w:marTop w:val="0"/>
      <w:marBottom w:val="0"/>
      <w:divBdr>
        <w:top w:val="none" w:sz="0" w:space="0" w:color="auto"/>
        <w:left w:val="none" w:sz="0" w:space="0" w:color="auto"/>
        <w:bottom w:val="none" w:sz="0" w:space="0" w:color="auto"/>
        <w:right w:val="none" w:sz="0" w:space="0" w:color="auto"/>
      </w:divBdr>
    </w:div>
    <w:div w:id="1476799911">
      <w:bodyDiv w:val="1"/>
      <w:marLeft w:val="0"/>
      <w:marRight w:val="0"/>
      <w:marTop w:val="0"/>
      <w:marBottom w:val="0"/>
      <w:divBdr>
        <w:top w:val="none" w:sz="0" w:space="0" w:color="auto"/>
        <w:left w:val="none" w:sz="0" w:space="0" w:color="auto"/>
        <w:bottom w:val="none" w:sz="0" w:space="0" w:color="auto"/>
        <w:right w:val="none" w:sz="0" w:space="0" w:color="auto"/>
      </w:divBdr>
    </w:div>
    <w:div w:id="1526017950">
      <w:bodyDiv w:val="1"/>
      <w:marLeft w:val="0"/>
      <w:marRight w:val="0"/>
      <w:marTop w:val="0"/>
      <w:marBottom w:val="0"/>
      <w:divBdr>
        <w:top w:val="none" w:sz="0" w:space="0" w:color="auto"/>
        <w:left w:val="none" w:sz="0" w:space="0" w:color="auto"/>
        <w:bottom w:val="none" w:sz="0" w:space="0" w:color="auto"/>
        <w:right w:val="none" w:sz="0" w:space="0" w:color="auto"/>
      </w:divBdr>
    </w:div>
    <w:div w:id="1613971197">
      <w:bodyDiv w:val="1"/>
      <w:marLeft w:val="0"/>
      <w:marRight w:val="0"/>
      <w:marTop w:val="0"/>
      <w:marBottom w:val="0"/>
      <w:divBdr>
        <w:top w:val="none" w:sz="0" w:space="0" w:color="auto"/>
        <w:left w:val="none" w:sz="0" w:space="0" w:color="auto"/>
        <w:bottom w:val="none" w:sz="0" w:space="0" w:color="auto"/>
        <w:right w:val="none" w:sz="0" w:space="0" w:color="auto"/>
      </w:divBdr>
    </w:div>
    <w:div w:id="1613974321">
      <w:bodyDiv w:val="1"/>
      <w:marLeft w:val="0"/>
      <w:marRight w:val="0"/>
      <w:marTop w:val="0"/>
      <w:marBottom w:val="0"/>
      <w:divBdr>
        <w:top w:val="none" w:sz="0" w:space="0" w:color="auto"/>
        <w:left w:val="none" w:sz="0" w:space="0" w:color="auto"/>
        <w:bottom w:val="none" w:sz="0" w:space="0" w:color="auto"/>
        <w:right w:val="none" w:sz="0" w:space="0" w:color="auto"/>
      </w:divBdr>
    </w:div>
    <w:div w:id="1631472225">
      <w:bodyDiv w:val="1"/>
      <w:marLeft w:val="0"/>
      <w:marRight w:val="0"/>
      <w:marTop w:val="0"/>
      <w:marBottom w:val="0"/>
      <w:divBdr>
        <w:top w:val="none" w:sz="0" w:space="0" w:color="auto"/>
        <w:left w:val="none" w:sz="0" w:space="0" w:color="auto"/>
        <w:bottom w:val="none" w:sz="0" w:space="0" w:color="auto"/>
        <w:right w:val="none" w:sz="0" w:space="0" w:color="auto"/>
      </w:divBdr>
    </w:div>
    <w:div w:id="1657953462">
      <w:bodyDiv w:val="1"/>
      <w:marLeft w:val="0"/>
      <w:marRight w:val="0"/>
      <w:marTop w:val="0"/>
      <w:marBottom w:val="0"/>
      <w:divBdr>
        <w:top w:val="none" w:sz="0" w:space="0" w:color="auto"/>
        <w:left w:val="none" w:sz="0" w:space="0" w:color="auto"/>
        <w:bottom w:val="none" w:sz="0" w:space="0" w:color="auto"/>
        <w:right w:val="none" w:sz="0" w:space="0" w:color="auto"/>
      </w:divBdr>
    </w:div>
    <w:div w:id="1688484755">
      <w:bodyDiv w:val="1"/>
      <w:marLeft w:val="0"/>
      <w:marRight w:val="0"/>
      <w:marTop w:val="0"/>
      <w:marBottom w:val="0"/>
      <w:divBdr>
        <w:top w:val="none" w:sz="0" w:space="0" w:color="auto"/>
        <w:left w:val="none" w:sz="0" w:space="0" w:color="auto"/>
        <w:bottom w:val="none" w:sz="0" w:space="0" w:color="auto"/>
        <w:right w:val="none" w:sz="0" w:space="0" w:color="auto"/>
      </w:divBdr>
    </w:div>
    <w:div w:id="1758866261">
      <w:bodyDiv w:val="1"/>
      <w:marLeft w:val="0"/>
      <w:marRight w:val="0"/>
      <w:marTop w:val="0"/>
      <w:marBottom w:val="0"/>
      <w:divBdr>
        <w:top w:val="none" w:sz="0" w:space="0" w:color="auto"/>
        <w:left w:val="none" w:sz="0" w:space="0" w:color="auto"/>
        <w:bottom w:val="none" w:sz="0" w:space="0" w:color="auto"/>
        <w:right w:val="none" w:sz="0" w:space="0" w:color="auto"/>
      </w:divBdr>
    </w:div>
    <w:div w:id="1815443103">
      <w:bodyDiv w:val="1"/>
      <w:marLeft w:val="0"/>
      <w:marRight w:val="0"/>
      <w:marTop w:val="0"/>
      <w:marBottom w:val="0"/>
      <w:divBdr>
        <w:top w:val="none" w:sz="0" w:space="0" w:color="auto"/>
        <w:left w:val="none" w:sz="0" w:space="0" w:color="auto"/>
        <w:bottom w:val="none" w:sz="0" w:space="0" w:color="auto"/>
        <w:right w:val="none" w:sz="0" w:space="0" w:color="auto"/>
      </w:divBdr>
    </w:div>
    <w:div w:id="1830898989">
      <w:bodyDiv w:val="1"/>
      <w:marLeft w:val="0"/>
      <w:marRight w:val="0"/>
      <w:marTop w:val="0"/>
      <w:marBottom w:val="0"/>
      <w:divBdr>
        <w:top w:val="none" w:sz="0" w:space="0" w:color="auto"/>
        <w:left w:val="none" w:sz="0" w:space="0" w:color="auto"/>
        <w:bottom w:val="none" w:sz="0" w:space="0" w:color="auto"/>
        <w:right w:val="none" w:sz="0" w:space="0" w:color="auto"/>
      </w:divBdr>
    </w:div>
    <w:div w:id="1836071602">
      <w:bodyDiv w:val="1"/>
      <w:marLeft w:val="0"/>
      <w:marRight w:val="0"/>
      <w:marTop w:val="0"/>
      <w:marBottom w:val="0"/>
      <w:divBdr>
        <w:top w:val="none" w:sz="0" w:space="0" w:color="auto"/>
        <w:left w:val="none" w:sz="0" w:space="0" w:color="auto"/>
        <w:bottom w:val="none" w:sz="0" w:space="0" w:color="auto"/>
        <w:right w:val="none" w:sz="0" w:space="0" w:color="auto"/>
      </w:divBdr>
    </w:div>
    <w:div w:id="1838034982">
      <w:bodyDiv w:val="1"/>
      <w:marLeft w:val="0"/>
      <w:marRight w:val="0"/>
      <w:marTop w:val="0"/>
      <w:marBottom w:val="0"/>
      <w:divBdr>
        <w:top w:val="none" w:sz="0" w:space="0" w:color="auto"/>
        <w:left w:val="none" w:sz="0" w:space="0" w:color="auto"/>
        <w:bottom w:val="none" w:sz="0" w:space="0" w:color="auto"/>
        <w:right w:val="none" w:sz="0" w:space="0" w:color="auto"/>
      </w:divBdr>
    </w:div>
    <w:div w:id="1857425934">
      <w:bodyDiv w:val="1"/>
      <w:marLeft w:val="0"/>
      <w:marRight w:val="0"/>
      <w:marTop w:val="0"/>
      <w:marBottom w:val="0"/>
      <w:divBdr>
        <w:top w:val="none" w:sz="0" w:space="0" w:color="auto"/>
        <w:left w:val="none" w:sz="0" w:space="0" w:color="auto"/>
        <w:bottom w:val="none" w:sz="0" w:space="0" w:color="auto"/>
        <w:right w:val="none" w:sz="0" w:space="0" w:color="auto"/>
      </w:divBdr>
    </w:div>
    <w:div w:id="1947034834">
      <w:bodyDiv w:val="1"/>
      <w:marLeft w:val="0"/>
      <w:marRight w:val="0"/>
      <w:marTop w:val="0"/>
      <w:marBottom w:val="0"/>
      <w:divBdr>
        <w:top w:val="none" w:sz="0" w:space="0" w:color="auto"/>
        <w:left w:val="none" w:sz="0" w:space="0" w:color="auto"/>
        <w:bottom w:val="none" w:sz="0" w:space="0" w:color="auto"/>
        <w:right w:val="none" w:sz="0" w:space="0" w:color="auto"/>
      </w:divBdr>
    </w:div>
    <w:div w:id="1963487832">
      <w:bodyDiv w:val="1"/>
      <w:marLeft w:val="0"/>
      <w:marRight w:val="0"/>
      <w:marTop w:val="0"/>
      <w:marBottom w:val="0"/>
      <w:divBdr>
        <w:top w:val="none" w:sz="0" w:space="0" w:color="auto"/>
        <w:left w:val="none" w:sz="0" w:space="0" w:color="auto"/>
        <w:bottom w:val="none" w:sz="0" w:space="0" w:color="auto"/>
        <w:right w:val="none" w:sz="0" w:space="0" w:color="auto"/>
      </w:divBdr>
    </w:div>
    <w:div w:id="1965648002">
      <w:bodyDiv w:val="1"/>
      <w:marLeft w:val="0"/>
      <w:marRight w:val="0"/>
      <w:marTop w:val="0"/>
      <w:marBottom w:val="0"/>
      <w:divBdr>
        <w:top w:val="none" w:sz="0" w:space="0" w:color="auto"/>
        <w:left w:val="none" w:sz="0" w:space="0" w:color="auto"/>
        <w:bottom w:val="none" w:sz="0" w:space="0" w:color="auto"/>
        <w:right w:val="none" w:sz="0" w:space="0" w:color="auto"/>
      </w:divBdr>
    </w:div>
    <w:div w:id="1977366887">
      <w:bodyDiv w:val="1"/>
      <w:marLeft w:val="0"/>
      <w:marRight w:val="0"/>
      <w:marTop w:val="0"/>
      <w:marBottom w:val="0"/>
      <w:divBdr>
        <w:top w:val="none" w:sz="0" w:space="0" w:color="auto"/>
        <w:left w:val="none" w:sz="0" w:space="0" w:color="auto"/>
        <w:bottom w:val="none" w:sz="0" w:space="0" w:color="auto"/>
        <w:right w:val="none" w:sz="0" w:space="0" w:color="auto"/>
      </w:divBdr>
    </w:div>
    <w:div w:id="1988700393">
      <w:bodyDiv w:val="1"/>
      <w:marLeft w:val="0"/>
      <w:marRight w:val="0"/>
      <w:marTop w:val="0"/>
      <w:marBottom w:val="0"/>
      <w:divBdr>
        <w:top w:val="none" w:sz="0" w:space="0" w:color="auto"/>
        <w:left w:val="none" w:sz="0" w:space="0" w:color="auto"/>
        <w:bottom w:val="none" w:sz="0" w:space="0" w:color="auto"/>
        <w:right w:val="none" w:sz="0" w:space="0" w:color="auto"/>
      </w:divBdr>
    </w:div>
    <w:div w:id="2016300716">
      <w:bodyDiv w:val="1"/>
      <w:marLeft w:val="0"/>
      <w:marRight w:val="0"/>
      <w:marTop w:val="0"/>
      <w:marBottom w:val="0"/>
      <w:divBdr>
        <w:top w:val="none" w:sz="0" w:space="0" w:color="auto"/>
        <w:left w:val="none" w:sz="0" w:space="0" w:color="auto"/>
        <w:bottom w:val="none" w:sz="0" w:space="0" w:color="auto"/>
        <w:right w:val="none" w:sz="0" w:space="0" w:color="auto"/>
      </w:divBdr>
    </w:div>
    <w:div w:id="2043937179">
      <w:bodyDiv w:val="1"/>
      <w:marLeft w:val="0"/>
      <w:marRight w:val="0"/>
      <w:marTop w:val="0"/>
      <w:marBottom w:val="0"/>
      <w:divBdr>
        <w:top w:val="none" w:sz="0" w:space="0" w:color="auto"/>
        <w:left w:val="none" w:sz="0" w:space="0" w:color="auto"/>
        <w:bottom w:val="none" w:sz="0" w:space="0" w:color="auto"/>
        <w:right w:val="none" w:sz="0" w:space="0" w:color="auto"/>
      </w:divBdr>
    </w:div>
    <w:div w:id="2072848150">
      <w:bodyDiv w:val="1"/>
      <w:marLeft w:val="0"/>
      <w:marRight w:val="0"/>
      <w:marTop w:val="0"/>
      <w:marBottom w:val="0"/>
      <w:divBdr>
        <w:top w:val="none" w:sz="0" w:space="0" w:color="auto"/>
        <w:left w:val="none" w:sz="0" w:space="0" w:color="auto"/>
        <w:bottom w:val="none" w:sz="0" w:space="0" w:color="auto"/>
        <w:right w:val="none" w:sz="0" w:space="0" w:color="auto"/>
      </w:divBdr>
    </w:div>
    <w:div w:id="2081170017">
      <w:bodyDiv w:val="1"/>
      <w:marLeft w:val="0"/>
      <w:marRight w:val="0"/>
      <w:marTop w:val="0"/>
      <w:marBottom w:val="0"/>
      <w:divBdr>
        <w:top w:val="none" w:sz="0" w:space="0" w:color="auto"/>
        <w:left w:val="none" w:sz="0" w:space="0" w:color="auto"/>
        <w:bottom w:val="none" w:sz="0" w:space="0" w:color="auto"/>
        <w:right w:val="none" w:sz="0" w:space="0" w:color="auto"/>
      </w:divBdr>
    </w:div>
    <w:div w:id="21467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justice.tas.gov.au/" TargetMode="External"/><Relationship Id="rId21" Type="http://schemas.openxmlformats.org/officeDocument/2006/relationships/header" Target="header5.xml"/><Relationship Id="rId324" Type="http://schemas.openxmlformats.org/officeDocument/2006/relationships/hyperlink" Target="https://www.workcover.com/workcover/documents-a-z?filter=C" TargetMode="External"/><Relationship Id="rId531" Type="http://schemas.openxmlformats.org/officeDocument/2006/relationships/hyperlink" Target="https://www.workcover.com/workcover/documents-a-z?filter=C" TargetMode="External"/><Relationship Id="rId629" Type="http://schemas.openxmlformats.org/officeDocument/2006/relationships/footer" Target="footer30.xml"/><Relationship Id="rId170" Type="http://schemas.openxmlformats.org/officeDocument/2006/relationships/hyperlink" Target="http://www.seacare.gov.au/compensation/coverage" TargetMode="External"/><Relationship Id="rId268" Type="http://schemas.openxmlformats.org/officeDocument/2006/relationships/hyperlink" Target="https://www.workcover.com/workcover/documents-a-z?filter=P" TargetMode="External"/><Relationship Id="rId475" Type="http://schemas.openxmlformats.org/officeDocument/2006/relationships/hyperlink" Target="http://www.workcover.tas.gov.au/health_providers/rehabilitation_providers/ongoing_requirements" TargetMode="External"/><Relationship Id="rId32" Type="http://schemas.openxmlformats.org/officeDocument/2006/relationships/hyperlink" Target="http://www.worksafe.vic.gov.au/laws-and-regulations/?a=116291" TargetMode="External"/><Relationship Id="rId128" Type="http://schemas.openxmlformats.org/officeDocument/2006/relationships/hyperlink" Target="http://www.comlaw.gov.au/Series/C2004A04525" TargetMode="External"/><Relationship Id="rId335" Type="http://schemas.openxmlformats.org/officeDocument/2006/relationships/hyperlink" Target="http://www.workcover.nsw.gov.au/formspublications/publications/Documents/domestic_assistance_guidelines_4788.pdf" TargetMode="External"/><Relationship Id="rId542" Type="http://schemas.openxmlformats.org/officeDocument/2006/relationships/hyperlink" Target="http://www.workcover.tas.gov.au/__data/assets/pdf_file/0005/212099/SI-18_How_to_apply_to_cease_being_a_permit_holder.pdf" TargetMode="External"/><Relationship Id="rId181" Type="http://schemas.openxmlformats.org/officeDocument/2006/relationships/hyperlink" Target="https://www.legislation.qld.gov.au/LEGISLTN/CURRENT/W/WorkersCompA03.pdf" TargetMode="External"/><Relationship Id="rId402" Type="http://schemas.openxmlformats.org/officeDocument/2006/relationships/hyperlink" Target="https://www.workcover.com/workcover/documents-a-z?filter=R" TargetMode="External"/><Relationship Id="rId279" Type="http://schemas.openxmlformats.org/officeDocument/2006/relationships/hyperlink" Target="http://www.vwa.vic.gov.au/__data/assets/pdf_file/0006/138723/INSURANCE_BOOKLET_201415.pdf" TargetMode="External"/><Relationship Id="rId486" Type="http://schemas.openxmlformats.org/officeDocument/2006/relationships/header" Target="header46.xml"/><Relationship Id="rId43" Type="http://schemas.openxmlformats.org/officeDocument/2006/relationships/hyperlink" Target="http://www.thelaw.tas.gov.au/tocview/index.w3p;cond=ALL;doc_id=4%2B%2B1988%2BAT%40EN%2B20150327100000;histon=;prompt=;rec=;term=Workers%20Rehabilitation" TargetMode="External"/><Relationship Id="rId139" Type="http://schemas.openxmlformats.org/officeDocument/2006/relationships/hyperlink" Target="http://www.legislation.vic.gov.au/Domino/Web_Notes/LDMS/PubStatbook.nsf/51dea49770555ea6ca256da4001b90cd/3629925065cdb2a6ca257c210015979b/$FILE/13-067abookmarked.pdf" TargetMode="External"/><Relationship Id="rId346" Type="http://schemas.openxmlformats.org/officeDocument/2006/relationships/hyperlink" Target="http://www.westlaw.co.nz/maf/wlnz/app/document?&amp;src=rl&amp;docguid=I7f252f273b3e11e18eefa443f89988a0&amp;hitguid=I17e7e3cce03011e08eefa443f89988a0&amp;snippets=true&amp;startChunk=1&amp;endChunk=1&amp;isTocNav=true&amp;tocDs=AUNZ_NZ_LEGCOMM_TOC&amp;extLink=false" TargetMode="External"/><Relationship Id="rId553" Type="http://schemas.openxmlformats.org/officeDocument/2006/relationships/hyperlink" Target="http://www.legislation.vic.gov.au/domino/Web_Notes/LDMS/LTObject_Store/ltobjst9.nsf/DDE300B846EED9C7CA257616000A3571/8989F0410FF91001CA257D89000AE2DF/$FILE/85-10191aa202%20authorised.pdf" TargetMode="External"/><Relationship Id="rId192" Type="http://schemas.openxmlformats.org/officeDocument/2006/relationships/hyperlink" Target="http://www.thelaw.tas.gov.au/tocview/index.w3p;cond=ALL;doc_id=4%2B%2B1988%2BAT%40EN%2B20150327100000;histon=;prompt=;rec=;term=Workers%20Rehabilitation" TargetMode="External"/><Relationship Id="rId206" Type="http://schemas.openxmlformats.org/officeDocument/2006/relationships/hyperlink" Target="http://www.comlaw.gov.au/Details/C2014C00600" TargetMode="External"/><Relationship Id="rId413" Type="http://schemas.openxmlformats.org/officeDocument/2006/relationships/hyperlink" Target="https://www.workcover.com/workcover/documents-a-z?filter=R" TargetMode="External"/><Relationship Id="rId497" Type="http://schemas.openxmlformats.org/officeDocument/2006/relationships/hyperlink" Target="http://www.workcover.tas.gov.au/__data/assets/pdf_file/0006/212100/SI-17_Completing_the_Irrevocable_Power_of_Attorney.pdf" TargetMode="External"/><Relationship Id="rId620" Type="http://schemas.openxmlformats.org/officeDocument/2006/relationships/hyperlink" Target="http://www.safeworkaustralia.gov.au/sites/swa/about/publications/pages/cpm-16" TargetMode="External"/><Relationship Id="rId357" Type="http://schemas.openxmlformats.org/officeDocument/2006/relationships/hyperlink" Target="http://www.workcover.nsw.gov.au/FORMSPUBLICATIONS/Pages/default.aspx?Keyword=guidelines+for+workplace+return+to+work+programs" TargetMode="External"/><Relationship Id="rId54" Type="http://schemas.openxmlformats.org/officeDocument/2006/relationships/hyperlink" Target="https://www.comlaw.gov.au/Details/F2015L00858" TargetMode="External"/><Relationship Id="rId217" Type="http://schemas.openxmlformats.org/officeDocument/2006/relationships/hyperlink" Target="http://www.austlii.edu.au/au/legis/nsw/consol_act/wca1987255/s4.html" TargetMode="External"/><Relationship Id="rId564" Type="http://schemas.openxmlformats.org/officeDocument/2006/relationships/hyperlink" Target="http://notes.nt.gov.au/dcm/legislat/legislat.nsf/linkreference/workers%20rehabilitation%20and%20compensation%20act?opendocument" TargetMode="External"/><Relationship Id="rId424" Type="http://schemas.openxmlformats.org/officeDocument/2006/relationships/hyperlink" Target="http://www.comcare.gov.au/Forms_and_Publications/publications/services/injury_management/injury_management/work_trial_guide_rehab_case_man" TargetMode="External"/><Relationship Id="rId631" Type="http://schemas.openxmlformats.org/officeDocument/2006/relationships/header" Target="header60.xml"/><Relationship Id="rId270" Type="http://schemas.openxmlformats.org/officeDocument/2006/relationships/hyperlink" Target="http://www.workcover.nsw.gov.au/formspublications/publications/pages/application-internal-review-by-insurer.aspx" TargetMode="External"/><Relationship Id="rId65" Type="http://schemas.openxmlformats.org/officeDocument/2006/relationships/hyperlink" Target="mailto:catherine.day@workcover.nsw.gov.au" TargetMode="External"/><Relationship Id="rId130" Type="http://schemas.openxmlformats.org/officeDocument/2006/relationships/hyperlink" Target="http://www.comlaw.gov.au/Series/C2004A01285" TargetMode="External"/><Relationship Id="rId368" Type="http://schemas.openxmlformats.org/officeDocument/2006/relationships/hyperlink" Target="http://wwwapps.workcover.wa.gov.au/website-docs/Template_-_Return_to_Work_Program.dotx" TargetMode="External"/><Relationship Id="rId575" Type="http://schemas.openxmlformats.org/officeDocument/2006/relationships/hyperlink" Target="http://www.legislation.act.gov.au/a/1951-2/20110701-48537/pdf/1951-2.pdf" TargetMode="External"/><Relationship Id="rId228" Type="http://schemas.openxmlformats.org/officeDocument/2006/relationships/hyperlink" Target="http://www.legislation.sa.gov.au/LZ/C/A/WORKERS%20REHABILITATION%20AND%20COMPENSATION%20ACT%201986/CURRENT/1986.124.UN.PDF" TargetMode="External"/><Relationship Id="rId435" Type="http://schemas.openxmlformats.org/officeDocument/2006/relationships/hyperlink" Target="http://www.worksafe.vic.gov.au/__data/assets/pdf_file/0019/10549/WSV1343-RTW-Co-ordination-the-basics-you-need-to-know.pdf" TargetMode="External"/><Relationship Id="rId642" Type="http://schemas.openxmlformats.org/officeDocument/2006/relationships/hyperlink" Target="https://employment.gov.au/safety-rehabilitation-and-compensation-act-review-0" TargetMode="External"/><Relationship Id="rId281" Type="http://schemas.openxmlformats.org/officeDocument/2006/relationships/hyperlink" Target="https://www.worksafe.qld.gov.au/__data/assets/pdf_file/0007/3040/Wages-definition-manual.pdf" TargetMode="External"/><Relationship Id="rId502" Type="http://schemas.openxmlformats.org/officeDocument/2006/relationships/hyperlink" Target="http://www.workcover.wa.gov.au/content/uploads/2014/Documents/Service%20providers/Insurers/Publication_Insurer_Guidelines-for-the-Approval-and-Review-of-Self-insurers-accessible.pdf" TargetMode="External"/><Relationship Id="rId76" Type="http://schemas.openxmlformats.org/officeDocument/2006/relationships/hyperlink" Target="mailto:bevan.pratt@nt.gov.au" TargetMode="External"/><Relationship Id="rId141" Type="http://schemas.openxmlformats.org/officeDocument/2006/relationships/hyperlink" Target="http://www.legislation.vic.gov.au/Domino/Web_Notes/LDMS/PubStatbook.nsf/51dea49770555ea6ca256da4001b90cd/3629925065cdb2a6ca257c210015979b/$FILE/13-067abookmarked.pdf" TargetMode="External"/><Relationship Id="rId379" Type="http://schemas.openxmlformats.org/officeDocument/2006/relationships/hyperlink" Target="http://www.workcover.tas.gov.au/__data/assets/pdf_file/0004/166495/wc_guidelines.pdf" TargetMode="External"/><Relationship Id="rId586" Type="http://schemas.openxmlformats.org/officeDocument/2006/relationships/hyperlink" Target="http://www.legislation.act.gov.au/a/1951-2/20090408-39304/pdf/1951-2.pdf" TargetMode="External"/><Relationship Id="rId7" Type="http://schemas.openxmlformats.org/officeDocument/2006/relationships/footnotes" Target="footnotes.xml"/><Relationship Id="rId239" Type="http://schemas.openxmlformats.org/officeDocument/2006/relationships/hyperlink" Target="http://www.legislation.act.gov.au/a/1951-2/current/pdf/1951-2.pdf" TargetMode="External"/><Relationship Id="rId446" Type="http://schemas.openxmlformats.org/officeDocument/2006/relationships/hyperlink" Target="http://www.workcover.tas.gov.au/__data/assets/pdf_file/0004/163651/The_Role_of_the_Return_to_Work_Coordinator.pdf" TargetMode="External"/><Relationship Id="rId653" Type="http://schemas.openxmlformats.org/officeDocument/2006/relationships/header" Target="header70.xml"/><Relationship Id="rId292" Type="http://schemas.openxmlformats.org/officeDocument/2006/relationships/hyperlink" Target="https://www.worksafe.qld.gov.au/__data/assets/pdf_file/0020/43076/Who-is-a-worker-employer-guidance.pdf" TargetMode="External"/><Relationship Id="rId306" Type="http://schemas.openxmlformats.org/officeDocument/2006/relationships/header" Target="header22.xml"/><Relationship Id="rId87" Type="http://schemas.openxmlformats.org/officeDocument/2006/relationships/hyperlink" Target="mailto:David.Goldrick@dva.gov.au" TargetMode="External"/><Relationship Id="rId513" Type="http://schemas.openxmlformats.org/officeDocument/2006/relationships/footer" Target="footer26.xml"/><Relationship Id="rId597" Type="http://schemas.openxmlformats.org/officeDocument/2006/relationships/hyperlink" Target="http://www.slp.wa.gov.au/legislation/statutes.nsf/main_mrtitle_1090_homepage.html" TargetMode="External"/><Relationship Id="rId152" Type="http://schemas.openxmlformats.org/officeDocument/2006/relationships/hyperlink" Target="http://www.legislation.act.gov.au/a/1951-2/current/pdf/1951-2.pdf" TargetMode="External"/><Relationship Id="rId457" Type="http://schemas.openxmlformats.org/officeDocument/2006/relationships/hyperlink" Target="http://www.workcover.wa.gov.au/NR/rdonlyres/478AC4C1-DFCB-47F9-8671-A880E27AFEEC/0/Form__Workplace_Rehabilitation_Provider_Application_for_Approval.pdf" TargetMode="External"/><Relationship Id="rId14" Type="http://schemas.openxmlformats.org/officeDocument/2006/relationships/header" Target="header2.xml"/><Relationship Id="rId317" Type="http://schemas.openxmlformats.org/officeDocument/2006/relationships/header" Target="header25.xml"/><Relationship Id="rId524" Type="http://schemas.openxmlformats.org/officeDocument/2006/relationships/hyperlink" Target="http://www.workcover.tas.gov.au/__data/assets/pdf_file/0005/208778/SI-12_-_How_the_amount_of_a_financial_undertaking_is_determined.pdf" TargetMode="External"/><Relationship Id="rId98" Type="http://schemas.openxmlformats.org/officeDocument/2006/relationships/hyperlink" Target="https://www.worksafe.vic.gov.au/" TargetMode="External"/><Relationship Id="rId163" Type="http://schemas.openxmlformats.org/officeDocument/2006/relationships/hyperlink" Target="http://www.worksafe.vic.gov.au/wps/wcm/connect/wsinternet/WorkSafe/Home/injury-and-claims/your-rights-and-responsibilities/worker-rights-and-responsibilities/" TargetMode="External"/><Relationship Id="rId370" Type="http://schemas.openxmlformats.org/officeDocument/2006/relationships/hyperlink" Target="http://www.workcover.wa.gov.au/workers/returning-to-work/" TargetMode="External"/><Relationship Id="rId230" Type="http://schemas.openxmlformats.org/officeDocument/2006/relationships/hyperlink" Target="http://www.thelaw.tas.gov.au/tocview/index.w3p;cond=ALL;doc_id=4%2B%2B1988%2BAT%40EN%2B20150327100000;histon=;prompt=;rec=;term=Workers%20Rehabilitation" TargetMode="External"/><Relationship Id="rId468" Type="http://schemas.openxmlformats.org/officeDocument/2006/relationships/hyperlink" Target="https://www.worksafe.qld.gov.au/__data/assets/pdf_file/0009/76806/Guidelines20for20standard20for20rehabilitation.pdf" TargetMode="External"/><Relationship Id="rId25" Type="http://schemas.openxmlformats.org/officeDocument/2006/relationships/hyperlink" Target="http://www.comlaw.gov.au/Series/C2004A03668" TargetMode="External"/><Relationship Id="rId328" Type="http://schemas.openxmlformats.org/officeDocument/2006/relationships/footer" Target="footer15.xml"/><Relationship Id="rId535" Type="http://schemas.openxmlformats.org/officeDocument/2006/relationships/hyperlink" Target="http://www.workcover.wa.gov.au/NR/rdonlyres/073A76F3-B170-4F9A-9A01-F85CA7B67C27/0/Publication__Approved_SelfInsurer_Performance_Indicators.pdf" TargetMode="External"/><Relationship Id="rId174" Type="http://schemas.openxmlformats.org/officeDocument/2006/relationships/hyperlink" Target="http://www.austlii.edu.au/au/legis/nsw/consol_act/wca1987255/s10.html" TargetMode="External"/><Relationship Id="rId381" Type="http://schemas.openxmlformats.org/officeDocument/2006/relationships/hyperlink" Target="https://www.google.com.au/url?q=http://www.workcover.tas.gov.au/__data/assets/word_doc/0009/169911/Workplace_Rehabilitation_Consultants_-_Application_for_Renewal.doc&amp;sa=U&amp;ei=3s4wU4itAc2ElQWavICgCQ&amp;ved=0CB4QFjAA&amp;usg=AFQjCNERpIfbrr6es3-241yZW7fhPObmgQ" TargetMode="External"/><Relationship Id="rId602" Type="http://schemas.openxmlformats.org/officeDocument/2006/relationships/hyperlink" Target="http://www.coalservices.com.au/" TargetMode="External"/><Relationship Id="rId241" Type="http://schemas.openxmlformats.org/officeDocument/2006/relationships/hyperlink" Target="http://www.legislation.act.gov.au/a/1951-2/current/pdf/1951-2.pdf" TargetMode="External"/><Relationship Id="rId479" Type="http://schemas.openxmlformats.org/officeDocument/2006/relationships/hyperlink" Target="http://www.comlaw.gov.au/Details/F2012L02075/Download" TargetMode="External"/><Relationship Id="rId36" Type="http://schemas.openxmlformats.org/officeDocument/2006/relationships/hyperlink" Target="http://www.workcover.wa.gov.au/NR/rdonlyres/55A747C5-668B-42A2-945F-2C3B988967A5/0/FinalReport_FINAL.pdf" TargetMode="External"/><Relationship Id="rId339" Type="http://schemas.openxmlformats.org/officeDocument/2006/relationships/hyperlink" Target="http://www.workcover.wa.gov.au/NR/rdonlyres/AF124D69-192A-40E6-B915-91905252E857/0/WCIM_a_guide_for_workers_sept_LR.pdf" TargetMode="External"/><Relationship Id="rId546" Type="http://schemas.openxmlformats.org/officeDocument/2006/relationships/header" Target="header54.xml"/><Relationship Id="rId101" Type="http://schemas.openxmlformats.org/officeDocument/2006/relationships/hyperlink" Target="http://www.worksafe.qld.gov.au/" TargetMode="External"/><Relationship Id="rId185" Type="http://schemas.openxmlformats.org/officeDocument/2006/relationships/hyperlink" Target="http://www.slp.wa.gov.au/legislation/statutes.nsf/main_mrtitle_1090_homepage.html" TargetMode="External"/><Relationship Id="rId406" Type="http://schemas.openxmlformats.org/officeDocument/2006/relationships/hyperlink" Target="http://www.workcover.nsw.gov.au/formspublications/publications/pages/Guidelinesforworkplacereturntoworkprograms.aspx" TargetMode="External"/><Relationship Id="rId392" Type="http://schemas.openxmlformats.org/officeDocument/2006/relationships/hyperlink" Target="http://www.seacare.gov.au/forms_and_publications/published_information/our_services/Rehabilitation/rehabilitation/a_best_prac_guide_seafarers_rehab_rtw" TargetMode="External"/><Relationship Id="rId613" Type="http://schemas.openxmlformats.org/officeDocument/2006/relationships/hyperlink" Target="https://www.comcare.gov.au/" TargetMode="External"/><Relationship Id="rId252" Type="http://schemas.openxmlformats.org/officeDocument/2006/relationships/hyperlink" Target="http://www.legislation.govt.nz/act/public/2001/0049/latest/DLM100918.html" TargetMode="External"/><Relationship Id="rId47" Type="http://schemas.openxmlformats.org/officeDocument/2006/relationships/hyperlink" Target="http://www.legislation.act.gov.au/a/2014-46/20141106-59418/pdf/2014-46.pdf" TargetMode="External"/><Relationship Id="rId112" Type="http://schemas.openxmlformats.org/officeDocument/2006/relationships/hyperlink" Target="http://www.legislation.sa.gov.au/LZ/C/A/WORKERS%20REHABILITATION%20AND%20COMPENSATION%20ACT%201986.aspx" TargetMode="External"/><Relationship Id="rId557" Type="http://schemas.openxmlformats.org/officeDocument/2006/relationships/hyperlink" Target="https://www.legislation.qld.gov.au/Acts_SLs/Superseded/SUPERS_W/WorkersCompA03.htm" TargetMode="External"/><Relationship Id="rId196" Type="http://schemas.openxmlformats.org/officeDocument/2006/relationships/hyperlink" Target="http://notes.nt.gov.au/dcm/legislat/legislat.nsf/d989974724db65b1482561cf0017cbd2/1896749cd435e71869257dc10014eca1?OpenDocument" TargetMode="External"/><Relationship Id="rId417" Type="http://schemas.openxmlformats.org/officeDocument/2006/relationships/hyperlink" Target="http://www.workcover.nsw.gov.au/formspublications/publications/pages/worktrialguidelinespoliciesproceduresrehabilitationprovidersinsurers.aspx" TargetMode="External"/><Relationship Id="rId624" Type="http://schemas.openxmlformats.org/officeDocument/2006/relationships/hyperlink" Target="https://www.worksafe.qld.gov.au/__data/assets/pdf_file/0020/8057/Queensland-Government-Gazette.pdf" TargetMode="External"/><Relationship Id="rId263" Type="http://schemas.openxmlformats.org/officeDocument/2006/relationships/hyperlink" Target="http://www.legislation.act.gov.au/a/1951-2/current/pdf/1951-2.pdf" TargetMode="External"/><Relationship Id="rId470" Type="http://schemas.openxmlformats.org/officeDocument/2006/relationships/hyperlink" Target="http://www.workcover.wa.gov.au/content/uploads/2014/Documents/Health%20providers/WRPs/Publication_WRP_Service-Provision-and-Service-Descriptions-Standards-for-Approved-WRP.pdf" TargetMode="External"/><Relationship Id="rId58" Type="http://schemas.openxmlformats.org/officeDocument/2006/relationships/footer" Target="footer7.xml"/><Relationship Id="rId123" Type="http://schemas.openxmlformats.org/officeDocument/2006/relationships/hyperlink" Target="http://www.legislation.act.gov.au/a/1951-2/default.asp" TargetMode="External"/><Relationship Id="rId330" Type="http://schemas.openxmlformats.org/officeDocument/2006/relationships/header" Target="header30.xml"/><Relationship Id="rId568" Type="http://schemas.openxmlformats.org/officeDocument/2006/relationships/hyperlink" Target="http://www.legislation.act.gov.au/a/1951-2/current/pdf/1951-2.pdf" TargetMode="External"/><Relationship Id="rId165" Type="http://schemas.openxmlformats.org/officeDocument/2006/relationships/hyperlink" Target="http://www.workcover.wa.gov.au/NR/rdonlyres/0B7F8BCC-4CAA-475E-83D6-2DADB828D7FD/0/WCIMGuideforEmployers_V21_20120911_LR.pdf" TargetMode="External"/><Relationship Id="rId372" Type="http://schemas.openxmlformats.org/officeDocument/2006/relationships/hyperlink" Target="http://www.workcover.wa.gov.au/health-providers/workplace-rehabilitation-providers/" TargetMode="External"/><Relationship Id="rId428" Type="http://schemas.openxmlformats.org/officeDocument/2006/relationships/header" Target="header37.xml"/><Relationship Id="rId635" Type="http://schemas.openxmlformats.org/officeDocument/2006/relationships/hyperlink" Target="http://www.legislation.nsw.gov.au/maintop/view/inforce/act+116+2005+cd+0+N" TargetMode="External"/><Relationship Id="rId232" Type="http://schemas.openxmlformats.org/officeDocument/2006/relationships/hyperlink" Target="http://www.thelaw.tas.gov.au/tocview/index.w3p;cond=ALL;doc_id=4%2B%2B1988%2BAT%40EN%2B20150327100000;histon=;prompt=;rec=;term=Workers%20Rehabilitation" TargetMode="External"/><Relationship Id="rId274" Type="http://schemas.openxmlformats.org/officeDocument/2006/relationships/hyperlink" Target="http://www.workcover.wa.gov.au/resources/forms-publications/conciliation-rules-forms/" TargetMode="External"/><Relationship Id="rId481" Type="http://schemas.openxmlformats.org/officeDocument/2006/relationships/hyperlink" Target="http://www.comcare.gov.au/recovery/rehabilitation/rehabilitation_providers/Directory_of_ARP" TargetMode="External"/><Relationship Id="rId27" Type="http://schemas.openxmlformats.org/officeDocument/2006/relationships/hyperlink" Target="http://www.comlaw.gov.au/Details/C2014C00790" TargetMode="External"/><Relationship Id="rId69" Type="http://schemas.openxmlformats.org/officeDocument/2006/relationships/hyperlink" Target="mailto:janene.hillhouse@justice.qld.gov.au" TargetMode="External"/><Relationship Id="rId134" Type="http://schemas.openxmlformats.org/officeDocument/2006/relationships/hyperlink" Target="http://www.legislation.nsw.gov.au/xref/inforce/?xref=Type%3Dact%20AND%20Year%3D1906%20AND%20no%3D28&amp;nohits=y" TargetMode="External"/><Relationship Id="rId537" Type="http://schemas.openxmlformats.org/officeDocument/2006/relationships/hyperlink" Target="http://www.workcover.tas.gov.au/" TargetMode="External"/><Relationship Id="rId579" Type="http://schemas.openxmlformats.org/officeDocument/2006/relationships/hyperlink" Target="http://www.legislation.act.gov.au/a/1951-2/20100701-44566/pdf/1951-2.pdf" TargetMode="External"/><Relationship Id="rId80" Type="http://schemas.openxmlformats.org/officeDocument/2006/relationships/hyperlink" Target="mailto:michael.young@act.gov.au" TargetMode="External"/><Relationship Id="rId176" Type="http://schemas.openxmlformats.org/officeDocument/2006/relationships/hyperlink" Target="http://www.austlii.edu.au/au/legis/nsw/consol_act/wca1987255/s11.html" TargetMode="External"/><Relationship Id="rId341" Type="http://schemas.openxmlformats.org/officeDocument/2006/relationships/hyperlink" Target="http://www.workcover.wa.gov.au/resources/rates-fees-payments/" TargetMode="External"/><Relationship Id="rId383" Type="http://schemas.openxmlformats.org/officeDocument/2006/relationships/hyperlink" Target="http://www.legislation.act.gov.au/a/1951-2/20090408-39304/pdf/1951-2.pdf" TargetMode="External"/><Relationship Id="rId439" Type="http://schemas.openxmlformats.org/officeDocument/2006/relationships/hyperlink" Target="http://www.legislation.tas.gov.au/tocview/content.w3p;cond=;doc_id=4%2B%2B1988%2BGS143%40Gs4%40EN%2B20110207140000;histon=;prompt=;rec=299;term=" TargetMode="External"/><Relationship Id="rId590" Type="http://schemas.openxmlformats.org/officeDocument/2006/relationships/hyperlink" Target="http://www.comlaw.gov.au/Series/C2004A01285" TargetMode="External"/><Relationship Id="rId604" Type="http://schemas.openxmlformats.org/officeDocument/2006/relationships/hyperlink" Target="http://www.legislation.vic.gov.au/" TargetMode="External"/><Relationship Id="rId646" Type="http://schemas.openxmlformats.org/officeDocument/2006/relationships/header" Target="header66.xml"/><Relationship Id="rId201" Type="http://schemas.openxmlformats.org/officeDocument/2006/relationships/hyperlink" Target="http://www.comlaw.gov.au/Series/C2004A03668" TargetMode="External"/><Relationship Id="rId243" Type="http://schemas.openxmlformats.org/officeDocument/2006/relationships/hyperlink" Target="http://www.comlaw.gov.au/Series/C2004A03668" TargetMode="External"/><Relationship Id="rId285" Type="http://schemas.openxmlformats.org/officeDocument/2006/relationships/hyperlink" Target="http://cdn.justice.act.gov.au/resources/uploads/Worksafe/Publications/Handbooks/WSACT_HB_0058_-_WC_Earnings_Guide.pdf" TargetMode="External"/><Relationship Id="rId450" Type="http://schemas.openxmlformats.org/officeDocument/2006/relationships/hyperlink" Target="http://www.hwca.org.au/projects.php" TargetMode="External"/><Relationship Id="rId506" Type="http://schemas.openxmlformats.org/officeDocument/2006/relationships/hyperlink" Target="https://www.workcover.com/workcover/documents-a-z?filter=C" TargetMode="External"/><Relationship Id="rId38" Type="http://schemas.openxmlformats.org/officeDocument/2006/relationships/hyperlink" Target="http://www.legislation.sa.gov.au/LZ/C/A/SOUTH%20AUSTRALIAN%20EMPLOYMENT%20TRIBUNAL%20ACT%202014.aspx" TargetMode="External"/><Relationship Id="rId103" Type="http://schemas.openxmlformats.org/officeDocument/2006/relationships/hyperlink" Target="https://www.legislation.qld.gov.au/LEGISLTN/CURRENT/W/WorkersCompA03.pdf" TargetMode="External"/><Relationship Id="rId310" Type="http://schemas.openxmlformats.org/officeDocument/2006/relationships/hyperlink" Target="http://www.workcover.tas.gov.au/__data/assets/pdf_file/0006/184920/Guidelines_for_the_Assessment_of_Permanent_Impairment_Version_3.pdf" TargetMode="External"/><Relationship Id="rId492" Type="http://schemas.openxmlformats.org/officeDocument/2006/relationships/hyperlink" Target="http://www.workcover.tas.gov.au/__data/assets/pdf_file/0003/212097/SI-9_Providing_financial_indicators_information.pdf" TargetMode="External"/><Relationship Id="rId548" Type="http://schemas.openxmlformats.org/officeDocument/2006/relationships/footer" Target="footer29.xml"/><Relationship Id="rId91" Type="http://schemas.openxmlformats.org/officeDocument/2006/relationships/hyperlink" Target="http://www.workcover.nsw.gov.au/Pages/default.aspx" TargetMode="External"/><Relationship Id="rId145" Type="http://schemas.openxmlformats.org/officeDocument/2006/relationships/hyperlink" Target="http://www.legislation.sa.gov.au/LZ/C/A/WORKERS%20REHABILITATION%20AND%20COMPENSATION%20ACT%201986/CURRENT/1986.124.UN.PDF" TargetMode="External"/><Relationship Id="rId187" Type="http://schemas.openxmlformats.org/officeDocument/2006/relationships/hyperlink" Target="http://www.legislation.sa.gov.au/LZ/C/A/WORKERS%20REHABILITATION%20AND%20COMPENSATION%20ACT%201986.aspx" TargetMode="External"/><Relationship Id="rId352" Type="http://schemas.openxmlformats.org/officeDocument/2006/relationships/header" Target="header32.xml"/><Relationship Id="rId394" Type="http://schemas.openxmlformats.org/officeDocument/2006/relationships/hyperlink" Target="http://www.workcover.nsw.gov.au/FORMSPUBLICATIONS/Pages/default.aspx?Keyword=guidelines+for+workplace+return+to+work+programs" TargetMode="External"/><Relationship Id="rId408" Type="http://schemas.openxmlformats.org/officeDocument/2006/relationships/hyperlink" Target="https://www.worksafe.qld.gov.au/__data/assets/pdf_file/0009/76806/Guidelines20for20standard20for20rehabilitation.pdf" TargetMode="External"/><Relationship Id="rId615" Type="http://schemas.openxmlformats.org/officeDocument/2006/relationships/hyperlink" Target="http://www.dva.gov.au/about-dva/statistics-about-veteran-population" TargetMode="External"/><Relationship Id="rId212" Type="http://schemas.openxmlformats.org/officeDocument/2006/relationships/hyperlink" Target="http://www.comlaw.gov.au/Series/C2004A01285" TargetMode="External"/><Relationship Id="rId254" Type="http://schemas.openxmlformats.org/officeDocument/2006/relationships/hyperlink" Target="http://www.legislation.nsw.gov.au/inforcepdf/1942-14.pdf?id=a2410162-2a03-4573-c42d-8cf72abbd18d" TargetMode="External"/><Relationship Id="rId657" Type="http://schemas.openxmlformats.org/officeDocument/2006/relationships/fontTable" Target="fontTable.xml"/><Relationship Id="rId49" Type="http://schemas.openxmlformats.org/officeDocument/2006/relationships/hyperlink" Target="http://www.comlaw.gov.au/Series/C2004A03668" TargetMode="External"/><Relationship Id="rId114" Type="http://schemas.openxmlformats.org/officeDocument/2006/relationships/hyperlink" Target="http://www.industrialcourt.sa.gov.au/index.cfm?objectid=F9F22AC8-E7F2-2F96-31A9883987D1CAC5" TargetMode="External"/><Relationship Id="rId296" Type="http://schemas.openxmlformats.org/officeDocument/2006/relationships/hyperlink" Target="http://www.workcover.wa.gov.au/NR/rdonlyres/0B7F8BCC-4CAA-475E-83D6-2DADB828D7FD/0/WCIMGuideforEmployers_V21_20120911_LR.pdf" TargetMode="External"/><Relationship Id="rId461" Type="http://schemas.openxmlformats.org/officeDocument/2006/relationships/hyperlink" Target="http://www.hwca.org.au/documents/Guide%20-%20Nationally%20Consistent%20Approval%20Framework%20for%20Workplace%20Rehabilitation%20Providers.pdf" TargetMode="External"/><Relationship Id="rId517" Type="http://schemas.openxmlformats.org/officeDocument/2006/relationships/hyperlink" Target="https://www.workcover.com/workcover/documents-a-z?filter=C" TargetMode="External"/><Relationship Id="rId559" Type="http://schemas.openxmlformats.org/officeDocument/2006/relationships/hyperlink" Target="http://www.legislation.sa.gov.au/LZ/C/A/WORKERS%20REHABILITATION%20AND%20COMPENSATION%20ACT%201986.aspx" TargetMode="External"/><Relationship Id="rId60" Type="http://schemas.openxmlformats.org/officeDocument/2006/relationships/header" Target="header9.xml"/><Relationship Id="rId156" Type="http://schemas.openxmlformats.org/officeDocument/2006/relationships/hyperlink" Target="http://www.comlaw.gov.au/Details/C2012A00128" TargetMode="External"/><Relationship Id="rId198" Type="http://schemas.openxmlformats.org/officeDocument/2006/relationships/hyperlink" Target="http://www.legislation.act.gov.au/a/1951-2/current/pdf/1951-2.pdf" TargetMode="External"/><Relationship Id="rId321" Type="http://schemas.openxmlformats.org/officeDocument/2006/relationships/hyperlink" Target="http://www.comlaw.gov.au/Series/F2005L01293" TargetMode="External"/><Relationship Id="rId363" Type="http://schemas.openxmlformats.org/officeDocument/2006/relationships/hyperlink" Target="http://www.worksafe.vic.gov.au/forms-and-publications/forms-and-publications/return-to-work-compliance-code-4-of-4" TargetMode="External"/><Relationship Id="rId419" Type="http://schemas.openxmlformats.org/officeDocument/2006/relationships/hyperlink" Target="http://www.workcover.nsw.gov.au/formspublications/publications/Pages/rtw-assist-program-micro-guidelines.aspx" TargetMode="External"/><Relationship Id="rId570" Type="http://schemas.openxmlformats.org/officeDocument/2006/relationships/hyperlink" Target="http://www.legislation.act.gov.au/a/2013-46" TargetMode="External"/><Relationship Id="rId626" Type="http://schemas.openxmlformats.org/officeDocument/2006/relationships/hyperlink" Target="https://www.workcover.com/documents.ashx?Id=23677&amp;filetype=pdf" TargetMode="External"/><Relationship Id="rId223" Type="http://schemas.openxmlformats.org/officeDocument/2006/relationships/hyperlink" Target="https://www.legislation.qld.gov.au/LEGISLTN/CURRENT/W/WorkersCompA03.pdf" TargetMode="External"/><Relationship Id="rId430" Type="http://schemas.openxmlformats.org/officeDocument/2006/relationships/footer" Target="footer20.xml"/><Relationship Id="rId18" Type="http://schemas.openxmlformats.org/officeDocument/2006/relationships/footer" Target="footer3.xml"/><Relationship Id="rId265" Type="http://schemas.openxmlformats.org/officeDocument/2006/relationships/hyperlink" Target="http://www.comlaw.gov.au/Details/C2014C00600" TargetMode="External"/><Relationship Id="rId472" Type="http://schemas.openxmlformats.org/officeDocument/2006/relationships/hyperlink" Target="http://www.workcover.wa.gov.au/resources/rates-fees-payments/" TargetMode="External"/><Relationship Id="rId528" Type="http://schemas.openxmlformats.org/officeDocument/2006/relationships/hyperlink" Target="http://www.workcover.wa.gov.au/content/uploads/2014/Documents/Service%20providers/Insurers/Publication_Insurer_Guidelines-for-the-Approval-and-Review-of-Self-insurers-accessible.pdf" TargetMode="External"/><Relationship Id="rId125" Type="http://schemas.openxmlformats.org/officeDocument/2006/relationships/hyperlink" Target="http://www.comcare.gov.au/" TargetMode="External"/><Relationship Id="rId167" Type="http://schemas.openxmlformats.org/officeDocument/2006/relationships/hyperlink" Target="http://www.worksafe.nt.gov.au/Bulletins/HealthAndSafetyTopics/Workers%20Compensation/13.01.02.pdf" TargetMode="External"/><Relationship Id="rId332" Type="http://schemas.openxmlformats.org/officeDocument/2006/relationships/footer" Target="footer18.xml"/><Relationship Id="rId374" Type="http://schemas.openxmlformats.org/officeDocument/2006/relationships/hyperlink" Target="http://www.workcover.tas.gov.au/__data/assets/pdf_file/0007/165148/Return_to_Work_and_Injury_Management_Model.pdf" TargetMode="External"/><Relationship Id="rId581" Type="http://schemas.openxmlformats.org/officeDocument/2006/relationships/hyperlink" Target="http://www.legislation.act.gov.au/a/1951-2/20091217-41801/pdf/1951-2.pdf" TargetMode="External"/><Relationship Id="rId71" Type="http://schemas.openxmlformats.org/officeDocument/2006/relationships/hyperlink" Target="mailto:Kevin.Gillingham@workcover.wa.gov.au" TargetMode="External"/><Relationship Id="rId234" Type="http://schemas.openxmlformats.org/officeDocument/2006/relationships/hyperlink" Target="http://notes.nt.gov.au/dcm/legislat/legislat.nsf/d989974724db65b1482561cf0017cbd2/1896749cd435e71869257dc10014eca1?OpenDocument" TargetMode="External"/><Relationship Id="rId637" Type="http://schemas.openxmlformats.org/officeDocument/2006/relationships/header" Target="header62.xml"/><Relationship Id="rId2" Type="http://schemas.openxmlformats.org/officeDocument/2006/relationships/numbering" Target="numbering.xml"/><Relationship Id="rId29" Type="http://schemas.openxmlformats.org/officeDocument/2006/relationships/hyperlink" Target="http://www.legislation.vic.gov.au/Domino/Web_Notes/LDMS/PubStatbook.nsf/51dea49770555ea6ca256da4001b90cd/3629925065cdb2a6ca257c210015979b/$FILE/13-067abookmarked.pdf" TargetMode="External"/><Relationship Id="rId276" Type="http://schemas.openxmlformats.org/officeDocument/2006/relationships/hyperlink" Target="http://www.workcover.wa.gov.au/resources/forms-publications/arbitration-rules-forms/" TargetMode="External"/><Relationship Id="rId441" Type="http://schemas.openxmlformats.org/officeDocument/2006/relationships/hyperlink" Target="http://www.legislation.tas.gov.au/tocview/content.w3p;cond=;doc_id=4%2B%2B1988%2BGS143B%40Gs2%40EN%2B20110207140000;histon=;prompt=;rec=302;term=" TargetMode="External"/><Relationship Id="rId483" Type="http://schemas.openxmlformats.org/officeDocument/2006/relationships/header" Target="header43.xml"/><Relationship Id="rId539" Type="http://schemas.openxmlformats.org/officeDocument/2006/relationships/hyperlink" Target="http://www.worksafe.act.gov.au/health_safety" TargetMode="External"/><Relationship Id="rId40" Type="http://schemas.openxmlformats.org/officeDocument/2006/relationships/hyperlink" Target="http://www.legislation.sa.gov.au/LZ/C/A/Return%20to%20Work%20Corporation%20of%20South%20Australia%20Act%201994.aspx" TargetMode="External"/><Relationship Id="rId136" Type="http://schemas.openxmlformats.org/officeDocument/2006/relationships/hyperlink" Target="http://www.austlii.edu.au/au/legis/nsw/consol_act/wimawca1998540/s4.html" TargetMode="External"/><Relationship Id="rId178" Type="http://schemas.openxmlformats.org/officeDocument/2006/relationships/hyperlink" Target="http://www.legislation.vic.gov.au/Domino/Web_Notes/LDMS/PubStatbook.nsf/51dea49770555ea6ca256da4001b90cd/3629925065cdb2a6ca257c210015979b/$FILE/13-067abookmarked.pdf" TargetMode="External"/><Relationship Id="rId301" Type="http://schemas.openxmlformats.org/officeDocument/2006/relationships/header" Target="header19.xml"/><Relationship Id="rId343" Type="http://schemas.openxmlformats.org/officeDocument/2006/relationships/hyperlink" Target="https://www.workcover.com/workcover/documents-a-z?filter=S" TargetMode="External"/><Relationship Id="rId550" Type="http://schemas.openxmlformats.org/officeDocument/2006/relationships/hyperlink" Target="http://www.legislation.nsw.gov.au/maintop/view/inforce/act+14+1942+cd+0+N" TargetMode="External"/><Relationship Id="rId82" Type="http://schemas.openxmlformats.org/officeDocument/2006/relationships/hyperlink" Target="http://www.cmd.act.gov.au/" TargetMode="External"/><Relationship Id="rId203" Type="http://schemas.openxmlformats.org/officeDocument/2006/relationships/hyperlink" Target="http://www.comlaw.gov.au/Details/C2014C00600" TargetMode="External"/><Relationship Id="rId385" Type="http://schemas.openxmlformats.org/officeDocument/2006/relationships/hyperlink" Target="http://www.comcare.gov.au/Forms_and_Publications/publications/services/injury_management/injury_management/early_interv_to_supp_psych_health_wellbeing" TargetMode="External"/><Relationship Id="rId592" Type="http://schemas.openxmlformats.org/officeDocument/2006/relationships/hyperlink" Target="http://www.legislation.nsw.gov.au/fullhtml/inforce/act+70+1987+FIRST+0+N" TargetMode="External"/><Relationship Id="rId606" Type="http://schemas.openxmlformats.org/officeDocument/2006/relationships/hyperlink" Target="http://www.workcover.com/?AspxAutoDetectCookieSupport=1" TargetMode="External"/><Relationship Id="rId648" Type="http://schemas.openxmlformats.org/officeDocument/2006/relationships/header" Target="header68.xml"/><Relationship Id="rId245" Type="http://schemas.openxmlformats.org/officeDocument/2006/relationships/hyperlink" Target="http://www.comlaw.gov.au/Series/C2004A04525" TargetMode="External"/><Relationship Id="rId287" Type="http://schemas.openxmlformats.org/officeDocument/2006/relationships/header" Target="header14.xml"/><Relationship Id="rId410" Type="http://schemas.openxmlformats.org/officeDocument/2006/relationships/hyperlink" Target="http://www.workcover.tas.gov.au/__data/assets/pdf_file/0005/162815/Sample_Return_to_Work_Plan_and_Injury_Management_Plan.pdf" TargetMode="External"/><Relationship Id="rId452" Type="http://schemas.openxmlformats.org/officeDocument/2006/relationships/header" Target="header42.xml"/><Relationship Id="rId494" Type="http://schemas.openxmlformats.org/officeDocument/2006/relationships/hyperlink" Target="http://www.workcover.tas.gov.au/__data/assets/pdf_file/0004/208777/SI-11_-_Providing_a_financial_undertaking.pdf" TargetMode="External"/><Relationship Id="rId508" Type="http://schemas.openxmlformats.org/officeDocument/2006/relationships/hyperlink" Target="http://www.workcover.tas.gov.au/__data/assets/pdf_file/0005/276494/Permit_Conditions_Version_5_November_2013.pdf" TargetMode="External"/><Relationship Id="rId105" Type="http://schemas.openxmlformats.org/officeDocument/2006/relationships/hyperlink" Target="http://www.qirc.qld.gov.au/" TargetMode="External"/><Relationship Id="rId147" Type="http://schemas.openxmlformats.org/officeDocument/2006/relationships/hyperlink" Target="http://www.legislation.sa.gov.au/LZ/C/A/WORKERS%20REHABILITATION%20AND%20COMPENSATION%20ACT%201986/CURRENT/1986.124.UN.PDF" TargetMode="External"/><Relationship Id="rId312" Type="http://schemas.openxmlformats.org/officeDocument/2006/relationships/hyperlink" Target="https://www.worksafe.qld.gov.au/medical/resources/guidelines-evaluation-permanent-impairment" TargetMode="External"/><Relationship Id="rId354" Type="http://schemas.openxmlformats.org/officeDocument/2006/relationships/header" Target="header34.xml"/><Relationship Id="rId51" Type="http://schemas.openxmlformats.org/officeDocument/2006/relationships/hyperlink" Target="http://www.comlaw.gov.au/Series/C2004A04525" TargetMode="External"/><Relationship Id="rId93" Type="http://schemas.openxmlformats.org/officeDocument/2006/relationships/hyperlink" Target="http://www.legislation.nsw.gov.au/fullhtml/inforce/act+70+1987+FIRST+0+N" TargetMode="External"/><Relationship Id="rId189" Type="http://schemas.openxmlformats.org/officeDocument/2006/relationships/hyperlink" Target="http://www.legislation.sa.gov.au/LZ/C/A/WORKERS%20REHABILITATION%20AND%20COMPENSATION%20ACT%201986.aspx" TargetMode="External"/><Relationship Id="rId396" Type="http://schemas.openxmlformats.org/officeDocument/2006/relationships/hyperlink" Target="http://www.vwa.vic.gov.au/forms-and-publications/forms-and-publications/return-to-work-information-template" TargetMode="External"/><Relationship Id="rId561" Type="http://schemas.openxmlformats.org/officeDocument/2006/relationships/hyperlink" Target="http://www.thelaw.tas.gov.au/tocview/index.w3p;cond=all;doc_id=45%2B%2B1954%2BAT%40EN%2B20090101000000;histon=;prompt=;rec=;term=Workers" TargetMode="External"/><Relationship Id="rId617" Type="http://schemas.openxmlformats.org/officeDocument/2006/relationships/header" Target="header55.xml"/><Relationship Id="rId659" Type="http://schemas.openxmlformats.org/officeDocument/2006/relationships/customXml" Target="../customXml/item2.xml"/><Relationship Id="rId214" Type="http://schemas.openxmlformats.org/officeDocument/2006/relationships/hyperlink" Target="http://www.legislation.govt.nz/act/public/2001/0049/latest/DLM99494.html" TargetMode="External"/><Relationship Id="rId256" Type="http://schemas.openxmlformats.org/officeDocument/2006/relationships/hyperlink" Target="https://www.slp.wa.gov.au/legislation/statutes.nsf/main_mrtitle_1090_homepage.html" TargetMode="External"/><Relationship Id="rId298" Type="http://schemas.openxmlformats.org/officeDocument/2006/relationships/header" Target="header16.xml"/><Relationship Id="rId421" Type="http://schemas.openxmlformats.org/officeDocument/2006/relationships/hyperlink" Target="https://www.worksafe.qld.gov.au/rehab-and-claims/stay-at-work-return-to-work/how-to-return-to-work/host-placement" TargetMode="External"/><Relationship Id="rId463" Type="http://schemas.openxmlformats.org/officeDocument/2006/relationships/hyperlink" Target="http://www.hwca.org.au/" TargetMode="External"/><Relationship Id="rId519" Type="http://schemas.openxmlformats.org/officeDocument/2006/relationships/hyperlink" Target="http://www.workcover.tas.gov.au/__data/assets/pdf_file/0007/208780/SI-15_-_Conducting_the_annual_self-assessment_of_your_occupational,_health_and_safety_management_systems.pdf" TargetMode="External"/><Relationship Id="rId116" Type="http://schemas.openxmlformats.org/officeDocument/2006/relationships/hyperlink" Target="http://www.wcombudsmansa.com.au/" TargetMode="External"/><Relationship Id="rId158" Type="http://schemas.openxmlformats.org/officeDocument/2006/relationships/hyperlink" Target="http://www.comlaw.gov.au/Series/C2004A01285" TargetMode="External"/><Relationship Id="rId323" Type="http://schemas.openxmlformats.org/officeDocument/2006/relationships/header" Target="header27.xml"/><Relationship Id="rId530" Type="http://schemas.openxmlformats.org/officeDocument/2006/relationships/hyperlink" Target="http://www.workcover.com/employer/self-insured/publications-and-forms" TargetMode="External"/><Relationship Id="rId20" Type="http://schemas.openxmlformats.org/officeDocument/2006/relationships/footer" Target="footer4.xml"/><Relationship Id="rId62" Type="http://schemas.openxmlformats.org/officeDocument/2006/relationships/header" Target="header11.xml"/><Relationship Id="rId365" Type="http://schemas.openxmlformats.org/officeDocument/2006/relationships/hyperlink" Target="https://www.worksafe.qld.gov.au/__data/assets/pdf_file/0009/76806/Guidelines20for20standard20for20rehabilitation.pdf" TargetMode="External"/><Relationship Id="rId572" Type="http://schemas.openxmlformats.org/officeDocument/2006/relationships/hyperlink" Target="http://www.legislation.act.gov.au/a/1951-2/default.asp" TargetMode="External"/><Relationship Id="rId628" Type="http://schemas.openxmlformats.org/officeDocument/2006/relationships/header" Target="header58.xml"/><Relationship Id="rId225" Type="http://schemas.openxmlformats.org/officeDocument/2006/relationships/hyperlink" Target="https://www.legislation.qld.gov.au/LEGISLTN/CURRENT/W/WorkersCompA03.pdf" TargetMode="External"/><Relationship Id="rId267" Type="http://schemas.openxmlformats.org/officeDocument/2006/relationships/hyperlink" Target="http://www.legislation.govt.nz/act/public/2001/0049/latest/DLM105404.html" TargetMode="External"/><Relationship Id="rId432" Type="http://schemas.openxmlformats.org/officeDocument/2006/relationships/hyperlink" Target="http://www.workcover.nsw.gov.au/formspublications/Pages/default.aspx?Keyword=workplace+return+to+work+programs" TargetMode="External"/><Relationship Id="rId474" Type="http://schemas.openxmlformats.org/officeDocument/2006/relationships/hyperlink" Target="https://www.workcover.com/workcover/documents-a-z?filter=R" TargetMode="External"/><Relationship Id="rId127" Type="http://schemas.openxmlformats.org/officeDocument/2006/relationships/hyperlink" Target="http://www.deewr.gov.au/Pages/default.aspx" TargetMode="External"/><Relationship Id="rId31" Type="http://schemas.openxmlformats.org/officeDocument/2006/relationships/hyperlink" Target="http://www.vwa.vic.gov.au/laws-and-regulations/accident-compensation" TargetMode="External"/><Relationship Id="rId73" Type="http://schemas.openxmlformats.org/officeDocument/2006/relationships/hyperlink" Target="http://www.rtwsa.com/" TargetMode="External"/><Relationship Id="rId169" Type="http://schemas.openxmlformats.org/officeDocument/2006/relationships/hyperlink" Target="http://www.comcare.gov.au/claims_and_benefits/can_i_claim" TargetMode="External"/><Relationship Id="rId334" Type="http://schemas.openxmlformats.org/officeDocument/2006/relationships/hyperlink" Target="http://www.workcover.nsw.gov.au/formspublications/publications/Pages/workcover-work-capacity-guidelines-WC03874.aspx" TargetMode="External"/><Relationship Id="rId376" Type="http://schemas.openxmlformats.org/officeDocument/2006/relationships/hyperlink" Target="http://www.workcover.tas.gov.au/__data/assets/pdf_file/0020/165332/G-020_Preparing_Return_to_Work_Plans_and_Injury_Management_Plans.pdf" TargetMode="External"/><Relationship Id="rId541" Type="http://schemas.openxmlformats.org/officeDocument/2006/relationships/hyperlink" Target="https://www.workcover.com/workcover/documents-a-z?filter=C" TargetMode="External"/><Relationship Id="rId583" Type="http://schemas.openxmlformats.org/officeDocument/2006/relationships/hyperlink" Target="http://www.legislation.act.gov.au/a/1951-2/20091001-40949/pdf/1951-2.pdf" TargetMode="External"/><Relationship Id="rId639" Type="http://schemas.openxmlformats.org/officeDocument/2006/relationships/hyperlink" Target="http://www.asbestos.tas.gov.au/" TargetMode="External"/><Relationship Id="rId4" Type="http://schemas.microsoft.com/office/2007/relationships/stylesWithEffects" Target="stylesWithEffects.xml"/><Relationship Id="rId180" Type="http://schemas.openxmlformats.org/officeDocument/2006/relationships/hyperlink" Target="http://www.legislation.vic.gov.au/Domino/Web_Notes/LDMS/PubStatbook.nsf/51dea49770555ea6ca256da4001b90cd/3629925065cdb2a6ca257c210015979b/$FILE/13-067abookmarked.pdf" TargetMode="External"/><Relationship Id="rId236" Type="http://schemas.openxmlformats.org/officeDocument/2006/relationships/hyperlink" Target="http://notes.nt.gov.au/dcm/legislat/legislat.nsf/d989974724db65b1482561cf0017cbd2/1896749cd435e71869257dc10014eca1?OpenDocument" TargetMode="External"/><Relationship Id="rId278" Type="http://schemas.openxmlformats.org/officeDocument/2006/relationships/hyperlink" Target="http://www.workcover.nsw.gov.au/formspublications/publications/Pages/wagesdefinitionmanual.aspx" TargetMode="External"/><Relationship Id="rId401" Type="http://schemas.openxmlformats.org/officeDocument/2006/relationships/hyperlink" Target="https://www.workcover.com/workcover/documents-a-z?filter=R" TargetMode="External"/><Relationship Id="rId443" Type="http://schemas.openxmlformats.org/officeDocument/2006/relationships/hyperlink" Target="http://www.legislation.tas.gov.au/tocview/content.w3p;cond=;doc_id=4%2B%2B1988%2BGS143%40Gs6%40EN%2B20110207140000;histon=;prompt=;rec=299;term=" TargetMode="External"/><Relationship Id="rId650" Type="http://schemas.openxmlformats.org/officeDocument/2006/relationships/footer" Target="footer32.xml"/><Relationship Id="rId303" Type="http://schemas.openxmlformats.org/officeDocument/2006/relationships/footer" Target="footer12.xml"/><Relationship Id="rId485" Type="http://schemas.openxmlformats.org/officeDocument/2006/relationships/header" Target="header45.xml"/><Relationship Id="rId42" Type="http://schemas.openxmlformats.org/officeDocument/2006/relationships/hyperlink" Target="http://www.legislation.sa.gov.au/lz/c/a/return%20to%20work%20act%202014/current/2014.16.un.pdf" TargetMode="External"/><Relationship Id="rId84" Type="http://schemas.openxmlformats.org/officeDocument/2006/relationships/hyperlink" Target="http://www.comcare.gov.au/" TargetMode="External"/><Relationship Id="rId138" Type="http://schemas.openxmlformats.org/officeDocument/2006/relationships/hyperlink" Target="http://www.austlii.edu.au/au/legis/nsw/consol_act/wimawca1998540/sch1.html" TargetMode="External"/><Relationship Id="rId345" Type="http://schemas.openxmlformats.org/officeDocument/2006/relationships/hyperlink" Target="http://www.westlaw.co.nz/maf/wlnz/app/document?&amp;src=rl&amp;docguid=I7f252f273b3e11e18eefa443f89988a0&amp;hitguid=I17e7e3cce03011e08eefa443f89988a0&amp;snippets=true&amp;startChunk=1&amp;endChunk=1&amp;isTocNav=true&amp;tocDs=AUNZ_NZ_LEGCOMM_TOC&amp;extLink=false" TargetMode="External"/><Relationship Id="rId387" Type="http://schemas.openxmlformats.org/officeDocument/2006/relationships/hyperlink" Target="http://www.comcare.gov.au/Forms_and_Publications/publications/services/injury_management/injury_management/rehabilitation_handbook_pub_43" TargetMode="External"/><Relationship Id="rId510" Type="http://schemas.openxmlformats.org/officeDocument/2006/relationships/header" Target="header48.xml"/><Relationship Id="rId552" Type="http://schemas.openxmlformats.org/officeDocument/2006/relationships/hyperlink" Target="http://www.legislation.vic.gov.au/Domino/Web_Notes/LDMS/LTObject_Store/LTObjSt9.nsf/DDE300B846EED9C7CA257616000A3571/98A8713CA1DDFFC0CA257D8C00048637/$FILE/13-67aa013%20authorised.pdf" TargetMode="External"/><Relationship Id="rId594" Type="http://schemas.openxmlformats.org/officeDocument/2006/relationships/hyperlink" Target="http://www.legislation.vic.gov.au/domino/Web_Notes/LDMS/LTObject_Store/LTObjSt6.nsf/DDE300B846EED9C7CA257616000A3571/F557D7C8968546B2CA2578C0001A49A3/$FILE/93-50a070bookmarked.pdf" TargetMode="External"/><Relationship Id="rId608" Type="http://schemas.openxmlformats.org/officeDocument/2006/relationships/hyperlink" Target="http://www.justice.tas.gov.au/" TargetMode="External"/><Relationship Id="rId191" Type="http://schemas.openxmlformats.org/officeDocument/2006/relationships/hyperlink" Target="http://www.thelaw.tas.gov.au/tocview/index.w3p;cond=ALL;doc_id=4%2B%2B1988%2BAT%40EN%2B20150327100000;histon=;prompt=;rec=;term=Workers%20Rehabilitation" TargetMode="External"/><Relationship Id="rId205" Type="http://schemas.openxmlformats.org/officeDocument/2006/relationships/hyperlink" Target="http://www.comlaw.gov.au/Details/C2014C00600" TargetMode="External"/><Relationship Id="rId247" Type="http://schemas.openxmlformats.org/officeDocument/2006/relationships/hyperlink" Target="http://www.comlaw.gov.au/Series/C2004A04525" TargetMode="External"/><Relationship Id="rId412" Type="http://schemas.openxmlformats.org/officeDocument/2006/relationships/hyperlink" Target="http://www.dva.gov.au/health-and-wellbeing/rehabilitation" TargetMode="External"/><Relationship Id="rId107" Type="http://schemas.openxmlformats.org/officeDocument/2006/relationships/hyperlink" Target="http://www.qirc.qld.gov.au/aboutus/aboutus_info/index.htm" TargetMode="External"/><Relationship Id="rId289" Type="http://schemas.openxmlformats.org/officeDocument/2006/relationships/footer" Target="footer10.xml"/><Relationship Id="rId454" Type="http://schemas.openxmlformats.org/officeDocument/2006/relationships/footer" Target="footer23.xml"/><Relationship Id="rId496" Type="http://schemas.openxmlformats.org/officeDocument/2006/relationships/hyperlink" Target="http://www.workcover.tas.gov.au/__data/assets/word_doc/0005/162788/Financial_Undertaking_template.doc" TargetMode="External"/><Relationship Id="rId11" Type="http://schemas.openxmlformats.org/officeDocument/2006/relationships/hyperlink" Target="http://creativecommons.org/licenses/by/3.0/au/deed.en" TargetMode="External"/><Relationship Id="rId53" Type="http://schemas.openxmlformats.org/officeDocument/2006/relationships/hyperlink" Target="https://www.comlaw.gov.au/Details/C2015A00051" TargetMode="External"/><Relationship Id="rId149" Type="http://schemas.openxmlformats.org/officeDocument/2006/relationships/hyperlink" Target="http://www.thelaw.tas.gov.au/tocview/index.w3p;cond=ALL;doc_id=4%2B%2B1988%2BAT%40EN%2B20150327100000;histon=;prompt=;rec=;term=Workers%20Rehabilitation" TargetMode="External"/><Relationship Id="rId314" Type="http://schemas.openxmlformats.org/officeDocument/2006/relationships/hyperlink" Target="http://www.comlaw.gov.au/Series/F2005L01293" TargetMode="External"/><Relationship Id="rId356" Type="http://schemas.openxmlformats.org/officeDocument/2006/relationships/hyperlink" Target="http://www.workcover.nsw.gov.au/injuriesclaims/recoveratwork/Pages/default.aspx" TargetMode="External"/><Relationship Id="rId398" Type="http://schemas.openxmlformats.org/officeDocument/2006/relationships/hyperlink" Target="http://www.slp.wa.gov.au/legislation/statutes.nsf/main_mrtitle_2222_homepage.html" TargetMode="External"/><Relationship Id="rId521" Type="http://schemas.openxmlformats.org/officeDocument/2006/relationships/hyperlink" Target="http://www.workcover.wa.gov.au/content/uploads/2014/Documents/Service%20providers/Insurers/Publication_Insurer_Guidelines-for-the-Approval-and-Review-of-Self-insurers-accessible.pdf" TargetMode="External"/><Relationship Id="rId563" Type="http://schemas.openxmlformats.org/officeDocument/2006/relationships/hyperlink" Target="http://notes.nt.gov.au/dcm/legislat/legislat.nsf/d989974724db65b1482561cf0017cbd2/55d801117878ae1269257ae80002b381?OpenDocument" TargetMode="External"/><Relationship Id="rId619" Type="http://schemas.openxmlformats.org/officeDocument/2006/relationships/hyperlink" Target="http://www.safeworkaustralia.gov.au/sites/swa/about/publications/pages/cpm-16" TargetMode="External"/><Relationship Id="rId95" Type="http://schemas.openxmlformats.org/officeDocument/2006/relationships/hyperlink" Target="http://www.wcc.nsw.gov.au/Pages/Default.aspx" TargetMode="External"/><Relationship Id="rId160" Type="http://schemas.openxmlformats.org/officeDocument/2006/relationships/hyperlink" Target="http://www.legislation.govt.nz/act/public/2001/0049/latest/DLM100103.html" TargetMode="External"/><Relationship Id="rId216" Type="http://schemas.openxmlformats.org/officeDocument/2006/relationships/hyperlink" Target="http://www.legislation.nsw.gov.au/xref/inforce/?xref=Type%3Dact%20AND%20Year%3D1942%20AND%20no%3D14&amp;nohits=y" TargetMode="External"/><Relationship Id="rId423" Type="http://schemas.openxmlformats.org/officeDocument/2006/relationships/hyperlink" Target="http://www.worksafe.nt.gov.au/Bulletins/HealthAndSafetyTopics/Workers%20Compensation/13.02.08.pdf" TargetMode="External"/><Relationship Id="rId258" Type="http://schemas.openxmlformats.org/officeDocument/2006/relationships/hyperlink" Target="http://www.comlaw.gov.au/Series/C2004A04121" TargetMode="External"/><Relationship Id="rId465" Type="http://schemas.openxmlformats.org/officeDocument/2006/relationships/hyperlink" Target="http://www.workcover.nsw.gov.au/formspublications/publications/Pages/workcovernswsupplementguide.aspx" TargetMode="External"/><Relationship Id="rId630" Type="http://schemas.openxmlformats.org/officeDocument/2006/relationships/header" Target="header59.xml"/><Relationship Id="rId22" Type="http://schemas.openxmlformats.org/officeDocument/2006/relationships/header" Target="header6.xml"/><Relationship Id="rId64" Type="http://schemas.openxmlformats.org/officeDocument/2006/relationships/header" Target="header12.xml"/><Relationship Id="rId118" Type="http://schemas.openxmlformats.org/officeDocument/2006/relationships/hyperlink" Target="http://www.worksafe.tas.gov.au/home" TargetMode="External"/><Relationship Id="rId325" Type="http://schemas.openxmlformats.org/officeDocument/2006/relationships/hyperlink" Target="http://www.worksafe.nt.gov.au/Bulletins/HealthAndSafetyTopics/Workers%20Compensation/13.01.19.pdf" TargetMode="External"/><Relationship Id="rId367" Type="http://schemas.openxmlformats.org/officeDocument/2006/relationships/hyperlink" Target="http://www.slp.wa.gov.au/legislation/statutes.nsf/main_mrtitle_2222_homepage.html" TargetMode="External"/><Relationship Id="rId532" Type="http://schemas.openxmlformats.org/officeDocument/2006/relationships/hyperlink" Target="https://www.workcover.com/workcover/documents-a-z?filter=C" TargetMode="External"/><Relationship Id="rId574" Type="http://schemas.openxmlformats.org/officeDocument/2006/relationships/hyperlink" Target="http://www.legislation.act.gov.au/a/1951-2/20110913-49707/pdf/1951-2.pdf" TargetMode="External"/><Relationship Id="rId171" Type="http://schemas.openxmlformats.org/officeDocument/2006/relationships/hyperlink" Target="http://www.dva.gov.au/sites/default/files/files/benefits%20and%20payments/myp/mrcinfobook.pdf" TargetMode="External"/><Relationship Id="rId227" Type="http://schemas.openxmlformats.org/officeDocument/2006/relationships/hyperlink" Target="http://www.slp.wa.gov.au/legislation/statutes.nsf/main_mrtitle_1090_homepage.html" TargetMode="External"/><Relationship Id="rId269" Type="http://schemas.openxmlformats.org/officeDocument/2006/relationships/hyperlink" Target="http://www.workcover.nsw.gov.au/injuriesclaims/workcapacity" TargetMode="External"/><Relationship Id="rId434" Type="http://schemas.openxmlformats.org/officeDocument/2006/relationships/hyperlink" Target="http://www.worksafe.vic.gov.au/forms-and-publications/forms-and-publications/information-for-employers,-return-to-work-coordinators" TargetMode="External"/><Relationship Id="rId476" Type="http://schemas.openxmlformats.org/officeDocument/2006/relationships/hyperlink" Target="http://www.worksafe.nt.gov.au/Publications/Documents/nt_supplement_to_guide.pdf" TargetMode="External"/><Relationship Id="rId641" Type="http://schemas.openxmlformats.org/officeDocument/2006/relationships/hyperlink" Target="http://www.asbestos.tas.gov.au/__data/assets/pdf_file/0008/180818/GB283.pdf" TargetMode="External"/><Relationship Id="rId33" Type="http://schemas.openxmlformats.org/officeDocument/2006/relationships/hyperlink" Target="http://www.worksafe.vic.gov.au/laws-and-regulations/?a=116292" TargetMode="External"/><Relationship Id="rId129" Type="http://schemas.openxmlformats.org/officeDocument/2006/relationships/hyperlink" Target="http://www.dva.gov.au/" TargetMode="External"/><Relationship Id="rId280" Type="http://schemas.openxmlformats.org/officeDocument/2006/relationships/hyperlink" Target="http://www.vwa.vic.gov.au/insurance-and-premiums/determining-your-remuneration" TargetMode="External"/><Relationship Id="rId336" Type="http://schemas.openxmlformats.org/officeDocument/2006/relationships/hyperlink" Target="http://www.worksafe.vic.gov.au/injury-and-claims/online-claims-manual" TargetMode="External"/><Relationship Id="rId501" Type="http://schemas.openxmlformats.org/officeDocument/2006/relationships/hyperlink" Target="http://www.legislation.vic.gov.au/Domino/Web_Notes/LDMS/LTObject_Store/LTObjSt6.nsf/DDE300B846EED9C7CA257616000A3571/F34F59977D0D07CACA257A2F001CC125/$FILE/85-10191a186bookmarked.pdf" TargetMode="External"/><Relationship Id="rId543" Type="http://schemas.openxmlformats.org/officeDocument/2006/relationships/header" Target="header51.xml"/><Relationship Id="rId75" Type="http://schemas.openxmlformats.org/officeDocument/2006/relationships/hyperlink" Target="mailto:Wendy.Clarkson@justice.tas.gov.au" TargetMode="External"/><Relationship Id="rId140" Type="http://schemas.openxmlformats.org/officeDocument/2006/relationships/hyperlink" Target="http://www.legislation.vic.gov.au/Domino/Web_Notes/LDMS/PubStatbook.nsf/51dea49770555ea6ca256da4001b90cd/3629925065cdb2a6ca257c210015979b/$FILE/13-067abookmarked.pdf" TargetMode="External"/><Relationship Id="rId182" Type="http://schemas.openxmlformats.org/officeDocument/2006/relationships/hyperlink" Target="https://www.legislation.qld.gov.au/LEGISLTN/CURRENT/W/WorkersCompA03.pdf" TargetMode="External"/><Relationship Id="rId378" Type="http://schemas.openxmlformats.org/officeDocument/2006/relationships/hyperlink" Target="http://www.workcover.tas.gov.au/__data/assets/pdf_file/0011/164855/GB256_Role_of_Rehab_provider.pdf" TargetMode="External"/><Relationship Id="rId403" Type="http://schemas.openxmlformats.org/officeDocument/2006/relationships/hyperlink" Target="https://www.workcover.com/workcover/documents-a-z?filter=R" TargetMode="External"/><Relationship Id="rId585" Type="http://schemas.openxmlformats.org/officeDocument/2006/relationships/hyperlink" Target="http://www.legislation.act.gov.au/a/1951-2/20090702-40036/pdf/1951-2.pdf" TargetMode="External"/><Relationship Id="rId6" Type="http://schemas.openxmlformats.org/officeDocument/2006/relationships/webSettings" Target="webSettings.xml"/><Relationship Id="rId238" Type="http://schemas.openxmlformats.org/officeDocument/2006/relationships/hyperlink" Target="http://notes.nt.gov.au/dcm/legislat/legislat.nsf/d989974724db65b1482561cf0017cbd2/1896749cd435e71869257dc10014eca1?OpenDocument" TargetMode="External"/><Relationship Id="rId445" Type="http://schemas.openxmlformats.org/officeDocument/2006/relationships/hyperlink" Target="http://www.thelaw.tas.gov.au/tocview/index.w3p;cond=;doc_id=4%2B%2B1988%2BAT%40EN%2B20150402110000;histon=;prompt=;rec=;term=" TargetMode="External"/><Relationship Id="rId487" Type="http://schemas.openxmlformats.org/officeDocument/2006/relationships/footer" Target="footer24.xml"/><Relationship Id="rId610" Type="http://schemas.openxmlformats.org/officeDocument/2006/relationships/hyperlink" Target="http://www.justice.tas.gov.au/" TargetMode="External"/><Relationship Id="rId652" Type="http://schemas.openxmlformats.org/officeDocument/2006/relationships/header" Target="header69.xml"/><Relationship Id="rId291" Type="http://schemas.openxmlformats.org/officeDocument/2006/relationships/hyperlink" Target="http://www.workcover.wa.gov.au/content/uploads/2014/Documents/Health%20providers/AMS/Publication_Technical-Note-on-Contractors-workers-compensation.pdf" TargetMode="External"/><Relationship Id="rId305" Type="http://schemas.openxmlformats.org/officeDocument/2006/relationships/header" Target="header21.xml"/><Relationship Id="rId347" Type="http://schemas.openxmlformats.org/officeDocument/2006/relationships/hyperlink" Target="http://www.westlaw.co.nz/maf/wlnz/app/document?&amp;src=rl&amp;docguid=I7f252f273b3e11e18eefa443f89988a0&amp;hitguid=I17e7e3cce03011e08eefa443f89988a0&amp;snippets=true&amp;startChunk=1&amp;endChunk=1&amp;isTocNav=true&amp;tocDs=AUNZ_NZ_LEGCOMM_TOC&amp;extLink=false" TargetMode="External"/><Relationship Id="rId512" Type="http://schemas.openxmlformats.org/officeDocument/2006/relationships/header" Target="header50.xml"/><Relationship Id="rId44" Type="http://schemas.openxmlformats.org/officeDocument/2006/relationships/hyperlink" Target="http://www.thelaw.tas.gov.au/tocview/index.w3p;cond=ALL;doc_id=4%2B%2B1988%2BAT%40EN%2B20150327100000;histon=;prompt=;rec=;term=Workers%20Rehabilitation" TargetMode="External"/><Relationship Id="rId86" Type="http://schemas.openxmlformats.org/officeDocument/2006/relationships/hyperlink" Target="http://www.seacare.gov.au/" TargetMode="External"/><Relationship Id="rId151" Type="http://schemas.openxmlformats.org/officeDocument/2006/relationships/hyperlink" Target="http://www.comlaw.gov.au/Details/C2015C00068" TargetMode="External"/><Relationship Id="rId389" Type="http://schemas.openxmlformats.org/officeDocument/2006/relationships/hyperlink" Target="http://www.comcare.gov.au/Forms_and_Publications/publications/services/injury_management/injury_management/suit_empl_guid_for_rehab_case_mans" TargetMode="External"/><Relationship Id="rId554" Type="http://schemas.openxmlformats.org/officeDocument/2006/relationships/hyperlink" Target="http://www.legislation.vic.gov.au/" TargetMode="External"/><Relationship Id="rId596" Type="http://schemas.openxmlformats.org/officeDocument/2006/relationships/hyperlink" Target="https://www.legislation.qld.gov.au/LEGISLTN/ACTS/1996/96AC075.pdf" TargetMode="External"/><Relationship Id="rId193" Type="http://schemas.openxmlformats.org/officeDocument/2006/relationships/hyperlink" Target="http://www.thelaw.tas.gov.au/tocview/index.w3p;cond=ALL;doc_id=4%2B%2B1988%2BAT%40EN%2B20150327100000;histon=;prompt=;rec=;term=Workers%20Rehabilitation" TargetMode="External"/><Relationship Id="rId207" Type="http://schemas.openxmlformats.org/officeDocument/2006/relationships/hyperlink" Target="http://www.comlaw.gov.au/Series/C2004A01285" TargetMode="External"/><Relationship Id="rId249" Type="http://schemas.openxmlformats.org/officeDocument/2006/relationships/hyperlink" Target="http://www.comlaw.gov.au/Series/C2004A01285" TargetMode="External"/><Relationship Id="rId414" Type="http://schemas.openxmlformats.org/officeDocument/2006/relationships/hyperlink" Target="http://www.workcover.wa.gov.au/workers/returning-to-work/" TargetMode="External"/><Relationship Id="rId456" Type="http://schemas.openxmlformats.org/officeDocument/2006/relationships/hyperlink" Target="http://www.worksafe.vic.gov.au/health-professionals/information-for-occupational-rehabilitation-providers" TargetMode="External"/><Relationship Id="rId498" Type="http://schemas.openxmlformats.org/officeDocument/2006/relationships/hyperlink" Target="http://www.workcover.tas.gov.au/__data/assets/pdf_file/0003/212088/SI-1_How_to_apply_for_a_permit_to_insure_self-insurer.pdf" TargetMode="External"/><Relationship Id="rId621" Type="http://schemas.openxmlformats.org/officeDocument/2006/relationships/hyperlink" Target="http://www.safeworkaustralia.gov.au/sites/swa/about/publications/pages/cpm-16" TargetMode="External"/><Relationship Id="rId13" Type="http://schemas.openxmlformats.org/officeDocument/2006/relationships/header" Target="header1.xml"/><Relationship Id="rId109" Type="http://schemas.openxmlformats.org/officeDocument/2006/relationships/hyperlink" Target="http://www.slp.wa.gov.au/legislation/statutes.nsf/main_mrtitle_1090_homepage.html" TargetMode="External"/><Relationship Id="rId260" Type="http://schemas.openxmlformats.org/officeDocument/2006/relationships/hyperlink" Target="http://www.legislation.act.gov.au/a/1951-2/current/pdf/1951-2.pdf" TargetMode="External"/><Relationship Id="rId316" Type="http://schemas.openxmlformats.org/officeDocument/2006/relationships/header" Target="header24.xml"/><Relationship Id="rId523" Type="http://schemas.openxmlformats.org/officeDocument/2006/relationships/hyperlink" Target="https://www.workcover.com/workcover/documents-a-z?filter=C" TargetMode="External"/><Relationship Id="rId55" Type="http://schemas.openxmlformats.org/officeDocument/2006/relationships/hyperlink" Target="https://www.comlaw.gov.au/Details/F2015L00863" TargetMode="External"/><Relationship Id="rId97" Type="http://schemas.openxmlformats.org/officeDocument/2006/relationships/hyperlink" Target="http://www.vwa.vic.gov.au/" TargetMode="External"/><Relationship Id="rId120" Type="http://schemas.openxmlformats.org/officeDocument/2006/relationships/hyperlink" Target="http://www.worksafe.nt.gov.au/home.aspx" TargetMode="External"/><Relationship Id="rId358" Type="http://schemas.openxmlformats.org/officeDocument/2006/relationships/hyperlink" Target="http://www.worksafe.vic.gov.au/wps/wcm/connect/wsinternet/worksafe/home/forms+and+publications/publications/information+for+employers+labour+hire+and+return+to+work" TargetMode="External"/><Relationship Id="rId565" Type="http://schemas.openxmlformats.org/officeDocument/2006/relationships/hyperlink" Target="http://notes.nt.gov.au/dcm/legislat/history.nsf/d2340eb59903a401692569f900180b08/33d9f569830c8f826925797d0013b638?OpenDocument" TargetMode="External"/><Relationship Id="rId162" Type="http://schemas.openxmlformats.org/officeDocument/2006/relationships/hyperlink" Target="http://www.worksafe.vic.gov.au/wps/wcm/connect/wsinternet/WorkSafe/Home/insurance-and-premiums/contractors-and-workers/" TargetMode="External"/><Relationship Id="rId218" Type="http://schemas.openxmlformats.org/officeDocument/2006/relationships/hyperlink" Target="http://www.austlii.edu.au/au/legis/nsw/consol_act/wca1987255/s9a.html" TargetMode="External"/><Relationship Id="rId425" Type="http://schemas.openxmlformats.org/officeDocument/2006/relationships/hyperlink" Target="http://clik.dva.gov.au/rehabilitation-library/9-vocational-rehabilitation/99-employer-incentives" TargetMode="External"/><Relationship Id="rId467" Type="http://schemas.openxmlformats.org/officeDocument/2006/relationships/hyperlink" Target="http://www.worksafe.vic.gov.au/health-professionals/information-for-occupational-rehabilitation-providers" TargetMode="External"/><Relationship Id="rId632" Type="http://schemas.openxmlformats.org/officeDocument/2006/relationships/hyperlink" Target="https://www.worksafe.qld.gov.au/__data/assets/pdf_file/0020/8057/Queensland-Government-Gazette.pdf" TargetMode="External"/><Relationship Id="rId271" Type="http://schemas.openxmlformats.org/officeDocument/2006/relationships/hyperlink" Target="http://www.wiro.nsw.gov.au/" TargetMode="External"/><Relationship Id="rId24" Type="http://schemas.openxmlformats.org/officeDocument/2006/relationships/footer" Target="footer6.xml"/><Relationship Id="rId66" Type="http://schemas.openxmlformats.org/officeDocument/2006/relationships/hyperlink" Target="http://www.workcover.nsw.gov.au/" TargetMode="External"/><Relationship Id="rId131" Type="http://schemas.openxmlformats.org/officeDocument/2006/relationships/hyperlink" Target="http://www.dol.govt.nz/" TargetMode="External"/><Relationship Id="rId327" Type="http://schemas.openxmlformats.org/officeDocument/2006/relationships/header" Target="header29.xml"/><Relationship Id="rId369" Type="http://schemas.openxmlformats.org/officeDocument/2006/relationships/hyperlink" Target="http://www.hwca.org.au/documents/Guide%20-%20Nationally%20Consistent%20Approval%20Framework%20for%20Workplace%20Rehabilitation%20Providers.pdf" TargetMode="External"/><Relationship Id="rId534" Type="http://schemas.openxmlformats.org/officeDocument/2006/relationships/hyperlink" Target="http://www.workcover.wa.gov.au/NR/rdonlyres/B43008B8-A1CE-4DF6-9BF9-1C50484B2E78/0/Publication__Approved_SelfInsurer_Guidelines_for_Approval_and_Review.pdf" TargetMode="External"/><Relationship Id="rId576" Type="http://schemas.openxmlformats.org/officeDocument/2006/relationships/hyperlink" Target="http://www.legislation.act.gov.au/a/1951-2/20101201-46233/pdf/1951-2.pdf" TargetMode="External"/><Relationship Id="rId173" Type="http://schemas.openxmlformats.org/officeDocument/2006/relationships/hyperlink" Target="http://www.austlii.edu.au/au/legis/nsw/consol_act/wca1987255/s10.html" TargetMode="External"/><Relationship Id="rId229" Type="http://schemas.openxmlformats.org/officeDocument/2006/relationships/hyperlink" Target="http://www.legislation.sa.gov.au/LZ/C/A/WORKERS%20REHABILITATION%20AND%20COMPENSATION%20ACT%201986/CURRENT/1986.124.UN.PDF" TargetMode="External"/><Relationship Id="rId380" Type="http://schemas.openxmlformats.org/officeDocument/2006/relationships/hyperlink" Target="http://www.workcover.tas.gov.au/__data/assets/word_doc/0007/276775/Workplace_Rehabilitation_Provider_-_Tasmanian_additional_requirements_to_operate.docx" TargetMode="External"/><Relationship Id="rId436" Type="http://schemas.openxmlformats.org/officeDocument/2006/relationships/hyperlink" Target="http://www.worksafe.vic.gov.au/return-to-work/return-to-work-coordinators/training-for-return-to-work-coordinators/return-to-work-coordinators-training-calendar" TargetMode="External"/><Relationship Id="rId601" Type="http://schemas.openxmlformats.org/officeDocument/2006/relationships/hyperlink" Target="http://www.ddb.nsw.gov.au/Pages/home.aspx" TargetMode="External"/><Relationship Id="rId643" Type="http://schemas.openxmlformats.org/officeDocument/2006/relationships/header" Target="header63.xml"/><Relationship Id="rId240" Type="http://schemas.openxmlformats.org/officeDocument/2006/relationships/hyperlink" Target="http://www.legislation.act.gov.au/a/1951-2/current/pdf/1951-2.pdf" TargetMode="External"/><Relationship Id="rId478" Type="http://schemas.openxmlformats.org/officeDocument/2006/relationships/hyperlink" Target="http://www.comlaw.gov.au/Details/F2012L02075/Download" TargetMode="External"/><Relationship Id="rId35" Type="http://schemas.openxmlformats.org/officeDocument/2006/relationships/hyperlink" Target="http://www.comlaw.gov.au/Details/C2014Q00016" TargetMode="External"/><Relationship Id="rId77" Type="http://schemas.openxmlformats.org/officeDocument/2006/relationships/hyperlink" Target="mailto:ntworksafe@nt.gov.au" TargetMode="External"/><Relationship Id="rId100" Type="http://schemas.openxmlformats.org/officeDocument/2006/relationships/hyperlink" Target="http://www.legislation.vic.gov.au/Domino/Web_Notes/LDMS/PubStatbook.nsf/51dea49770555ea6ca256da4001b90cd/3629925065cdb2a6ca257c210015979b/$FILE/13-067abookmarked.pdf" TargetMode="External"/><Relationship Id="rId282" Type="http://schemas.openxmlformats.org/officeDocument/2006/relationships/hyperlink" Target="http://www.workcover.wa.gov.au/NR/rdonlyres/0B7F8BCC-4CAA-475E-83D6-2DADB828D7FD/0/WCIMGuideforEmployers_V21_20120911_LR.pdf" TargetMode="External"/><Relationship Id="rId338" Type="http://schemas.openxmlformats.org/officeDocument/2006/relationships/hyperlink" Target="https://www.worksafe.qld.gov.au/__data/assets/pdf_file/0006/48354/2014-Support-Services-Table-of-Cost.pdf" TargetMode="External"/><Relationship Id="rId503" Type="http://schemas.openxmlformats.org/officeDocument/2006/relationships/hyperlink" Target="http://www.workcover.wa.gov.au/content/uploads/2014/Documents/Service%20providers/Insurers/Publication_Insurer_Guidelines-for-the-Approval-and-Review-of-Self-insurers-accessible.pdf" TargetMode="External"/><Relationship Id="rId545" Type="http://schemas.openxmlformats.org/officeDocument/2006/relationships/header" Target="header53.xml"/><Relationship Id="rId587" Type="http://schemas.openxmlformats.org/officeDocument/2006/relationships/hyperlink" Target="http://www.comlaw.gov.au/Series/C2004A03668" TargetMode="External"/><Relationship Id="rId8" Type="http://schemas.openxmlformats.org/officeDocument/2006/relationships/endnotes" Target="endnotes.xml"/><Relationship Id="rId142" Type="http://schemas.openxmlformats.org/officeDocument/2006/relationships/hyperlink" Target="https://www.legislation.qld.gov.au/LEGISLTN/CURRENT/W/WorkersCompA03.pdf" TargetMode="External"/><Relationship Id="rId184" Type="http://schemas.openxmlformats.org/officeDocument/2006/relationships/hyperlink" Target="https://www.legislation.qld.gov.au/LEGISLTN/CURRENT/W/WorkersCompA03.pdf" TargetMode="External"/><Relationship Id="rId391" Type="http://schemas.openxmlformats.org/officeDocument/2006/relationships/hyperlink" Target="http://www.comcare.gov.au/Forms_and_Publications/publications/services/injury_management/injury_management/working_for_recovery" TargetMode="External"/><Relationship Id="rId405" Type="http://schemas.openxmlformats.org/officeDocument/2006/relationships/hyperlink" Target="http://www.seacare.gov.au/forms_and_publications/published_information/our_services/Rehabilitation/rehabilitation/a_best_prac_guide_seafarers_rehab_rtw" TargetMode="External"/><Relationship Id="rId447" Type="http://schemas.openxmlformats.org/officeDocument/2006/relationships/hyperlink" Target="http://www.dva.gov.au/health-and-wellbeing/rehabilitation/dvas-rehabilitation-process" TargetMode="External"/><Relationship Id="rId612" Type="http://schemas.openxmlformats.org/officeDocument/2006/relationships/hyperlink" Target="http://employment.gov.au/" TargetMode="External"/><Relationship Id="rId251" Type="http://schemas.openxmlformats.org/officeDocument/2006/relationships/hyperlink" Target="http://www.legislation.govt.nz/act/public/2001/0049/latest/DLM100918.html" TargetMode="External"/><Relationship Id="rId489" Type="http://schemas.openxmlformats.org/officeDocument/2006/relationships/hyperlink" Target="http://www.workcover.wa.gov.au/content/uploads/2014/Documents/Service%20providers/Insurers/Publication_Insurer_Guidelines-for-the-Approval-and-Review-of-Self-insurers-accessible.pdf" TargetMode="External"/><Relationship Id="rId654" Type="http://schemas.openxmlformats.org/officeDocument/2006/relationships/header" Target="header71.xml"/><Relationship Id="rId46" Type="http://schemas.openxmlformats.org/officeDocument/2006/relationships/hyperlink" Target="http://www.worksafe.nt.gov.au/NewsRoom/Lists/Posts/Post.aspx?ID=92" TargetMode="External"/><Relationship Id="rId293" Type="http://schemas.openxmlformats.org/officeDocument/2006/relationships/hyperlink" Target="https://www.worksafe.qld.gov.au/insurance/which-insurance-product-is-right-for-you/accident-insurance/who-should-i-cover/worker-determination-from-1-July-2013" TargetMode="External"/><Relationship Id="rId307" Type="http://schemas.openxmlformats.org/officeDocument/2006/relationships/footer" Target="footer13.xml"/><Relationship Id="rId349" Type="http://schemas.openxmlformats.org/officeDocument/2006/relationships/hyperlink" Target="http://www.westlaw.co.nz/maf/wlnz/app/document?&amp;src=rl&amp;docguid=I7f252f273b3e11e18eefa443f89988a0&amp;hitguid=I17e7e3cce03011e08eefa443f89988a0&amp;snippets=true&amp;startChunk=1&amp;endChunk=1&amp;isTocNav=true&amp;tocDs=AUNZ_NZ_LEGCOMM_TOC&amp;extLink=false" TargetMode="External"/><Relationship Id="rId514" Type="http://schemas.openxmlformats.org/officeDocument/2006/relationships/footer" Target="footer27.xml"/><Relationship Id="rId556" Type="http://schemas.openxmlformats.org/officeDocument/2006/relationships/hyperlink" Target="https://www.legislation.qld.gov.au/LEGISLTN/CURRENT/W/WorkersCompR14.pdf" TargetMode="External"/><Relationship Id="rId88" Type="http://schemas.openxmlformats.org/officeDocument/2006/relationships/hyperlink" Target="http://www.dva.gov.au/" TargetMode="External"/><Relationship Id="rId111" Type="http://schemas.openxmlformats.org/officeDocument/2006/relationships/hyperlink" Target="http://www.workcover.com/employer/premium/premium-information" TargetMode="External"/><Relationship Id="rId153" Type="http://schemas.openxmlformats.org/officeDocument/2006/relationships/hyperlink" Target="http://www.legislation.act.gov.au/a/1951-2/current/pdf/1951-2.pdf" TargetMode="External"/><Relationship Id="rId195" Type="http://schemas.openxmlformats.org/officeDocument/2006/relationships/hyperlink" Target="http://notes.nt.gov.au/dcm/legislat/legislat.nsf/d989974724db65b1482561cf0017cbd2/1896749cd435e71869257dc10014eca1?OpenDocument" TargetMode="External"/><Relationship Id="rId209" Type="http://schemas.openxmlformats.org/officeDocument/2006/relationships/hyperlink" Target="http://www.comlaw.gov.au/Series/C2004A01285" TargetMode="External"/><Relationship Id="rId360" Type="http://schemas.openxmlformats.org/officeDocument/2006/relationships/hyperlink" Target="http://www.worksafe.vic.gov.au/__data/assets/pdf_file/0003/129099/Compliance-Code-1-of-4.pdf" TargetMode="External"/><Relationship Id="rId416" Type="http://schemas.openxmlformats.org/officeDocument/2006/relationships/hyperlink" Target="http://www.workcover.nsw.gov.au/formspublications/publications/pages/jobcoverplacementprogramguidelines.aspx" TargetMode="External"/><Relationship Id="rId598" Type="http://schemas.openxmlformats.org/officeDocument/2006/relationships/hyperlink" Target="http://www.comlaw.gov.au/Details/C2004C00777" TargetMode="External"/><Relationship Id="rId220" Type="http://schemas.openxmlformats.org/officeDocument/2006/relationships/hyperlink" Target="http://www.legislation.vic.gov.au/Domino/Web_Notes/LDMS/PubStatbook.nsf/51dea49770555ea6ca256da4001b90cd/3629925065cdb2a6ca257c210015979b/$FILE/13-067abookmarked.pdf" TargetMode="External"/><Relationship Id="rId458" Type="http://schemas.openxmlformats.org/officeDocument/2006/relationships/hyperlink" Target="http://www.hwca.org.au/documents/Guide%20-%20Nationally%20Consistent%20Approval%20Framework%20for%20Workplace%20Rehabilitation%20Providers.pdf" TargetMode="External"/><Relationship Id="rId623" Type="http://schemas.openxmlformats.org/officeDocument/2006/relationships/hyperlink" Target="http://www.gazette.vic.gov.au/gazette/Gazettes2014/GG2014P001.pdf" TargetMode="External"/><Relationship Id="rId15" Type="http://schemas.openxmlformats.org/officeDocument/2006/relationships/footer" Target="footer1.xml"/><Relationship Id="rId57" Type="http://schemas.openxmlformats.org/officeDocument/2006/relationships/header" Target="header8.xml"/><Relationship Id="rId262" Type="http://schemas.openxmlformats.org/officeDocument/2006/relationships/hyperlink" Target="http://www.legislation.act.gov.au/a/1951-2/current/pdf/1951-2.pdf" TargetMode="External"/><Relationship Id="rId318" Type="http://schemas.openxmlformats.org/officeDocument/2006/relationships/footer" Target="footer14.xml"/><Relationship Id="rId525" Type="http://schemas.openxmlformats.org/officeDocument/2006/relationships/hyperlink" Target="http://www.workcover.wa.gov.au/content/uploads/2014/Documents/Service%20providers/Insurers/Publication_Insurer_Guidelines-for-the-Approval-and-Review-of-Self-insurers-accessible.pdf" TargetMode="External"/><Relationship Id="rId567" Type="http://schemas.openxmlformats.org/officeDocument/2006/relationships/hyperlink" Target="http://notes.nt.gov.au/dcm/legislat/history.nsf/d2340eb59903a401692569f900180b08/c18104475c7d307c69257634001d7d1b?OpenDocument" TargetMode="External"/><Relationship Id="rId99" Type="http://schemas.openxmlformats.org/officeDocument/2006/relationships/hyperlink" Target="https://www.worksafe.vic.gov.au/" TargetMode="External"/><Relationship Id="rId122" Type="http://schemas.openxmlformats.org/officeDocument/2006/relationships/hyperlink" Target="http://www.cmd.act.gov.au/" TargetMode="External"/><Relationship Id="rId164" Type="http://schemas.openxmlformats.org/officeDocument/2006/relationships/hyperlink" Target="https://www.worksafe.qld.gov.au/insurance/which-insurance-product-is-right-for-you/accident-insurance/who-should-i-cover/worker-determination-from-1-July-2013" TargetMode="External"/><Relationship Id="rId371" Type="http://schemas.openxmlformats.org/officeDocument/2006/relationships/hyperlink" Target="http://www.workcover.wa.gov.au/employers/managing-claims-return-to-work/" TargetMode="External"/><Relationship Id="rId427" Type="http://schemas.openxmlformats.org/officeDocument/2006/relationships/header" Target="header36.xml"/><Relationship Id="rId469" Type="http://schemas.openxmlformats.org/officeDocument/2006/relationships/hyperlink" Target="https://www.worksafe.qld.gov.au/service-providers/medical-fees" TargetMode="External"/><Relationship Id="rId634" Type="http://schemas.openxmlformats.org/officeDocument/2006/relationships/hyperlink" Target="http://cdn.justice.act.gov.au/resources/uploads/Worksafe/Publications/Workers_Comp/Reasonable_Rates_2014-15_(2).pdf" TargetMode="External"/><Relationship Id="rId26" Type="http://schemas.openxmlformats.org/officeDocument/2006/relationships/hyperlink" Target="http://www.comlaw.gov.au/Details/C2014C00600" TargetMode="External"/><Relationship Id="rId231" Type="http://schemas.openxmlformats.org/officeDocument/2006/relationships/hyperlink" Target="http://www.thelaw.tas.gov.au/tocview/index.w3p;cond=ALL;doc_id=4%2B%2B1988%2BAT%40EN%2B20150327100000;histon=;prompt=;rec=;term=Workers%20Rehabilitation" TargetMode="External"/><Relationship Id="rId273" Type="http://schemas.openxmlformats.org/officeDocument/2006/relationships/hyperlink" Target="http://www.workcover.wa.gov.au/content/uploads/2014/09/Guide-to-WC-Conciliation-Service_v5.pdf" TargetMode="External"/><Relationship Id="rId329" Type="http://schemas.openxmlformats.org/officeDocument/2006/relationships/footer" Target="footer16.xml"/><Relationship Id="rId480" Type="http://schemas.openxmlformats.org/officeDocument/2006/relationships/hyperlink" Target="http://www.comlaw.gov.au/Details/F2009L04329" TargetMode="External"/><Relationship Id="rId536" Type="http://schemas.openxmlformats.org/officeDocument/2006/relationships/hyperlink" Target="http://www.workcover.wa.gov.au/NR/rdonlyres/8DB048D4-1F6B-49ED-A84B-6E1FD0469855/0/Publication__Q1_Specification.pdf" TargetMode="External"/><Relationship Id="rId68" Type="http://schemas.openxmlformats.org/officeDocument/2006/relationships/hyperlink" Target="http://www.worksafe.vic.gov.au/" TargetMode="External"/><Relationship Id="rId133" Type="http://schemas.openxmlformats.org/officeDocument/2006/relationships/hyperlink" Target="http://www.legislation.govt.nz/act/public/2001/0049/latest/DLM99494.html" TargetMode="External"/><Relationship Id="rId175" Type="http://schemas.openxmlformats.org/officeDocument/2006/relationships/hyperlink" Target="http://www.austlii.edu.au/au/legis/nsw/consol_act/wca1987255/s11.html" TargetMode="External"/><Relationship Id="rId340" Type="http://schemas.openxmlformats.org/officeDocument/2006/relationships/hyperlink" Target="http://www.workcover.wa.gov.au/workers/understanding-your-rights-obligations-entitlements/receiving-compensation/expenses/" TargetMode="External"/><Relationship Id="rId578" Type="http://schemas.openxmlformats.org/officeDocument/2006/relationships/hyperlink" Target="http://www.legislation.act.gov.au/a/1951-2/20100710-44647/pdf/1951-2.pdf" TargetMode="External"/><Relationship Id="rId200" Type="http://schemas.openxmlformats.org/officeDocument/2006/relationships/hyperlink" Target="http://www.comlaw.gov.au/Series/C2004A03668" TargetMode="External"/><Relationship Id="rId382" Type="http://schemas.openxmlformats.org/officeDocument/2006/relationships/hyperlink" Target="http://www.worksafe.nt.gov.au/ServiceProviders/RehabilitationProviders/Pages/Find-an-Approved-Rehabilitation-Provider.aspx" TargetMode="External"/><Relationship Id="rId438" Type="http://schemas.openxmlformats.org/officeDocument/2006/relationships/hyperlink" Target="http://www.worksafe.vic.gov.au/return-to-work/return-to-work-coordinators" TargetMode="External"/><Relationship Id="rId603" Type="http://schemas.openxmlformats.org/officeDocument/2006/relationships/hyperlink" Target="https://riskinsite.nsw.gov.au/portal/server.pt/community/a%3Bsicorp/236/home/751" TargetMode="External"/><Relationship Id="rId645" Type="http://schemas.openxmlformats.org/officeDocument/2006/relationships/header" Target="header65.xml"/><Relationship Id="rId242" Type="http://schemas.openxmlformats.org/officeDocument/2006/relationships/hyperlink" Target="http://www.comlaw.gov.au/Series/C2004A03668" TargetMode="External"/><Relationship Id="rId284" Type="http://schemas.openxmlformats.org/officeDocument/2006/relationships/hyperlink" Target="http://www.wst.tas.gov.au/__data/assets/pdf_file/0008/81674/gb118v4guide.pdf" TargetMode="External"/><Relationship Id="rId491" Type="http://schemas.openxmlformats.org/officeDocument/2006/relationships/hyperlink" Target="http://www.workcover.tas.gov.au/__data/assets/word_doc/0004/162787/Financial_Indicators_Form.doc" TargetMode="External"/><Relationship Id="rId505" Type="http://schemas.openxmlformats.org/officeDocument/2006/relationships/hyperlink" Target="https://www.workcover.com/workcover/documents-a-z?filter=C" TargetMode="External"/><Relationship Id="rId37" Type="http://schemas.openxmlformats.org/officeDocument/2006/relationships/hyperlink" Target="http://www.legislation.sa.gov.au/lz/c/a/return%20to%20work%20act%202014/current/2014.16.un.pdf" TargetMode="External"/><Relationship Id="rId79" Type="http://schemas.openxmlformats.org/officeDocument/2006/relationships/hyperlink" Target="mailto:mark.mccabe@act.gov.au" TargetMode="External"/><Relationship Id="rId102" Type="http://schemas.openxmlformats.org/officeDocument/2006/relationships/hyperlink" Target="http://www.worksafe.qld.gov.au/" TargetMode="External"/><Relationship Id="rId144" Type="http://schemas.openxmlformats.org/officeDocument/2006/relationships/hyperlink" Target="http://www.slp.wa.gov.au/legislation/statutes.nsf/main_mrtitle_1090_homepage.html" TargetMode="External"/><Relationship Id="rId547" Type="http://schemas.openxmlformats.org/officeDocument/2006/relationships/footer" Target="footer28.xml"/><Relationship Id="rId589" Type="http://schemas.openxmlformats.org/officeDocument/2006/relationships/hyperlink" Target="http://www.comlaw.gov.au/Series/C2004A04525" TargetMode="External"/><Relationship Id="rId90" Type="http://schemas.openxmlformats.org/officeDocument/2006/relationships/hyperlink" Target="http://www.workcover.nsw.gov.au/Pages/default.aspx" TargetMode="External"/><Relationship Id="rId186" Type="http://schemas.openxmlformats.org/officeDocument/2006/relationships/hyperlink" Target="http://www.slp.wa.gov.au/legislation/statutes.nsf/main_mrtitle_1090_homepage.html" TargetMode="External"/><Relationship Id="rId351" Type="http://schemas.openxmlformats.org/officeDocument/2006/relationships/header" Target="header31.xml"/><Relationship Id="rId393" Type="http://schemas.openxmlformats.org/officeDocument/2006/relationships/hyperlink" Target="http://www.dva.gov.au/health-and-wellbeing/rehabilitation" TargetMode="External"/><Relationship Id="rId407" Type="http://schemas.openxmlformats.org/officeDocument/2006/relationships/hyperlink" Target="http://www.worksafe.vic.gov.au/__data/assets/pdf_file/0003/129099/Compliance-Code-1-of-4.pdf" TargetMode="External"/><Relationship Id="rId449" Type="http://schemas.openxmlformats.org/officeDocument/2006/relationships/header" Target="header40.xml"/><Relationship Id="rId614" Type="http://schemas.openxmlformats.org/officeDocument/2006/relationships/hyperlink" Target="http://www.dva.gov.au/" TargetMode="External"/><Relationship Id="rId656" Type="http://schemas.openxmlformats.org/officeDocument/2006/relationships/footer" Target="footer33.xml"/><Relationship Id="rId211" Type="http://schemas.openxmlformats.org/officeDocument/2006/relationships/hyperlink" Target="http://www.comlaw.gov.au/Series/C2004A01285" TargetMode="External"/><Relationship Id="rId253" Type="http://schemas.openxmlformats.org/officeDocument/2006/relationships/hyperlink" Target="http://www.comlaw.gov.au/Series/C2004A04121" TargetMode="External"/><Relationship Id="rId295" Type="http://schemas.openxmlformats.org/officeDocument/2006/relationships/hyperlink" Target="http://www.comlaw.gov.au/Details/C2015C00068" TargetMode="External"/><Relationship Id="rId309" Type="http://schemas.openxmlformats.org/officeDocument/2006/relationships/hyperlink" Target="http://www.workcover.wa.gov.au/NR/rdonlyres/5E58716B-000E-43B6-8601-16C42B9E0D13/0/Publication__Approved_Medical_Specialists__Guides_for_the_Evaluation_of_Permanent_Impairment.pdf" TargetMode="External"/><Relationship Id="rId460" Type="http://schemas.openxmlformats.org/officeDocument/2006/relationships/hyperlink" Target="http://www.worksafe.nt.gov.au/ServiceProviders/RehabilitationProviders/Pages/For-Rehabilitation-Providers.aspx" TargetMode="External"/><Relationship Id="rId516" Type="http://schemas.openxmlformats.org/officeDocument/2006/relationships/hyperlink" Target="https://www.workcover.com/workcover/documents-a-z?filter=C" TargetMode="External"/><Relationship Id="rId48" Type="http://schemas.openxmlformats.org/officeDocument/2006/relationships/hyperlink" Target="http://www.legislation.act.gov.au/ni/2014-508/default.asp" TargetMode="External"/><Relationship Id="rId113" Type="http://schemas.openxmlformats.org/officeDocument/2006/relationships/hyperlink" Target="http://www.legislation.sa.gov.au/LZ/C/A/WORKCOVER%20CORPORATION%20ACT%201994.aspx" TargetMode="External"/><Relationship Id="rId320" Type="http://schemas.openxmlformats.org/officeDocument/2006/relationships/hyperlink" Target="https://www.worksafe.qld.gov.au/medical/resources/guidelines-evaluation-permanent-impairment" TargetMode="External"/><Relationship Id="rId558" Type="http://schemas.openxmlformats.org/officeDocument/2006/relationships/hyperlink" Target="http://www.slp.wa.gov.au/legislation/statutes.nsf/main_mrtitle_1090_currencies.html" TargetMode="External"/><Relationship Id="rId155" Type="http://schemas.openxmlformats.org/officeDocument/2006/relationships/hyperlink" Target="http://www.legislation.act.gov.au/a/1951-2/current/pdf/1951-2.pdf" TargetMode="External"/><Relationship Id="rId197" Type="http://schemas.openxmlformats.org/officeDocument/2006/relationships/hyperlink" Target="http://notes.nt.gov.au/dcm/legislat/legislat.nsf/d989974724db65b1482561cf0017cbd2/1896749cd435e71869257dc10014eca1?OpenDocument" TargetMode="External"/><Relationship Id="rId362" Type="http://schemas.openxmlformats.org/officeDocument/2006/relationships/hyperlink" Target="http://www.worksafe.vic.gov.au/__data/assets/pdf_file/0009/129159/Compliance-Code-3-of-4.pdf" TargetMode="External"/><Relationship Id="rId418" Type="http://schemas.openxmlformats.org/officeDocument/2006/relationships/hyperlink" Target="http://www.workcover.nsw.gov.au/formspublications/publications/pages/retraininginjuredworkers.aspx" TargetMode="External"/><Relationship Id="rId625" Type="http://schemas.openxmlformats.org/officeDocument/2006/relationships/hyperlink" Target="http://www.cmd.act.gov.au/__data/assets/pdf_file/0004/470857/work-comp-suggested-reasonable-rates2013-14.pdf" TargetMode="External"/><Relationship Id="rId222" Type="http://schemas.openxmlformats.org/officeDocument/2006/relationships/hyperlink" Target="http://www.legislation.vic.gov.au/Domino/Web_Notes/LDMS/PubStatbook.nsf/51dea49770555ea6ca256da4001b90cd/3629925065cdb2a6ca257c210015979b/$FILE/13-067abookmarked.pdf" TargetMode="External"/><Relationship Id="rId264" Type="http://schemas.openxmlformats.org/officeDocument/2006/relationships/hyperlink" Target="http://www.comlaw.gov.au/Series/C2004A03668" TargetMode="External"/><Relationship Id="rId471" Type="http://schemas.openxmlformats.org/officeDocument/2006/relationships/hyperlink" Target="http://www.hwca.org.au/documents/Guide%20-%20Nationally%20Consistent%20Approval%20Framework%20for%20Workplace%20Rehabilitation%20Providers.pdf" TargetMode="External"/><Relationship Id="rId17" Type="http://schemas.openxmlformats.org/officeDocument/2006/relationships/header" Target="header3.xml"/><Relationship Id="rId59" Type="http://schemas.openxmlformats.org/officeDocument/2006/relationships/footer" Target="footer8.xml"/><Relationship Id="rId124" Type="http://schemas.openxmlformats.org/officeDocument/2006/relationships/hyperlink" Target="http://www.deewr.gov.au/Pages/default.aspx" TargetMode="External"/><Relationship Id="rId527" Type="http://schemas.openxmlformats.org/officeDocument/2006/relationships/hyperlink" Target="http://www.workcover.wa.gov.au/content/uploads/2014/Documents/Service%20providers/Insurers/Publication_Insurer_Guidelines-for-the-Approval-and-Review-of-Self-insurers-accessible.pdf" TargetMode="External"/><Relationship Id="rId569" Type="http://schemas.openxmlformats.org/officeDocument/2006/relationships/hyperlink" Target="http://www.legislation.act.gov.au/a/2013-44" TargetMode="External"/><Relationship Id="rId70" Type="http://schemas.openxmlformats.org/officeDocument/2006/relationships/hyperlink" Target="http://www.worksafe.qld.gov.au/" TargetMode="External"/><Relationship Id="rId166" Type="http://schemas.openxmlformats.org/officeDocument/2006/relationships/hyperlink" Target="http://www.workcover.com/documents.ashx?Id=1975&amp;type=pdf" TargetMode="External"/><Relationship Id="rId331" Type="http://schemas.openxmlformats.org/officeDocument/2006/relationships/footer" Target="footer17.xml"/><Relationship Id="rId373" Type="http://schemas.openxmlformats.org/officeDocument/2006/relationships/hyperlink" Target="https://www.workcover.com/workcover/documents-a-z?filter=R" TargetMode="External"/><Relationship Id="rId429" Type="http://schemas.openxmlformats.org/officeDocument/2006/relationships/header" Target="header38.xml"/><Relationship Id="rId580" Type="http://schemas.openxmlformats.org/officeDocument/2006/relationships/hyperlink" Target="http://www.legislation.act.gov.au/a/1951-2/20100331-43280/pdf/1951-2.pdf" TargetMode="External"/><Relationship Id="rId636" Type="http://schemas.openxmlformats.org/officeDocument/2006/relationships/header" Target="header61.xml"/><Relationship Id="rId1" Type="http://schemas.openxmlformats.org/officeDocument/2006/relationships/customXml" Target="../customXml/item1.xml"/><Relationship Id="rId233" Type="http://schemas.openxmlformats.org/officeDocument/2006/relationships/hyperlink" Target="http://www.thelaw.tas.gov.au/tocview/index.w3p;cond=ALL;doc_id=4%2B%2B1988%2BAT%40EN%2B20150327100000;histon=;prompt=;rec=;term=Workers%20Rehabilitation" TargetMode="External"/><Relationship Id="rId440" Type="http://schemas.openxmlformats.org/officeDocument/2006/relationships/hyperlink" Target="http://www.legislation.tas.gov.au/tocview/content.w3p;cond=;doc_id=4%2B%2B1988%2BGS143B%40Gs1%40EN%2B20110207140000;histon=;prompt=;rec=302;term=" TargetMode="External"/><Relationship Id="rId28" Type="http://schemas.openxmlformats.org/officeDocument/2006/relationships/hyperlink" Target="http://www.legislation.nsw.gov.au/viewtop/inforce/act+53+2012+cd+0+N/?autoquery=(Content%3D((%22Workers%20Compensation%20Legislation%20Amendment%20Act%202012%20%22)))%20AND%20((Type%3D%22act%22%20AND%20Repealed%3D%22N%22)%20OR%20(Type%3D%22subordleg%22%20AND%20Repealed%3D%22N%22))%20AND%20(%22Historical%20Document%22%3D%220%22)&amp;dq=Document%20Types%3D%22%3Cspan%20class%3D%22dq%22%3EActs%3C%2Fspan%3E,%20%3Cspan%20class%3D%22dq%22%3ERegs%3C%2Fspan%3E%22,%20Exact%20Phrase%3D%22%3Cspan%20class%3D%22dq%22%3EWorkers%20Compensation%20Legislation%20Amendment%20Act%202012%3C%2Fspan%3E%22,%20Search%20In%3D%22%3Cspan%20class%3D%22dq%22%3EText%3C%2Fspan%3E%22&amp;fullquery=(((%22Workers%20Compensation%20Legislation%20Amendment%20Act%202012%20%22)))" TargetMode="External"/><Relationship Id="rId275" Type="http://schemas.openxmlformats.org/officeDocument/2006/relationships/hyperlink" Target="http://www.workcover.wa.gov.au/content/uploads/2014/09/Guide-to-Arbitration_FINALv2.pdf" TargetMode="External"/><Relationship Id="rId300" Type="http://schemas.openxmlformats.org/officeDocument/2006/relationships/header" Target="header18.xml"/><Relationship Id="rId482" Type="http://schemas.openxmlformats.org/officeDocument/2006/relationships/hyperlink" Target="http://www.workcover.nsw.gov.au/formspublications/Pages/default.aspx?Keyword=workplace+return+to+work+programs" TargetMode="External"/><Relationship Id="rId538" Type="http://schemas.openxmlformats.org/officeDocument/2006/relationships/hyperlink" Target="http://www.worksafe.nt.gov.au/home.aspx" TargetMode="External"/><Relationship Id="rId81" Type="http://schemas.openxmlformats.org/officeDocument/2006/relationships/hyperlink" Target="http://www.worksafe.act.gov.au/" TargetMode="External"/><Relationship Id="rId135" Type="http://schemas.openxmlformats.org/officeDocument/2006/relationships/hyperlink" Target="http://www.legislation.nsw.gov.au/xref/inforce/?xref=Type%3Dact%20AND%20Year%3D1978%20AND%20no%3D141&amp;nohits=y" TargetMode="External"/><Relationship Id="rId177" Type="http://schemas.openxmlformats.org/officeDocument/2006/relationships/hyperlink" Target="http://www.legislation.vic.gov.au/Domino/Web_Notes/LDMS/PubStatbook.nsf/51dea49770555ea6ca256da4001b90cd/3629925065cdb2a6ca257c210015979b/$FILE/13-067abookmarked.pdf" TargetMode="External"/><Relationship Id="rId342" Type="http://schemas.openxmlformats.org/officeDocument/2006/relationships/hyperlink" Target="http://www.workcover.wa.gov.au/workers/understanding-your-rights-obligations-entitlements/settlements/" TargetMode="External"/><Relationship Id="rId384" Type="http://schemas.openxmlformats.org/officeDocument/2006/relationships/hyperlink" Target="http://www.legislation.act.gov.au/a/1951-2/20090408-39304/pdf/1951-2.pdf" TargetMode="External"/><Relationship Id="rId591" Type="http://schemas.openxmlformats.org/officeDocument/2006/relationships/hyperlink" Target="http://www.legislation.govt.nz/act/public/2001/0049/latest/DLM2729540.html" TargetMode="External"/><Relationship Id="rId605" Type="http://schemas.openxmlformats.org/officeDocument/2006/relationships/hyperlink" Target="http://www.legislation.vic.gov.au/" TargetMode="External"/><Relationship Id="rId202" Type="http://schemas.openxmlformats.org/officeDocument/2006/relationships/hyperlink" Target="http://www.comlaw.gov.au/Series/C2004A03668" TargetMode="External"/><Relationship Id="rId244" Type="http://schemas.openxmlformats.org/officeDocument/2006/relationships/hyperlink" Target="http://www.comlaw.gov.au/Series/C2004A03668" TargetMode="External"/><Relationship Id="rId647" Type="http://schemas.openxmlformats.org/officeDocument/2006/relationships/header" Target="header67.xml"/><Relationship Id="rId39" Type="http://schemas.openxmlformats.org/officeDocument/2006/relationships/hyperlink" Target="http://www.legislation.sa.gov.au/LZ/C/A/WORKERS%20REHABILITATION%20AND%20COMPENSATION%20ACT%201986.aspx" TargetMode="External"/><Relationship Id="rId286" Type="http://schemas.openxmlformats.org/officeDocument/2006/relationships/header" Target="header13.xml"/><Relationship Id="rId451" Type="http://schemas.openxmlformats.org/officeDocument/2006/relationships/header" Target="header41.xml"/><Relationship Id="rId493" Type="http://schemas.openxmlformats.org/officeDocument/2006/relationships/hyperlink" Target="http://www.workcover.tas.gov.au/__data/assets/pdf_file/0014/212090/SI-2_Additional_financial_requirements_for_a_new_entity_employer.pdf" TargetMode="External"/><Relationship Id="rId507" Type="http://schemas.openxmlformats.org/officeDocument/2006/relationships/hyperlink" Target="http://www.workcover.tas.gov.au/__data/assets/pdf_file/0005/276494/Permit_Conditions_Version_5_November_2013.pdf" TargetMode="External"/><Relationship Id="rId549" Type="http://schemas.openxmlformats.org/officeDocument/2006/relationships/hyperlink" Target="http://www.legislation.nsw.gov.au/maintop/view/inforce/act+86+1998+cd+0+N" TargetMode="External"/><Relationship Id="rId50" Type="http://schemas.openxmlformats.org/officeDocument/2006/relationships/hyperlink" Target="https://employment.gov.au/safety-rehabilitation-and-compensation-act-review-0" TargetMode="External"/><Relationship Id="rId104" Type="http://schemas.openxmlformats.org/officeDocument/2006/relationships/hyperlink" Target="http://www.worksafe.qld.gov.au/" TargetMode="External"/><Relationship Id="rId146" Type="http://schemas.openxmlformats.org/officeDocument/2006/relationships/hyperlink" Target="http://www.legislation.sa.gov.au/LZ/C/A/WORKERS%20REHABILITATION%20AND%20COMPENSATION%20ACT%201986/CURRENT/1986.124.UN.PDF" TargetMode="External"/><Relationship Id="rId188" Type="http://schemas.openxmlformats.org/officeDocument/2006/relationships/hyperlink" Target="http://www.legislation.sa.gov.au/LZ/C/A/WORKERS%20REHABILITATION%20AND%20COMPENSATION%20ACT%201986.aspx" TargetMode="External"/><Relationship Id="rId311" Type="http://schemas.openxmlformats.org/officeDocument/2006/relationships/hyperlink" Target="http://www.worksafe.nt.gov.au/Bulletins/HealthAndSafetyTopics/Workers%20Compensation/13.01.10.pdf" TargetMode="External"/><Relationship Id="rId353" Type="http://schemas.openxmlformats.org/officeDocument/2006/relationships/header" Target="header33.xml"/><Relationship Id="rId395" Type="http://schemas.openxmlformats.org/officeDocument/2006/relationships/hyperlink" Target="http://www.workcover.nsw.gov.au/formspublications/publications/Pages/WC00004_StandardReturnToWorkProgram.aspx" TargetMode="External"/><Relationship Id="rId409" Type="http://schemas.openxmlformats.org/officeDocument/2006/relationships/hyperlink" Target="http://www.workcover.wa.gov.au/resources/forms-publications/employer-publications/" TargetMode="External"/><Relationship Id="rId560" Type="http://schemas.openxmlformats.org/officeDocument/2006/relationships/hyperlink" Target="http://www.legislation.sa.gov.au/LZ/C/A/WORKCOVER%20CORPORATION%20ACT%201994.aspx" TargetMode="External"/><Relationship Id="rId92" Type="http://schemas.openxmlformats.org/officeDocument/2006/relationships/hyperlink" Target="http://www.legislation.nsw.gov.au/fullhtml/inforce/act+86+1998+FIRST+0+N" TargetMode="External"/><Relationship Id="rId213" Type="http://schemas.openxmlformats.org/officeDocument/2006/relationships/hyperlink" Target="http://www.legislation.govt.nz/act/public/2001/0049/latest/DLM99494.html" TargetMode="External"/><Relationship Id="rId420" Type="http://schemas.openxmlformats.org/officeDocument/2006/relationships/hyperlink" Target="http://www.workcover.nsw.gov.au/formspublications/publications/Documents/retraining_equipment_workplace_modifications_2807.pdf" TargetMode="External"/><Relationship Id="rId616" Type="http://schemas.openxmlformats.org/officeDocument/2006/relationships/hyperlink" Target="http://www.moh.govt.nz/moh.nsf" TargetMode="External"/><Relationship Id="rId658" Type="http://schemas.openxmlformats.org/officeDocument/2006/relationships/theme" Target="theme/theme1.xml"/><Relationship Id="rId255" Type="http://schemas.openxmlformats.org/officeDocument/2006/relationships/hyperlink" Target="http://www.legislation.nsw.gov.au/inforcepdf/1942-14.pdf?id=a2410162-2a03-4573-c42d-8cf72abbd18d" TargetMode="External"/><Relationship Id="rId297" Type="http://schemas.openxmlformats.org/officeDocument/2006/relationships/hyperlink" Target="https://www.workcover.com/workcover/documents-a-z?filter=S" TargetMode="External"/><Relationship Id="rId462" Type="http://schemas.openxmlformats.org/officeDocument/2006/relationships/hyperlink" Target="http://www.comcare.gov.au/recovery/rehabilitation/rehabilitation_providers/rehabilitation_providers_-_how_to_get_approved_and_operate_as_a_wrp" TargetMode="External"/><Relationship Id="rId518" Type="http://schemas.openxmlformats.org/officeDocument/2006/relationships/hyperlink" Target="http://www.workcover.tas.gov.au/__data/assets/pdf_file/0007/208780/SI-15_-_Conducting_the_annual_self-assessment_of_your_occupational,_health_and_safety_management_systems.pdf" TargetMode="External"/><Relationship Id="rId115" Type="http://schemas.openxmlformats.org/officeDocument/2006/relationships/hyperlink" Target="http://www.premcab.sa.gov.au/medical_panels/index.html" TargetMode="External"/><Relationship Id="rId157" Type="http://schemas.openxmlformats.org/officeDocument/2006/relationships/hyperlink" Target="http://www.comlaw.gov.au/Series/C2004A01285" TargetMode="External"/><Relationship Id="rId322" Type="http://schemas.openxmlformats.org/officeDocument/2006/relationships/header" Target="header26.xml"/><Relationship Id="rId364" Type="http://schemas.openxmlformats.org/officeDocument/2006/relationships/hyperlink" Target="http://www.worksafe.vic.gov.au/__data/assets/pdf_file/0017/103256/WSV1155-Information-about-return-to-work-inspectors.pdf" TargetMode="External"/><Relationship Id="rId61" Type="http://schemas.openxmlformats.org/officeDocument/2006/relationships/header" Target="header10.xml"/><Relationship Id="rId199" Type="http://schemas.openxmlformats.org/officeDocument/2006/relationships/hyperlink" Target="http://www.legislation.act.gov.au/a/1951-2/current/pdf/1951-2.pdf" TargetMode="External"/><Relationship Id="rId571" Type="http://schemas.openxmlformats.org/officeDocument/2006/relationships/hyperlink" Target="http://www.legislation.act.gov.au/a/2013-4" TargetMode="External"/><Relationship Id="rId627" Type="http://schemas.openxmlformats.org/officeDocument/2006/relationships/header" Target="header57.xml"/><Relationship Id="rId19" Type="http://schemas.openxmlformats.org/officeDocument/2006/relationships/header" Target="header4.xml"/><Relationship Id="rId224" Type="http://schemas.openxmlformats.org/officeDocument/2006/relationships/hyperlink" Target="https://www.legislation.qld.gov.au/LEGISLTN/CURRENT/W/WorkersCompA03.pdf" TargetMode="External"/><Relationship Id="rId266" Type="http://schemas.openxmlformats.org/officeDocument/2006/relationships/hyperlink" Target="http://www.comlaw.gov.au/Series/C2004A01285" TargetMode="External"/><Relationship Id="rId431" Type="http://schemas.openxmlformats.org/officeDocument/2006/relationships/footer" Target="footer21.xml"/><Relationship Id="rId473" Type="http://schemas.openxmlformats.org/officeDocument/2006/relationships/hyperlink" Target="https://www.workcover.com/workcover/documents-a-z?filter=R" TargetMode="External"/><Relationship Id="rId529" Type="http://schemas.openxmlformats.org/officeDocument/2006/relationships/hyperlink" Target="https://www.workcover.com/workcover/documents-a-z?filter=C" TargetMode="External"/><Relationship Id="rId30" Type="http://schemas.openxmlformats.org/officeDocument/2006/relationships/hyperlink" Target="http://www.legislation.vic.gov.au/" TargetMode="External"/><Relationship Id="rId126" Type="http://schemas.openxmlformats.org/officeDocument/2006/relationships/hyperlink" Target="http://www.comlaw.gov.au/Details/C2012C00059" TargetMode="External"/><Relationship Id="rId168" Type="http://schemas.openxmlformats.org/officeDocument/2006/relationships/hyperlink" Target="http://cdn.justice.act.gov.au/resources/uploads/Worksafe/Publications/Handbooks/WSACT_HB_0058_-_WC_Earnings_Guide.pdf" TargetMode="External"/><Relationship Id="rId333" Type="http://schemas.openxmlformats.org/officeDocument/2006/relationships/hyperlink" Target="http://www.workcover.nsw.gov.au/FORMSPUBLICATIONS/publications/pages/application-continued-payments-130-weeks.aspx" TargetMode="External"/><Relationship Id="rId540" Type="http://schemas.openxmlformats.org/officeDocument/2006/relationships/hyperlink" Target="http://www.workcover.wa.gov.au/content/uploads/2014/Documents/Service%20providers/Insurers/Publication_Insurer_Guidelines-for-the-Approval-and-Review-of-Self-insurers-accessible.pdf" TargetMode="External"/><Relationship Id="rId72" Type="http://schemas.openxmlformats.org/officeDocument/2006/relationships/hyperlink" Target="http://www.workcover.wa.gov.au/" TargetMode="External"/><Relationship Id="rId375" Type="http://schemas.openxmlformats.org/officeDocument/2006/relationships/hyperlink" Target="http://www.workcover.tas.gov.au/__data/assets/pdf_file/0003/165432/Helping_people_return_to_work.pdf" TargetMode="External"/><Relationship Id="rId582" Type="http://schemas.openxmlformats.org/officeDocument/2006/relationships/hyperlink" Target="http://www.legislation.act.gov.au/a/1951-2/20091022-41096/pdf/1951-2.pdf" TargetMode="External"/><Relationship Id="rId638" Type="http://schemas.openxmlformats.org/officeDocument/2006/relationships/hyperlink" Target="http://www.legislation.sa.gov.au/LZ/C/R/WORKERS%20REHABILITATION%20AND%20COMPENSATION%20REGULATIONS%202010.aspx" TargetMode="External"/><Relationship Id="rId3" Type="http://schemas.openxmlformats.org/officeDocument/2006/relationships/styles" Target="styles.xml"/><Relationship Id="rId235" Type="http://schemas.openxmlformats.org/officeDocument/2006/relationships/hyperlink" Target="http://notes.nt.gov.au/dcm/legislat/legislat.nsf/d989974724db65b1482561cf0017cbd2/1896749cd435e71869257dc10014eca1?OpenDocument" TargetMode="External"/><Relationship Id="rId277" Type="http://schemas.openxmlformats.org/officeDocument/2006/relationships/hyperlink" Target="http://www.worksafe.nt.gov.au/Bulletins/HealthAndSafetyTopics/Workers%20Compensation/13.01.09.pdf" TargetMode="External"/><Relationship Id="rId400" Type="http://schemas.openxmlformats.org/officeDocument/2006/relationships/hyperlink" Target="https://www.workcover.com/workcover/documents-a-z?filter=R" TargetMode="External"/><Relationship Id="rId442" Type="http://schemas.openxmlformats.org/officeDocument/2006/relationships/hyperlink" Target="http://www.legislation.tas.gov.au/tocview/content.w3p;cond=;doc_id=4%2B%2B1988%2BGS143%40Gs5%40EN%2B20110207140000;histon=;prompt=;rec=299;term=" TargetMode="External"/><Relationship Id="rId484" Type="http://schemas.openxmlformats.org/officeDocument/2006/relationships/header" Target="header44.xml"/><Relationship Id="rId137" Type="http://schemas.openxmlformats.org/officeDocument/2006/relationships/hyperlink" Target="http://www.austlii.edu.au/au/legis/nsw/consol_act/wimawca1998540/sch1.html" TargetMode="External"/><Relationship Id="rId302" Type="http://schemas.openxmlformats.org/officeDocument/2006/relationships/footer" Target="footer11.xml"/><Relationship Id="rId344" Type="http://schemas.openxmlformats.org/officeDocument/2006/relationships/hyperlink" Target="http://www.comlaw.gov.au/comlaw/Legislation/Act1.nsf/0/05E450CC650CC645CA25751F0076E7DE?OpenDocument" TargetMode="External"/><Relationship Id="rId41" Type="http://schemas.openxmlformats.org/officeDocument/2006/relationships/hyperlink" Target="http://www.legislation.sa.gov.au/LZ/C/A/RETURN%20TO%20WORK%20CORPORATION%20OF%20SOUTH%20AUSTRALIA%20ACT%201994.aspx" TargetMode="External"/><Relationship Id="rId83" Type="http://schemas.openxmlformats.org/officeDocument/2006/relationships/hyperlink" Target="mailto:seyram.tawia@comcaregov.au" TargetMode="External"/><Relationship Id="rId179" Type="http://schemas.openxmlformats.org/officeDocument/2006/relationships/hyperlink" Target="http://www.legislation.vic.gov.au/Domino/Web_Notes/LDMS/PubStatbook.nsf/51dea49770555ea6ca256da4001b90cd/3629925065cdb2a6ca257c210015979b/$FILE/13-067abookmarked.pdf" TargetMode="External"/><Relationship Id="rId386" Type="http://schemas.openxmlformats.org/officeDocument/2006/relationships/hyperlink" Target="http://www.comcare.gov.au/Forms_and_Publications/publications/services/injury_management/injury_management/rehabilitation_guidelines_for_employers" TargetMode="External"/><Relationship Id="rId551" Type="http://schemas.openxmlformats.org/officeDocument/2006/relationships/hyperlink" Target="http://www.legislation.nsw.gov.au/maintop/view/inforce/act+83+1987+cd+0+N" TargetMode="External"/><Relationship Id="rId593" Type="http://schemas.openxmlformats.org/officeDocument/2006/relationships/hyperlink" Target="http://www.legislation.vic.gov.au/domino/Web_Notes/LDMS/LTObject_Store/ltobjst9.nsf/DDE300B846EED9C7CA257616000A3571/8989F0410FF91001CA257D89000AE2DF/$FILE/85-10191aa202%20authorised.pdf" TargetMode="External"/><Relationship Id="rId607" Type="http://schemas.openxmlformats.org/officeDocument/2006/relationships/hyperlink" Target="http://www.workcover.com/?AspxAutoDetectCookieSupport=1" TargetMode="External"/><Relationship Id="rId649" Type="http://schemas.openxmlformats.org/officeDocument/2006/relationships/footer" Target="footer31.xml"/><Relationship Id="rId190" Type="http://schemas.openxmlformats.org/officeDocument/2006/relationships/hyperlink" Target="http://www.thelaw.tas.gov.au/tocview/index.w3p;cond=ALL;doc_id=4%2B%2B1988%2BAT%40EN%2B20150327100000;histon=;prompt=;rec=;term=Workers%20Rehabilitation" TargetMode="External"/><Relationship Id="rId204" Type="http://schemas.openxmlformats.org/officeDocument/2006/relationships/hyperlink" Target="http://www.comlaw.gov.au/Details/C2014C00600" TargetMode="External"/><Relationship Id="rId246" Type="http://schemas.openxmlformats.org/officeDocument/2006/relationships/hyperlink" Target="http://www.comlaw.gov.au/Series/C2004A04525" TargetMode="External"/><Relationship Id="rId288" Type="http://schemas.openxmlformats.org/officeDocument/2006/relationships/header" Target="header15.xml"/><Relationship Id="rId411" Type="http://schemas.openxmlformats.org/officeDocument/2006/relationships/hyperlink" Target="http://www.comcare.gov.au/__data/assets/pdf_file/0009/12042/Seacare-Rehab_RTW.pdf" TargetMode="External"/><Relationship Id="rId453" Type="http://schemas.openxmlformats.org/officeDocument/2006/relationships/footer" Target="footer22.xml"/><Relationship Id="rId509" Type="http://schemas.openxmlformats.org/officeDocument/2006/relationships/header" Target="header47.xml"/><Relationship Id="rId660" Type="http://schemas.openxmlformats.org/officeDocument/2006/relationships/customXml" Target="../customXml/item3.xml"/><Relationship Id="rId106" Type="http://schemas.openxmlformats.org/officeDocument/2006/relationships/hyperlink" Target="http://www.courts.qld.gov.au/courts/magistrates-court" TargetMode="External"/><Relationship Id="rId313" Type="http://schemas.openxmlformats.org/officeDocument/2006/relationships/hyperlink" Target="http://www.workcover.com/documents.ashx?Id=1427&amp;type=pdf" TargetMode="External"/><Relationship Id="rId495" Type="http://schemas.openxmlformats.org/officeDocument/2006/relationships/hyperlink" Target="http://www.workcover.tas.gov.au/__data/assets/pdf_file/0005/208778/SI-12_-_How_the_amount_of_a_financial_undertaking_is_determined.pdf" TargetMode="External"/><Relationship Id="rId10" Type="http://schemas.openxmlformats.org/officeDocument/2006/relationships/image" Target="media/image2.jpg"/><Relationship Id="rId52" Type="http://schemas.openxmlformats.org/officeDocument/2006/relationships/hyperlink" Target="http://www.comlaw.gov.au/Series/C2004A04686" TargetMode="External"/><Relationship Id="rId94" Type="http://schemas.openxmlformats.org/officeDocument/2006/relationships/hyperlink" Target="http://www.workcover.nsw.gov.au/Pages/default.aspx" TargetMode="External"/><Relationship Id="rId148" Type="http://schemas.openxmlformats.org/officeDocument/2006/relationships/hyperlink" Target="http://www.legislation.sa.gov.au/LZ/C/A/WORKERS%20REHABILITATION%20AND%20COMPENSATION%20ACT%201986/CURRENT/1986.124.UN.PDF" TargetMode="External"/><Relationship Id="rId355" Type="http://schemas.openxmlformats.org/officeDocument/2006/relationships/footer" Target="footer19.xml"/><Relationship Id="rId397" Type="http://schemas.openxmlformats.org/officeDocument/2006/relationships/hyperlink" Target="https://www.worksafe.qld.gov.au/__data/assets/pdf_file/0003/77124/new-p-and-p-document1.pdf" TargetMode="External"/><Relationship Id="rId520" Type="http://schemas.openxmlformats.org/officeDocument/2006/relationships/hyperlink" Target="http://www.workcover.tas.gov.au/__data/assets/pdf_file/0006/208779/SI-14_-_WorkCover_surveillance_audits.pdf" TargetMode="External"/><Relationship Id="rId562" Type="http://schemas.openxmlformats.org/officeDocument/2006/relationships/hyperlink" Target="http://notes.nt.gov.au/dcm/legislat/legislat.nsf/d989974724db65b1482561cf0017cbd2/10eb7dd3456cca8569257c310080843d/$FILE/ATTTQWE2.pdf/Repw012.pdf" TargetMode="External"/><Relationship Id="rId618" Type="http://schemas.openxmlformats.org/officeDocument/2006/relationships/header" Target="header56.xml"/><Relationship Id="rId215" Type="http://schemas.openxmlformats.org/officeDocument/2006/relationships/hyperlink" Target="http://www.legislation.govt.nz/act/public/2001/0049/latest/DLM99494.html" TargetMode="External"/><Relationship Id="rId257" Type="http://schemas.openxmlformats.org/officeDocument/2006/relationships/hyperlink" Target="http://www.legislation.sa.gov.au/LZ/C/A/WORKERS%20REHABILITATION%20AND%20COMPENSATION%20ACT%201986.aspx" TargetMode="External"/><Relationship Id="rId422" Type="http://schemas.openxmlformats.org/officeDocument/2006/relationships/hyperlink" Target="http://www.workcover.com/worker/what-next-/rise-re-employment-incentive-scheme-for-employers" TargetMode="External"/><Relationship Id="rId464" Type="http://schemas.openxmlformats.org/officeDocument/2006/relationships/hyperlink" Target="http://www.dva.gov.au/rehabilitation/providers/Pages/Rehabilitationproviders.aspx" TargetMode="External"/><Relationship Id="rId299" Type="http://schemas.openxmlformats.org/officeDocument/2006/relationships/header" Target="header17.xml"/><Relationship Id="rId63" Type="http://schemas.openxmlformats.org/officeDocument/2006/relationships/footer" Target="footer9.xml"/><Relationship Id="rId159" Type="http://schemas.openxmlformats.org/officeDocument/2006/relationships/hyperlink" Target="http://www.comlaw.gov.au/Series/C2004A01285" TargetMode="External"/><Relationship Id="rId366" Type="http://schemas.openxmlformats.org/officeDocument/2006/relationships/hyperlink" Target="http://www.workcover.wa.gov.au/resources/forms-publications/employer-publications/" TargetMode="External"/><Relationship Id="rId573" Type="http://schemas.openxmlformats.org/officeDocument/2006/relationships/hyperlink" Target="http://www.legislation.act.gov.au/a/1951-2/20110921-49739/pdf/1951-2.pdf" TargetMode="External"/><Relationship Id="rId226" Type="http://schemas.openxmlformats.org/officeDocument/2006/relationships/hyperlink" Target="http://www.slp.wa.gov.au/legislation/statutes.nsf/main_mrtitle_1090_homepage.html" TargetMode="External"/><Relationship Id="rId433" Type="http://schemas.openxmlformats.org/officeDocument/2006/relationships/hyperlink" Target="http://www.workcover.nsw.gov.au/forms/Pages/ReturnToWorkCoordinatorSearch.aspx" TargetMode="External"/><Relationship Id="rId640" Type="http://schemas.openxmlformats.org/officeDocument/2006/relationships/hyperlink" Target="http://asbestos.tas.gov.au/__data/assets/pdf_file/0020/180029/IS222.pdf" TargetMode="External"/><Relationship Id="rId74" Type="http://schemas.openxmlformats.org/officeDocument/2006/relationships/hyperlink" Target="mailto:Vanessa.Fenton@justice.tas.gov.au" TargetMode="External"/><Relationship Id="rId377" Type="http://schemas.openxmlformats.org/officeDocument/2006/relationships/hyperlink" Target="http://www.workcover.tas.gov.au/__data/assets/pdf_file/0008/164564/The_Role_of_the_Primary_Treating_Medical_Practitioner_GB257.pdf" TargetMode="External"/><Relationship Id="rId500" Type="http://schemas.openxmlformats.org/officeDocument/2006/relationships/hyperlink" Target="http://www.legislation.nsw.gov.au/fullhtml/inforce/act+14+1942+FIRST+0+N" TargetMode="External"/><Relationship Id="rId584" Type="http://schemas.openxmlformats.org/officeDocument/2006/relationships/hyperlink" Target="http://www.legislation.act.gov.au/a/1951-2/20090903-40644/pdf/1951-2.pdf" TargetMode="External"/><Relationship Id="rId5" Type="http://schemas.openxmlformats.org/officeDocument/2006/relationships/settings" Target="settings.xml"/><Relationship Id="rId237" Type="http://schemas.openxmlformats.org/officeDocument/2006/relationships/hyperlink" Target="http://notes.nt.gov.au/dcm/legislat/legislat.nsf/d989974724db65b1482561cf0017cbd2/1896749cd435e71869257dc10014eca1?OpenDocument" TargetMode="External"/><Relationship Id="rId444" Type="http://schemas.openxmlformats.org/officeDocument/2006/relationships/hyperlink" Target="http://www.legislation.tas.gov.au/tocview/content.w3p;cond=;doc_id=4%2B%2B1988%2BGS143D%40Gs1%40EN%2B20110207140000;histon=;prompt=;rec=304;term=" TargetMode="External"/><Relationship Id="rId651" Type="http://schemas.openxmlformats.org/officeDocument/2006/relationships/hyperlink" Target="http://www.swa.gov.au/" TargetMode="External"/><Relationship Id="rId290" Type="http://schemas.openxmlformats.org/officeDocument/2006/relationships/hyperlink" Target="http://www.workcover.wa.gov.au/NR/rdonlyres/0B7F8BCC-4CAA-475E-83D6-2DADB828D7FD/0/WCIMGuideforEmployers_V21_20120911_LR.pdf" TargetMode="External"/><Relationship Id="rId304" Type="http://schemas.openxmlformats.org/officeDocument/2006/relationships/header" Target="header20.xml"/><Relationship Id="rId388" Type="http://schemas.openxmlformats.org/officeDocument/2006/relationships/hyperlink" Target="http://www.comcare.gov.au/Forms_and_Publications/publications/services/injury_management/injury_management/ret_to_work_easy_ref_guide" TargetMode="External"/><Relationship Id="rId511" Type="http://schemas.openxmlformats.org/officeDocument/2006/relationships/header" Target="header49.xml"/><Relationship Id="rId609" Type="http://schemas.openxmlformats.org/officeDocument/2006/relationships/hyperlink" Target="http://www.justice.tas.gov.au/" TargetMode="External"/><Relationship Id="rId85" Type="http://schemas.openxmlformats.org/officeDocument/2006/relationships/hyperlink" Target="mailto:maree.sherwood@comcare.gov.au" TargetMode="External"/><Relationship Id="rId150" Type="http://schemas.openxmlformats.org/officeDocument/2006/relationships/hyperlink" Target="http://www.thelaw.tas.gov.au/tocview/index.w3p;cond=ALL;doc_id=4%2B%2B1988%2BAT%40EN%2B20150327100000;histon=;prompt=;rec=;term=Workers%20Rehabilitation" TargetMode="External"/><Relationship Id="rId595" Type="http://schemas.openxmlformats.org/officeDocument/2006/relationships/hyperlink" Target="http://www.legislation.vic.gov.au/domino/Web_Notes/LDMS/LTObject_Store/LTObjSt6.nsf/DDE300B846EED9C7CA257616000A3571/8628D53C797C6238CA2578B7001757D0/$FILE/58-6419a155bookmarked.pdf" TargetMode="External"/><Relationship Id="rId248" Type="http://schemas.openxmlformats.org/officeDocument/2006/relationships/hyperlink" Target="http://www.comlaw.gov.au/Series/C2004A01285" TargetMode="External"/><Relationship Id="rId455" Type="http://schemas.openxmlformats.org/officeDocument/2006/relationships/hyperlink" Target="http://www.worksafe.vic.gov.au/health-professionals/information-for-occupational-rehabilitation-providers" TargetMode="External"/><Relationship Id="rId12" Type="http://schemas.openxmlformats.org/officeDocument/2006/relationships/hyperlink" Target="mailto:copyrightrequests@swa.gov.au" TargetMode="External"/><Relationship Id="rId108" Type="http://schemas.openxmlformats.org/officeDocument/2006/relationships/hyperlink" Target="http://www.workcover.wa.gov.au/Default.htm" TargetMode="External"/><Relationship Id="rId315" Type="http://schemas.openxmlformats.org/officeDocument/2006/relationships/header" Target="header23.xml"/><Relationship Id="rId522" Type="http://schemas.openxmlformats.org/officeDocument/2006/relationships/hyperlink" Target="http://www.workcover.wa.gov.au/content/uploads/2014/Documents/Service%20providers/Insurers/Publication_Insurer_Guidelines-for-the-Approval-and-Review-of-Self-insurers-accessible.pdf" TargetMode="External"/><Relationship Id="rId96" Type="http://schemas.openxmlformats.org/officeDocument/2006/relationships/hyperlink" Target="http://wiro.nsw.gov.au/" TargetMode="External"/><Relationship Id="rId161" Type="http://schemas.openxmlformats.org/officeDocument/2006/relationships/hyperlink" Target="http://www.workcover.nsw.gov.au/insurancepremiums/Policies/Whotoinsure/Workerorcontractor/Pages/default.aspx" TargetMode="External"/><Relationship Id="rId399" Type="http://schemas.openxmlformats.org/officeDocument/2006/relationships/hyperlink" Target="https://www.workcover.com/workcover/documents-a-z?filter=R" TargetMode="External"/><Relationship Id="rId259" Type="http://schemas.openxmlformats.org/officeDocument/2006/relationships/hyperlink" Target="http://www.worksafe.nt.gov.au/Bulletins/HealthAndSafetyTopics/Workers%20Compensation/13.03.04.pdf" TargetMode="External"/><Relationship Id="rId466" Type="http://schemas.openxmlformats.org/officeDocument/2006/relationships/hyperlink" Target="http://www.worksafe.vic.gov.au/health-professionals/information-for-occupational-rehabilitation-providers" TargetMode="External"/><Relationship Id="rId23" Type="http://schemas.openxmlformats.org/officeDocument/2006/relationships/footer" Target="footer5.xml"/><Relationship Id="rId119" Type="http://schemas.openxmlformats.org/officeDocument/2006/relationships/hyperlink" Target="http://www.thelaw.tas.gov.au/tocview/index.w3p;cond=;doc_id=4%2B%2B1988%2BAT%40EN%2B20140901000000;histon=;prompt=;rec=;term=" TargetMode="External"/><Relationship Id="rId326" Type="http://schemas.openxmlformats.org/officeDocument/2006/relationships/header" Target="header28.xml"/><Relationship Id="rId533" Type="http://schemas.openxmlformats.org/officeDocument/2006/relationships/hyperlink" Target="https://www.worksafe.qld.gov.au/__data/assets/pdf_file/0020/72614/workers-compensation-insurers-interface-data-specification-v6.1-1.pdf" TargetMode="External"/><Relationship Id="rId172" Type="http://schemas.openxmlformats.org/officeDocument/2006/relationships/hyperlink" Target="http://www.legislation.govt.nz/act/public/2001/0049/latest/DLM99494.html" TargetMode="External"/><Relationship Id="rId477" Type="http://schemas.openxmlformats.org/officeDocument/2006/relationships/hyperlink" Target="http://www.hwca.org.au/documents/Guide%20-%20Nationally%20Consistent%20Approval%20Framework%20for%20Workplace%20Rehabilitation%20Providers.pdf" TargetMode="External"/><Relationship Id="rId600" Type="http://schemas.openxmlformats.org/officeDocument/2006/relationships/hyperlink" Target="http://legislation.knowledge-basket.co.nz/gpacts/maps/acts_a.html" TargetMode="External"/><Relationship Id="rId337" Type="http://schemas.openxmlformats.org/officeDocument/2006/relationships/hyperlink" Target="https://www.worksafe.qld.gov.au/__data/assets/pdf_file/0006/48336/2014-Nursing-Services-Table-of-Cost.pdf" TargetMode="External"/><Relationship Id="rId34" Type="http://schemas.openxmlformats.org/officeDocument/2006/relationships/hyperlink" Target="https://www.legislation.qld.gov.au/LEGISLTN/CURRENT/W/WorkersCompR14.pdf" TargetMode="External"/><Relationship Id="rId544" Type="http://schemas.openxmlformats.org/officeDocument/2006/relationships/header" Target="header52.xml"/><Relationship Id="rId183" Type="http://schemas.openxmlformats.org/officeDocument/2006/relationships/hyperlink" Target="https://www.legislation.qld.gov.au/LEGISLTN/CURRENT/W/WorkersCompA03.pdf" TargetMode="External"/><Relationship Id="rId390" Type="http://schemas.openxmlformats.org/officeDocument/2006/relationships/hyperlink" Target="http://www.comcare.gov.au/Forms_and_Publications/publications/services/injury_management/injury_management/work_trial_guide_rehab_case_man" TargetMode="External"/><Relationship Id="rId404" Type="http://schemas.openxmlformats.org/officeDocument/2006/relationships/hyperlink" Target="http://www.workcover.tas.gov.au/__data/assets/pdf_file/0010/249904/Injury_Management_Programs_-_Guidelines_for_Developing.pdf" TargetMode="External"/><Relationship Id="rId611" Type="http://schemas.openxmlformats.org/officeDocument/2006/relationships/hyperlink" Target="http://employment.gov.au/" TargetMode="External"/><Relationship Id="rId250" Type="http://schemas.openxmlformats.org/officeDocument/2006/relationships/hyperlink" Target="http://www.comlaw.gov.au/Series/C2004A01285" TargetMode="External"/><Relationship Id="rId488" Type="http://schemas.openxmlformats.org/officeDocument/2006/relationships/footer" Target="footer25.xml"/><Relationship Id="rId45" Type="http://schemas.openxmlformats.org/officeDocument/2006/relationships/hyperlink" Target="http://notes.nt.gov.au/dcm/legislat/legislat.nsf/d989974724db65b1482561cf0017cbd2/1896749cd435e71869257dc10014eca1?OpenDocument" TargetMode="External"/><Relationship Id="rId110" Type="http://schemas.openxmlformats.org/officeDocument/2006/relationships/hyperlink" Target="http://main.workcover.com/site/home.aspx" TargetMode="External"/><Relationship Id="rId348" Type="http://schemas.openxmlformats.org/officeDocument/2006/relationships/hyperlink" Target="http://www.westlaw.co.nz/maf/wlnz/app/document?&amp;src=rl&amp;docguid=I7f252f273b3e11e18eefa443f89988a0&amp;hitguid=I17e7e3cce03011e08eefa443f89988a0&amp;snippets=true&amp;startChunk=1&amp;endChunk=1&amp;isTocNav=true&amp;tocDs=AUNZ_NZ_LEGCOMM_TOC&amp;extLink=false" TargetMode="External"/><Relationship Id="rId555" Type="http://schemas.openxmlformats.org/officeDocument/2006/relationships/hyperlink" Target="https://www.legislation.qld.gov.au/LEGISLTN/CURRENT/W/WorkersCompA03.pdf" TargetMode="External"/><Relationship Id="rId194" Type="http://schemas.openxmlformats.org/officeDocument/2006/relationships/hyperlink" Target="http://notes.nt.gov.au/dcm/legislat/legislat.nsf/d989974724db65b1482561cf0017cbd2/1896749cd435e71869257dc10014eca1?OpenDocument" TargetMode="External"/><Relationship Id="rId208" Type="http://schemas.openxmlformats.org/officeDocument/2006/relationships/hyperlink" Target="http://www.comlaw.gov.au/Series/C2004A01285" TargetMode="External"/><Relationship Id="rId415" Type="http://schemas.openxmlformats.org/officeDocument/2006/relationships/hyperlink" Target="http://www.workcover.wa.gov.au/employers/managing-claims-return-to-work/" TargetMode="External"/><Relationship Id="rId622" Type="http://schemas.openxmlformats.org/officeDocument/2006/relationships/hyperlink" Target="http://www.workcover.nsw.gov.au/formspublications/publications/Documents/ipo-2013-2014-in-full-4373-julydec.pdf" TargetMode="External"/><Relationship Id="rId261" Type="http://schemas.openxmlformats.org/officeDocument/2006/relationships/hyperlink" Target="http://www.legislation.act.gov.au/a/1951-2/current/pdf/1951-2.pdf" TargetMode="External"/><Relationship Id="rId499" Type="http://schemas.openxmlformats.org/officeDocument/2006/relationships/hyperlink" Target="http://www.legislation.nsw.gov.au/fullhtml/inforce/act+86+1998+FIRST+0+N" TargetMode="External"/><Relationship Id="rId56" Type="http://schemas.openxmlformats.org/officeDocument/2006/relationships/header" Target="header7.xml"/><Relationship Id="rId359" Type="http://schemas.openxmlformats.org/officeDocument/2006/relationships/hyperlink" Target="http://www.worksafe.vic.gov.au/wps/wcm/connect/wsinternet/worksafe/home/forms+and+publications/publications/a+guide+for+employers+what+to+do+if+a+worker+is+injured" TargetMode="External"/><Relationship Id="rId566" Type="http://schemas.openxmlformats.org/officeDocument/2006/relationships/hyperlink" Target="http://notes.nt.gov.au/dcm/legislat/history.nsf/d2340eb59903a401692569f900180b08/ba7b76247d1ca9306925782c002211cb?OpenDocument" TargetMode="External"/><Relationship Id="rId121" Type="http://schemas.openxmlformats.org/officeDocument/2006/relationships/hyperlink" Target="http://notes.nt.gov.au/dcm/legislat/legislat.nsf/linkreference/workers%20rehabilitation%20and%20compensation%20act?opendocument" TargetMode="External"/><Relationship Id="rId219" Type="http://schemas.openxmlformats.org/officeDocument/2006/relationships/hyperlink" Target="http://www.austlii.edu.au/au/legis/nsw/consol_act/wca1987255/s4.html" TargetMode="External"/><Relationship Id="rId426" Type="http://schemas.openxmlformats.org/officeDocument/2006/relationships/header" Target="header35.xml"/><Relationship Id="rId633" Type="http://schemas.openxmlformats.org/officeDocument/2006/relationships/hyperlink" Target="http://www.workcover.nsw.gov.au/formspublications/publications/Pages/premium-rates-2014-15.aspx" TargetMode="External"/><Relationship Id="rId67" Type="http://schemas.openxmlformats.org/officeDocument/2006/relationships/hyperlink" Target="mailto:keri_whitehead@worksafe.vic.gov.au" TargetMode="External"/><Relationship Id="rId272" Type="http://schemas.openxmlformats.org/officeDocument/2006/relationships/hyperlink" Target="http://www.workcover.wa.gov.au/content/uploads/2014/09/NEW-What-happens-if-there-is-a-dispute_FINAL_allpages.pdf" TargetMode="External"/><Relationship Id="rId577" Type="http://schemas.openxmlformats.org/officeDocument/2006/relationships/hyperlink" Target="http://www.legislation.act.gov.au/a/1951-2/20100930-45499/pdf/1951-2.pdf" TargetMode="External"/><Relationship Id="rId132" Type="http://schemas.openxmlformats.org/officeDocument/2006/relationships/hyperlink" Target="http://www.acc.co.nz/" TargetMode="External"/><Relationship Id="rId437" Type="http://schemas.openxmlformats.org/officeDocument/2006/relationships/hyperlink" Target="http://www.worksafe.vic.gov.au/forms-and-publications/forms-and-publications/provider-application-for-approval-to-conduct-role-of-a-return-to-work-coordinator-training-program" TargetMode="External"/><Relationship Id="rId644" Type="http://schemas.openxmlformats.org/officeDocument/2006/relationships/header" Target="header64.xml"/><Relationship Id="rId283" Type="http://schemas.openxmlformats.org/officeDocument/2006/relationships/hyperlink" Target="http://www.workcover.com/upload/custom/files/2363_FR_Guide_to_remuneration_2011-12_v3.pdf" TargetMode="External"/><Relationship Id="rId490" Type="http://schemas.openxmlformats.org/officeDocument/2006/relationships/hyperlink" Target="http://www.workcover.wa.gov.au/content/uploads/2014/Documents/Service%20providers/Insurers/Publication_Insurer_Approved-SelfInsurer-Performance-Indicators.pdf" TargetMode="External"/><Relationship Id="rId504" Type="http://schemas.openxmlformats.org/officeDocument/2006/relationships/hyperlink" Target="http://www.workcover.wa.gov.au/content/uploads/2014/Documents/Service%20providers/Insurers/Publication_Insurer_Guidelines-for-the-Approval-and-Review-of-Self-insurers-accessible.pdf" TargetMode="External"/><Relationship Id="rId78" Type="http://schemas.openxmlformats.org/officeDocument/2006/relationships/hyperlink" Target="http://www.worksafe.nt.gov.au/" TargetMode="External"/><Relationship Id="rId143" Type="http://schemas.openxmlformats.org/officeDocument/2006/relationships/hyperlink" Target="https://www.ato.gov.au/calculators-and-tools/employee-or-contractor/" TargetMode="External"/><Relationship Id="rId350" Type="http://schemas.openxmlformats.org/officeDocument/2006/relationships/hyperlink" Target="http://www.workcover.wa.gov.au/workers/understanding-your-rights-obligations-entitlements/settlements/" TargetMode="External"/><Relationship Id="rId588" Type="http://schemas.openxmlformats.org/officeDocument/2006/relationships/hyperlink" Target="http://www.comlaw.gov.au/Details/C2014C00600" TargetMode="External"/><Relationship Id="rId9" Type="http://schemas.openxmlformats.org/officeDocument/2006/relationships/image" Target="media/image1.png"/><Relationship Id="rId210" Type="http://schemas.openxmlformats.org/officeDocument/2006/relationships/hyperlink" Target="http://www.comlaw.gov.au/Series/C2004A01285" TargetMode="External"/><Relationship Id="rId448" Type="http://schemas.openxmlformats.org/officeDocument/2006/relationships/header" Target="header39.xml"/><Relationship Id="rId655" Type="http://schemas.openxmlformats.org/officeDocument/2006/relationships/header" Target="header72.xml"/><Relationship Id="rId294" Type="http://schemas.openxmlformats.org/officeDocument/2006/relationships/hyperlink" Target="https://www.workcover.com/upload/Employment-Services-Guidelines---July-2014.pdf" TargetMode="External"/><Relationship Id="rId308" Type="http://schemas.openxmlformats.org/officeDocument/2006/relationships/hyperlink" Target="https://www.worksafe.qld.gov.au/medical/resources/guidelines-evaluation-permanent-impairment" TargetMode="External"/><Relationship Id="rId515" Type="http://schemas.openxmlformats.org/officeDocument/2006/relationships/hyperlink" Target="http://www.commerce.wa.gov.au/worksafe" TargetMode="External"/><Relationship Id="rId89" Type="http://schemas.openxmlformats.org/officeDocument/2006/relationships/hyperlink" Target="http://www.acc.co.nz/" TargetMode="External"/><Relationship Id="rId154" Type="http://schemas.openxmlformats.org/officeDocument/2006/relationships/hyperlink" Target="http://www.legislation.act.gov.au/a/1951-2/current/pdf/1951-2.pdf" TargetMode="External"/><Relationship Id="rId361" Type="http://schemas.openxmlformats.org/officeDocument/2006/relationships/hyperlink" Target="http://www.worksafe.vic.gov.au/__data/assets/pdf_file/0017/129104/Compliance-Code-2-of-4.pdf" TargetMode="External"/><Relationship Id="rId599" Type="http://schemas.openxmlformats.org/officeDocument/2006/relationships/hyperlink" Target="http://www.comlaw.gov.au/Series/C2004A01286" TargetMode="External"/><Relationship Id="rId459" Type="http://schemas.openxmlformats.org/officeDocument/2006/relationships/hyperlink" Target="https://www.workcover.com/workcover/documents-a-z?filter=R" TargetMode="External"/><Relationship Id="rId16" Type="http://schemas.openxmlformats.org/officeDocument/2006/relationships/footer" Target="footer2.xml"/><Relationship Id="rId221" Type="http://schemas.openxmlformats.org/officeDocument/2006/relationships/hyperlink" Target="http://www.legislation.vic.gov.au/Domino/Web_Notes/LDMS/PubStatbook.nsf/51dea49770555ea6ca256da4001b90cd/3629925065cdb2a6ca257c210015979b/$FILE/13-067abookmarked.pdf" TargetMode="External"/><Relationship Id="rId319" Type="http://schemas.openxmlformats.org/officeDocument/2006/relationships/hyperlink" Target="http://www.gazette.vic.gov.au/gazette/Gazettes2006/GG2006G030.pdf" TargetMode="External"/><Relationship Id="rId526" Type="http://schemas.openxmlformats.org/officeDocument/2006/relationships/hyperlink" Target="http://www.workcover.wa.gov.au/content/uploads/2014/Documents/Service%20providers/Insurers/Publication_Insurer_Guidelines-for-the-Approval-and-Review-of-Self-insurers-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978-1-76028-264-6</PublicationIdentifier>
    <ParentFolderID xmlns="http://schemas.microsoft.com/sharepoint/v3/fields">924</ParentFolderID>
  </documentManagement>
</p:properties>
</file>

<file path=customXml/itemProps1.xml><?xml version="1.0" encoding="utf-8"?>
<ds:datastoreItem xmlns:ds="http://schemas.openxmlformats.org/officeDocument/2006/customXml" ds:itemID="{23BB5D5B-4F67-4B79-B3E2-109B4607AF02}"/>
</file>

<file path=customXml/itemProps2.xml><?xml version="1.0" encoding="utf-8"?>
<ds:datastoreItem xmlns:ds="http://schemas.openxmlformats.org/officeDocument/2006/customXml" ds:itemID="{449955DF-5749-4175-8DB3-D8675AFBB81B}"/>
</file>

<file path=customXml/itemProps3.xml><?xml version="1.0" encoding="utf-8"?>
<ds:datastoreItem xmlns:ds="http://schemas.openxmlformats.org/officeDocument/2006/customXml" ds:itemID="{1FD5C6AB-401B-4D06-BAF6-690170E8E0E5}"/>
</file>

<file path=docProps/app.xml><?xml version="1.0" encoding="utf-8"?>
<Properties xmlns="http://schemas.openxmlformats.org/officeDocument/2006/extended-properties" xmlns:vt="http://schemas.openxmlformats.org/officeDocument/2006/docPropsVTypes">
  <Template>F934FA2E.dotm</Template>
  <TotalTime>0</TotalTime>
  <Pages>271</Pages>
  <Words>123150</Words>
  <Characters>701956</Characters>
  <Application>Microsoft Office Word</Application>
  <DocSecurity>0</DocSecurity>
  <Lines>5849</Lines>
  <Paragraphs>1646</Paragraphs>
  <ScaleCrop>false</ScaleCrop>
  <HeadingPairs>
    <vt:vector size="2" baseType="variant">
      <vt:variant>
        <vt:lpstr>Title</vt:lpstr>
      </vt:variant>
      <vt:variant>
        <vt:i4>1</vt:i4>
      </vt:variant>
    </vt:vector>
  </HeadingPairs>
  <TitlesOfParts>
    <vt:vector size="1" baseType="lpstr">
      <vt:lpstr>Comparison of Workers’ Compensation Arrangements in Australia and New Zealand (2014)</vt:lpstr>
    </vt:vector>
  </TitlesOfParts>
  <LinksUpToDate>false</LinksUpToDate>
  <CharactersWithSpaces>823460</CharactersWithSpaces>
  <SharedDoc>false</SharedDoc>
  <HyperlinkBase>http://swa.gov.au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workers' compensation arrangements in Australia and New Zealand</dc:title>
  <dc:creator/>
  <cp:keywords>comparison, workers, compensation, arrangement, Australia, New Zealand</cp:keywords>
  <cp:lastModifiedBy/>
  <cp:revision>1</cp:revision>
  <dcterms:created xsi:type="dcterms:W3CDTF">2015-08-07T02:49:00Z</dcterms:created>
  <dcterms:modified xsi:type="dcterms:W3CDTF">2015-08-11T00:58:00Z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