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2.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5074" w:rsidRDefault="00405074" w:rsidP="001F49D2">
      <w:pPr>
        <w:pStyle w:val="Title"/>
        <w:spacing w:before="0" w:after="300"/>
        <w:rPr>
          <w:rFonts w:eastAsia="Times New Roman"/>
          <w:lang w:eastAsia="en-AU"/>
        </w:rPr>
      </w:pPr>
      <w:bookmarkStart w:id="0" w:name="_Toc383862297"/>
      <w:r>
        <w:rPr>
          <w:rFonts w:eastAsia="Times New Roman"/>
          <w:lang w:eastAsia="en-AU"/>
        </w:rPr>
        <w:t xml:space="preserve">GUIDE TO </w:t>
      </w:r>
      <w:bookmarkEnd w:id="0"/>
      <w:r w:rsidRPr="001F49D2">
        <w:rPr>
          <w:rFonts w:eastAsia="Times New Roman"/>
          <w:lang w:eastAsia="en-AU"/>
        </w:rPr>
        <w:t>MOBILE</w:t>
      </w:r>
      <w:r>
        <w:rPr>
          <w:rFonts w:eastAsia="Times New Roman"/>
          <w:lang w:eastAsia="en-AU"/>
        </w:rPr>
        <w:t xml:space="preserve"> CRANES</w:t>
      </w:r>
    </w:p>
    <w:p w:rsidR="00405074" w:rsidRPr="00E46B5E" w:rsidRDefault="00405074" w:rsidP="00405074">
      <w:pPr>
        <w:keepNext/>
        <w:rPr>
          <w:rFonts w:cs="Arial"/>
          <w:i/>
          <w:sz w:val="20"/>
          <w:szCs w:val="20"/>
        </w:rPr>
      </w:pPr>
      <w:r w:rsidRPr="004A1C2B">
        <w:rPr>
          <w:rFonts w:cs="Arial"/>
          <w:sz w:val="20"/>
          <w:szCs w:val="20"/>
        </w:rPr>
        <w:t>This Guide provides information</w:t>
      </w:r>
      <w:r w:rsidRPr="00E46B5E">
        <w:rPr>
          <w:rFonts w:cs="Arial"/>
          <w:sz w:val="20"/>
          <w:szCs w:val="20"/>
        </w:rPr>
        <w:t xml:space="preserve"> </w:t>
      </w:r>
      <w:r w:rsidRPr="004A1C2B">
        <w:rPr>
          <w:rFonts w:cs="Arial"/>
          <w:sz w:val="20"/>
          <w:szCs w:val="20"/>
        </w:rPr>
        <w:t xml:space="preserve">on </w:t>
      </w:r>
      <w:r w:rsidRPr="004A1C2B">
        <w:rPr>
          <w:rFonts w:eastAsia="Times New Roman" w:cs="Arial"/>
          <w:sz w:val="20"/>
          <w:szCs w:val="20"/>
          <w:lang w:eastAsia="en-AU"/>
        </w:rPr>
        <w:t>mobile</w:t>
      </w:r>
      <w:r w:rsidRPr="00051D6B">
        <w:rPr>
          <w:rFonts w:cs="Arial"/>
          <w:sz w:val="20"/>
          <w:szCs w:val="20"/>
        </w:rPr>
        <w:t xml:space="preserve"> cranes and supports the </w:t>
      </w:r>
      <w:hyperlink r:id="rId9" w:history="1">
        <w:r w:rsidRPr="00AE11BD">
          <w:rPr>
            <w:rStyle w:val="Hyperlink"/>
            <w:rFonts w:cs="Arial"/>
            <w:i/>
            <w:sz w:val="20"/>
            <w:szCs w:val="20"/>
          </w:rPr>
          <w:t xml:space="preserve">General </w:t>
        </w:r>
        <w:r w:rsidR="00CA7729" w:rsidRPr="00AE11BD">
          <w:rPr>
            <w:rStyle w:val="Hyperlink"/>
            <w:rFonts w:cs="Arial"/>
            <w:i/>
            <w:sz w:val="20"/>
            <w:szCs w:val="20"/>
          </w:rPr>
          <w:t>g</w:t>
        </w:r>
        <w:r w:rsidRPr="00AE11BD">
          <w:rPr>
            <w:rStyle w:val="Hyperlink"/>
            <w:rFonts w:cs="Arial"/>
            <w:i/>
            <w:sz w:val="20"/>
            <w:szCs w:val="20"/>
          </w:rPr>
          <w:t xml:space="preserve">uide for </w:t>
        </w:r>
        <w:r w:rsidR="00CA7729" w:rsidRPr="00AE11BD">
          <w:rPr>
            <w:rStyle w:val="Hyperlink"/>
            <w:rFonts w:cs="Arial"/>
            <w:i/>
            <w:sz w:val="20"/>
            <w:szCs w:val="20"/>
          </w:rPr>
          <w:t>c</w:t>
        </w:r>
        <w:r w:rsidRPr="00AE11BD">
          <w:rPr>
            <w:rStyle w:val="Hyperlink"/>
            <w:rFonts w:cs="Arial"/>
            <w:i/>
            <w:sz w:val="20"/>
            <w:szCs w:val="20"/>
          </w:rPr>
          <w:t>ranes</w:t>
        </w:r>
      </w:hyperlink>
      <w:r w:rsidRPr="00E46B5E">
        <w:rPr>
          <w:rFonts w:cs="Arial"/>
          <w:sz w:val="20"/>
          <w:szCs w:val="20"/>
        </w:rPr>
        <w:t>.</w:t>
      </w:r>
    </w:p>
    <w:p w:rsidR="00405074" w:rsidRPr="00E46B5E" w:rsidRDefault="00405074" w:rsidP="00405074">
      <w:pPr>
        <w:keepNext/>
        <w:rPr>
          <w:rFonts w:cs="Arial"/>
          <w:sz w:val="20"/>
          <w:szCs w:val="20"/>
        </w:rPr>
      </w:pPr>
      <w:r w:rsidRPr="004A1C2B">
        <w:rPr>
          <w:rFonts w:eastAsia="Times New Roman" w:cs="Arial"/>
          <w:sz w:val="20"/>
          <w:szCs w:val="20"/>
          <w:lang w:eastAsia="en-AU"/>
        </w:rPr>
        <w:t>This</w:t>
      </w:r>
      <w:r w:rsidRPr="00051D6B">
        <w:rPr>
          <w:rFonts w:cs="Arial"/>
          <w:sz w:val="20"/>
          <w:szCs w:val="20"/>
        </w:rPr>
        <w:t xml:space="preserve"> Guide also forms part of a series of guides and information sheets for cranes that includes information on:</w:t>
      </w:r>
    </w:p>
    <w:p w:rsidR="001058B1" w:rsidRPr="00E46B5E" w:rsidRDefault="001058B1" w:rsidP="001058B1">
      <w:pPr>
        <w:pStyle w:val="ListParagraph"/>
        <w:widowControl w:val="0"/>
        <w:numPr>
          <w:ilvl w:val="0"/>
          <w:numId w:val="1"/>
        </w:numPr>
        <w:kinsoku w:val="0"/>
        <w:spacing w:before="60"/>
        <w:ind w:left="340" w:hanging="340"/>
        <w:rPr>
          <w:rFonts w:cs="Arial"/>
          <w:sz w:val="20"/>
          <w:szCs w:val="20"/>
        </w:rPr>
      </w:pPr>
      <w:r w:rsidRPr="00E46B5E">
        <w:rPr>
          <w:rFonts w:cs="Arial"/>
          <w:sz w:val="20"/>
          <w:szCs w:val="20"/>
        </w:rPr>
        <w:t>tower cranes</w:t>
      </w:r>
    </w:p>
    <w:p w:rsidR="001058B1" w:rsidRPr="00E46B5E" w:rsidRDefault="001058B1" w:rsidP="001058B1">
      <w:pPr>
        <w:pStyle w:val="ListParagraph"/>
        <w:widowControl w:val="0"/>
        <w:numPr>
          <w:ilvl w:val="0"/>
          <w:numId w:val="1"/>
        </w:numPr>
        <w:kinsoku w:val="0"/>
        <w:spacing w:before="60"/>
        <w:ind w:left="340" w:hanging="340"/>
        <w:rPr>
          <w:rFonts w:cs="Arial"/>
          <w:sz w:val="20"/>
          <w:szCs w:val="20"/>
        </w:rPr>
      </w:pPr>
      <w:r w:rsidRPr="00E46B5E">
        <w:rPr>
          <w:rFonts w:cs="Arial"/>
          <w:sz w:val="20"/>
          <w:szCs w:val="20"/>
        </w:rPr>
        <w:t xml:space="preserve">inspecting and maintaining cranes </w:t>
      </w:r>
    </w:p>
    <w:p w:rsidR="001058B1" w:rsidRPr="00E46B5E" w:rsidRDefault="001058B1" w:rsidP="001058B1">
      <w:pPr>
        <w:pStyle w:val="ListParagraph"/>
        <w:widowControl w:val="0"/>
        <w:numPr>
          <w:ilvl w:val="0"/>
          <w:numId w:val="1"/>
        </w:numPr>
        <w:kinsoku w:val="0"/>
        <w:spacing w:before="60"/>
        <w:ind w:left="340" w:hanging="340"/>
        <w:rPr>
          <w:rFonts w:cs="Arial"/>
          <w:sz w:val="20"/>
          <w:szCs w:val="20"/>
        </w:rPr>
      </w:pPr>
      <w:r w:rsidRPr="00E46B5E">
        <w:rPr>
          <w:rFonts w:cs="Arial"/>
          <w:sz w:val="20"/>
          <w:szCs w:val="20"/>
        </w:rPr>
        <w:t xml:space="preserve">bridge and gantry cranes </w:t>
      </w:r>
    </w:p>
    <w:p w:rsidR="001058B1" w:rsidRPr="00E46B5E" w:rsidRDefault="001058B1" w:rsidP="001058B1">
      <w:pPr>
        <w:pStyle w:val="ListParagraph"/>
        <w:keepNext/>
        <w:numPr>
          <w:ilvl w:val="0"/>
          <w:numId w:val="1"/>
        </w:numPr>
        <w:rPr>
          <w:rFonts w:cs="Arial"/>
          <w:sz w:val="20"/>
          <w:szCs w:val="20"/>
        </w:rPr>
      </w:pPr>
      <w:r w:rsidRPr="00E46B5E">
        <w:rPr>
          <w:rFonts w:cs="Arial"/>
          <w:sz w:val="20"/>
          <w:szCs w:val="20"/>
        </w:rPr>
        <w:t>vehicle loading cranes</w:t>
      </w:r>
    </w:p>
    <w:p w:rsidR="001058B1" w:rsidRPr="00051D6B" w:rsidRDefault="001058B1" w:rsidP="001058B1">
      <w:pPr>
        <w:pStyle w:val="ListParagraph"/>
        <w:widowControl w:val="0"/>
        <w:numPr>
          <w:ilvl w:val="0"/>
          <w:numId w:val="1"/>
        </w:numPr>
        <w:kinsoku w:val="0"/>
        <w:spacing w:before="60"/>
        <w:ind w:left="340" w:hanging="340"/>
        <w:rPr>
          <w:rFonts w:cs="Arial"/>
          <w:sz w:val="20"/>
          <w:szCs w:val="20"/>
        </w:rPr>
      </w:pPr>
      <w:r w:rsidRPr="004A1C2B">
        <w:rPr>
          <w:rFonts w:cs="Arial"/>
          <w:sz w:val="20"/>
          <w:szCs w:val="20"/>
        </w:rPr>
        <w:t>vessel</w:t>
      </w:r>
      <w:r w:rsidR="00CA7729" w:rsidRPr="004A1C2B">
        <w:rPr>
          <w:rFonts w:cs="Arial"/>
          <w:sz w:val="20"/>
          <w:szCs w:val="20"/>
        </w:rPr>
        <w:t>-</w:t>
      </w:r>
      <w:r w:rsidRPr="00051D6B">
        <w:rPr>
          <w:rFonts w:cs="Arial"/>
          <w:sz w:val="20"/>
          <w:szCs w:val="20"/>
        </w:rPr>
        <w:t>mounted cranes</w:t>
      </w:r>
    </w:p>
    <w:p w:rsidR="001058B1" w:rsidRPr="00E46B5E" w:rsidRDefault="001058B1" w:rsidP="001058B1">
      <w:pPr>
        <w:pStyle w:val="ListParagraph"/>
        <w:widowControl w:val="0"/>
        <w:numPr>
          <w:ilvl w:val="0"/>
          <w:numId w:val="1"/>
        </w:numPr>
        <w:kinsoku w:val="0"/>
        <w:spacing w:before="60"/>
        <w:ind w:left="340" w:hanging="340"/>
        <w:rPr>
          <w:rFonts w:cs="Arial"/>
          <w:sz w:val="20"/>
          <w:szCs w:val="20"/>
        </w:rPr>
      </w:pPr>
      <w:r w:rsidRPr="00E46B5E">
        <w:rPr>
          <w:rFonts w:cs="Arial"/>
          <w:sz w:val="20"/>
          <w:szCs w:val="20"/>
        </w:rPr>
        <w:t>crane-lifted workboxes</w:t>
      </w:r>
    </w:p>
    <w:p w:rsidR="001058B1" w:rsidRPr="00E46B5E" w:rsidRDefault="001058B1" w:rsidP="001058B1">
      <w:pPr>
        <w:pStyle w:val="ListParagraph"/>
        <w:widowControl w:val="0"/>
        <w:numPr>
          <w:ilvl w:val="0"/>
          <w:numId w:val="1"/>
        </w:numPr>
        <w:kinsoku w:val="0"/>
        <w:spacing w:before="60"/>
        <w:ind w:left="340" w:hanging="340"/>
        <w:rPr>
          <w:rFonts w:cs="Arial"/>
          <w:sz w:val="20"/>
          <w:szCs w:val="20"/>
        </w:rPr>
      </w:pPr>
      <w:r w:rsidRPr="00E46B5E">
        <w:rPr>
          <w:rFonts w:cs="Arial"/>
          <w:sz w:val="20"/>
          <w:szCs w:val="20"/>
        </w:rPr>
        <w:t xml:space="preserve">using </w:t>
      </w:r>
      <w:r w:rsidR="00555144" w:rsidRPr="00E46B5E">
        <w:rPr>
          <w:rFonts w:cs="Arial"/>
          <w:sz w:val="20"/>
          <w:szCs w:val="20"/>
        </w:rPr>
        <w:t xml:space="preserve">other </w:t>
      </w:r>
      <w:r w:rsidRPr="00E46B5E">
        <w:rPr>
          <w:rFonts w:cs="Arial"/>
          <w:sz w:val="20"/>
          <w:szCs w:val="20"/>
        </w:rPr>
        <w:t>powered mobile plant as a crane, and</w:t>
      </w:r>
    </w:p>
    <w:p w:rsidR="001058B1" w:rsidRPr="00E46B5E" w:rsidRDefault="00555144" w:rsidP="001058B1">
      <w:pPr>
        <w:pStyle w:val="ListParagraph"/>
        <w:keepNext/>
        <w:numPr>
          <w:ilvl w:val="0"/>
          <w:numId w:val="1"/>
        </w:numPr>
        <w:rPr>
          <w:rFonts w:cs="Arial"/>
          <w:sz w:val="20"/>
          <w:szCs w:val="20"/>
        </w:rPr>
      </w:pPr>
      <w:proofErr w:type="gramStart"/>
      <w:r w:rsidRPr="00E46B5E">
        <w:rPr>
          <w:rFonts w:cs="Arial"/>
          <w:sz w:val="20"/>
          <w:szCs w:val="20"/>
        </w:rPr>
        <w:t>quick-</w:t>
      </w:r>
      <w:r w:rsidR="001058B1" w:rsidRPr="00E46B5E">
        <w:rPr>
          <w:rFonts w:cs="Arial"/>
          <w:sz w:val="20"/>
          <w:szCs w:val="20"/>
        </w:rPr>
        <w:t>hitches</w:t>
      </w:r>
      <w:proofErr w:type="gramEnd"/>
      <w:r w:rsidR="001058B1" w:rsidRPr="00E46B5E">
        <w:rPr>
          <w:rFonts w:cs="Arial"/>
          <w:sz w:val="20"/>
          <w:szCs w:val="20"/>
        </w:rPr>
        <w:t xml:space="preserve"> for earth moving machinery.</w:t>
      </w:r>
    </w:p>
    <w:p w:rsidR="00416878" w:rsidRPr="00E46B5E" w:rsidRDefault="00416878" w:rsidP="00E46B5E">
      <w:pPr>
        <w:rPr>
          <w:sz w:val="20"/>
          <w:szCs w:val="20"/>
        </w:rPr>
      </w:pPr>
      <w:bookmarkStart w:id="1" w:name="_Toc383862304"/>
      <w:bookmarkStart w:id="2" w:name="_Toc321843993"/>
      <w:bookmarkStart w:id="3" w:name="_Toc321843987"/>
      <w:r w:rsidRPr="00E46B5E">
        <w:rPr>
          <w:rFonts w:cs="Arial"/>
          <w:b/>
          <w:sz w:val="20"/>
          <w:szCs w:val="20"/>
        </w:rPr>
        <w:t>Note:</w:t>
      </w:r>
      <w:r w:rsidRPr="004A1C2B">
        <w:rPr>
          <w:rFonts w:cs="Arial"/>
          <w:sz w:val="20"/>
          <w:szCs w:val="20"/>
        </w:rPr>
        <w:t xml:space="preserve"> vehicle loading cranes are technically mobile cranes for the purpose</w:t>
      </w:r>
      <w:r w:rsidRPr="00051D6B">
        <w:rPr>
          <w:rFonts w:cs="Arial"/>
          <w:sz w:val="20"/>
          <w:szCs w:val="20"/>
        </w:rPr>
        <w:t xml:space="preserve">s of design </w:t>
      </w:r>
      <w:r w:rsidRPr="00E46B5E">
        <w:rPr>
          <w:rFonts w:cs="Arial"/>
          <w:sz w:val="20"/>
          <w:szCs w:val="20"/>
        </w:rPr>
        <w:t>registration but are not covered in this Guide.</w:t>
      </w:r>
    </w:p>
    <w:p w:rsidR="00405074" w:rsidRPr="001F49D2" w:rsidRDefault="00405074" w:rsidP="00E46B5E">
      <w:pPr>
        <w:pStyle w:val="Heading2"/>
      </w:pPr>
      <w:r w:rsidRPr="001F49D2">
        <w:t xml:space="preserve">What are </w:t>
      </w:r>
      <w:r w:rsidR="00555144" w:rsidRPr="001F49D2">
        <w:t xml:space="preserve">mobile </w:t>
      </w:r>
      <w:r w:rsidRPr="00E46B5E">
        <w:t>cranes</w:t>
      </w:r>
      <w:bookmarkEnd w:id="1"/>
      <w:r w:rsidRPr="001F49D2">
        <w:t>?</w:t>
      </w:r>
    </w:p>
    <w:p w:rsidR="00405074" w:rsidRPr="00E46B5E" w:rsidRDefault="00405074" w:rsidP="00405074">
      <w:pPr>
        <w:rPr>
          <w:rFonts w:cs="Arial"/>
          <w:sz w:val="20"/>
          <w:szCs w:val="20"/>
        </w:rPr>
      </w:pPr>
      <w:r w:rsidRPr="00051D6B">
        <w:rPr>
          <w:rFonts w:cs="Arial"/>
          <w:sz w:val="20"/>
          <w:szCs w:val="20"/>
        </w:rPr>
        <w:t>A</w:t>
      </w:r>
      <w:r w:rsidRPr="00051D6B">
        <w:rPr>
          <w:rFonts w:cs="Arial"/>
          <w:b/>
          <w:sz w:val="20"/>
          <w:szCs w:val="20"/>
        </w:rPr>
        <w:t xml:space="preserve"> </w:t>
      </w:r>
      <w:r w:rsidRPr="00E46B5E">
        <w:rPr>
          <w:rFonts w:cs="Arial"/>
          <w:sz w:val="20"/>
          <w:szCs w:val="20"/>
        </w:rPr>
        <w:t>mobile crane is a crane capable of travelling over a supporting surface without the need for fixed runways and relying only on gravity for stability.</w:t>
      </w:r>
    </w:p>
    <w:p w:rsidR="00405074" w:rsidRPr="00E46B5E" w:rsidRDefault="00405074" w:rsidP="00405074">
      <w:pPr>
        <w:rPr>
          <w:rFonts w:cs="Arial"/>
          <w:sz w:val="20"/>
          <w:szCs w:val="20"/>
        </w:rPr>
      </w:pPr>
      <w:r w:rsidRPr="00E46B5E">
        <w:rPr>
          <w:rFonts w:cs="Arial"/>
          <w:sz w:val="20"/>
          <w:szCs w:val="20"/>
        </w:rPr>
        <w:t xml:space="preserve">They include </w:t>
      </w:r>
      <w:r w:rsidR="0090326C" w:rsidRPr="00E46B5E">
        <w:rPr>
          <w:rFonts w:cs="Arial"/>
          <w:sz w:val="20"/>
          <w:szCs w:val="20"/>
        </w:rPr>
        <w:t xml:space="preserve">three </w:t>
      </w:r>
      <w:r w:rsidRPr="00E46B5E">
        <w:rPr>
          <w:rFonts w:cs="Arial"/>
          <w:sz w:val="20"/>
          <w:szCs w:val="20"/>
        </w:rPr>
        <w:t>general types of mobile crane operating in Australia:</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hydraulic boom cranes</w:t>
      </w:r>
      <w:r w:rsidR="000348FC" w:rsidRPr="004A1C2B">
        <w:rPr>
          <w:rFonts w:eastAsia="Times New Roman" w:cs="Arial"/>
          <w:spacing w:val="-3"/>
          <w:sz w:val="20"/>
          <w:szCs w:val="20"/>
          <w:lang w:eastAsia="en-AU"/>
        </w:rPr>
        <w:t xml:space="preserve"> </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lattice boom cranes including crawler cranes</w:t>
      </w:r>
      <w:r w:rsidR="00E554AC" w:rsidRPr="004A1C2B">
        <w:rPr>
          <w:rFonts w:eastAsia="Times New Roman" w:cs="Arial"/>
          <w:spacing w:val="-3"/>
          <w:sz w:val="20"/>
          <w:szCs w:val="20"/>
          <w:lang w:eastAsia="en-AU"/>
        </w:rPr>
        <w:t>, and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4A1C2B">
        <w:rPr>
          <w:rFonts w:eastAsia="Times New Roman" w:cs="Arial"/>
          <w:spacing w:val="-3"/>
          <w:sz w:val="20"/>
          <w:szCs w:val="20"/>
          <w:lang w:eastAsia="en-AU"/>
        </w:rPr>
        <w:t>non-slewing</w:t>
      </w:r>
      <w:proofErr w:type="gramEnd"/>
      <w:r w:rsidRPr="004A1C2B">
        <w:rPr>
          <w:rFonts w:eastAsia="Times New Roman" w:cs="Arial"/>
          <w:spacing w:val="-3"/>
          <w:sz w:val="20"/>
          <w:szCs w:val="20"/>
          <w:lang w:eastAsia="en-AU"/>
        </w:rPr>
        <w:t xml:space="preserve"> (pick-and-carry) cranes</w:t>
      </w:r>
      <w:r w:rsidR="00CA7729" w:rsidRPr="004A1C2B">
        <w:rPr>
          <w:rFonts w:eastAsia="Times New Roman" w:cs="Arial"/>
          <w:spacing w:val="-3"/>
          <w:sz w:val="20"/>
          <w:szCs w:val="20"/>
          <w:lang w:eastAsia="en-AU"/>
        </w:rPr>
        <w:t>.</w:t>
      </w:r>
    </w:p>
    <w:p w:rsidR="00405074" w:rsidRPr="00E46B5E" w:rsidRDefault="00405074" w:rsidP="00405074">
      <w:pPr>
        <w:rPr>
          <w:rFonts w:cs="Arial"/>
          <w:sz w:val="20"/>
          <w:szCs w:val="20"/>
        </w:rPr>
      </w:pPr>
      <w:r w:rsidRPr="00051D6B">
        <w:rPr>
          <w:rFonts w:cs="Arial"/>
          <w:sz w:val="20"/>
          <w:szCs w:val="20"/>
        </w:rPr>
        <w:t>A</w:t>
      </w:r>
      <w:r w:rsidRPr="00051D6B">
        <w:rPr>
          <w:rFonts w:cs="Arial"/>
          <w:b/>
          <w:sz w:val="20"/>
          <w:szCs w:val="20"/>
        </w:rPr>
        <w:t xml:space="preserve"> </w:t>
      </w:r>
      <w:r w:rsidRPr="00E46B5E">
        <w:rPr>
          <w:rFonts w:cs="Arial"/>
          <w:sz w:val="20"/>
          <w:szCs w:val="20"/>
        </w:rPr>
        <w:t xml:space="preserve">slewing mobile crane is a mobile crane incorporating a boom or jib that can be slewed, but does not include </w:t>
      </w:r>
      <w:r w:rsidRPr="004A1C2B">
        <w:rPr>
          <w:rFonts w:eastAsia="Times New Roman" w:cs="Arial"/>
          <w:spacing w:val="-3"/>
          <w:sz w:val="20"/>
          <w:szCs w:val="20"/>
          <w:lang w:eastAsia="en-AU"/>
        </w:rPr>
        <w:t>earth moving equipment</w:t>
      </w:r>
      <w:r w:rsidRPr="00051D6B">
        <w:rPr>
          <w:rFonts w:cs="Arial"/>
          <w:sz w:val="20"/>
          <w:szCs w:val="20"/>
        </w:rPr>
        <w:t xml:space="preserve"> such as </w:t>
      </w:r>
      <w:r w:rsidRPr="004A1C2B">
        <w:rPr>
          <w:rFonts w:eastAsia="Times New Roman" w:cs="Arial"/>
          <w:spacing w:val="-3"/>
          <w:sz w:val="20"/>
          <w:szCs w:val="20"/>
          <w:lang w:eastAsia="en-AU"/>
        </w:rPr>
        <w:t>a front</w:t>
      </w:r>
      <w:r w:rsidRPr="004A1C2B">
        <w:rPr>
          <w:rFonts w:eastAsia="Times New Roman" w:cs="Arial"/>
          <w:spacing w:val="-3"/>
          <w:sz w:val="20"/>
          <w:szCs w:val="20"/>
          <w:lang w:eastAsia="en-AU"/>
        </w:rPr>
        <w:noBreakHyphen/>
        <w:t>end loader,</w:t>
      </w:r>
      <w:r w:rsidRPr="00051D6B">
        <w:rPr>
          <w:rFonts w:cs="Arial"/>
          <w:sz w:val="20"/>
          <w:szCs w:val="20"/>
        </w:rPr>
        <w:t xml:space="preserve"> </w:t>
      </w:r>
      <w:r w:rsidRPr="004A1C2B">
        <w:rPr>
          <w:rFonts w:eastAsia="Times New Roman" w:cs="Arial"/>
          <w:spacing w:val="-3"/>
          <w:sz w:val="20"/>
          <w:szCs w:val="20"/>
          <w:lang w:eastAsia="en-AU"/>
        </w:rPr>
        <w:t>backhoe, or</w:t>
      </w:r>
      <w:r w:rsidRPr="00051D6B">
        <w:rPr>
          <w:rFonts w:cs="Arial"/>
          <w:sz w:val="20"/>
          <w:szCs w:val="20"/>
        </w:rPr>
        <w:t xml:space="preserve"> </w:t>
      </w:r>
      <w:r w:rsidRPr="004A1C2B">
        <w:rPr>
          <w:rFonts w:eastAsia="Times New Roman" w:cs="Arial"/>
          <w:spacing w:val="-3"/>
          <w:sz w:val="20"/>
          <w:szCs w:val="20"/>
          <w:lang w:eastAsia="en-AU"/>
        </w:rPr>
        <w:t>excavator</w:t>
      </w:r>
      <w:r w:rsidRPr="00051D6B">
        <w:rPr>
          <w:rFonts w:cs="Arial"/>
          <w:sz w:val="20"/>
          <w:szCs w:val="20"/>
        </w:rPr>
        <w:t xml:space="preserve"> configured for crane operation.</w:t>
      </w:r>
    </w:p>
    <w:p w:rsidR="00405074" w:rsidRPr="00E46B5E" w:rsidRDefault="00405074" w:rsidP="00405074">
      <w:pPr>
        <w:rPr>
          <w:rFonts w:cs="Arial"/>
          <w:sz w:val="20"/>
          <w:szCs w:val="20"/>
        </w:rPr>
      </w:pPr>
      <w:r w:rsidRPr="00E46B5E">
        <w:rPr>
          <w:rFonts w:cs="Arial"/>
          <w:sz w:val="20"/>
          <w:szCs w:val="20"/>
        </w:rPr>
        <w:t>A non-slewing mobile crane - also known as a pick up and carry crane - is</w:t>
      </w:r>
      <w:r w:rsidR="000734C9" w:rsidRPr="00E46B5E">
        <w:rPr>
          <w:rFonts w:cs="Arial"/>
          <w:sz w:val="20"/>
          <w:szCs w:val="20"/>
        </w:rPr>
        <w:t xml:space="preserve"> a mobile crane incorporating </w:t>
      </w:r>
      <w:r w:rsidRPr="00E46B5E">
        <w:rPr>
          <w:rFonts w:cs="Arial"/>
          <w:sz w:val="20"/>
          <w:szCs w:val="20"/>
        </w:rPr>
        <w:t>a boom or jib that cannot be slewed and includes: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an articulated mobile crane, or</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4A1C2B">
        <w:rPr>
          <w:rFonts w:eastAsia="Times New Roman" w:cs="Arial"/>
          <w:spacing w:val="-3"/>
          <w:sz w:val="20"/>
          <w:szCs w:val="20"/>
          <w:lang w:eastAsia="en-AU"/>
        </w:rPr>
        <w:t>a</w:t>
      </w:r>
      <w:proofErr w:type="gramEnd"/>
      <w:r w:rsidRPr="004A1C2B">
        <w:rPr>
          <w:rFonts w:eastAsia="Times New Roman" w:cs="Arial"/>
          <w:spacing w:val="-3"/>
          <w:sz w:val="20"/>
          <w:szCs w:val="20"/>
          <w:lang w:eastAsia="en-AU"/>
        </w:rPr>
        <w:t xml:space="preserve"> locomotive crane</w:t>
      </w:r>
      <w:r w:rsidR="00CA7729" w:rsidRPr="004A1C2B">
        <w:rPr>
          <w:rFonts w:eastAsia="Times New Roman" w:cs="Arial"/>
          <w:spacing w:val="-3"/>
          <w:sz w:val="20"/>
          <w:szCs w:val="20"/>
          <w:lang w:eastAsia="en-AU"/>
        </w:rPr>
        <w:t>.</w:t>
      </w:r>
    </w:p>
    <w:p w:rsidR="00405074" w:rsidRPr="00051D6B" w:rsidRDefault="00405074" w:rsidP="00405074">
      <w:pPr>
        <w:rPr>
          <w:rFonts w:cs="Arial"/>
          <w:sz w:val="20"/>
          <w:szCs w:val="20"/>
        </w:rPr>
      </w:pPr>
      <w:r w:rsidRPr="00051D6B">
        <w:rPr>
          <w:rFonts w:cs="Arial"/>
          <w:sz w:val="20"/>
          <w:szCs w:val="20"/>
        </w:rPr>
        <w:t>A vehicle tow truck is not considered to be a non-slewing mobile crane.</w:t>
      </w:r>
    </w:p>
    <w:p w:rsidR="00405074" w:rsidRPr="00E46B5E" w:rsidRDefault="00405074" w:rsidP="00405074">
      <w:pPr>
        <w:rPr>
          <w:rFonts w:cs="Arial"/>
          <w:sz w:val="20"/>
          <w:szCs w:val="20"/>
        </w:rPr>
      </w:pPr>
      <w:r w:rsidRPr="00E46B5E">
        <w:rPr>
          <w:rFonts w:cs="Arial"/>
          <w:sz w:val="20"/>
          <w:szCs w:val="20"/>
        </w:rPr>
        <w:t xml:space="preserve">A mobile crane can be set up in a range of locations and environmental conditions. Some mobile cranes, for example a non-slewing mobile crane can also carry a load while moving (known as </w:t>
      </w:r>
      <w:proofErr w:type="spellStart"/>
      <w:r w:rsidRPr="00E46B5E">
        <w:rPr>
          <w:rFonts w:cs="Arial"/>
          <w:sz w:val="20"/>
          <w:szCs w:val="20"/>
        </w:rPr>
        <w:t>mobiling</w:t>
      </w:r>
      <w:proofErr w:type="spellEnd"/>
      <w:r w:rsidRPr="00E46B5E">
        <w:rPr>
          <w:rFonts w:cs="Arial"/>
          <w:sz w:val="20"/>
          <w:szCs w:val="20"/>
        </w:rPr>
        <w:t>).</w:t>
      </w:r>
    </w:p>
    <w:p w:rsidR="00405074" w:rsidRPr="00F06C90" w:rsidRDefault="00405074" w:rsidP="00E46B5E">
      <w:pPr>
        <w:pStyle w:val="Heading2"/>
      </w:pPr>
      <w:r w:rsidRPr="00F06C90">
        <w:t>High risk work licensing</w:t>
      </w:r>
    </w:p>
    <w:p w:rsidR="00405074" w:rsidRPr="004A1C2B" w:rsidRDefault="00405074" w:rsidP="00405074">
      <w:pPr>
        <w:rPr>
          <w:sz w:val="20"/>
          <w:szCs w:val="20"/>
        </w:rPr>
      </w:pPr>
      <w:r w:rsidRPr="004A1C2B">
        <w:rPr>
          <w:sz w:val="20"/>
          <w:szCs w:val="20"/>
        </w:rPr>
        <w:t xml:space="preserve">A person who operates a mobile crane (other than non-slewing mobile cranes with a capacity of less than 3 tonnes) must hold the relevant high risk work licence to operate the crane. More information on high risk work licensing requirements is in the </w:t>
      </w:r>
      <w:hyperlink r:id="rId10" w:history="1">
        <w:r w:rsidRPr="00AE11BD">
          <w:rPr>
            <w:rStyle w:val="Hyperlink"/>
            <w:i/>
            <w:sz w:val="20"/>
            <w:szCs w:val="20"/>
          </w:rPr>
          <w:t xml:space="preserve">General </w:t>
        </w:r>
        <w:r w:rsidR="00CA7729" w:rsidRPr="00AE11BD">
          <w:rPr>
            <w:rStyle w:val="Hyperlink"/>
            <w:i/>
            <w:sz w:val="20"/>
            <w:szCs w:val="20"/>
          </w:rPr>
          <w:t xml:space="preserve">guide </w:t>
        </w:r>
        <w:r w:rsidRPr="00AE11BD">
          <w:rPr>
            <w:rStyle w:val="Hyperlink"/>
            <w:i/>
            <w:sz w:val="20"/>
            <w:szCs w:val="20"/>
          </w:rPr>
          <w:t xml:space="preserve">for </w:t>
        </w:r>
        <w:r w:rsidR="00CA7729" w:rsidRPr="00AE11BD">
          <w:rPr>
            <w:rStyle w:val="Hyperlink"/>
            <w:i/>
            <w:sz w:val="20"/>
            <w:szCs w:val="20"/>
          </w:rPr>
          <w:t>cranes</w:t>
        </w:r>
      </w:hyperlink>
      <w:r w:rsidRPr="004A1C2B">
        <w:rPr>
          <w:sz w:val="20"/>
          <w:szCs w:val="20"/>
        </w:rPr>
        <w:t>.</w:t>
      </w:r>
    </w:p>
    <w:p w:rsidR="00405074" w:rsidRDefault="00405074" w:rsidP="00E46B5E">
      <w:pPr>
        <w:pStyle w:val="Heading2"/>
      </w:pPr>
      <w:r w:rsidRPr="00F06C90">
        <w:t>Crane stability</w:t>
      </w:r>
    </w:p>
    <w:p w:rsidR="00405074" w:rsidRPr="00E46B5E" w:rsidRDefault="00405074" w:rsidP="00E46B5E">
      <w:pPr>
        <w:rPr>
          <w:rFonts w:cs="Arial"/>
          <w:sz w:val="20"/>
          <w:szCs w:val="20"/>
        </w:rPr>
      </w:pPr>
      <w:r w:rsidRPr="004A1C2B">
        <w:rPr>
          <w:sz w:val="20"/>
          <w:szCs w:val="20"/>
        </w:rPr>
        <w:t xml:space="preserve">Failure to maintain crane stability is one of the key factors associated with serious crane incidents. The main factors that affect crane stability include: </w:t>
      </w:r>
    </w:p>
    <w:p w:rsidR="00405074" w:rsidRPr="00E46B5E" w:rsidRDefault="00405074" w:rsidP="00405074">
      <w:pPr>
        <w:pStyle w:val="ListParagraph"/>
        <w:numPr>
          <w:ilvl w:val="0"/>
          <w:numId w:val="1"/>
        </w:numPr>
        <w:spacing w:before="60"/>
        <w:ind w:left="340" w:hanging="340"/>
        <w:rPr>
          <w:rFonts w:cs="Arial"/>
          <w:sz w:val="20"/>
          <w:szCs w:val="20"/>
        </w:rPr>
      </w:pPr>
      <w:r w:rsidRPr="00051D6B">
        <w:rPr>
          <w:rFonts w:cs="Arial"/>
          <w:sz w:val="20"/>
          <w:szCs w:val="20"/>
        </w:rPr>
        <w:t>operatin</w:t>
      </w:r>
      <w:r w:rsidRPr="00E46B5E">
        <w:rPr>
          <w:rFonts w:cs="Arial"/>
          <w:sz w:val="20"/>
          <w:szCs w:val="20"/>
        </w:rPr>
        <w:t>g the crane near its maximum rated capacity</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ground conditions and the means of supporting the crane’s outrigger pads, tyres or tracks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 xml:space="preserve">the slope of the ground—both side slope and slope in direction of crane travel (this particularly applies to non-slewing mobile cranes), and </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4A1C2B">
        <w:rPr>
          <w:rFonts w:eastAsia="Times New Roman" w:cs="Arial"/>
          <w:spacing w:val="-3"/>
          <w:sz w:val="20"/>
          <w:szCs w:val="20"/>
          <w:lang w:eastAsia="en-AU"/>
        </w:rPr>
        <w:lastRenderedPageBreak/>
        <w:t>wind</w:t>
      </w:r>
      <w:proofErr w:type="gramEnd"/>
      <w:r w:rsidRPr="004A1C2B">
        <w:rPr>
          <w:rFonts w:eastAsia="Times New Roman" w:cs="Arial"/>
          <w:spacing w:val="-3"/>
          <w:sz w:val="20"/>
          <w:szCs w:val="20"/>
          <w:lang w:eastAsia="en-AU"/>
        </w:rPr>
        <w:t xml:space="preserve"> conditions—this will vary depending on the size and shape of the suspended load and crane boom. </w:t>
      </w:r>
    </w:p>
    <w:p w:rsidR="00405074" w:rsidRPr="00AA65ED" w:rsidRDefault="00405074" w:rsidP="00E46B5E">
      <w:pPr>
        <w:pStyle w:val="Heading3"/>
      </w:pPr>
      <w:r w:rsidRPr="00AA65ED">
        <w:t>Counterweights</w:t>
      </w:r>
    </w:p>
    <w:p w:rsidR="00405074" w:rsidRPr="004A1C2B" w:rsidRDefault="00405074" w:rsidP="00405074">
      <w:pPr>
        <w:rPr>
          <w:sz w:val="20"/>
          <w:szCs w:val="20"/>
        </w:rPr>
      </w:pPr>
      <w:r w:rsidRPr="004A1C2B">
        <w:rPr>
          <w:sz w:val="20"/>
          <w:szCs w:val="20"/>
        </w:rPr>
        <w:t xml:space="preserve">The crane counterweight is critical in ensuring crane stability. A counterweight that is too light for a load and boom configuration will cause the crane to overturn in the direction of the suspended load. </w:t>
      </w:r>
    </w:p>
    <w:p w:rsidR="00405074" w:rsidRPr="004A1C2B" w:rsidRDefault="00405074" w:rsidP="00405074">
      <w:pPr>
        <w:rPr>
          <w:sz w:val="20"/>
          <w:szCs w:val="20"/>
        </w:rPr>
      </w:pPr>
      <w:r w:rsidRPr="004A1C2B">
        <w:rPr>
          <w:sz w:val="20"/>
          <w:szCs w:val="20"/>
        </w:rPr>
        <w:t>A crane can also overturn backwards due to the effect of the counterweight in situations when:</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the counterweight is too heavy for the boom configuration</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the crane is travelling up a slope with the boom luffed up</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inadequate timbers are placed under the outrigger pads below the counterweight when the crane is positioned on soft ground, and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4A1C2B">
        <w:rPr>
          <w:rFonts w:eastAsia="Times New Roman" w:cs="Arial"/>
          <w:spacing w:val="-3"/>
          <w:sz w:val="20"/>
          <w:szCs w:val="20"/>
          <w:lang w:eastAsia="en-AU"/>
        </w:rPr>
        <w:t>outriggers</w:t>
      </w:r>
      <w:proofErr w:type="gramEnd"/>
      <w:r w:rsidRPr="004A1C2B">
        <w:rPr>
          <w:rFonts w:eastAsia="Times New Roman" w:cs="Arial"/>
          <w:spacing w:val="-3"/>
          <w:sz w:val="20"/>
          <w:szCs w:val="20"/>
          <w:lang w:eastAsia="en-AU"/>
        </w:rPr>
        <w:t xml:space="preserve"> are not extended or lowered into position.</w:t>
      </w:r>
    </w:p>
    <w:p w:rsidR="00405074" w:rsidRPr="004A1C2B" w:rsidRDefault="00405074" w:rsidP="00405074">
      <w:pPr>
        <w:rPr>
          <w:sz w:val="20"/>
          <w:szCs w:val="20"/>
        </w:rPr>
      </w:pPr>
      <w:r w:rsidRPr="004A1C2B">
        <w:rPr>
          <w:sz w:val="20"/>
          <w:szCs w:val="20"/>
        </w:rPr>
        <w:t>On smaller mobile cranes the counterweight is generally fixed and cannot be easily removed. Counterweights can be designed to be removed for road travel or when lighter loads are lifted. In this case it is important to attach the correct type and number of counterweights to the crane for the particular lift to be carried out.</w:t>
      </w:r>
    </w:p>
    <w:p w:rsidR="00405074" w:rsidRPr="004A1C2B" w:rsidRDefault="00405074" w:rsidP="00405074">
      <w:pPr>
        <w:rPr>
          <w:sz w:val="20"/>
          <w:szCs w:val="20"/>
        </w:rPr>
      </w:pPr>
      <w:r w:rsidRPr="004A1C2B">
        <w:rPr>
          <w:sz w:val="20"/>
          <w:szCs w:val="20"/>
        </w:rPr>
        <w:t xml:space="preserve">The crane manufacturer’s instructions specify how to secure the counterweights. Where counterweights are removable, each counterweight should be clearly identified with the crane manufacturer’s name or trademark and the mass of the counterweight. </w:t>
      </w:r>
    </w:p>
    <w:p w:rsidR="00405074" w:rsidRPr="004A1C2B" w:rsidRDefault="00405074" w:rsidP="00405074">
      <w:pPr>
        <w:rPr>
          <w:sz w:val="20"/>
          <w:szCs w:val="20"/>
        </w:rPr>
      </w:pPr>
      <w:r w:rsidRPr="004A1C2B">
        <w:rPr>
          <w:sz w:val="20"/>
          <w:szCs w:val="20"/>
        </w:rPr>
        <w:t>Where the crane is fitted with a rated capacity limiter, the data input into the computer must be correct for the counterweight and boom configuration on the crane and related to that shown on the relevant load chart.</w:t>
      </w:r>
    </w:p>
    <w:p w:rsidR="00405074" w:rsidRDefault="00405074" w:rsidP="00F06C90">
      <w:pPr>
        <w:pStyle w:val="Heading3"/>
      </w:pPr>
      <w:r>
        <w:t xml:space="preserve">Crane </w:t>
      </w:r>
      <w:r w:rsidRPr="00F06C90">
        <w:t>instrumentation</w:t>
      </w:r>
      <w:r>
        <w:t xml:space="preserve"> including indicators</w:t>
      </w:r>
    </w:p>
    <w:p w:rsidR="00405074" w:rsidRPr="004A1C2B" w:rsidRDefault="00405074" w:rsidP="00405074">
      <w:pPr>
        <w:rPr>
          <w:sz w:val="20"/>
          <w:szCs w:val="20"/>
        </w:rPr>
      </w:pPr>
      <w:r w:rsidRPr="004A1C2B">
        <w:rPr>
          <w:sz w:val="20"/>
          <w:szCs w:val="20"/>
        </w:rPr>
        <w:t>Safety instrumentation and electronic load monitoring equipment fitted to mobile cranes include:</w:t>
      </w:r>
    </w:p>
    <w:p w:rsidR="00405074" w:rsidRPr="00F06C90" w:rsidRDefault="00405074" w:rsidP="00F06C90">
      <w:pPr>
        <w:pStyle w:val="Heading4"/>
        <w:rPr>
          <w:rFonts w:eastAsia="Batang" w:cs="Times New Roman"/>
          <w:color w:val="auto"/>
          <w:sz w:val="20"/>
          <w:szCs w:val="20"/>
        </w:rPr>
      </w:pPr>
      <w:r>
        <w:t>Rated capacity l</w:t>
      </w:r>
      <w:r w:rsidRPr="00EF257B">
        <w:t>imiters</w:t>
      </w:r>
      <w:r w:rsidRPr="00F06C90">
        <w:rPr>
          <w:rFonts w:eastAsia="Batang" w:cs="Times New Roman"/>
          <w:color w:val="auto"/>
          <w:sz w:val="20"/>
          <w:szCs w:val="20"/>
        </w:rPr>
        <w:t xml:space="preserve"> </w:t>
      </w:r>
    </w:p>
    <w:p w:rsidR="004A3FC3" w:rsidRPr="004A1C2B" w:rsidRDefault="00405074" w:rsidP="00D37A5C">
      <w:pPr>
        <w:rPr>
          <w:rFonts w:eastAsia="Times New Roman" w:cs="Arial"/>
          <w:spacing w:val="-3"/>
          <w:sz w:val="20"/>
          <w:szCs w:val="20"/>
          <w:lang w:eastAsia="en-AU"/>
        </w:rPr>
      </w:pPr>
      <w:r w:rsidRPr="004A1C2B">
        <w:rPr>
          <w:sz w:val="20"/>
          <w:szCs w:val="20"/>
        </w:rPr>
        <w:t xml:space="preserve">Rated capacity limiters should be provided on mobile cranes manufactured since 2002 with a rated capacity of more than </w:t>
      </w:r>
      <w:r w:rsidR="0005164C" w:rsidRPr="004A1C2B">
        <w:rPr>
          <w:sz w:val="20"/>
          <w:szCs w:val="20"/>
        </w:rPr>
        <w:t xml:space="preserve">3 </w:t>
      </w:r>
      <w:r w:rsidRPr="004A1C2B">
        <w:rPr>
          <w:sz w:val="20"/>
          <w:szCs w:val="20"/>
        </w:rPr>
        <w:t>tonnes. The limiter should prevent</w:t>
      </w:r>
      <w:r w:rsidR="004A3FC3" w:rsidRPr="004A1C2B">
        <w:rPr>
          <w:sz w:val="20"/>
          <w:szCs w:val="20"/>
        </w:rPr>
        <w:t xml:space="preserve"> </w:t>
      </w:r>
      <w:r w:rsidR="00FB194B" w:rsidRPr="004A1C2B">
        <w:rPr>
          <w:rFonts w:eastAsia="Times New Roman" w:cs="Arial"/>
          <w:spacing w:val="-3"/>
          <w:sz w:val="20"/>
          <w:szCs w:val="20"/>
          <w:lang w:eastAsia="en-AU"/>
        </w:rPr>
        <w:t>exceeding the rated capacity of the crane</w:t>
      </w:r>
      <w:r w:rsidRPr="004A1C2B">
        <w:rPr>
          <w:rFonts w:eastAsia="Times New Roman" w:cs="Arial"/>
          <w:spacing w:val="-3"/>
          <w:sz w:val="20"/>
          <w:szCs w:val="20"/>
          <w:lang w:eastAsia="en-AU"/>
        </w:rPr>
        <w:t>, within the tolerance of 100 to 110</w:t>
      </w:r>
      <w:r w:rsidR="0090326C" w:rsidRPr="004A1C2B">
        <w:rPr>
          <w:rFonts w:eastAsia="Times New Roman" w:cs="Arial"/>
          <w:spacing w:val="-3"/>
          <w:sz w:val="20"/>
          <w:szCs w:val="20"/>
          <w:lang w:eastAsia="en-AU"/>
        </w:rPr>
        <w:t xml:space="preserve"> </w:t>
      </w:r>
      <w:r w:rsidR="00AD2995" w:rsidRPr="004A1C2B">
        <w:rPr>
          <w:rFonts w:eastAsia="Times New Roman" w:cs="Arial"/>
          <w:spacing w:val="-3"/>
          <w:sz w:val="20"/>
          <w:szCs w:val="20"/>
          <w:lang w:eastAsia="en-AU"/>
        </w:rPr>
        <w:t>per</w:t>
      </w:r>
      <w:r w:rsidR="00555144" w:rsidRPr="004A1C2B">
        <w:rPr>
          <w:rFonts w:eastAsia="Times New Roman" w:cs="Arial"/>
          <w:spacing w:val="-3"/>
          <w:sz w:val="20"/>
          <w:szCs w:val="20"/>
          <w:lang w:eastAsia="en-AU"/>
        </w:rPr>
        <w:t xml:space="preserve"> </w:t>
      </w:r>
      <w:r w:rsidR="00AD2995" w:rsidRPr="004A1C2B">
        <w:rPr>
          <w:rFonts w:eastAsia="Times New Roman" w:cs="Arial"/>
          <w:spacing w:val="-3"/>
          <w:sz w:val="20"/>
          <w:szCs w:val="20"/>
          <w:lang w:eastAsia="en-AU"/>
        </w:rPr>
        <w:t>cent</w:t>
      </w:r>
      <w:r w:rsidRPr="004A1C2B">
        <w:rPr>
          <w:rFonts w:eastAsia="Times New Roman" w:cs="Arial"/>
          <w:spacing w:val="-3"/>
          <w:sz w:val="20"/>
          <w:szCs w:val="20"/>
          <w:lang w:eastAsia="en-AU"/>
        </w:rPr>
        <w:t xml:space="preserve"> </w:t>
      </w:r>
      <w:r w:rsidR="00BB60D6" w:rsidRPr="004A1C2B">
        <w:rPr>
          <w:rFonts w:eastAsia="Times New Roman" w:cs="Arial"/>
          <w:spacing w:val="-3"/>
          <w:sz w:val="20"/>
          <w:szCs w:val="20"/>
          <w:lang w:eastAsia="en-AU"/>
        </w:rPr>
        <w:t>in order to prevent lifting and radius increases</w:t>
      </w:r>
      <w:r w:rsidR="00903614" w:rsidRPr="004A1C2B">
        <w:rPr>
          <w:rFonts w:eastAsia="Times New Roman" w:cs="Arial"/>
          <w:spacing w:val="-3"/>
          <w:sz w:val="20"/>
          <w:szCs w:val="20"/>
          <w:lang w:eastAsia="en-AU"/>
        </w:rPr>
        <w:t>.</w:t>
      </w:r>
    </w:p>
    <w:p w:rsidR="00405074" w:rsidRPr="004A1C2B" w:rsidRDefault="00405074" w:rsidP="00D37A5C">
      <w:pPr>
        <w:rPr>
          <w:rFonts w:eastAsia="Times New Roman" w:cs="Arial"/>
          <w:spacing w:val="-3"/>
          <w:sz w:val="20"/>
          <w:szCs w:val="20"/>
          <w:lang w:eastAsia="en-AU"/>
        </w:rPr>
      </w:pPr>
      <w:r w:rsidRPr="004A1C2B">
        <w:rPr>
          <w:sz w:val="20"/>
          <w:szCs w:val="20"/>
        </w:rPr>
        <w:t>It is important that mobile cranes are operated within their rated design capacity.</w:t>
      </w:r>
    </w:p>
    <w:p w:rsidR="00405074" w:rsidRDefault="00405074" w:rsidP="00F06C90">
      <w:pPr>
        <w:pStyle w:val="Heading4"/>
      </w:pPr>
      <w:r>
        <w:t xml:space="preserve">Working radius indicators </w:t>
      </w:r>
    </w:p>
    <w:p w:rsidR="00405074" w:rsidRPr="004A1C2B" w:rsidRDefault="00405074" w:rsidP="00405074">
      <w:pPr>
        <w:rPr>
          <w:sz w:val="20"/>
          <w:szCs w:val="20"/>
        </w:rPr>
      </w:pPr>
      <w:r w:rsidRPr="004A1C2B">
        <w:rPr>
          <w:sz w:val="20"/>
          <w:szCs w:val="20"/>
        </w:rPr>
        <w:t>A radius indicator displays the radius of the suspended load generally measured from the centre of the slew ring. A radius indicator should be fitted on all mobile cranes that were originally designed with this feature. The indicator should be displayed in metres and be accurate to +10</w:t>
      </w:r>
      <w:r w:rsidR="000734C9" w:rsidRPr="004A1C2B">
        <w:rPr>
          <w:sz w:val="20"/>
          <w:szCs w:val="20"/>
        </w:rPr>
        <w:t xml:space="preserve"> </w:t>
      </w:r>
      <w:r w:rsidR="00AD2995" w:rsidRPr="004A1C2B">
        <w:rPr>
          <w:sz w:val="20"/>
          <w:szCs w:val="20"/>
        </w:rPr>
        <w:t>per</w:t>
      </w:r>
      <w:r w:rsidR="00555144" w:rsidRPr="004A1C2B">
        <w:rPr>
          <w:sz w:val="20"/>
          <w:szCs w:val="20"/>
        </w:rPr>
        <w:t xml:space="preserve"> </w:t>
      </w:r>
      <w:r w:rsidR="00AD2995" w:rsidRPr="004A1C2B">
        <w:rPr>
          <w:sz w:val="20"/>
          <w:szCs w:val="20"/>
        </w:rPr>
        <w:t>cent</w:t>
      </w:r>
      <w:r w:rsidRPr="004A1C2B">
        <w:rPr>
          <w:sz w:val="20"/>
          <w:szCs w:val="20"/>
        </w:rPr>
        <w:t xml:space="preserve"> and </w:t>
      </w:r>
      <w:r w:rsidR="00CA7729" w:rsidRPr="004A1C2B">
        <w:rPr>
          <w:sz w:val="20"/>
          <w:szCs w:val="20"/>
        </w:rPr>
        <w:noBreakHyphen/>
      </w:r>
      <w:r w:rsidRPr="004A1C2B">
        <w:rPr>
          <w:sz w:val="20"/>
          <w:szCs w:val="20"/>
        </w:rPr>
        <w:t>3</w:t>
      </w:r>
      <w:r w:rsidR="0005164C" w:rsidRPr="004A1C2B">
        <w:rPr>
          <w:sz w:val="20"/>
          <w:szCs w:val="20"/>
        </w:rPr>
        <w:t> </w:t>
      </w:r>
      <w:r w:rsidR="00AD2995" w:rsidRPr="004A1C2B">
        <w:rPr>
          <w:sz w:val="20"/>
          <w:szCs w:val="20"/>
        </w:rPr>
        <w:t>per</w:t>
      </w:r>
      <w:r w:rsidR="00555144" w:rsidRPr="004A1C2B">
        <w:rPr>
          <w:sz w:val="20"/>
          <w:szCs w:val="20"/>
        </w:rPr>
        <w:t xml:space="preserve"> </w:t>
      </w:r>
      <w:r w:rsidR="00AD2995" w:rsidRPr="004A1C2B">
        <w:rPr>
          <w:sz w:val="20"/>
          <w:szCs w:val="20"/>
        </w:rPr>
        <w:t>cent</w:t>
      </w:r>
      <w:r w:rsidRPr="004A1C2B">
        <w:rPr>
          <w:sz w:val="20"/>
          <w:szCs w:val="20"/>
        </w:rPr>
        <w:t xml:space="preserve"> of the actual radius.</w:t>
      </w:r>
    </w:p>
    <w:p w:rsidR="00405074" w:rsidRPr="00EF257B" w:rsidRDefault="00405074" w:rsidP="00F06C90">
      <w:pPr>
        <w:pStyle w:val="Heading4"/>
      </w:pPr>
      <w:r w:rsidRPr="00EF257B">
        <w:t>Load indicators</w:t>
      </w:r>
    </w:p>
    <w:p w:rsidR="00405074" w:rsidRPr="004A1C2B" w:rsidRDefault="00405074" w:rsidP="00405074">
      <w:pPr>
        <w:rPr>
          <w:sz w:val="20"/>
          <w:szCs w:val="20"/>
        </w:rPr>
      </w:pPr>
      <w:r w:rsidRPr="004A1C2B">
        <w:rPr>
          <w:sz w:val="20"/>
          <w:szCs w:val="20"/>
        </w:rPr>
        <w:t xml:space="preserve">Load indicators should be fitted to mobile cranes with a maximum rated capacity of more than </w:t>
      </w:r>
      <w:r w:rsidR="0005164C" w:rsidRPr="004A1C2B">
        <w:rPr>
          <w:sz w:val="20"/>
          <w:szCs w:val="20"/>
        </w:rPr>
        <w:t>3</w:t>
      </w:r>
      <w:r w:rsidR="00CA7729" w:rsidRPr="004A1C2B">
        <w:rPr>
          <w:sz w:val="20"/>
          <w:szCs w:val="20"/>
        </w:rPr>
        <w:t> </w:t>
      </w:r>
      <w:r w:rsidRPr="004A1C2B">
        <w:rPr>
          <w:sz w:val="20"/>
          <w:szCs w:val="20"/>
        </w:rPr>
        <w:t>tonnes. Load indicators measure and display the mass of the load being lifted. This indicator assists the crane operator to stay within the load chart and rated capacity of the crane. The load indicator should be capable of displaying the mass of the suspended load at all times.</w:t>
      </w:r>
    </w:p>
    <w:p w:rsidR="00405074" w:rsidRPr="00840F6B" w:rsidRDefault="00405074" w:rsidP="00F06C90">
      <w:pPr>
        <w:pStyle w:val="Heading4"/>
      </w:pPr>
      <w:r w:rsidRPr="00A073D1">
        <w:t xml:space="preserve">Load </w:t>
      </w:r>
      <w:r w:rsidRPr="00B01BF2">
        <w:t>charts</w:t>
      </w:r>
      <w:r w:rsidRPr="00280E4C">
        <w:t xml:space="preserve"> </w:t>
      </w:r>
    </w:p>
    <w:p w:rsidR="00405074" w:rsidRPr="004A1C2B" w:rsidRDefault="00405074" w:rsidP="00405074">
      <w:pPr>
        <w:rPr>
          <w:sz w:val="20"/>
          <w:szCs w:val="20"/>
        </w:rPr>
      </w:pPr>
      <w:r w:rsidRPr="004A1C2B">
        <w:rPr>
          <w:sz w:val="20"/>
          <w:szCs w:val="20"/>
        </w:rPr>
        <w:t>Load charts, also called rated capacity charts, identify what the crane is able to lift safely. The load chart should be available in the crane cabin for the crane operator to verify the crane is not being overloaded</w:t>
      </w:r>
      <w:r w:rsidR="00B85418" w:rsidRPr="004A1C2B">
        <w:rPr>
          <w:sz w:val="20"/>
          <w:szCs w:val="20"/>
        </w:rPr>
        <w:t>.</w:t>
      </w:r>
    </w:p>
    <w:p w:rsidR="00405074" w:rsidRPr="004A1C2B" w:rsidRDefault="00405074" w:rsidP="00405074">
      <w:pPr>
        <w:rPr>
          <w:sz w:val="20"/>
          <w:szCs w:val="20"/>
        </w:rPr>
      </w:pPr>
      <w:r w:rsidRPr="004A1C2B">
        <w:rPr>
          <w:sz w:val="20"/>
          <w:szCs w:val="20"/>
        </w:rPr>
        <w:t>On some mobile cranes there may be more than one load chart for different boom and counterweight configurations. The load charts may be complex and include many conditions that should be complied with to ensure the crane can safely lift a load.</w:t>
      </w:r>
    </w:p>
    <w:p w:rsidR="00405074" w:rsidRPr="000A4C04" w:rsidRDefault="00405074" w:rsidP="00F06C90">
      <w:pPr>
        <w:pStyle w:val="Heading4"/>
      </w:pPr>
      <w:r w:rsidRPr="000A4C04">
        <w:lastRenderedPageBreak/>
        <w:t>Stability function of load charts</w:t>
      </w:r>
    </w:p>
    <w:p w:rsidR="00405074" w:rsidRPr="004A1C2B" w:rsidRDefault="00405074" w:rsidP="00405074">
      <w:pPr>
        <w:rPr>
          <w:sz w:val="20"/>
          <w:szCs w:val="20"/>
        </w:rPr>
      </w:pPr>
      <w:r w:rsidRPr="004A1C2B">
        <w:rPr>
          <w:sz w:val="20"/>
          <w:szCs w:val="20"/>
        </w:rPr>
        <w:t>When the load being lifted by the crane causes the crane to become unstable and overturn this condition is called tipping. The maximum load that the crane can lift before tipping occurs is calculated by applying a stability factor to work out when tipping may occur. The stability factor should be recorded on the crane load charts.</w:t>
      </w:r>
    </w:p>
    <w:p w:rsidR="00405074" w:rsidRPr="004A1C2B" w:rsidRDefault="00405074" w:rsidP="00405074">
      <w:pPr>
        <w:rPr>
          <w:sz w:val="20"/>
          <w:szCs w:val="20"/>
        </w:rPr>
      </w:pPr>
      <w:r w:rsidRPr="004A1C2B">
        <w:rPr>
          <w:sz w:val="20"/>
          <w:szCs w:val="20"/>
        </w:rPr>
        <w:t>The stability factor of mobile cranes allows for variables including:</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dynamic factors caused by the crane motion and the load e.g. for boom movement, application of brakes, swaying of the load, and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4A1C2B">
        <w:rPr>
          <w:rFonts w:eastAsia="Times New Roman" w:cs="Arial"/>
          <w:spacing w:val="-3"/>
          <w:sz w:val="20"/>
          <w:szCs w:val="20"/>
          <w:lang w:eastAsia="en-AU"/>
        </w:rPr>
        <w:t>wind</w:t>
      </w:r>
      <w:proofErr w:type="gramEnd"/>
      <w:r w:rsidRPr="004A1C2B">
        <w:rPr>
          <w:rFonts w:eastAsia="Times New Roman" w:cs="Arial"/>
          <w:spacing w:val="-3"/>
          <w:sz w:val="20"/>
          <w:szCs w:val="20"/>
          <w:lang w:eastAsia="en-AU"/>
        </w:rPr>
        <w:t xml:space="preserve"> effects on the load and boom.</w:t>
      </w:r>
    </w:p>
    <w:p w:rsidR="00405074" w:rsidRPr="004A1C2B" w:rsidRDefault="00405074" w:rsidP="00405074">
      <w:pPr>
        <w:rPr>
          <w:sz w:val="20"/>
          <w:szCs w:val="20"/>
        </w:rPr>
      </w:pPr>
      <w:r w:rsidRPr="004A1C2B">
        <w:rPr>
          <w:sz w:val="20"/>
          <w:szCs w:val="20"/>
        </w:rPr>
        <w:t>The stability factor typically used is:</w:t>
      </w:r>
    </w:p>
    <w:p w:rsidR="00405074" w:rsidRPr="004A1C2B" w:rsidRDefault="00405074" w:rsidP="00405074">
      <w:pPr>
        <w:pStyle w:val="ListParagraph"/>
        <w:numPr>
          <w:ilvl w:val="0"/>
          <w:numId w:val="2"/>
        </w:numPr>
        <w:rPr>
          <w:sz w:val="20"/>
          <w:szCs w:val="20"/>
        </w:rPr>
      </w:pPr>
      <w:r w:rsidRPr="004A1C2B">
        <w:rPr>
          <w:sz w:val="20"/>
          <w:szCs w:val="20"/>
        </w:rPr>
        <w:t xml:space="preserve">75.0 </w:t>
      </w:r>
      <w:r w:rsidR="00AD2995" w:rsidRPr="004A1C2B">
        <w:rPr>
          <w:sz w:val="20"/>
          <w:szCs w:val="20"/>
        </w:rPr>
        <w:t>per</w:t>
      </w:r>
      <w:r w:rsidR="00555144" w:rsidRPr="004A1C2B">
        <w:rPr>
          <w:sz w:val="20"/>
          <w:szCs w:val="20"/>
        </w:rPr>
        <w:t xml:space="preserve"> </w:t>
      </w:r>
      <w:r w:rsidR="00AD2995" w:rsidRPr="004A1C2B">
        <w:rPr>
          <w:sz w:val="20"/>
          <w:szCs w:val="20"/>
        </w:rPr>
        <w:t>cent</w:t>
      </w:r>
      <w:r w:rsidRPr="004A1C2B">
        <w:rPr>
          <w:sz w:val="20"/>
          <w:szCs w:val="20"/>
        </w:rPr>
        <w:t xml:space="preserve"> of tipping when the crane is operating on rubber or outriggers</w:t>
      </w:r>
      <w:r w:rsidR="00524750" w:rsidRPr="004A1C2B">
        <w:rPr>
          <w:sz w:val="20"/>
          <w:szCs w:val="20"/>
        </w:rPr>
        <w:t xml:space="preserve">, </w:t>
      </w:r>
      <w:r w:rsidRPr="004A1C2B">
        <w:rPr>
          <w:sz w:val="20"/>
          <w:szCs w:val="20"/>
        </w:rPr>
        <w:t xml:space="preserve">and </w:t>
      </w:r>
    </w:p>
    <w:p w:rsidR="00405074" w:rsidRPr="004A1C2B" w:rsidRDefault="00405074" w:rsidP="00405074">
      <w:pPr>
        <w:pStyle w:val="ListParagraph"/>
        <w:numPr>
          <w:ilvl w:val="0"/>
          <w:numId w:val="2"/>
        </w:numPr>
        <w:rPr>
          <w:sz w:val="20"/>
          <w:szCs w:val="20"/>
        </w:rPr>
      </w:pPr>
      <w:r w:rsidRPr="004A1C2B">
        <w:rPr>
          <w:sz w:val="20"/>
          <w:szCs w:val="20"/>
        </w:rPr>
        <w:t xml:space="preserve">66.6 </w:t>
      </w:r>
      <w:r w:rsidR="00AD2995" w:rsidRPr="004A1C2B">
        <w:rPr>
          <w:sz w:val="20"/>
          <w:szCs w:val="20"/>
        </w:rPr>
        <w:t>per</w:t>
      </w:r>
      <w:r w:rsidR="00555144" w:rsidRPr="004A1C2B">
        <w:rPr>
          <w:sz w:val="20"/>
          <w:szCs w:val="20"/>
        </w:rPr>
        <w:t xml:space="preserve"> </w:t>
      </w:r>
      <w:r w:rsidR="00AD2995" w:rsidRPr="004A1C2B">
        <w:rPr>
          <w:sz w:val="20"/>
          <w:szCs w:val="20"/>
        </w:rPr>
        <w:t>cent</w:t>
      </w:r>
      <w:r w:rsidRPr="004A1C2B">
        <w:rPr>
          <w:sz w:val="20"/>
          <w:szCs w:val="20"/>
        </w:rPr>
        <w:t xml:space="preserve"> of tipping when the crane is operating in </w:t>
      </w:r>
      <w:proofErr w:type="spellStart"/>
      <w:r w:rsidRPr="004A1C2B">
        <w:rPr>
          <w:sz w:val="20"/>
          <w:szCs w:val="20"/>
        </w:rPr>
        <w:t>mobiling</w:t>
      </w:r>
      <w:proofErr w:type="spellEnd"/>
      <w:r w:rsidRPr="004A1C2B">
        <w:rPr>
          <w:sz w:val="20"/>
          <w:szCs w:val="20"/>
        </w:rPr>
        <w:t xml:space="preserve"> mode</w:t>
      </w:r>
      <w:r w:rsidR="0005164C" w:rsidRPr="004A1C2B">
        <w:rPr>
          <w:sz w:val="20"/>
          <w:szCs w:val="20"/>
        </w:rPr>
        <w:t>.</w:t>
      </w:r>
    </w:p>
    <w:p w:rsidR="00405074" w:rsidRPr="004A1C2B" w:rsidRDefault="00405074" w:rsidP="00405074">
      <w:pPr>
        <w:rPr>
          <w:sz w:val="20"/>
          <w:szCs w:val="20"/>
        </w:rPr>
      </w:pPr>
      <w:r w:rsidRPr="004A1C2B">
        <w:rPr>
          <w:sz w:val="20"/>
          <w:szCs w:val="20"/>
        </w:rPr>
        <w:t>It is however also possible for a crane to overturn with smaller loads when operating in windy conditions, on sloping ground or if the crane is not operated smoothly.</w:t>
      </w:r>
    </w:p>
    <w:p w:rsidR="00405074" w:rsidRPr="00F06C90" w:rsidRDefault="00405074" w:rsidP="00F06C90">
      <w:pPr>
        <w:pStyle w:val="Heading3"/>
      </w:pPr>
      <w:r w:rsidRPr="00F06C90">
        <w:t>Wind conditions</w:t>
      </w:r>
    </w:p>
    <w:p w:rsidR="00405074" w:rsidRPr="004A1C2B" w:rsidRDefault="00405074" w:rsidP="00405074">
      <w:pPr>
        <w:rPr>
          <w:sz w:val="20"/>
          <w:szCs w:val="20"/>
        </w:rPr>
      </w:pPr>
      <w:r w:rsidRPr="004A1C2B">
        <w:rPr>
          <w:sz w:val="20"/>
          <w:szCs w:val="20"/>
        </w:rPr>
        <w:t>Strong winds impose extra loads on a crane and may affect the crane’s stability. To ensure the stability of a mobile crane in windy conditions the following factors should be considered: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The crane manufacturer’s instructions and load charts should state the maximum wind speed the crane can safely operate.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Although a crane manufacturer may specify a maximum wind speed, a lower maximum wind speed may need to be applied, for example where the load and boom have large surface areas.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Where the crane is lifting close to its rated capacity, wind speed is a critical factor as the safety margin is lower and wind can more easily impact on the crane’s stability.</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Nearby thunderstorm activity may cause sudden very high speed wind conditions called microbursts which can lead to unexpected changes in the wind load on the crane and make the load and crane unstable.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 xml:space="preserve">Where the lift is a non-standard lift, with a suspended load or large surface area to be carried out in windy conditions, a competent person should provide written advice on safe lifting conditions. For example, </w:t>
      </w:r>
      <w:proofErr w:type="gramStart"/>
      <w:r w:rsidRPr="004A1C2B">
        <w:rPr>
          <w:rFonts w:eastAsia="Times New Roman" w:cs="Arial"/>
          <w:spacing w:val="-3"/>
          <w:sz w:val="20"/>
          <w:szCs w:val="20"/>
          <w:lang w:eastAsia="en-AU"/>
        </w:rPr>
        <w:t>a lower maximum wind speed</w:t>
      </w:r>
      <w:proofErr w:type="gramEnd"/>
      <w:r w:rsidRPr="004A1C2B">
        <w:rPr>
          <w:rFonts w:eastAsia="Times New Roman" w:cs="Arial"/>
          <w:spacing w:val="-3"/>
          <w:sz w:val="20"/>
          <w:szCs w:val="20"/>
          <w:lang w:eastAsia="en-AU"/>
        </w:rPr>
        <w:t xml:space="preserve"> than that identified by the manufacturer may be applied.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 xml:space="preserve">Check that wind gauges (anemometers) are operating. Wind gauges should be mounted at the boom tip where the highest wind loading will occur. Where wind gauges are attached to the crane they should be mounted in accordance with the manufacturer’s instructions. </w:t>
      </w:r>
    </w:p>
    <w:p w:rsidR="00405074" w:rsidRPr="004D4ADA" w:rsidRDefault="00405074" w:rsidP="00405074">
      <w:pPr>
        <w:pStyle w:val="Heading3"/>
      </w:pPr>
      <w:bookmarkStart w:id="4" w:name="_Toc321843956"/>
      <w:r w:rsidRPr="004D4ADA">
        <w:t>Ground factors</w:t>
      </w:r>
      <w:bookmarkEnd w:id="4"/>
    </w:p>
    <w:p w:rsidR="00405074" w:rsidRPr="004A1C2B" w:rsidRDefault="00405074" w:rsidP="00405074">
      <w:pPr>
        <w:rPr>
          <w:sz w:val="20"/>
          <w:szCs w:val="20"/>
        </w:rPr>
      </w:pPr>
      <w:r w:rsidRPr="004A1C2B">
        <w:rPr>
          <w:sz w:val="20"/>
          <w:szCs w:val="20"/>
        </w:rPr>
        <w:t>Ground conditions can vary dramatically from one workplace to another and even within one workplace. Failure to address poor ground conditions to ensure crane stability may cause the crane to overturn resulting in serious injury to the crane operator and other people near the crane.</w:t>
      </w:r>
    </w:p>
    <w:p w:rsidR="00405074" w:rsidRPr="004A1C2B" w:rsidRDefault="00405074" w:rsidP="00405074">
      <w:pPr>
        <w:rPr>
          <w:sz w:val="20"/>
          <w:szCs w:val="20"/>
        </w:rPr>
      </w:pPr>
      <w:r w:rsidRPr="004A1C2B">
        <w:rPr>
          <w:sz w:val="20"/>
          <w:szCs w:val="20"/>
        </w:rPr>
        <w:t>Factors affecting ground support of cranes include: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surface water, water mixed with soil e.g. mud and underground water like springs or streams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the type of ground e.g. clay, sand, rock or a mixture of these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backfilled ground from a previous excavation or trench</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covered underground cavities or penetrations which still exist</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continued operation of the crane in one location, and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4A1C2B">
        <w:rPr>
          <w:rFonts w:eastAsia="Times New Roman" w:cs="Arial"/>
          <w:spacing w:val="-3"/>
          <w:sz w:val="20"/>
          <w:szCs w:val="20"/>
          <w:lang w:eastAsia="en-AU"/>
        </w:rPr>
        <w:t>the</w:t>
      </w:r>
      <w:proofErr w:type="gramEnd"/>
      <w:r w:rsidRPr="004A1C2B">
        <w:rPr>
          <w:rFonts w:eastAsia="Times New Roman" w:cs="Arial"/>
          <w:spacing w:val="-3"/>
          <w:sz w:val="20"/>
          <w:szCs w:val="20"/>
          <w:lang w:eastAsia="en-AU"/>
        </w:rPr>
        <w:t xml:space="preserve"> location of pressurised underground services e.g. a shallow fire hydrant main which may burst if an outrigger is located directly above it.</w:t>
      </w:r>
    </w:p>
    <w:p w:rsidR="00405074" w:rsidRPr="004A1C2B" w:rsidRDefault="00405074" w:rsidP="00405074">
      <w:pPr>
        <w:rPr>
          <w:sz w:val="20"/>
          <w:szCs w:val="20"/>
        </w:rPr>
      </w:pPr>
      <w:r w:rsidRPr="004A1C2B">
        <w:rPr>
          <w:sz w:val="20"/>
          <w:szCs w:val="20"/>
        </w:rPr>
        <w:t>Decisions on the suitability of the ground conditions can only be made on the basis of visual inspection. Where it is difficult to work out if the ground conditions are suitable, documented information on the ground bearing pressure should be obtained from a geo-technical engineer. Rock usually provides the most stable supporting surface for a mobile crane. Although rock may be present</w:t>
      </w:r>
      <w:r w:rsidRPr="00C3702A">
        <w:rPr>
          <w:sz w:val="20"/>
          <w:szCs w:val="20"/>
        </w:rPr>
        <w:t xml:space="preserve"> </w:t>
      </w:r>
      <w:r w:rsidRPr="004A1C2B">
        <w:rPr>
          <w:sz w:val="20"/>
          <w:szCs w:val="20"/>
        </w:rPr>
        <w:lastRenderedPageBreak/>
        <w:t>on the surface it may not extend far below the surface. One way to establish how far rock may extend below the surface is to examine nearby excavations or trenches at the workplace. Rock that extends far below the surface provides an indication of the ground’s integrity. Extra risks created when outriggers are positioned close to an excavation must be managed.</w:t>
      </w:r>
    </w:p>
    <w:p w:rsidR="00405074" w:rsidRPr="004A1C2B" w:rsidRDefault="00405074" w:rsidP="00405074">
      <w:pPr>
        <w:rPr>
          <w:sz w:val="20"/>
          <w:szCs w:val="20"/>
        </w:rPr>
      </w:pPr>
      <w:r w:rsidRPr="004A1C2B">
        <w:rPr>
          <w:sz w:val="20"/>
          <w:szCs w:val="20"/>
        </w:rPr>
        <w:t>Whether the ground has a ‘crust’ on its surface should be checked. The surface of this type of ground is usually firmer than the ground underneath. The firm surface may give the impression that the ground is more stable than it actually is. If the ground is punctured by an outrigger or the end of a crawler track, the softer ground will be exposed which may cause the crane to overturn.</w:t>
      </w:r>
    </w:p>
    <w:p w:rsidR="00405074" w:rsidRPr="004A1C2B" w:rsidRDefault="00405074" w:rsidP="00405074">
      <w:pPr>
        <w:rPr>
          <w:sz w:val="20"/>
          <w:szCs w:val="20"/>
        </w:rPr>
      </w:pPr>
      <w:r w:rsidRPr="004A1C2B">
        <w:rPr>
          <w:sz w:val="20"/>
          <w:szCs w:val="20"/>
        </w:rPr>
        <w:t xml:space="preserve">Where a mobile crane is continuously operated in one location the ground underneath the outriggers will compact. The ground should be checked to ensure the crane has not </w:t>
      </w:r>
      <w:proofErr w:type="gramStart"/>
      <w:r w:rsidRPr="004A1C2B">
        <w:rPr>
          <w:sz w:val="20"/>
          <w:szCs w:val="20"/>
        </w:rPr>
        <w:t>compacted</w:t>
      </w:r>
      <w:proofErr w:type="gramEnd"/>
      <w:r w:rsidRPr="004A1C2B">
        <w:rPr>
          <w:sz w:val="20"/>
          <w:szCs w:val="20"/>
        </w:rPr>
        <w:t xml:space="preserve"> it to the extent that the crane is more likely to overturn.</w:t>
      </w:r>
    </w:p>
    <w:p w:rsidR="00405074" w:rsidRPr="00EB6175" w:rsidRDefault="00405074" w:rsidP="00405074">
      <w:pPr>
        <w:pStyle w:val="Heading3"/>
      </w:pPr>
      <w:bookmarkStart w:id="5" w:name="_Toc321843957"/>
      <w:r w:rsidRPr="00EB6175">
        <w:t>Sloping ground</w:t>
      </w:r>
    </w:p>
    <w:p w:rsidR="00405074" w:rsidRPr="004A1C2B" w:rsidRDefault="00405074" w:rsidP="00405074">
      <w:pPr>
        <w:rPr>
          <w:sz w:val="20"/>
          <w:szCs w:val="20"/>
        </w:rPr>
      </w:pPr>
      <w:r w:rsidRPr="004A1C2B">
        <w:rPr>
          <w:sz w:val="20"/>
          <w:szCs w:val="20"/>
        </w:rPr>
        <w:t xml:space="preserve">Crane roll over can occur when </w:t>
      </w:r>
      <w:r w:rsidR="00342DF5" w:rsidRPr="004A1C2B">
        <w:rPr>
          <w:sz w:val="20"/>
          <w:szCs w:val="20"/>
        </w:rPr>
        <w:t>a</w:t>
      </w:r>
      <w:r w:rsidRPr="004A1C2B">
        <w:rPr>
          <w:sz w:val="20"/>
          <w:szCs w:val="20"/>
        </w:rPr>
        <w:t xml:space="preserve"> mobile crane travel</w:t>
      </w:r>
      <w:r w:rsidR="00E842EB" w:rsidRPr="004A1C2B">
        <w:rPr>
          <w:sz w:val="20"/>
          <w:szCs w:val="20"/>
        </w:rPr>
        <w:t>s</w:t>
      </w:r>
      <w:r w:rsidRPr="004A1C2B">
        <w:rPr>
          <w:sz w:val="20"/>
          <w:szCs w:val="20"/>
        </w:rPr>
        <w:t xml:space="preserve"> along a side slope. Working on a slope has the effect of either increasing or decreasing the working radius of the crane, which may in turn affect the stability of the crane and cause the crane to overturn either forward, backwards or sideways.</w:t>
      </w:r>
    </w:p>
    <w:p w:rsidR="00405074" w:rsidRPr="004A1C2B" w:rsidRDefault="00405074" w:rsidP="00405074">
      <w:pPr>
        <w:rPr>
          <w:sz w:val="20"/>
          <w:szCs w:val="20"/>
        </w:rPr>
      </w:pPr>
      <w:r w:rsidRPr="004A1C2B">
        <w:rPr>
          <w:sz w:val="20"/>
          <w:szCs w:val="20"/>
        </w:rPr>
        <w:t xml:space="preserve">Most manufacturers of mobile cranes with </w:t>
      </w:r>
      <w:proofErr w:type="spellStart"/>
      <w:r w:rsidRPr="004A1C2B">
        <w:rPr>
          <w:sz w:val="20"/>
          <w:szCs w:val="20"/>
        </w:rPr>
        <w:t>mobiling</w:t>
      </w:r>
      <w:proofErr w:type="spellEnd"/>
      <w:r w:rsidRPr="004A1C2B">
        <w:rPr>
          <w:sz w:val="20"/>
          <w:szCs w:val="20"/>
        </w:rPr>
        <w:t xml:space="preserve"> capability specify the cranes should only be operated on firm level ground. Working or travelling on sloping or uneven ground should be avoided where possible. If working on slopes is unavoidable the crane should be used within the manufacturer’s specified capacity for operating on the relevant degree of slope. Travel on a slope should be up or down the slope not across the slope.</w:t>
      </w:r>
    </w:p>
    <w:p w:rsidR="00405074" w:rsidRPr="004A1C2B" w:rsidRDefault="00405074" w:rsidP="00405074">
      <w:pPr>
        <w:rPr>
          <w:sz w:val="20"/>
          <w:szCs w:val="20"/>
        </w:rPr>
      </w:pPr>
      <w:r w:rsidRPr="004A1C2B">
        <w:rPr>
          <w:sz w:val="20"/>
          <w:szCs w:val="20"/>
        </w:rPr>
        <w:t>Where the centre of gravity of the mobile crane is high above the ground, a minimal ground slope can be a major factor in causing the crane to overturn. This particularly applies when:</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the boom has a high luff angle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the boom is telescoped out</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the centre of gravity of the suspended load is high, and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4A1C2B">
        <w:rPr>
          <w:rFonts w:eastAsia="Times New Roman" w:cs="Arial"/>
          <w:spacing w:val="-3"/>
          <w:sz w:val="20"/>
          <w:szCs w:val="20"/>
          <w:lang w:eastAsia="en-AU"/>
        </w:rPr>
        <w:t>there</w:t>
      </w:r>
      <w:proofErr w:type="gramEnd"/>
      <w:r w:rsidRPr="004A1C2B">
        <w:rPr>
          <w:rFonts w:eastAsia="Times New Roman" w:cs="Arial"/>
          <w:spacing w:val="-3"/>
          <w:sz w:val="20"/>
          <w:szCs w:val="20"/>
          <w:lang w:eastAsia="en-AU"/>
        </w:rPr>
        <w:t xml:space="preserve"> is articulation of an articulated crane.</w:t>
      </w:r>
    </w:p>
    <w:p w:rsidR="00405074" w:rsidRPr="004A1C2B" w:rsidRDefault="00405074" w:rsidP="00405074">
      <w:pPr>
        <w:rPr>
          <w:sz w:val="20"/>
          <w:szCs w:val="20"/>
        </w:rPr>
      </w:pPr>
      <w:r w:rsidRPr="004A1C2B">
        <w:rPr>
          <w:sz w:val="20"/>
          <w:szCs w:val="20"/>
        </w:rPr>
        <w:t>A side slope of only 2 or 3 degrees can have a drastic effect on the stability of the crane. Soft ground, pneumatic tyres and suspension movement will also tend to increase the side angle of the crane and increase the risk of overturning.</w:t>
      </w:r>
    </w:p>
    <w:p w:rsidR="00405074" w:rsidRPr="004A1C2B" w:rsidRDefault="00405074" w:rsidP="00405074">
      <w:pPr>
        <w:rPr>
          <w:sz w:val="20"/>
          <w:szCs w:val="20"/>
        </w:rPr>
      </w:pPr>
      <w:r w:rsidRPr="004A1C2B">
        <w:rPr>
          <w:sz w:val="20"/>
          <w:szCs w:val="20"/>
        </w:rPr>
        <w:t>Where fitted, the side slope inclinometer is to be used as a guide only as it is only accurate when the crane’s articulation is straight ahead with no load.</w:t>
      </w:r>
    </w:p>
    <w:p w:rsidR="00405074" w:rsidRPr="004A1C2B" w:rsidRDefault="00405074" w:rsidP="00405074">
      <w:pPr>
        <w:rPr>
          <w:sz w:val="20"/>
          <w:szCs w:val="20"/>
        </w:rPr>
      </w:pPr>
      <w:r w:rsidRPr="004A1C2B">
        <w:rPr>
          <w:sz w:val="20"/>
          <w:szCs w:val="20"/>
        </w:rPr>
        <w:t xml:space="preserve">Manufacturers and suppliers should provide clear documented information on the maximum side slope a crane can safely travel over </w:t>
      </w:r>
      <w:r w:rsidR="002C7456" w:rsidRPr="004A1C2B">
        <w:rPr>
          <w:sz w:val="20"/>
          <w:szCs w:val="20"/>
        </w:rPr>
        <w:t xml:space="preserve">while </w:t>
      </w:r>
      <w:proofErr w:type="spellStart"/>
      <w:r w:rsidRPr="004A1C2B">
        <w:rPr>
          <w:sz w:val="20"/>
          <w:szCs w:val="20"/>
        </w:rPr>
        <w:t>mobiling</w:t>
      </w:r>
      <w:proofErr w:type="spellEnd"/>
      <w:r w:rsidRPr="004A1C2B">
        <w:rPr>
          <w:sz w:val="20"/>
          <w:szCs w:val="20"/>
        </w:rPr>
        <w:t>.</w:t>
      </w:r>
    </w:p>
    <w:p w:rsidR="00405074" w:rsidRPr="004D4ADA" w:rsidRDefault="00405074" w:rsidP="00405074">
      <w:pPr>
        <w:pStyle w:val="Heading3"/>
      </w:pPr>
      <w:r w:rsidRPr="004D4ADA">
        <w:t>Crane proximity to excavations and trenches</w:t>
      </w:r>
      <w:bookmarkEnd w:id="5"/>
    </w:p>
    <w:p w:rsidR="00405074" w:rsidRPr="004A1C2B" w:rsidRDefault="00405074" w:rsidP="00405074">
      <w:pPr>
        <w:rPr>
          <w:sz w:val="20"/>
          <w:szCs w:val="20"/>
        </w:rPr>
      </w:pPr>
      <w:r w:rsidRPr="004A1C2B">
        <w:rPr>
          <w:sz w:val="20"/>
          <w:szCs w:val="20"/>
        </w:rPr>
        <w:t>When cranes are set up close to excavations or trenches there may be an increased risk of the sides of the excavation or trench wall collapsing causing the crane to overturn. This risk increases with softer ground and the presence of groundwater. The risk of collapse is greater for vertical cuts in the excavation wall compared to walls that have been battered back at an angle. The presence of ‘slippery back’ where there is a naturally occurring slip plane, for example a fracture in the ground, can also increase the risk of excavation or trench collapse.</w:t>
      </w:r>
    </w:p>
    <w:p w:rsidR="00405074" w:rsidRPr="004A1C2B" w:rsidRDefault="00405074" w:rsidP="00405074">
      <w:pPr>
        <w:rPr>
          <w:sz w:val="20"/>
          <w:szCs w:val="20"/>
        </w:rPr>
      </w:pPr>
      <w:r w:rsidRPr="004A1C2B">
        <w:rPr>
          <w:sz w:val="20"/>
          <w:szCs w:val="20"/>
        </w:rPr>
        <w:t>The following principles should be applied when setting up mobile cranes near excavations: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Where the ground is compact and not crumbling, the distance of any part of the crane outrigger support dunnage from the excavation should be at least equal to the depth of the excavation (general 1:1 rule).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Where the ground is loose or backfilled i.e. crumbling, the distance of any part of the crane outrigger support dunnage from the excavation should be determined by a competent person e.g. a geotechnical engineer.</w:t>
      </w:r>
    </w:p>
    <w:p w:rsidR="00405074" w:rsidRPr="004D4ADA" w:rsidRDefault="00405074" w:rsidP="00405074">
      <w:pPr>
        <w:pStyle w:val="Heading3"/>
      </w:pPr>
      <w:bookmarkStart w:id="6" w:name="_Toc321843958"/>
      <w:r>
        <w:lastRenderedPageBreak/>
        <w:t>O</w:t>
      </w:r>
      <w:r w:rsidRPr="004D4ADA">
        <w:t xml:space="preserve">utriggers </w:t>
      </w:r>
      <w:r>
        <w:t>and</w:t>
      </w:r>
      <w:r w:rsidRPr="004D4ADA">
        <w:t xml:space="preserve"> stabilisers</w:t>
      </w:r>
    </w:p>
    <w:p w:rsidR="00405074" w:rsidRPr="004A1C2B" w:rsidRDefault="00405074" w:rsidP="00405074">
      <w:pPr>
        <w:rPr>
          <w:rFonts w:cs="Arial"/>
          <w:sz w:val="20"/>
          <w:szCs w:val="20"/>
        </w:rPr>
      </w:pPr>
      <w:r w:rsidRPr="004A1C2B">
        <w:rPr>
          <w:rFonts w:cs="Arial"/>
          <w:sz w:val="20"/>
          <w:szCs w:val="20"/>
        </w:rPr>
        <w:t>Stabilisers and outriggers have many configurations depending on the type of crane. They are used to minimise the risk of rollover when the centre of gravity of the combined load and vehicle is outside the support base of the vehicle. Outriggers lift the vehicle's wheels off the ground while stabilisers are mainly used on vehicle loading cranes and do not lift the vehicles wheels off the ground.</w:t>
      </w:r>
    </w:p>
    <w:p w:rsidR="00405074" w:rsidRPr="004A1C2B" w:rsidRDefault="00405074" w:rsidP="00405074">
      <w:pPr>
        <w:rPr>
          <w:sz w:val="20"/>
          <w:szCs w:val="20"/>
        </w:rPr>
      </w:pPr>
      <w:r w:rsidRPr="004A1C2B">
        <w:rPr>
          <w:sz w:val="20"/>
          <w:szCs w:val="20"/>
        </w:rPr>
        <w:t>Using outriggers on mobile cranes helps to provide greater stability to the crane when lifting loads. Irrespective of the ground conditions, timbers or other means of distributing the load should be placed under the outriggers except where engineering indicates a direct outrigger pad application.</w:t>
      </w:r>
    </w:p>
    <w:p w:rsidR="00405074" w:rsidRPr="004A1C2B" w:rsidRDefault="00405074" w:rsidP="00405074">
      <w:pPr>
        <w:rPr>
          <w:sz w:val="20"/>
          <w:szCs w:val="20"/>
        </w:rPr>
      </w:pPr>
      <w:r w:rsidRPr="004A1C2B">
        <w:rPr>
          <w:sz w:val="20"/>
          <w:szCs w:val="20"/>
        </w:rPr>
        <w:t>Outriggers should be set according to the manufacturer’s instructions for the specific type of mobile crane and can be used to level the crane. Outriggers should be marked for the operator to see partial or full extension positions.</w:t>
      </w:r>
    </w:p>
    <w:p w:rsidR="00405074" w:rsidRPr="004A1C2B" w:rsidRDefault="00405074" w:rsidP="00405074">
      <w:pPr>
        <w:rPr>
          <w:sz w:val="20"/>
          <w:szCs w:val="20"/>
        </w:rPr>
      </w:pPr>
      <w:r w:rsidRPr="004A1C2B">
        <w:rPr>
          <w:sz w:val="20"/>
          <w:szCs w:val="20"/>
        </w:rPr>
        <w:t>Only cranes that have the manufacturer’s approval and suitable overload interlocks should be used to lift with partially extended outriggers. If a lift is to be carried out with partially extended outriggers the correct outrigger configuration shown in the relevant load chart should be used.</w:t>
      </w:r>
    </w:p>
    <w:p w:rsidR="00405074" w:rsidRPr="004A1C2B" w:rsidRDefault="00405074" w:rsidP="00405074">
      <w:pPr>
        <w:rPr>
          <w:sz w:val="20"/>
          <w:szCs w:val="20"/>
        </w:rPr>
      </w:pPr>
      <w:r w:rsidRPr="004A1C2B">
        <w:rPr>
          <w:sz w:val="20"/>
          <w:szCs w:val="20"/>
        </w:rPr>
        <w:t>The maximum pressure applied by a crane is a function of the crane mass, crane configuration—that  is boom le</w:t>
      </w:r>
      <w:r w:rsidR="00044CB5" w:rsidRPr="004A1C2B">
        <w:rPr>
          <w:sz w:val="20"/>
          <w:szCs w:val="20"/>
        </w:rPr>
        <w:t xml:space="preserve">ngth and centre of gravity—and </w:t>
      </w:r>
      <w:r w:rsidRPr="004A1C2B">
        <w:rPr>
          <w:sz w:val="20"/>
          <w:szCs w:val="20"/>
        </w:rPr>
        <w:t>the mass of load on the hook. The ground bearing capacity should be greater than the maximum pressure applied by the crane to the ground to ensure the required crane support is provided. Before a lift is conducted appropriate ground bearing capacity must be checked and the use of control measures like outrigger pads considered.</w:t>
      </w:r>
    </w:p>
    <w:p w:rsidR="00405074" w:rsidRPr="004A1C2B" w:rsidRDefault="00405074" w:rsidP="00405074">
      <w:pPr>
        <w:rPr>
          <w:sz w:val="20"/>
          <w:szCs w:val="20"/>
        </w:rPr>
      </w:pPr>
      <w:r w:rsidRPr="004A1C2B">
        <w:rPr>
          <w:sz w:val="20"/>
          <w:szCs w:val="20"/>
        </w:rPr>
        <w:t>Crane manufacturers should provide information on the maximum load and pressure applied by the outriggers to the ground for the different boom configurations supplied with the crane. This information should be in the crane operation manual kept in the operator’s cabin.</w:t>
      </w:r>
    </w:p>
    <w:p w:rsidR="00405074" w:rsidRPr="004D4ADA" w:rsidRDefault="00405074" w:rsidP="00F06C90">
      <w:pPr>
        <w:pStyle w:val="Heading4"/>
      </w:pPr>
      <w:r w:rsidRPr="004D4ADA">
        <w:t>Timbers, pads and bog mats</w:t>
      </w:r>
      <w:bookmarkEnd w:id="6"/>
    </w:p>
    <w:p w:rsidR="00405074" w:rsidRDefault="00405074" w:rsidP="00405074">
      <w:pPr>
        <w:spacing w:after="240"/>
        <w:rPr>
          <w:sz w:val="20"/>
          <w:szCs w:val="20"/>
        </w:rPr>
      </w:pPr>
      <w:r w:rsidRPr="004A1C2B">
        <w:rPr>
          <w:sz w:val="20"/>
          <w:szCs w:val="20"/>
        </w:rPr>
        <w:t>A variety of materials can be used to distribute the mass of the mobile crane and the suspended load to the ground. Lengths of timber with rectangular cross sections (see Figure 1) are the most common form of outrigger pad. However plastic and metal</w:t>
      </w:r>
      <w:r w:rsidRPr="004A1C2B" w:rsidDel="00564B2F">
        <w:rPr>
          <w:sz w:val="20"/>
          <w:szCs w:val="20"/>
        </w:rPr>
        <w:t xml:space="preserve"> </w:t>
      </w:r>
      <w:r w:rsidRPr="004A1C2B">
        <w:rPr>
          <w:sz w:val="20"/>
          <w:szCs w:val="20"/>
        </w:rPr>
        <w:t>pads are also provided for some cranes (see</w:t>
      </w:r>
      <w:r w:rsidRPr="00C3702A">
        <w:rPr>
          <w:sz w:val="20"/>
          <w:szCs w:val="20"/>
        </w:rPr>
        <w:t xml:space="preserve"> </w:t>
      </w:r>
      <w:r w:rsidRPr="004A1C2B">
        <w:rPr>
          <w:sz w:val="20"/>
          <w:szCs w:val="20"/>
        </w:rPr>
        <w:t>Figure</w:t>
      </w:r>
      <w:r w:rsidR="001058B1" w:rsidRPr="004A1C2B">
        <w:rPr>
          <w:sz w:val="20"/>
          <w:szCs w:val="20"/>
        </w:rPr>
        <w:t> </w:t>
      </w:r>
      <w:r w:rsidRPr="004A1C2B">
        <w:rPr>
          <w:sz w:val="20"/>
          <w:szCs w:val="20"/>
        </w:rPr>
        <w:t>2).</w:t>
      </w:r>
    </w:p>
    <w:p w:rsidR="009B0452" w:rsidRPr="00E46B5E" w:rsidRDefault="009B0452" w:rsidP="009B0452">
      <w:pPr>
        <w:rPr>
          <w:sz w:val="20"/>
          <w:szCs w:val="20"/>
        </w:rPr>
      </w:pPr>
      <w:r w:rsidRPr="00E46B5E">
        <w:rPr>
          <w:b/>
          <w:sz w:val="20"/>
          <w:szCs w:val="20"/>
        </w:rPr>
        <w:t>Figure 1</w:t>
      </w:r>
      <w:r w:rsidRPr="00E46B5E">
        <w:rPr>
          <w:sz w:val="20"/>
          <w:szCs w:val="20"/>
        </w:rPr>
        <w:t xml:space="preserve"> Typical timber outrigger pad</w:t>
      </w:r>
    </w:p>
    <w:p w:rsidR="009B0452" w:rsidRDefault="009B0452" w:rsidP="00405074">
      <w:pPr>
        <w:spacing w:after="240"/>
        <w:rPr>
          <w:sz w:val="20"/>
          <w:szCs w:val="20"/>
        </w:rPr>
      </w:pPr>
      <w:r w:rsidRPr="005E43D2">
        <w:rPr>
          <w:rFonts w:cs="Arial"/>
          <w:noProof/>
          <w:szCs w:val="22"/>
          <w:lang w:eastAsia="en-AU"/>
        </w:rPr>
        <w:drawing>
          <wp:inline distT="0" distB="0" distL="0" distR="0" wp14:anchorId="6F82E805" wp14:editId="0C0C057A">
            <wp:extent cx="2213065" cy="2019300"/>
            <wp:effectExtent l="0" t="0" r="0" b="0"/>
            <wp:docPr id="5" name="Picture 93" descr="Figure 1 shows the configuration of a typical outrigger pad made up of flat pieces of timber." title="Figure 1 Typical timber outrigger p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217243" cy="2023112"/>
                    </a:xfrm>
                    <a:prstGeom prst="rect">
                      <a:avLst/>
                    </a:prstGeom>
                    <a:noFill/>
                    <a:ln w="9525">
                      <a:noFill/>
                      <a:miter lim="800000"/>
                      <a:headEnd/>
                      <a:tailEnd/>
                    </a:ln>
                  </pic:spPr>
                </pic:pic>
              </a:graphicData>
            </a:graphic>
          </wp:inline>
        </w:drawing>
      </w:r>
    </w:p>
    <w:p w:rsidR="009B0452" w:rsidRDefault="009B0452">
      <w:pPr>
        <w:spacing w:before="0" w:after="200" w:line="276" w:lineRule="auto"/>
        <w:rPr>
          <w:b/>
          <w:szCs w:val="20"/>
        </w:rPr>
      </w:pPr>
      <w:r>
        <w:rPr>
          <w:b/>
          <w:szCs w:val="20"/>
        </w:rPr>
        <w:br w:type="page"/>
      </w:r>
    </w:p>
    <w:p w:rsidR="009B0452" w:rsidRPr="00E46B5E" w:rsidRDefault="009B0452" w:rsidP="009B0452">
      <w:pPr>
        <w:rPr>
          <w:sz w:val="20"/>
          <w:szCs w:val="20"/>
        </w:rPr>
      </w:pPr>
      <w:r w:rsidRPr="00E46B5E">
        <w:rPr>
          <w:b/>
          <w:sz w:val="20"/>
          <w:szCs w:val="20"/>
        </w:rPr>
        <w:lastRenderedPageBreak/>
        <w:t>Figure 2</w:t>
      </w:r>
      <w:r w:rsidRPr="00E46B5E">
        <w:rPr>
          <w:rFonts w:cs="Arial"/>
          <w:bCs/>
          <w:sz w:val="20"/>
          <w:szCs w:val="22"/>
        </w:rPr>
        <w:t xml:space="preserve"> </w:t>
      </w:r>
      <w:r w:rsidRPr="00E46B5E">
        <w:rPr>
          <w:sz w:val="20"/>
          <w:szCs w:val="20"/>
        </w:rPr>
        <w:t>Metal plate outrigger pads</w:t>
      </w:r>
    </w:p>
    <w:p w:rsidR="009B0452" w:rsidRDefault="009B0452" w:rsidP="00405074">
      <w:pPr>
        <w:spacing w:after="240"/>
        <w:rPr>
          <w:sz w:val="20"/>
          <w:szCs w:val="20"/>
        </w:rPr>
      </w:pPr>
      <w:r w:rsidRPr="005E43D2">
        <w:rPr>
          <w:rFonts w:cs="Arial"/>
          <w:noProof/>
          <w:szCs w:val="22"/>
          <w:lang w:eastAsia="en-AU"/>
        </w:rPr>
        <w:drawing>
          <wp:inline distT="0" distB="0" distL="0" distR="0" wp14:anchorId="443ABDF6" wp14:editId="1C965964">
            <wp:extent cx="2213391" cy="2019600"/>
            <wp:effectExtent l="0" t="0" r="0" b="0"/>
            <wp:docPr id="6" name="Picture 96" descr="Figure 2 shows a crane-specific metal plate outrigger pad." title="Figure 2 Metal plate outrigger pa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213391" cy="2019600"/>
                    </a:xfrm>
                    <a:prstGeom prst="rect">
                      <a:avLst/>
                    </a:prstGeom>
                    <a:noFill/>
                    <a:ln w="9525">
                      <a:noFill/>
                      <a:miter lim="800000"/>
                      <a:headEnd/>
                      <a:tailEnd/>
                    </a:ln>
                  </pic:spPr>
                </pic:pic>
              </a:graphicData>
            </a:graphic>
          </wp:inline>
        </w:drawing>
      </w:r>
    </w:p>
    <w:p w:rsidR="00405074" w:rsidRPr="004A1C2B" w:rsidRDefault="00405074" w:rsidP="00E46B5E">
      <w:pPr>
        <w:keepNext/>
        <w:rPr>
          <w:sz w:val="20"/>
          <w:szCs w:val="20"/>
        </w:rPr>
      </w:pPr>
      <w:r w:rsidRPr="004A1C2B">
        <w:rPr>
          <w:sz w:val="20"/>
          <w:szCs w:val="20"/>
        </w:rPr>
        <w:t>Plastic or timber bog mats are sometimes used under mobile cranes where the ground bearing capacity is low or ground protection is needed. These may also be used under the tracks of crawler cranes or where larger lifts are carried out.</w:t>
      </w:r>
    </w:p>
    <w:p w:rsidR="00405074" w:rsidRPr="004A1C2B" w:rsidRDefault="00405074" w:rsidP="00405074">
      <w:pPr>
        <w:rPr>
          <w:sz w:val="20"/>
          <w:szCs w:val="20"/>
        </w:rPr>
      </w:pPr>
      <w:r w:rsidRPr="004A1C2B">
        <w:rPr>
          <w:sz w:val="20"/>
          <w:szCs w:val="20"/>
        </w:rPr>
        <w:t>Crawler cranes will generally apply considerably less point load to the ground than a crane on outriggers. This is because of the large area of tracks in contact with the ground compared with the smaller contact area of the outriggers on cranes of similar capacity. For heavy lifts and where the ground has poor bearing capacity, bog mats or other supporting materials may be needed.</w:t>
      </w:r>
    </w:p>
    <w:p w:rsidR="00405074" w:rsidRPr="004A1C2B" w:rsidRDefault="00405074" w:rsidP="00405074">
      <w:pPr>
        <w:rPr>
          <w:sz w:val="20"/>
          <w:szCs w:val="20"/>
        </w:rPr>
      </w:pPr>
      <w:r w:rsidRPr="004A1C2B">
        <w:rPr>
          <w:sz w:val="20"/>
          <w:szCs w:val="20"/>
        </w:rPr>
        <w:t>Timbers, pads and bog mats should be of materials and dimensions specified by the crane manufacturer. If the manufacturer has not provided this information a competent person should specify the minimum size of the material to be used.</w:t>
      </w:r>
    </w:p>
    <w:p w:rsidR="00405074" w:rsidRPr="004A1C2B" w:rsidRDefault="00405074" w:rsidP="00405074">
      <w:pPr>
        <w:rPr>
          <w:sz w:val="20"/>
          <w:szCs w:val="20"/>
        </w:rPr>
      </w:pPr>
      <w:r w:rsidRPr="004A1C2B">
        <w:rPr>
          <w:sz w:val="20"/>
          <w:szCs w:val="20"/>
        </w:rPr>
        <w:t>The following principles should be applied to timbers, pads, steel plates and bog mats used as outrigger pads: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cs="Arial"/>
          <w:spacing w:val="-3"/>
          <w:sz w:val="20"/>
          <w:szCs w:val="20"/>
        </w:rPr>
        <w:t xml:space="preserve">Timbers should be sufficient size for the load and ground pressure. </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Timbers should be laid together so the width of the timber pad is wider than the outrigger foot with no gaps between timbers.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The dimensions of steel plates and bog mats should be determined by a competent person based on the type of mobile crane.</w:t>
      </w:r>
    </w:p>
    <w:p w:rsidR="00405074" w:rsidRPr="00840F6B" w:rsidRDefault="00405074" w:rsidP="00F06C90">
      <w:pPr>
        <w:pStyle w:val="Heading4"/>
      </w:pPr>
      <w:bookmarkStart w:id="7" w:name="_Toc321843961"/>
      <w:r w:rsidRPr="00840F6B">
        <w:t>Calculating pressure applied by outriggers</w:t>
      </w:r>
      <w:bookmarkEnd w:id="7"/>
    </w:p>
    <w:p w:rsidR="00405074" w:rsidRPr="004A1C2B" w:rsidRDefault="00405074" w:rsidP="00405074">
      <w:pPr>
        <w:rPr>
          <w:sz w:val="20"/>
          <w:szCs w:val="20"/>
        </w:rPr>
      </w:pPr>
      <w:r w:rsidRPr="004A1C2B">
        <w:rPr>
          <w:sz w:val="20"/>
          <w:szCs w:val="20"/>
        </w:rPr>
        <w:t>Different ground types will have different ground bearing capacities. Where the ground consists of a combination of ground types, the poorer ground type should be used for determining the maximum ground pressure that can be applied to the ground when the crane is set up on outriggers. A number of crane manufacturers provide information on the maximum ground pressure applied when the crane is at maximum capacity and operating in the stability range of the load chart. Table 1 shows the typical maximum permissible ground pressure according to the ground type.</w:t>
      </w:r>
    </w:p>
    <w:p w:rsidR="009B0452" w:rsidRDefault="009B0452">
      <w:pPr>
        <w:spacing w:before="0" w:after="200" w:line="276" w:lineRule="auto"/>
        <w:rPr>
          <w:b/>
          <w:sz w:val="20"/>
          <w:szCs w:val="20"/>
        </w:rPr>
      </w:pPr>
      <w:r>
        <w:rPr>
          <w:b/>
          <w:sz w:val="20"/>
          <w:szCs w:val="20"/>
        </w:rPr>
        <w:br w:type="page"/>
      </w:r>
    </w:p>
    <w:p w:rsidR="00405074" w:rsidRPr="00E46B5E" w:rsidRDefault="00405074" w:rsidP="00E46B5E">
      <w:pPr>
        <w:autoSpaceDE w:val="0"/>
        <w:autoSpaceDN w:val="0"/>
        <w:adjustRightInd w:val="0"/>
        <w:spacing w:after="120"/>
        <w:rPr>
          <w:sz w:val="20"/>
          <w:szCs w:val="22"/>
        </w:rPr>
      </w:pPr>
      <w:r w:rsidRPr="00E46B5E">
        <w:rPr>
          <w:b/>
          <w:sz w:val="20"/>
          <w:szCs w:val="22"/>
        </w:rPr>
        <w:lastRenderedPageBreak/>
        <w:t>Table 1</w:t>
      </w:r>
      <w:r w:rsidRPr="00E46B5E">
        <w:rPr>
          <w:sz w:val="20"/>
          <w:szCs w:val="22"/>
        </w:rPr>
        <w:t xml:space="preserve"> Typical maximum permissible ground pressure for different ground types</w:t>
      </w:r>
    </w:p>
    <w:tbl>
      <w:tblPr>
        <w:tblW w:w="9426" w:type="dxa"/>
        <w:tblInd w:w="180" w:type="dxa"/>
        <w:tblBorders>
          <w:top w:val="single" w:sz="8" w:space="0" w:color="000000"/>
          <w:left w:val="single" w:sz="8" w:space="0" w:color="000000"/>
          <w:bottom w:val="single" w:sz="8" w:space="0" w:color="000000"/>
          <w:right w:val="single" w:sz="8" w:space="0" w:color="000000"/>
        </w:tblBorders>
        <w:tblLayout w:type="fixed"/>
        <w:tblLook w:val="0020" w:firstRow="1" w:lastRow="0" w:firstColumn="0" w:lastColumn="0" w:noHBand="0" w:noVBand="0"/>
        <w:tblCaption w:val="Table 1 Typical maximum permissible ground pressure for different ground types"/>
        <w:tblDescription w:val="For hard rock the maximum permissible ground pressure is 200 tonnes per square meter. Shale rock and sandstone is 80 tonnes per square meter; compacted gravel with up to 20 percent sand is 40 tonnes per square meter; asphalt is 20 tonnes per square meter; compacted sand is 20 tonnes per square meter; stiff clay (dry) is 20 tonnes per square meter; soft clay (dry) is 10 tonnes per square meter; loose sand is 10 tonnes per square meter; and wet clay is less than 10 tonnes per square meter."/>
      </w:tblPr>
      <w:tblGrid>
        <w:gridCol w:w="4323"/>
        <w:gridCol w:w="5103"/>
      </w:tblGrid>
      <w:tr w:rsidR="00405074" w:rsidRPr="00054B78" w:rsidTr="00D75144">
        <w:trPr>
          <w:trHeight w:val="327"/>
        </w:trPr>
        <w:tc>
          <w:tcPr>
            <w:tcW w:w="4323" w:type="dxa"/>
            <w:tcBorders>
              <w:top w:val="single" w:sz="8" w:space="0" w:color="000000"/>
              <w:bottom w:val="single" w:sz="8" w:space="0" w:color="000000"/>
              <w:right w:val="single" w:sz="8" w:space="0" w:color="000000"/>
            </w:tcBorders>
            <w:shd w:val="clear" w:color="auto" w:fill="365F91" w:themeFill="accent1" w:themeFillShade="BF"/>
          </w:tcPr>
          <w:p w:rsidR="00405074" w:rsidRPr="00054B78" w:rsidRDefault="00405074" w:rsidP="00D75144">
            <w:pPr>
              <w:keepNext/>
              <w:spacing w:after="120"/>
              <w:rPr>
                <w:rFonts w:cs="Arial"/>
                <w:color w:val="FFFFFF" w:themeColor="background1"/>
                <w:sz w:val="20"/>
                <w:szCs w:val="20"/>
              </w:rPr>
            </w:pPr>
            <w:bookmarkStart w:id="8" w:name="Title" w:colFirst="0" w:colLast="1"/>
            <w:r w:rsidRPr="00054B78">
              <w:rPr>
                <w:rFonts w:cs="Arial"/>
                <w:b/>
                <w:bCs/>
                <w:color w:val="FFFFFF" w:themeColor="background1"/>
                <w:sz w:val="20"/>
                <w:szCs w:val="20"/>
              </w:rPr>
              <w:t>Ground type</w:t>
            </w:r>
          </w:p>
        </w:tc>
        <w:tc>
          <w:tcPr>
            <w:tcW w:w="5103" w:type="dxa"/>
            <w:tcBorders>
              <w:top w:val="single" w:sz="8" w:space="0" w:color="000000"/>
              <w:left w:val="single" w:sz="8" w:space="0" w:color="000000"/>
              <w:bottom w:val="single" w:sz="8" w:space="0" w:color="000000"/>
            </w:tcBorders>
            <w:shd w:val="clear" w:color="auto" w:fill="365F91" w:themeFill="accent1" w:themeFillShade="BF"/>
          </w:tcPr>
          <w:p w:rsidR="00405074" w:rsidRPr="00054B78" w:rsidRDefault="00405074" w:rsidP="00D75144">
            <w:pPr>
              <w:keepNext/>
              <w:spacing w:after="120"/>
              <w:jc w:val="center"/>
              <w:rPr>
                <w:rFonts w:cs="Arial"/>
                <w:color w:val="FFFFFF" w:themeColor="background1"/>
                <w:sz w:val="20"/>
                <w:szCs w:val="20"/>
              </w:rPr>
            </w:pPr>
            <w:r w:rsidRPr="00054B78">
              <w:rPr>
                <w:rFonts w:cs="Arial"/>
                <w:b/>
                <w:bCs/>
                <w:color w:val="FFFFFF" w:themeColor="background1"/>
                <w:sz w:val="20"/>
                <w:szCs w:val="20"/>
              </w:rPr>
              <w:t xml:space="preserve">Maximum permissible ground pressure </w:t>
            </w:r>
            <w:r>
              <w:rPr>
                <w:rFonts w:cs="Arial"/>
                <w:b/>
                <w:bCs/>
                <w:color w:val="FFFFFF" w:themeColor="background1"/>
                <w:sz w:val="20"/>
                <w:szCs w:val="20"/>
              </w:rPr>
              <w:t>(</w:t>
            </w:r>
            <w:proofErr w:type="spellStart"/>
            <w:r w:rsidRPr="00054B78">
              <w:rPr>
                <w:rFonts w:cs="Arial"/>
                <w:b/>
                <w:bCs/>
                <w:color w:val="FFFFFF" w:themeColor="background1"/>
                <w:sz w:val="20"/>
                <w:szCs w:val="20"/>
              </w:rPr>
              <w:t>PMAX</w:t>
            </w:r>
            <w:proofErr w:type="spellEnd"/>
            <w:r>
              <w:rPr>
                <w:rFonts w:cs="Arial"/>
                <w:b/>
                <w:bCs/>
                <w:color w:val="FFFFFF" w:themeColor="background1"/>
                <w:sz w:val="20"/>
                <w:szCs w:val="20"/>
              </w:rPr>
              <w:t>)</w:t>
            </w:r>
            <w:r w:rsidRPr="00054B78">
              <w:rPr>
                <w:rFonts w:cs="Arial"/>
                <w:b/>
                <w:bCs/>
                <w:color w:val="FFFFFF" w:themeColor="background1"/>
                <w:sz w:val="20"/>
                <w:szCs w:val="20"/>
              </w:rPr>
              <w:t xml:space="preserve"> (tonnes per </w:t>
            </w:r>
            <w:proofErr w:type="spellStart"/>
            <w:r w:rsidRPr="00054B78">
              <w:rPr>
                <w:rFonts w:cs="Arial"/>
                <w:b/>
                <w:bCs/>
                <w:color w:val="FFFFFF" w:themeColor="background1"/>
                <w:sz w:val="20"/>
                <w:szCs w:val="20"/>
              </w:rPr>
              <w:t>m</w:t>
            </w:r>
            <w:r w:rsidRPr="00054B78">
              <w:rPr>
                <w:rFonts w:cs="Arial"/>
                <w:b/>
                <w:bCs/>
                <w:color w:val="FFFFFF" w:themeColor="background1"/>
                <w:sz w:val="20"/>
                <w:szCs w:val="20"/>
                <w:vertAlign w:val="superscript"/>
              </w:rPr>
              <w:t>2</w:t>
            </w:r>
            <w:proofErr w:type="spellEnd"/>
            <w:r w:rsidRPr="00054B78">
              <w:rPr>
                <w:rFonts w:cs="Arial"/>
                <w:b/>
                <w:bCs/>
                <w:color w:val="FFFFFF" w:themeColor="background1"/>
                <w:sz w:val="20"/>
                <w:szCs w:val="20"/>
              </w:rPr>
              <w:t xml:space="preserve">) </w:t>
            </w:r>
          </w:p>
        </w:tc>
      </w:tr>
      <w:bookmarkEnd w:id="8"/>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keepNext/>
              <w:spacing w:before="60" w:after="60"/>
              <w:jc w:val="both"/>
              <w:rPr>
                <w:rFonts w:cs="Arial"/>
                <w:sz w:val="20"/>
                <w:szCs w:val="20"/>
              </w:rPr>
            </w:pPr>
            <w:r w:rsidRPr="00054B78">
              <w:rPr>
                <w:rFonts w:cs="Arial"/>
                <w:sz w:val="20"/>
                <w:szCs w:val="20"/>
              </w:rPr>
              <w:t>Hard rock</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keepNext/>
              <w:spacing w:before="60" w:after="60"/>
              <w:jc w:val="center"/>
              <w:rPr>
                <w:color w:val="auto"/>
                <w:sz w:val="20"/>
                <w:szCs w:val="20"/>
              </w:rPr>
            </w:pPr>
            <w:r w:rsidRPr="00054B78">
              <w:rPr>
                <w:color w:val="auto"/>
                <w:sz w:val="20"/>
                <w:szCs w:val="20"/>
              </w:rPr>
              <w:t>200</w:t>
            </w:r>
          </w:p>
        </w:tc>
      </w:tr>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pStyle w:val="Default"/>
              <w:keepNext/>
              <w:spacing w:before="60" w:after="60"/>
              <w:jc w:val="both"/>
              <w:rPr>
                <w:color w:val="auto"/>
                <w:sz w:val="20"/>
                <w:szCs w:val="20"/>
              </w:rPr>
            </w:pPr>
            <w:r w:rsidRPr="00054B78">
              <w:rPr>
                <w:color w:val="auto"/>
                <w:sz w:val="20"/>
                <w:szCs w:val="20"/>
              </w:rPr>
              <w:t>Shale rock and sandstone</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keepNext/>
              <w:spacing w:before="60" w:after="60"/>
              <w:jc w:val="center"/>
              <w:rPr>
                <w:color w:val="auto"/>
                <w:sz w:val="20"/>
                <w:szCs w:val="20"/>
              </w:rPr>
            </w:pPr>
            <w:r w:rsidRPr="00054B78">
              <w:rPr>
                <w:color w:val="auto"/>
                <w:sz w:val="20"/>
                <w:szCs w:val="20"/>
              </w:rPr>
              <w:t>80</w:t>
            </w:r>
          </w:p>
        </w:tc>
      </w:tr>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pStyle w:val="Default"/>
              <w:keepNext/>
              <w:spacing w:before="60" w:after="60"/>
              <w:jc w:val="both"/>
              <w:rPr>
                <w:color w:val="auto"/>
                <w:sz w:val="20"/>
                <w:szCs w:val="20"/>
              </w:rPr>
            </w:pPr>
            <w:r w:rsidRPr="00054B78">
              <w:rPr>
                <w:color w:val="auto"/>
                <w:sz w:val="20"/>
                <w:szCs w:val="20"/>
              </w:rPr>
              <w:t>Compacted gravel</w:t>
            </w:r>
            <w:r w:rsidRPr="00054B78">
              <w:rPr>
                <w:sz w:val="20"/>
                <w:szCs w:val="20"/>
              </w:rPr>
              <w:t>—</w:t>
            </w:r>
            <w:r w:rsidRPr="00054B78">
              <w:rPr>
                <w:color w:val="auto"/>
                <w:sz w:val="20"/>
                <w:szCs w:val="20"/>
              </w:rPr>
              <w:t>with up to 20% sand</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keepNext/>
              <w:spacing w:before="60" w:after="60"/>
              <w:jc w:val="center"/>
              <w:rPr>
                <w:color w:val="auto"/>
                <w:sz w:val="20"/>
                <w:szCs w:val="20"/>
              </w:rPr>
            </w:pPr>
            <w:r w:rsidRPr="00054B78">
              <w:rPr>
                <w:color w:val="auto"/>
                <w:sz w:val="20"/>
                <w:szCs w:val="20"/>
              </w:rPr>
              <w:t>40</w:t>
            </w:r>
          </w:p>
        </w:tc>
      </w:tr>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pStyle w:val="Default"/>
              <w:keepNext/>
              <w:spacing w:before="60" w:after="60"/>
              <w:jc w:val="both"/>
              <w:rPr>
                <w:color w:val="auto"/>
                <w:sz w:val="20"/>
                <w:szCs w:val="20"/>
              </w:rPr>
            </w:pPr>
            <w:r w:rsidRPr="00054B78">
              <w:rPr>
                <w:color w:val="auto"/>
                <w:sz w:val="20"/>
                <w:szCs w:val="20"/>
              </w:rPr>
              <w:t>Asphalt</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keepNext/>
              <w:spacing w:before="60" w:after="60"/>
              <w:jc w:val="center"/>
              <w:rPr>
                <w:color w:val="auto"/>
                <w:sz w:val="20"/>
                <w:szCs w:val="20"/>
              </w:rPr>
            </w:pPr>
            <w:r w:rsidRPr="00054B78">
              <w:rPr>
                <w:color w:val="auto"/>
                <w:sz w:val="20"/>
                <w:szCs w:val="20"/>
              </w:rPr>
              <w:t>20</w:t>
            </w:r>
          </w:p>
        </w:tc>
      </w:tr>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pStyle w:val="Default"/>
              <w:keepNext/>
              <w:spacing w:before="60" w:after="60"/>
              <w:jc w:val="both"/>
              <w:rPr>
                <w:color w:val="auto"/>
                <w:sz w:val="20"/>
                <w:szCs w:val="20"/>
              </w:rPr>
            </w:pPr>
            <w:r w:rsidRPr="00054B78">
              <w:rPr>
                <w:color w:val="auto"/>
                <w:sz w:val="20"/>
                <w:szCs w:val="20"/>
              </w:rPr>
              <w:t>Compacted sand</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keepNext/>
              <w:spacing w:before="60" w:after="60"/>
              <w:jc w:val="center"/>
              <w:rPr>
                <w:color w:val="auto"/>
                <w:sz w:val="20"/>
                <w:szCs w:val="20"/>
              </w:rPr>
            </w:pPr>
            <w:r w:rsidRPr="00054B78">
              <w:rPr>
                <w:color w:val="auto"/>
                <w:sz w:val="20"/>
                <w:szCs w:val="20"/>
              </w:rPr>
              <w:t>20</w:t>
            </w:r>
          </w:p>
        </w:tc>
      </w:tr>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pStyle w:val="Default"/>
              <w:keepNext/>
              <w:spacing w:before="60" w:after="60"/>
              <w:jc w:val="both"/>
              <w:rPr>
                <w:color w:val="auto"/>
                <w:sz w:val="20"/>
                <w:szCs w:val="20"/>
              </w:rPr>
            </w:pPr>
            <w:r w:rsidRPr="00054B78">
              <w:rPr>
                <w:color w:val="auto"/>
                <w:sz w:val="20"/>
                <w:szCs w:val="20"/>
              </w:rPr>
              <w:t>Stiff clay (dry)</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keepNext/>
              <w:spacing w:before="60" w:after="60"/>
              <w:jc w:val="center"/>
              <w:rPr>
                <w:color w:val="auto"/>
                <w:sz w:val="20"/>
                <w:szCs w:val="20"/>
              </w:rPr>
            </w:pPr>
            <w:r w:rsidRPr="00054B78">
              <w:rPr>
                <w:color w:val="auto"/>
                <w:sz w:val="20"/>
                <w:szCs w:val="20"/>
              </w:rPr>
              <w:t>20</w:t>
            </w:r>
          </w:p>
        </w:tc>
      </w:tr>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pStyle w:val="Default"/>
              <w:keepNext/>
              <w:spacing w:before="60" w:after="60"/>
              <w:jc w:val="both"/>
              <w:rPr>
                <w:color w:val="auto"/>
                <w:sz w:val="20"/>
                <w:szCs w:val="20"/>
              </w:rPr>
            </w:pPr>
            <w:r w:rsidRPr="00054B78">
              <w:rPr>
                <w:color w:val="auto"/>
                <w:sz w:val="20"/>
                <w:szCs w:val="20"/>
              </w:rPr>
              <w:t>Soft clay (dry)</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keepNext/>
              <w:spacing w:before="60" w:after="60"/>
              <w:jc w:val="center"/>
              <w:rPr>
                <w:color w:val="auto"/>
                <w:sz w:val="20"/>
                <w:szCs w:val="20"/>
              </w:rPr>
            </w:pPr>
            <w:r w:rsidRPr="00054B78">
              <w:rPr>
                <w:color w:val="auto"/>
                <w:sz w:val="20"/>
                <w:szCs w:val="20"/>
              </w:rPr>
              <w:t>10</w:t>
            </w:r>
          </w:p>
        </w:tc>
      </w:tr>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pStyle w:val="Default"/>
              <w:keepNext/>
              <w:spacing w:before="60" w:after="60"/>
              <w:jc w:val="both"/>
              <w:rPr>
                <w:color w:val="auto"/>
                <w:sz w:val="20"/>
                <w:szCs w:val="20"/>
              </w:rPr>
            </w:pPr>
            <w:r w:rsidRPr="00054B78">
              <w:rPr>
                <w:color w:val="auto"/>
                <w:sz w:val="20"/>
                <w:szCs w:val="20"/>
              </w:rPr>
              <w:t>Loose sand</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keepNext/>
              <w:spacing w:before="60" w:after="60"/>
              <w:jc w:val="center"/>
              <w:rPr>
                <w:color w:val="auto"/>
                <w:sz w:val="20"/>
                <w:szCs w:val="20"/>
              </w:rPr>
            </w:pPr>
            <w:r w:rsidRPr="00054B78">
              <w:rPr>
                <w:color w:val="auto"/>
                <w:sz w:val="20"/>
                <w:szCs w:val="20"/>
              </w:rPr>
              <w:t>10</w:t>
            </w:r>
          </w:p>
        </w:tc>
      </w:tr>
      <w:tr w:rsidR="00405074" w:rsidRPr="00054B78" w:rsidTr="00D75144">
        <w:trPr>
          <w:trHeight w:val="157"/>
        </w:trPr>
        <w:tc>
          <w:tcPr>
            <w:tcW w:w="4323" w:type="dxa"/>
            <w:tcBorders>
              <w:top w:val="single" w:sz="8" w:space="0" w:color="000000"/>
              <w:bottom w:val="single" w:sz="8" w:space="0" w:color="000000"/>
              <w:right w:val="single" w:sz="8" w:space="0" w:color="000000"/>
            </w:tcBorders>
          </w:tcPr>
          <w:p w:rsidR="00405074" w:rsidRPr="00054B78" w:rsidRDefault="00405074" w:rsidP="00D75144">
            <w:pPr>
              <w:pStyle w:val="Default"/>
              <w:spacing w:before="60" w:after="60"/>
              <w:jc w:val="both"/>
              <w:rPr>
                <w:color w:val="auto"/>
                <w:sz w:val="20"/>
                <w:szCs w:val="20"/>
              </w:rPr>
            </w:pPr>
            <w:r w:rsidRPr="00054B78">
              <w:rPr>
                <w:color w:val="auto"/>
                <w:sz w:val="20"/>
                <w:szCs w:val="20"/>
              </w:rPr>
              <w:t>Wet clay</w:t>
            </w:r>
          </w:p>
        </w:tc>
        <w:tc>
          <w:tcPr>
            <w:tcW w:w="5103" w:type="dxa"/>
            <w:tcBorders>
              <w:top w:val="single" w:sz="8" w:space="0" w:color="000000"/>
              <w:left w:val="single" w:sz="8" w:space="0" w:color="000000"/>
              <w:bottom w:val="single" w:sz="8" w:space="0" w:color="000000"/>
            </w:tcBorders>
          </w:tcPr>
          <w:p w:rsidR="00405074" w:rsidRPr="00054B78" w:rsidRDefault="00405074" w:rsidP="00D75144">
            <w:pPr>
              <w:pStyle w:val="Default"/>
              <w:spacing w:before="60" w:after="60"/>
              <w:jc w:val="center"/>
              <w:rPr>
                <w:color w:val="auto"/>
                <w:sz w:val="20"/>
                <w:szCs w:val="20"/>
              </w:rPr>
            </w:pPr>
            <w:r w:rsidRPr="00054B78">
              <w:rPr>
                <w:color w:val="auto"/>
                <w:sz w:val="20"/>
                <w:szCs w:val="20"/>
              </w:rPr>
              <w:t>Less than 10</w:t>
            </w:r>
          </w:p>
        </w:tc>
      </w:tr>
    </w:tbl>
    <w:p w:rsidR="00405074" w:rsidRPr="004A1C2B" w:rsidRDefault="00405074" w:rsidP="00405074">
      <w:pPr>
        <w:rPr>
          <w:rFonts w:eastAsia="Times New Roman" w:cs="Arial"/>
          <w:spacing w:val="-3"/>
          <w:sz w:val="20"/>
          <w:szCs w:val="20"/>
          <w:lang w:eastAsia="en-AU"/>
        </w:rPr>
      </w:pPr>
      <w:r w:rsidRPr="004A1C2B">
        <w:rPr>
          <w:sz w:val="20"/>
          <w:szCs w:val="20"/>
        </w:rPr>
        <w:t xml:space="preserve">The greatest force applied by any outrigger to the ground will be </w:t>
      </w:r>
      <w:r w:rsidRPr="004A1C2B">
        <w:rPr>
          <w:rFonts w:eastAsia="Times New Roman" w:cs="Arial"/>
          <w:spacing w:val="-3"/>
          <w:sz w:val="20"/>
          <w:szCs w:val="20"/>
          <w:lang w:eastAsia="en-AU"/>
        </w:rPr>
        <w:t>at the point of tipping just as the crane is about to overturn and when the crane boom is located directly above an outrigger foot.</w:t>
      </w:r>
    </w:p>
    <w:p w:rsidR="00405074" w:rsidRPr="00840F6B" w:rsidRDefault="00405074" w:rsidP="00E46B5E">
      <w:pPr>
        <w:pStyle w:val="Heading2"/>
      </w:pPr>
      <w:r w:rsidRPr="00840F6B">
        <w:t>Road travel</w:t>
      </w:r>
      <w:bookmarkStart w:id="9" w:name="_GoBack"/>
      <w:bookmarkEnd w:id="9"/>
    </w:p>
    <w:p w:rsidR="00405074" w:rsidRPr="004A1C2B" w:rsidRDefault="00405074" w:rsidP="00405074">
      <w:pPr>
        <w:rPr>
          <w:sz w:val="20"/>
          <w:szCs w:val="20"/>
        </w:rPr>
      </w:pPr>
      <w:r w:rsidRPr="004A1C2B">
        <w:rPr>
          <w:sz w:val="20"/>
          <w:szCs w:val="20"/>
        </w:rPr>
        <w:t>The crane manufacturer’s instructions should be followed when preparing a mobile crane for road travel to reduce the risk of injury to the crane operator and other people including pedestrians and other drivers.</w:t>
      </w:r>
    </w:p>
    <w:p w:rsidR="00405074" w:rsidRPr="004A1C2B" w:rsidRDefault="00405074" w:rsidP="00405074">
      <w:pPr>
        <w:keepNext/>
        <w:rPr>
          <w:sz w:val="20"/>
          <w:szCs w:val="20"/>
        </w:rPr>
      </w:pPr>
      <w:r w:rsidRPr="004A1C2B">
        <w:rPr>
          <w:sz w:val="20"/>
          <w:szCs w:val="20"/>
        </w:rPr>
        <w:t>Control measures for road travel include:</w:t>
      </w:r>
    </w:p>
    <w:p w:rsidR="00405074" w:rsidRPr="004A1C2B" w:rsidRDefault="00405074" w:rsidP="00405074">
      <w:pPr>
        <w:pStyle w:val="ListParagraph"/>
        <w:numPr>
          <w:ilvl w:val="0"/>
          <w:numId w:val="1"/>
        </w:numPr>
        <w:spacing w:before="60"/>
        <w:ind w:left="340" w:hanging="340"/>
        <w:rPr>
          <w:spacing w:val="-3"/>
          <w:sz w:val="20"/>
          <w:szCs w:val="20"/>
          <w:lang w:eastAsia="en-AU"/>
        </w:rPr>
      </w:pPr>
      <w:r w:rsidRPr="004A1C2B">
        <w:rPr>
          <w:spacing w:val="-3"/>
          <w:sz w:val="20"/>
          <w:szCs w:val="20"/>
          <w:lang w:eastAsia="en-AU"/>
        </w:rPr>
        <w:t xml:space="preserve">checking tyre pressure </w:t>
      </w:r>
    </w:p>
    <w:p w:rsidR="00405074" w:rsidRPr="004A1C2B" w:rsidRDefault="00405074" w:rsidP="00405074">
      <w:pPr>
        <w:pStyle w:val="ListParagraph"/>
        <w:numPr>
          <w:ilvl w:val="0"/>
          <w:numId w:val="1"/>
        </w:numPr>
        <w:spacing w:before="60"/>
        <w:ind w:left="340" w:hanging="340"/>
        <w:rPr>
          <w:spacing w:val="-3"/>
          <w:sz w:val="20"/>
          <w:szCs w:val="20"/>
          <w:lang w:eastAsia="en-AU"/>
        </w:rPr>
      </w:pPr>
      <w:r w:rsidRPr="004A1C2B">
        <w:rPr>
          <w:spacing w:val="-3"/>
          <w:sz w:val="20"/>
          <w:szCs w:val="20"/>
          <w:lang w:eastAsia="en-AU"/>
        </w:rPr>
        <w:t>securing outriggers—both hydraulic and manual—with a locking device and stowing them in a travelling position to ensure there is no lateral movement</w:t>
      </w:r>
    </w:p>
    <w:p w:rsidR="00405074" w:rsidRPr="004A1C2B" w:rsidRDefault="00405074" w:rsidP="00405074">
      <w:pPr>
        <w:pStyle w:val="ListParagraph"/>
        <w:numPr>
          <w:ilvl w:val="0"/>
          <w:numId w:val="1"/>
        </w:numPr>
        <w:spacing w:before="60"/>
        <w:ind w:left="340" w:hanging="340"/>
        <w:rPr>
          <w:spacing w:val="-3"/>
          <w:sz w:val="20"/>
          <w:szCs w:val="20"/>
          <w:lang w:eastAsia="en-AU"/>
        </w:rPr>
      </w:pPr>
      <w:r w:rsidRPr="004A1C2B">
        <w:rPr>
          <w:spacing w:val="-3"/>
          <w:sz w:val="20"/>
          <w:szCs w:val="20"/>
          <w:lang w:eastAsia="en-AU"/>
        </w:rPr>
        <w:t xml:space="preserve">storing loose components in storage areas </w:t>
      </w:r>
    </w:p>
    <w:p w:rsidR="00405074" w:rsidRPr="004A1C2B" w:rsidRDefault="00405074" w:rsidP="00405074">
      <w:pPr>
        <w:pStyle w:val="ListParagraph"/>
        <w:numPr>
          <w:ilvl w:val="0"/>
          <w:numId w:val="1"/>
        </w:numPr>
        <w:spacing w:before="60"/>
        <w:ind w:left="340" w:hanging="340"/>
        <w:rPr>
          <w:spacing w:val="-3"/>
          <w:sz w:val="20"/>
          <w:szCs w:val="20"/>
          <w:lang w:eastAsia="en-AU"/>
        </w:rPr>
      </w:pPr>
      <w:r w:rsidRPr="004A1C2B">
        <w:rPr>
          <w:spacing w:val="-3"/>
          <w:sz w:val="20"/>
          <w:szCs w:val="20"/>
          <w:lang w:eastAsia="en-AU"/>
        </w:rPr>
        <w:t>disengaging drives to hydraulic pumps, booms and outriggers and putting the controls in the off position, and</w:t>
      </w:r>
    </w:p>
    <w:p w:rsidR="00405074" w:rsidRPr="004A1C2B" w:rsidRDefault="00405074" w:rsidP="00405074">
      <w:pPr>
        <w:pStyle w:val="ListParagraph"/>
        <w:numPr>
          <w:ilvl w:val="0"/>
          <w:numId w:val="1"/>
        </w:numPr>
        <w:spacing w:before="60"/>
        <w:ind w:left="340" w:hanging="340"/>
        <w:rPr>
          <w:spacing w:val="-3"/>
          <w:sz w:val="20"/>
          <w:szCs w:val="20"/>
          <w:lang w:eastAsia="en-AU"/>
        </w:rPr>
      </w:pPr>
      <w:proofErr w:type="gramStart"/>
      <w:r w:rsidRPr="004A1C2B">
        <w:rPr>
          <w:spacing w:val="-3"/>
          <w:sz w:val="20"/>
          <w:szCs w:val="20"/>
          <w:lang w:eastAsia="en-AU"/>
        </w:rPr>
        <w:t>restraining</w:t>
      </w:r>
      <w:proofErr w:type="gramEnd"/>
      <w:r w:rsidRPr="004A1C2B">
        <w:rPr>
          <w:spacing w:val="-3"/>
          <w:sz w:val="20"/>
          <w:szCs w:val="20"/>
          <w:lang w:eastAsia="en-AU"/>
        </w:rPr>
        <w:t xml:space="preserve"> the boom </w:t>
      </w:r>
      <w:r w:rsidR="00E524BA" w:rsidRPr="004A1C2B">
        <w:rPr>
          <w:spacing w:val="-3"/>
          <w:sz w:val="20"/>
          <w:szCs w:val="20"/>
          <w:lang w:eastAsia="en-AU"/>
        </w:rPr>
        <w:t xml:space="preserve">and hook </w:t>
      </w:r>
      <w:r w:rsidRPr="004A1C2B">
        <w:rPr>
          <w:spacing w:val="-3"/>
          <w:sz w:val="20"/>
          <w:szCs w:val="20"/>
          <w:lang w:eastAsia="en-AU"/>
        </w:rPr>
        <w:t>to ensure there is no unintended movement of the boom</w:t>
      </w:r>
      <w:r w:rsidR="00E524BA" w:rsidRPr="004A1C2B">
        <w:rPr>
          <w:spacing w:val="-3"/>
          <w:sz w:val="20"/>
          <w:szCs w:val="20"/>
          <w:lang w:eastAsia="en-AU"/>
        </w:rPr>
        <w:t xml:space="preserve"> or hook</w:t>
      </w:r>
      <w:r w:rsidRPr="004A1C2B">
        <w:rPr>
          <w:spacing w:val="-3"/>
          <w:sz w:val="20"/>
          <w:szCs w:val="20"/>
          <w:lang w:eastAsia="en-AU"/>
        </w:rPr>
        <w:t>.</w:t>
      </w:r>
    </w:p>
    <w:p w:rsidR="00405074" w:rsidRDefault="00405074" w:rsidP="00E46B5E">
      <w:pPr>
        <w:pStyle w:val="Heading2"/>
      </w:pPr>
      <w:bookmarkStart w:id="10" w:name="_Toc321843962"/>
      <w:r>
        <w:t>Crane Operations</w:t>
      </w:r>
    </w:p>
    <w:p w:rsidR="00405074" w:rsidRPr="009A59B3" w:rsidRDefault="00405074" w:rsidP="00405074">
      <w:pPr>
        <w:rPr>
          <w:sz w:val="20"/>
          <w:szCs w:val="20"/>
        </w:rPr>
      </w:pPr>
      <w:r w:rsidRPr="004A1C2B">
        <w:rPr>
          <w:sz w:val="20"/>
          <w:szCs w:val="20"/>
        </w:rPr>
        <w:t>Each of the mobile crane types have specific operational requirements that should be considered. Examples for each crane type are</w:t>
      </w:r>
      <w:r>
        <w:rPr>
          <w:sz w:val="20"/>
          <w:szCs w:val="20"/>
        </w:rPr>
        <w:t>:</w:t>
      </w:r>
    </w:p>
    <w:p w:rsidR="00405074" w:rsidRPr="00AA65ED" w:rsidRDefault="00405074" w:rsidP="00F06C90">
      <w:pPr>
        <w:pStyle w:val="Heading3"/>
      </w:pPr>
      <w:r w:rsidRPr="00AA65ED">
        <w:t>Crawler cranes</w:t>
      </w:r>
      <w:bookmarkEnd w:id="10"/>
    </w:p>
    <w:p w:rsidR="00405074" w:rsidRPr="004A1C2B" w:rsidRDefault="00405074" w:rsidP="00405074">
      <w:pPr>
        <w:rPr>
          <w:sz w:val="20"/>
          <w:szCs w:val="20"/>
        </w:rPr>
      </w:pPr>
      <w:r w:rsidRPr="004A1C2B">
        <w:rPr>
          <w:sz w:val="20"/>
          <w:szCs w:val="20"/>
        </w:rPr>
        <w:t>The ground pressure applied by crawler cranes is different to that applied by a crane on outriggers. It is sometimes assumed the ground pressure will be the same at any place where the track is in contact with the ground. In practice this is rarely the case.</w:t>
      </w:r>
    </w:p>
    <w:p w:rsidR="00405074" w:rsidRPr="004A1C2B" w:rsidRDefault="00405074" w:rsidP="00405074">
      <w:pPr>
        <w:rPr>
          <w:sz w:val="20"/>
          <w:szCs w:val="20"/>
        </w:rPr>
      </w:pPr>
      <w:r w:rsidRPr="004A1C2B">
        <w:rPr>
          <w:sz w:val="20"/>
          <w:szCs w:val="20"/>
        </w:rPr>
        <w:t>When the crawler crane is being used with a suspended load the ground pressure will be greater under the boom of the crane. If there is no load suspended on the crane the ground pressure will be greater under the counterweight.</w:t>
      </w:r>
    </w:p>
    <w:p w:rsidR="00405074" w:rsidRPr="004A1C2B" w:rsidRDefault="00405074" w:rsidP="00405074">
      <w:pPr>
        <w:rPr>
          <w:sz w:val="20"/>
          <w:szCs w:val="20"/>
        </w:rPr>
      </w:pPr>
      <w:r w:rsidRPr="004A1C2B">
        <w:rPr>
          <w:sz w:val="20"/>
          <w:szCs w:val="20"/>
        </w:rPr>
        <w:t xml:space="preserve">The distribution of ground pressure applied by a crawler crane will vary according to the working </w:t>
      </w:r>
      <w:proofErr w:type="gramStart"/>
      <w:r w:rsidRPr="004A1C2B">
        <w:rPr>
          <w:sz w:val="20"/>
          <w:szCs w:val="20"/>
        </w:rPr>
        <w:t>radius,</w:t>
      </w:r>
      <w:proofErr w:type="gramEnd"/>
      <w:r w:rsidRPr="004A1C2B">
        <w:rPr>
          <w:sz w:val="20"/>
          <w:szCs w:val="20"/>
        </w:rPr>
        <w:t xml:space="preserve"> load mass, counterweight mass and slew.</w:t>
      </w:r>
    </w:p>
    <w:p w:rsidR="00405074" w:rsidRPr="00840F6B" w:rsidRDefault="00405074" w:rsidP="00405074">
      <w:pPr>
        <w:pStyle w:val="Heading3"/>
      </w:pPr>
      <w:r w:rsidRPr="00842CD8">
        <w:t>Lattice boom cranes</w:t>
      </w:r>
    </w:p>
    <w:p w:rsidR="00405074" w:rsidRPr="004A1C2B" w:rsidRDefault="00405074" w:rsidP="00405074">
      <w:pPr>
        <w:rPr>
          <w:sz w:val="20"/>
          <w:szCs w:val="20"/>
        </w:rPr>
      </w:pPr>
      <w:r w:rsidRPr="004A1C2B">
        <w:rPr>
          <w:sz w:val="20"/>
          <w:szCs w:val="20"/>
        </w:rPr>
        <w:t>On lattice boom cranes the top of the extended boom should not be lowered to a point below the horizontal line that passes through its base pivot pin. If the boom tips below this plane the angle of pull of the boom luffing ropes could cause the boom to buckle before the boom begins to lift.</w:t>
      </w:r>
    </w:p>
    <w:p w:rsidR="00405074" w:rsidRPr="004A1C2B" w:rsidRDefault="00405074" w:rsidP="00405074">
      <w:pPr>
        <w:rPr>
          <w:sz w:val="20"/>
          <w:szCs w:val="20"/>
        </w:rPr>
      </w:pPr>
      <w:r w:rsidRPr="004A1C2B">
        <w:rPr>
          <w:sz w:val="20"/>
          <w:szCs w:val="20"/>
        </w:rPr>
        <w:lastRenderedPageBreak/>
        <w:t>Lattice boom cranes should be operated according to the manufacturer’s instructions. Generally they should not be moved uphill with an unloaded boom in the near vertical position. They should not be operated with the boom at an angle less than what is shown on the load chart, or hard against the boom backstop to avoid serious damage to the structural components of the boom—the boom backstop is an emergency safeguard only and should not be regarded as an operational stop.</w:t>
      </w:r>
    </w:p>
    <w:p w:rsidR="00405074" w:rsidRPr="00EB6175" w:rsidRDefault="00405074" w:rsidP="00405074">
      <w:pPr>
        <w:pStyle w:val="Heading3"/>
      </w:pPr>
      <w:r w:rsidRPr="00EB6175">
        <w:t xml:space="preserve">Hydraulic boom </w:t>
      </w:r>
      <w:r>
        <w:t xml:space="preserve">mobile </w:t>
      </w:r>
      <w:r w:rsidRPr="00EB6175">
        <w:t>cranes</w:t>
      </w:r>
    </w:p>
    <w:p w:rsidR="00405074" w:rsidRPr="004A1C2B" w:rsidRDefault="00405074" w:rsidP="00405074">
      <w:pPr>
        <w:rPr>
          <w:sz w:val="20"/>
          <w:szCs w:val="20"/>
        </w:rPr>
      </w:pPr>
      <w:r w:rsidRPr="004A1C2B">
        <w:rPr>
          <w:sz w:val="20"/>
          <w:szCs w:val="20"/>
        </w:rPr>
        <w:t>When operating the boom on hydraulic cranes make sure the boom sections are extended or retracted according to the manufacturer’s recommendations. Boom sections have failed by being extended contrary to manufacturer recommendations.</w:t>
      </w:r>
    </w:p>
    <w:p w:rsidR="00405074" w:rsidRPr="004A1C2B" w:rsidRDefault="00405074" w:rsidP="00405074">
      <w:pPr>
        <w:rPr>
          <w:sz w:val="20"/>
          <w:szCs w:val="20"/>
        </w:rPr>
      </w:pPr>
      <w:r w:rsidRPr="004A1C2B">
        <w:rPr>
          <w:sz w:val="20"/>
          <w:szCs w:val="20"/>
        </w:rPr>
        <w:t>The crane should not be operated with the boom at an angle less than what is shown in the load chart.</w:t>
      </w:r>
    </w:p>
    <w:p w:rsidR="00405074" w:rsidRPr="00EB6175" w:rsidRDefault="00405074" w:rsidP="00405074">
      <w:pPr>
        <w:pStyle w:val="Heading3"/>
      </w:pPr>
      <w:r>
        <w:t>Non-slewing mobile</w:t>
      </w:r>
      <w:r w:rsidRPr="00EB6175">
        <w:t xml:space="preserve"> cranes</w:t>
      </w:r>
    </w:p>
    <w:p w:rsidR="00405074" w:rsidRPr="004A1C2B" w:rsidRDefault="00405074" w:rsidP="00405074">
      <w:pPr>
        <w:rPr>
          <w:sz w:val="20"/>
          <w:szCs w:val="20"/>
        </w:rPr>
      </w:pPr>
      <w:r w:rsidRPr="004A1C2B">
        <w:rPr>
          <w:sz w:val="20"/>
          <w:szCs w:val="20"/>
        </w:rPr>
        <w:t xml:space="preserve">When </w:t>
      </w:r>
      <w:proofErr w:type="spellStart"/>
      <w:r w:rsidRPr="004A1C2B">
        <w:rPr>
          <w:sz w:val="20"/>
          <w:szCs w:val="20"/>
        </w:rPr>
        <w:t>mobiling</w:t>
      </w:r>
      <w:proofErr w:type="spellEnd"/>
      <w:r w:rsidRPr="004A1C2B">
        <w:rPr>
          <w:sz w:val="20"/>
          <w:szCs w:val="20"/>
        </w:rPr>
        <w:t xml:space="preserve"> a load the rated load capacity of the crane should be checked to ensure the crane is not overloaded. If necessary the crane should be de-rated in accordance with the manufacturer’s instructions or those of a competent person.</w:t>
      </w:r>
    </w:p>
    <w:p w:rsidR="00405074" w:rsidRPr="004A1C2B" w:rsidRDefault="00405074" w:rsidP="00405074">
      <w:pPr>
        <w:rPr>
          <w:sz w:val="20"/>
          <w:szCs w:val="20"/>
        </w:rPr>
      </w:pPr>
      <w:r w:rsidRPr="004A1C2B">
        <w:rPr>
          <w:sz w:val="20"/>
          <w:szCs w:val="20"/>
        </w:rPr>
        <w:t xml:space="preserve">The </w:t>
      </w:r>
      <w:proofErr w:type="spellStart"/>
      <w:r w:rsidRPr="004A1C2B">
        <w:rPr>
          <w:sz w:val="20"/>
          <w:szCs w:val="20"/>
        </w:rPr>
        <w:t>dogger</w:t>
      </w:r>
      <w:proofErr w:type="spellEnd"/>
      <w:r w:rsidRPr="004A1C2B">
        <w:rPr>
          <w:sz w:val="20"/>
          <w:szCs w:val="20"/>
        </w:rPr>
        <w:t xml:space="preserve"> should remain in sight of the crane operator. The </w:t>
      </w:r>
      <w:proofErr w:type="spellStart"/>
      <w:r w:rsidRPr="004A1C2B">
        <w:rPr>
          <w:sz w:val="20"/>
          <w:szCs w:val="20"/>
        </w:rPr>
        <w:t>dogger</w:t>
      </w:r>
      <w:proofErr w:type="spellEnd"/>
      <w:r w:rsidRPr="004A1C2B">
        <w:rPr>
          <w:sz w:val="20"/>
          <w:szCs w:val="20"/>
        </w:rPr>
        <w:t xml:space="preserve"> should not walk in the path of the crane or between the crane and the load. </w:t>
      </w:r>
    </w:p>
    <w:p w:rsidR="00405074" w:rsidRPr="004A1C2B" w:rsidRDefault="00405074" w:rsidP="00405074">
      <w:pPr>
        <w:rPr>
          <w:sz w:val="20"/>
          <w:szCs w:val="20"/>
        </w:rPr>
      </w:pPr>
      <w:r w:rsidRPr="004A1C2B">
        <w:rPr>
          <w:sz w:val="20"/>
          <w:szCs w:val="20"/>
        </w:rPr>
        <w:t>When travelling and manoeuvring with a load, the crane operator should: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plan the travel pathway</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inspect ground conditions and the intended pathway to identify any problem areas, for example wet ground, pot holes and undulations to be corrected or avoided before moving the load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operate the crane according to the manufacturer’s instructions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 xml:space="preserve">operate at a speed that is suitable for the </w:t>
      </w:r>
      <w:proofErr w:type="spellStart"/>
      <w:r w:rsidRPr="004A1C2B">
        <w:rPr>
          <w:rFonts w:eastAsia="Times New Roman" w:cs="Arial"/>
          <w:spacing w:val="-3"/>
          <w:sz w:val="20"/>
          <w:szCs w:val="20"/>
          <w:lang w:eastAsia="en-AU"/>
        </w:rPr>
        <w:t>dogger</w:t>
      </w:r>
      <w:proofErr w:type="spellEnd"/>
      <w:r w:rsidRPr="004A1C2B">
        <w:rPr>
          <w:rFonts w:eastAsia="Times New Roman" w:cs="Arial"/>
          <w:spacing w:val="-3"/>
          <w:sz w:val="20"/>
          <w:szCs w:val="20"/>
          <w:lang w:eastAsia="en-AU"/>
        </w:rPr>
        <w:t>, ground conditions and the load – generally a comfortable walking pace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consider the effect of wind loading, especially on loads with a large surface area</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carry the load at minimum boom length and as close to the ground as is possible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 xml:space="preserve">carry load uphill of the crane i.e. drive in reverse down a slope </w:t>
      </w:r>
      <w:r w:rsidRPr="004A1C2B">
        <w:rPr>
          <w:rFonts w:eastAsia="Times New Roman" w:cs="Arial"/>
          <w:color w:val="000000"/>
          <w:sz w:val="20"/>
          <w:szCs w:val="20"/>
          <w:lang w:eastAsia="en-AU"/>
        </w:rPr>
        <w:t>to keep the load close to the crane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engage axle locks, where fitted, as specified in the manufacturer’s instructions, and</w:t>
      </w:r>
    </w:p>
    <w:p w:rsidR="00405074" w:rsidRPr="004A1C2B" w:rsidRDefault="00405074" w:rsidP="00405074">
      <w:pPr>
        <w:widowControl w:val="0"/>
        <w:numPr>
          <w:ilvl w:val="0"/>
          <w:numId w:val="1"/>
        </w:numPr>
        <w:kinsoku w:val="0"/>
        <w:spacing w:before="60"/>
        <w:ind w:left="340" w:hanging="340"/>
        <w:rPr>
          <w:rFonts w:cs="Arial"/>
          <w:spacing w:val="-3"/>
          <w:sz w:val="20"/>
          <w:szCs w:val="20"/>
        </w:rPr>
      </w:pPr>
      <w:proofErr w:type="gramStart"/>
      <w:r w:rsidRPr="004A1C2B">
        <w:rPr>
          <w:rFonts w:cs="Arial"/>
          <w:spacing w:val="-3"/>
          <w:sz w:val="20"/>
          <w:szCs w:val="20"/>
        </w:rPr>
        <w:t>turn</w:t>
      </w:r>
      <w:proofErr w:type="gramEnd"/>
      <w:r w:rsidRPr="004A1C2B">
        <w:rPr>
          <w:rFonts w:cs="Arial"/>
          <w:spacing w:val="-3"/>
          <w:sz w:val="20"/>
          <w:szCs w:val="20"/>
        </w:rPr>
        <w:t xml:space="preserve"> with a long radius, to reduce the articulation of the crane – articulation reduces the rated capacity of the crane.</w:t>
      </w:r>
    </w:p>
    <w:p w:rsidR="00405074" w:rsidRPr="00C57A7C" w:rsidRDefault="00405074" w:rsidP="00E46B5E">
      <w:pPr>
        <w:pStyle w:val="Heading2"/>
      </w:pPr>
      <w:bookmarkStart w:id="11" w:name="_Toc321844012"/>
      <w:bookmarkStart w:id="12" w:name="_Toc323466556"/>
      <w:bookmarkStart w:id="13" w:name="_Toc323467332"/>
      <w:bookmarkStart w:id="14" w:name="_Toc323468159"/>
      <w:bookmarkStart w:id="15" w:name="_Toc323468336"/>
      <w:bookmarkStart w:id="16" w:name="_Toc323473633"/>
      <w:bookmarkStart w:id="17" w:name="_Toc323907276"/>
      <w:bookmarkStart w:id="18" w:name="_Toc323908441"/>
      <w:bookmarkStart w:id="19" w:name="_Toc325638727"/>
      <w:bookmarkStart w:id="20" w:name="_Toc325638905"/>
      <w:bookmarkStart w:id="21" w:name="_Toc325639850"/>
      <w:bookmarkStart w:id="22" w:name="_Toc326795129"/>
      <w:r>
        <w:t>I</w:t>
      </w:r>
      <w:r w:rsidRPr="00C57A7C">
        <w:t>nspection and maintenance</w:t>
      </w:r>
      <w:bookmarkEnd w:id="11"/>
      <w:bookmarkEnd w:id="12"/>
      <w:bookmarkEnd w:id="13"/>
      <w:bookmarkEnd w:id="14"/>
      <w:bookmarkEnd w:id="15"/>
      <w:bookmarkEnd w:id="16"/>
      <w:bookmarkEnd w:id="17"/>
      <w:bookmarkEnd w:id="18"/>
      <w:bookmarkEnd w:id="19"/>
      <w:bookmarkEnd w:id="20"/>
      <w:bookmarkEnd w:id="21"/>
      <w:bookmarkEnd w:id="22"/>
    </w:p>
    <w:p w:rsidR="00405074" w:rsidRPr="004A1C2B" w:rsidRDefault="00405074" w:rsidP="00405074">
      <w:pPr>
        <w:rPr>
          <w:sz w:val="20"/>
          <w:szCs w:val="20"/>
        </w:rPr>
      </w:pPr>
      <w:r w:rsidRPr="004A1C2B">
        <w:rPr>
          <w:sz w:val="20"/>
          <w:szCs w:val="20"/>
        </w:rPr>
        <w:t>Inspecting and testing for cranes must include the:</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 xml:space="preserve">major inspection </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4A1C2B">
        <w:rPr>
          <w:rFonts w:eastAsia="Times New Roman" w:cs="Arial"/>
          <w:spacing w:val="-3"/>
          <w:sz w:val="20"/>
          <w:szCs w:val="20"/>
          <w:lang w:eastAsia="en-AU"/>
        </w:rPr>
        <w:t>regular inspection and testing required for plant, and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4A1C2B">
        <w:rPr>
          <w:rFonts w:eastAsia="Times New Roman" w:cs="Arial"/>
          <w:spacing w:val="-3"/>
          <w:sz w:val="20"/>
          <w:szCs w:val="20"/>
          <w:lang w:eastAsia="en-AU"/>
        </w:rPr>
        <w:t>inspection</w:t>
      </w:r>
      <w:proofErr w:type="gramEnd"/>
      <w:r w:rsidRPr="004A1C2B">
        <w:rPr>
          <w:rFonts w:eastAsia="Times New Roman" w:cs="Arial"/>
          <w:spacing w:val="-3"/>
          <w:sz w:val="20"/>
          <w:szCs w:val="20"/>
          <w:lang w:eastAsia="en-AU"/>
        </w:rPr>
        <w:t xml:space="preserve"> and testing for plant item re-registration</w:t>
      </w:r>
      <w:r w:rsidR="0005164C" w:rsidRPr="004A1C2B">
        <w:rPr>
          <w:rFonts w:eastAsia="Times New Roman" w:cs="Arial"/>
          <w:spacing w:val="-3"/>
          <w:sz w:val="20"/>
          <w:szCs w:val="20"/>
          <w:lang w:eastAsia="en-AU"/>
        </w:rPr>
        <w:t>.</w:t>
      </w:r>
    </w:p>
    <w:p w:rsidR="00405074" w:rsidRPr="004A1C2B" w:rsidRDefault="00405074" w:rsidP="00405074">
      <w:pPr>
        <w:autoSpaceDE w:val="0"/>
        <w:autoSpaceDN w:val="0"/>
        <w:adjustRightInd w:val="0"/>
        <w:rPr>
          <w:sz w:val="20"/>
          <w:szCs w:val="20"/>
        </w:rPr>
      </w:pPr>
      <w:r w:rsidRPr="004A1C2B">
        <w:rPr>
          <w:sz w:val="20"/>
          <w:szCs w:val="20"/>
        </w:rPr>
        <w:t xml:space="preserve">For further information see the </w:t>
      </w:r>
      <w:hyperlink r:id="rId13" w:history="1">
        <w:r w:rsidRPr="00AE11BD">
          <w:rPr>
            <w:rStyle w:val="Hyperlink"/>
            <w:i/>
            <w:sz w:val="20"/>
            <w:szCs w:val="20"/>
          </w:rPr>
          <w:t>Guide to inspecting and maintaining cranes</w:t>
        </w:r>
      </w:hyperlink>
      <w:r w:rsidRPr="004A1C2B">
        <w:rPr>
          <w:sz w:val="20"/>
          <w:szCs w:val="20"/>
        </w:rPr>
        <w:t>.</w:t>
      </w:r>
    </w:p>
    <w:p w:rsidR="00405074" w:rsidRPr="005C2684" w:rsidRDefault="00405074" w:rsidP="00E46B5E">
      <w:pPr>
        <w:pStyle w:val="Heading2"/>
      </w:pPr>
      <w:r>
        <w:t>Further information</w:t>
      </w:r>
    </w:p>
    <w:p w:rsidR="00405074" w:rsidRPr="004A1C2B" w:rsidRDefault="00405074" w:rsidP="00405074">
      <w:pPr>
        <w:spacing w:after="120"/>
        <w:rPr>
          <w:rFonts w:eastAsia="Times New Roman" w:cs="Arial"/>
          <w:spacing w:val="-3"/>
          <w:sz w:val="20"/>
          <w:szCs w:val="20"/>
          <w:lang w:eastAsia="en-AU"/>
        </w:rPr>
      </w:pPr>
      <w:r w:rsidRPr="004A1C2B">
        <w:rPr>
          <w:rFonts w:eastAsia="Times New Roman" w:cs="Arial"/>
          <w:spacing w:val="-3"/>
          <w:sz w:val="20"/>
          <w:szCs w:val="20"/>
          <w:lang w:eastAsia="en-AU"/>
        </w:rPr>
        <w:t>The following technical standards provide further information on mobile cranes:</w:t>
      </w:r>
    </w:p>
    <w:p w:rsidR="00405074" w:rsidRPr="004A1C2B" w:rsidRDefault="00405074" w:rsidP="00405074">
      <w:pPr>
        <w:pStyle w:val="ListParagraph"/>
        <w:widowControl w:val="0"/>
        <w:numPr>
          <w:ilvl w:val="0"/>
          <w:numId w:val="1"/>
        </w:numPr>
        <w:kinsoku w:val="0"/>
        <w:spacing w:before="60"/>
        <w:ind w:left="340" w:hanging="340"/>
        <w:rPr>
          <w:rFonts w:eastAsia="Times New Roman" w:cs="Arial"/>
          <w:i/>
          <w:spacing w:val="-3"/>
          <w:sz w:val="20"/>
          <w:szCs w:val="20"/>
          <w:lang w:eastAsia="en-AU"/>
        </w:rPr>
      </w:pPr>
      <w:r w:rsidRPr="00E46B5E">
        <w:rPr>
          <w:rFonts w:eastAsia="Times New Roman" w:cs="Arial"/>
          <w:spacing w:val="-3"/>
          <w:sz w:val="20"/>
          <w:szCs w:val="20"/>
          <w:lang w:eastAsia="en-AU"/>
        </w:rPr>
        <w:t>AS</w:t>
      </w:r>
      <w:r w:rsidR="001058B1" w:rsidRPr="00E46B5E">
        <w:rPr>
          <w:rFonts w:eastAsia="Times New Roman" w:cs="Arial"/>
          <w:spacing w:val="-3"/>
          <w:sz w:val="20"/>
          <w:szCs w:val="20"/>
          <w:lang w:eastAsia="en-AU"/>
        </w:rPr>
        <w:t xml:space="preserve"> </w:t>
      </w:r>
      <w:r w:rsidRPr="00E46B5E">
        <w:rPr>
          <w:rFonts w:eastAsia="Times New Roman" w:cs="Arial"/>
          <w:spacing w:val="-3"/>
          <w:sz w:val="20"/>
          <w:szCs w:val="20"/>
          <w:lang w:eastAsia="en-AU"/>
        </w:rPr>
        <w:t>2550.1</w:t>
      </w:r>
      <w:r w:rsidR="00555144" w:rsidRPr="00E46B5E">
        <w:rPr>
          <w:rFonts w:eastAsia="Times New Roman" w:cs="Arial"/>
          <w:spacing w:val="-3"/>
          <w:sz w:val="20"/>
          <w:szCs w:val="20"/>
          <w:lang w:eastAsia="en-AU"/>
        </w:rPr>
        <w:t>-2011:</w:t>
      </w:r>
      <w:r w:rsidRPr="004A1C2B">
        <w:rPr>
          <w:rFonts w:eastAsia="Times New Roman" w:cs="Arial"/>
          <w:i/>
          <w:spacing w:val="-3"/>
          <w:sz w:val="20"/>
          <w:szCs w:val="20"/>
          <w:lang w:eastAsia="en-AU"/>
        </w:rPr>
        <w:t xml:space="preserve"> Cranes, hoists and winches—Safe use Part 1: General requirements</w:t>
      </w:r>
      <w:r w:rsidRPr="004A1C2B">
        <w:rPr>
          <w:rFonts w:eastAsia="Times New Roman" w:cs="Arial"/>
          <w:spacing w:val="-3"/>
          <w:sz w:val="20"/>
          <w:szCs w:val="20"/>
          <w:lang w:eastAsia="en-AU"/>
        </w:rPr>
        <w:t>, and</w:t>
      </w:r>
    </w:p>
    <w:p w:rsidR="00405074" w:rsidRPr="004A1C2B" w:rsidRDefault="00405074" w:rsidP="00405074">
      <w:pPr>
        <w:pStyle w:val="ListParagraph"/>
        <w:widowControl w:val="0"/>
        <w:numPr>
          <w:ilvl w:val="0"/>
          <w:numId w:val="1"/>
        </w:numPr>
        <w:kinsoku w:val="0"/>
        <w:spacing w:before="60"/>
        <w:ind w:left="340" w:hanging="340"/>
        <w:rPr>
          <w:rFonts w:eastAsia="Times New Roman" w:cs="Arial"/>
          <w:i/>
          <w:spacing w:val="-3"/>
          <w:sz w:val="20"/>
          <w:szCs w:val="20"/>
          <w:lang w:eastAsia="en-AU"/>
        </w:rPr>
      </w:pPr>
      <w:r w:rsidRPr="00E46B5E">
        <w:rPr>
          <w:rFonts w:eastAsia="Times New Roman" w:cs="Arial"/>
          <w:spacing w:val="-3"/>
          <w:sz w:val="20"/>
          <w:szCs w:val="20"/>
          <w:lang w:eastAsia="en-AU"/>
        </w:rPr>
        <w:t>AS</w:t>
      </w:r>
      <w:r w:rsidR="001058B1" w:rsidRPr="00E46B5E">
        <w:rPr>
          <w:rFonts w:eastAsia="Times New Roman" w:cs="Arial"/>
          <w:spacing w:val="-3"/>
          <w:sz w:val="20"/>
          <w:szCs w:val="20"/>
          <w:lang w:eastAsia="en-AU"/>
        </w:rPr>
        <w:t xml:space="preserve"> </w:t>
      </w:r>
      <w:r w:rsidRPr="00E46B5E">
        <w:rPr>
          <w:rFonts w:eastAsia="Times New Roman" w:cs="Arial"/>
          <w:spacing w:val="-3"/>
          <w:sz w:val="20"/>
          <w:szCs w:val="20"/>
          <w:lang w:eastAsia="en-AU"/>
        </w:rPr>
        <w:t>2550.5</w:t>
      </w:r>
      <w:r w:rsidR="00555144" w:rsidRPr="004A1C2B">
        <w:rPr>
          <w:rFonts w:eastAsia="Times New Roman" w:cs="Arial"/>
          <w:spacing w:val="-3"/>
          <w:sz w:val="20"/>
          <w:szCs w:val="20"/>
          <w:lang w:eastAsia="en-AU"/>
        </w:rPr>
        <w:t>-2002:</w:t>
      </w:r>
      <w:r w:rsidRPr="004A1C2B">
        <w:rPr>
          <w:rFonts w:eastAsia="Times New Roman" w:cs="Arial"/>
          <w:i/>
          <w:spacing w:val="-3"/>
          <w:sz w:val="20"/>
          <w:szCs w:val="20"/>
          <w:lang w:eastAsia="en-AU"/>
        </w:rPr>
        <w:t xml:space="preserve"> Cranes, hoists and winches—Safe use Part 5: Mobile cranes.</w:t>
      </w:r>
    </w:p>
    <w:p w:rsidR="00405074" w:rsidRPr="004A1C2B" w:rsidRDefault="00405074" w:rsidP="00405074">
      <w:pPr>
        <w:autoSpaceDE w:val="0"/>
        <w:autoSpaceDN w:val="0"/>
        <w:adjustRightInd w:val="0"/>
        <w:rPr>
          <w:sz w:val="20"/>
          <w:szCs w:val="20"/>
        </w:rPr>
      </w:pPr>
      <w:r w:rsidRPr="004A1C2B">
        <w:rPr>
          <w:sz w:val="20"/>
          <w:szCs w:val="20"/>
        </w:rPr>
        <w:t xml:space="preserve">For further information see the Safe Work Australia website </w:t>
      </w:r>
      <w:hyperlink r:id="rId14" w:history="1">
        <w:r w:rsidR="00CA7729" w:rsidRPr="004A1C2B">
          <w:rPr>
            <w:rStyle w:val="Hyperlink"/>
            <w:sz w:val="20"/>
            <w:szCs w:val="20"/>
          </w:rPr>
          <w:t>www.swa.gov.au</w:t>
        </w:r>
      </w:hyperlink>
      <w:r w:rsidR="00CA7729" w:rsidRPr="004A1C2B">
        <w:rPr>
          <w:sz w:val="20"/>
          <w:szCs w:val="20"/>
        </w:rPr>
        <w:t>.</w:t>
      </w:r>
    </w:p>
    <w:bookmarkEnd w:id="2"/>
    <w:bookmarkEnd w:id="3"/>
    <w:p w:rsidR="005B16EC" w:rsidRDefault="005B16EC"/>
    <w:sectPr w:rsidR="005B16EC" w:rsidSect="00AE11BD">
      <w:headerReference w:type="default" r:id="rId15"/>
      <w:footerReference w:type="default" r:id="rId16"/>
      <w:headerReference w:type="first" r:id="rId17"/>
      <w:footerReference w:type="first" r:id="rId18"/>
      <w:pgSz w:w="11906" w:h="16838"/>
      <w:pgMar w:top="1440" w:right="1440" w:bottom="1440" w:left="1440" w:header="454" w:footer="31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261E" w:rsidRDefault="00CA261E" w:rsidP="00CA261E">
      <w:pPr>
        <w:spacing w:before="0"/>
      </w:pPr>
      <w:r>
        <w:separator/>
      </w:r>
    </w:p>
  </w:endnote>
  <w:endnote w:type="continuationSeparator" w:id="0">
    <w:p w:rsidR="00CA261E" w:rsidRDefault="00CA261E" w:rsidP="00CA261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00000000" w:usb2="00000000"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643C" w:rsidRPr="00E46B5E" w:rsidRDefault="001058B1" w:rsidP="00E858FD">
    <w:pPr>
      <w:tabs>
        <w:tab w:val="right" w:pos="7938"/>
        <w:tab w:val="right" w:pos="9498"/>
      </w:tabs>
      <w:rPr>
        <w:sz w:val="14"/>
      </w:rPr>
    </w:pPr>
    <w:r w:rsidRPr="00AE4E7E">
      <w:rPr>
        <w:i/>
        <w:sz w:val="18"/>
        <w:szCs w:val="18"/>
      </w:rPr>
      <w:t xml:space="preserve">Guide </w:t>
    </w:r>
    <w:r>
      <w:rPr>
        <w:i/>
        <w:sz w:val="18"/>
        <w:szCs w:val="18"/>
      </w:rPr>
      <w:t>to mobile cranes</w:t>
    </w:r>
    <w:r w:rsidRPr="00AE4E7E">
      <w:rPr>
        <w:sz w:val="18"/>
        <w:szCs w:val="18"/>
      </w:rPr>
      <w:tab/>
    </w:r>
    <w:r w:rsidR="00903614">
      <w:rPr>
        <w:sz w:val="18"/>
        <w:szCs w:val="18"/>
      </w:rPr>
      <w:t>December</w:t>
    </w:r>
    <w:r>
      <w:rPr>
        <w:sz w:val="18"/>
        <w:szCs w:val="18"/>
      </w:rPr>
      <w:t xml:space="preserve"> 2015</w:t>
    </w:r>
    <w:r>
      <w:rPr>
        <w:sz w:val="18"/>
        <w:szCs w:val="18"/>
      </w:rPr>
      <w:tab/>
    </w:r>
    <w:r w:rsidRPr="00AE4E7E">
      <w:rPr>
        <w:sz w:val="18"/>
        <w:szCs w:val="18"/>
      </w:rPr>
      <w:t xml:space="preserve">Page </w:t>
    </w:r>
    <w:r w:rsidRPr="00AE4E7E">
      <w:rPr>
        <w:caps/>
        <w:sz w:val="18"/>
        <w:szCs w:val="18"/>
      </w:rPr>
      <w:fldChar w:fldCharType="begin"/>
    </w:r>
    <w:r w:rsidRPr="00AE4E7E">
      <w:rPr>
        <w:caps/>
        <w:sz w:val="18"/>
        <w:szCs w:val="18"/>
      </w:rPr>
      <w:instrText xml:space="preserve"> PAGE </w:instrText>
    </w:r>
    <w:r w:rsidRPr="00AE4E7E">
      <w:rPr>
        <w:caps/>
        <w:sz w:val="18"/>
        <w:szCs w:val="18"/>
      </w:rPr>
      <w:fldChar w:fldCharType="separate"/>
    </w:r>
    <w:r w:rsidR="00FE70B1">
      <w:rPr>
        <w:caps/>
        <w:noProof/>
        <w:sz w:val="18"/>
        <w:szCs w:val="18"/>
      </w:rPr>
      <w:t>8</w:t>
    </w:r>
    <w:r w:rsidRPr="00AE4E7E">
      <w:rPr>
        <w:caps/>
        <w:sz w:val="18"/>
        <w:szCs w:val="18"/>
      </w:rPr>
      <w:fldChar w:fldCharType="end"/>
    </w:r>
    <w:r w:rsidRPr="00AE4E7E">
      <w:rPr>
        <w:sz w:val="18"/>
        <w:szCs w:val="18"/>
      </w:rPr>
      <w:t xml:space="preserve"> of </w:t>
    </w:r>
    <w:r w:rsidRPr="00AE4E7E">
      <w:rPr>
        <w:caps/>
        <w:sz w:val="18"/>
        <w:szCs w:val="18"/>
      </w:rPr>
      <w:fldChar w:fldCharType="begin"/>
    </w:r>
    <w:r w:rsidRPr="00AE4E7E">
      <w:rPr>
        <w:caps/>
        <w:sz w:val="18"/>
        <w:szCs w:val="18"/>
      </w:rPr>
      <w:instrText xml:space="preserve"> NUMPAGES </w:instrText>
    </w:r>
    <w:r w:rsidRPr="00AE4E7E">
      <w:rPr>
        <w:caps/>
        <w:sz w:val="18"/>
        <w:szCs w:val="18"/>
      </w:rPr>
      <w:fldChar w:fldCharType="separate"/>
    </w:r>
    <w:r w:rsidR="00FE70B1">
      <w:rPr>
        <w:caps/>
        <w:noProof/>
        <w:sz w:val="18"/>
        <w:szCs w:val="18"/>
      </w:rPr>
      <w:t>8</w:t>
    </w:r>
    <w:r w:rsidRPr="00AE4E7E">
      <w:rPr>
        <w:caps/>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5EA2" w:rsidRPr="00ED05EC" w:rsidRDefault="00165EA2" w:rsidP="00165EA2">
    <w:pPr>
      <w:pStyle w:val="Footer"/>
    </w:pPr>
    <w:r>
      <w:rPr>
        <w:rFonts w:cs="Arial"/>
        <w:noProof/>
        <w:sz w:val="18"/>
        <w:szCs w:val="18"/>
        <w:lang w:eastAsia="en-AU"/>
      </w:rPr>
      <w:drawing>
        <wp:inline distT="0" distB="0" distL="0" distR="0" wp14:anchorId="02938E7F" wp14:editId="71CE5F52">
          <wp:extent cx="1233231" cy="432000"/>
          <wp:effectExtent l="0" t="0" r="5080" b="6350"/>
          <wp:docPr id="21" name="Picture 21"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a:extLst>
                      <a:ext uri="{28A0092B-C50C-407E-A947-70E740481C1C}">
                        <a14:useLocalDpi xmlns:a14="http://schemas.microsoft.com/office/drawing/2010/main" val="0"/>
                      </a:ext>
                    </a:extLst>
                  </a:blip>
                  <a:stretch>
                    <a:fillRect/>
                  </a:stretch>
                </pic:blipFill>
                <pic:spPr>
                  <a:xfrm>
                    <a:off x="0" y="0"/>
                    <a:ext cx="1233231" cy="432000"/>
                  </a:xfrm>
                  <a:prstGeom prst="rect">
                    <a:avLst/>
                  </a:prstGeom>
                </pic:spPr>
              </pic:pic>
            </a:graphicData>
          </a:graphic>
        </wp:inline>
      </w:drawing>
    </w:r>
    <w:r w:rsidR="00AE11BD">
      <w:rPr>
        <w:rFonts w:cs="Arial"/>
        <w:sz w:val="18"/>
        <w:szCs w:val="18"/>
      </w:rPr>
      <w:tab/>
    </w:r>
    <w:r w:rsidR="00AE11BD">
      <w:rPr>
        <w:rFonts w:cs="Arial"/>
        <w:sz w:val="20"/>
        <w:szCs w:val="20"/>
      </w:rPr>
      <w:t>978-1-76028-492-3</w:t>
    </w:r>
    <w:r w:rsidR="00AE11BD" w:rsidRPr="00483902">
      <w:rPr>
        <w:rFonts w:eastAsia="Calibri" w:cs="Arial"/>
        <w:sz w:val="18"/>
        <w:szCs w:val="18"/>
      </w:rPr>
      <w:t xml:space="preserve">   [</w:t>
    </w:r>
    <w:r w:rsidR="00AE11BD">
      <w:rPr>
        <w:rFonts w:eastAsia="Calibri" w:cs="Arial"/>
        <w:sz w:val="18"/>
        <w:szCs w:val="18"/>
      </w:rPr>
      <w:t>Multi-Vol. Set</w:t>
    </w:r>
    <w:r w:rsidR="00AE11BD" w:rsidRPr="00483902">
      <w:rPr>
        <w:rFonts w:eastAsia="Calibri" w:cs="Arial"/>
        <w:sz w:val="18"/>
        <w:szCs w:val="18"/>
      </w:rPr>
      <w:t>]</w:t>
    </w:r>
    <w:r w:rsidR="00AE11BD">
      <w:rPr>
        <w:rFonts w:cs="Arial"/>
        <w:sz w:val="18"/>
        <w:szCs w:val="18"/>
      </w:rPr>
      <w:tab/>
    </w:r>
    <w:r w:rsidR="00AE11BD">
      <w:rPr>
        <w:rFonts w:cs="Arial"/>
        <w:sz w:val="20"/>
        <w:szCs w:val="20"/>
      </w:rPr>
      <w:t>978-1-76028-470-</w:t>
    </w:r>
    <w:proofErr w:type="gramStart"/>
    <w:r w:rsidR="00AE11BD">
      <w:rPr>
        <w:rFonts w:cs="Arial"/>
        <w:sz w:val="20"/>
        <w:szCs w:val="20"/>
      </w:rPr>
      <w:t>1</w:t>
    </w:r>
    <w:r>
      <w:rPr>
        <w:rFonts w:cs="Arial"/>
        <w:sz w:val="18"/>
        <w:szCs w:val="18"/>
      </w:rPr>
      <w:t xml:space="preserve">  </w:t>
    </w:r>
    <w:r w:rsidRPr="00C074C6">
      <w:rPr>
        <w:rFonts w:cs="Arial"/>
        <w:sz w:val="18"/>
        <w:szCs w:val="18"/>
      </w:rPr>
      <w:t>[</w:t>
    </w:r>
    <w:proofErr w:type="gramEnd"/>
    <w:r w:rsidRPr="00C074C6">
      <w:rPr>
        <w:rFonts w:cs="Arial"/>
        <w:sz w:val="18"/>
        <w:szCs w:val="18"/>
      </w:rPr>
      <w:t>PDF]</w:t>
    </w:r>
    <w:r w:rsidR="00AE11BD">
      <w:rPr>
        <w:rFonts w:cs="Arial"/>
        <w:sz w:val="18"/>
        <w:szCs w:val="18"/>
      </w:rPr>
      <w:br/>
    </w:r>
    <w:r w:rsidR="00AE11BD">
      <w:rPr>
        <w:rFonts w:cs="Arial"/>
        <w:sz w:val="18"/>
        <w:szCs w:val="18"/>
      </w:rPr>
      <w:tab/>
    </w:r>
    <w:r w:rsidR="00AE11BD">
      <w:rPr>
        <w:rFonts w:cs="Arial"/>
        <w:sz w:val="18"/>
        <w:szCs w:val="18"/>
      </w:rPr>
      <w:tab/>
    </w:r>
    <w:r w:rsidR="00AE11BD">
      <w:rPr>
        <w:rFonts w:cs="Arial"/>
        <w:sz w:val="20"/>
        <w:szCs w:val="20"/>
      </w:rPr>
      <w:t>978-1-76028-471-8</w:t>
    </w:r>
    <w:r>
      <w:rPr>
        <w:rFonts w:cs="Arial"/>
        <w:sz w:val="18"/>
        <w:szCs w:val="18"/>
      </w:rPr>
      <w:t xml:space="preserve">  </w:t>
    </w:r>
    <w:r w:rsidRPr="00C074C6">
      <w:rPr>
        <w:rFonts w:cs="Arial"/>
        <w:sz w:val="18"/>
        <w:szCs w:val="18"/>
      </w:rPr>
      <w:t>[</w:t>
    </w:r>
    <w:proofErr w:type="spellStart"/>
    <w:r w:rsidRPr="00C074C6">
      <w:rPr>
        <w:rFonts w:cs="Arial"/>
        <w:sz w:val="18"/>
        <w:szCs w:val="18"/>
      </w:rPr>
      <w:t>DOCX</w:t>
    </w:r>
    <w:proofErr w:type="spellEnd"/>
    <w:r w:rsidRPr="00C074C6">
      <w:rPr>
        <w:rFonts w:cs="Arial"/>
        <w:sz w:val="18"/>
        <w:szCs w:val="18"/>
      </w:rPr>
      <w:t>]</w:t>
    </w:r>
    <w:r>
      <w:rPr>
        <w:rFonts w:cs="Arial"/>
        <w:sz w:val="18"/>
        <w:szCs w:val="18"/>
      </w:rPr>
      <w:b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261E" w:rsidRDefault="00CA261E" w:rsidP="00CA261E">
      <w:pPr>
        <w:spacing w:before="0"/>
      </w:pPr>
      <w:r>
        <w:separator/>
      </w:r>
    </w:p>
  </w:footnote>
  <w:footnote w:type="continuationSeparator" w:id="0">
    <w:p w:rsidR="00CA261E" w:rsidRDefault="00CA261E" w:rsidP="00CA261E">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261E" w:rsidRDefault="00CA261E" w:rsidP="00CA261E">
    <w:pPr>
      <w:pStyle w:val="Header"/>
      <w:tabs>
        <w:tab w:val="clear" w:pos="9026"/>
        <w:tab w:val="left" w:pos="7584"/>
      </w:tabs>
    </w:pPr>
    <w:r>
      <w:rPr>
        <w:rFonts w:cs="Arial"/>
        <w:b/>
        <w:noProof/>
        <w:color w:val="000000"/>
        <w:sz w:val="52"/>
        <w:szCs w:val="52"/>
        <w:lang w:eastAsia="en-AU"/>
      </w:rPr>
      <w:drawing>
        <wp:inline distT="0" distB="0" distL="0" distR="0" wp14:anchorId="3F5F7240" wp14:editId="4BAED59F">
          <wp:extent cx="2071999" cy="432000"/>
          <wp:effectExtent l="0" t="0" r="5080" b="6350"/>
          <wp:docPr id="4" name="Picture 4"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1999" cy="432000"/>
                  </a:xfrm>
                  <a:prstGeom prst="rect">
                    <a:avLst/>
                  </a:prstGeom>
                  <a:noFill/>
                  <a:ln w="9525">
                    <a:noFill/>
                    <a:miter lim="800000"/>
                    <a:headEnd/>
                    <a:tailEnd/>
                  </a:ln>
                </pic:spPr>
              </pic:pic>
            </a:graphicData>
          </a:graphic>
        </wp:inline>
      </w:drawing>
    </w:r>
    <w:r w:rsidR="00BD643C">
      <w:tab/>
    </w:r>
    <w:r w:rsidR="00BD643C">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7DF6" w:rsidRDefault="0013321B">
    <w:pPr>
      <w:pStyle w:val="Header"/>
    </w:pPr>
    <w:r>
      <w:rPr>
        <w:noProof/>
        <w:lang w:eastAsia="en-AU"/>
      </w:rPr>
      <w:drawing>
        <wp:inline distT="0" distB="0" distL="0" distR="0" wp14:anchorId="0D461379" wp14:editId="5465D336">
          <wp:extent cx="2072640" cy="433070"/>
          <wp:effectExtent l="0" t="0" r="3810" b="5080"/>
          <wp:docPr id="1" name="Picture 1"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2640" cy="43307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DF68BB"/>
    <w:multiLevelType w:val="hybridMultilevel"/>
    <w:tmpl w:val="17DE24B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nsid w:val="29C51265"/>
    <w:multiLevelType w:val="hybridMultilevel"/>
    <w:tmpl w:val="8B76D16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nsid w:val="7FBE77F8"/>
    <w:multiLevelType w:val="hybridMultilevel"/>
    <w:tmpl w:val="68B09BC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5074"/>
    <w:rsid w:val="000348FC"/>
    <w:rsid w:val="00044CB5"/>
    <w:rsid w:val="0005164C"/>
    <w:rsid w:val="00051D6B"/>
    <w:rsid w:val="000734C9"/>
    <w:rsid w:val="000E2DCE"/>
    <w:rsid w:val="001058B1"/>
    <w:rsid w:val="00106801"/>
    <w:rsid w:val="00110FB9"/>
    <w:rsid w:val="00117646"/>
    <w:rsid w:val="0013321B"/>
    <w:rsid w:val="00165EA2"/>
    <w:rsid w:val="001945A7"/>
    <w:rsid w:val="001F4601"/>
    <w:rsid w:val="001F49D2"/>
    <w:rsid w:val="0020032C"/>
    <w:rsid w:val="00210C9F"/>
    <w:rsid w:val="002318D9"/>
    <w:rsid w:val="00261544"/>
    <w:rsid w:val="002C6AF8"/>
    <w:rsid w:val="002C7456"/>
    <w:rsid w:val="00311BEE"/>
    <w:rsid w:val="00342DF5"/>
    <w:rsid w:val="003D7627"/>
    <w:rsid w:val="00405074"/>
    <w:rsid w:val="004125D1"/>
    <w:rsid w:val="00416878"/>
    <w:rsid w:val="00431B7F"/>
    <w:rsid w:val="0045326B"/>
    <w:rsid w:val="004A1C2B"/>
    <w:rsid w:val="004A3FC3"/>
    <w:rsid w:val="00524750"/>
    <w:rsid w:val="00555144"/>
    <w:rsid w:val="005B16EC"/>
    <w:rsid w:val="00724C73"/>
    <w:rsid w:val="007346E8"/>
    <w:rsid w:val="00757D43"/>
    <w:rsid w:val="00770404"/>
    <w:rsid w:val="007C4677"/>
    <w:rsid w:val="007D0CE3"/>
    <w:rsid w:val="007E0DD0"/>
    <w:rsid w:val="0082471B"/>
    <w:rsid w:val="008D407E"/>
    <w:rsid w:val="0090326C"/>
    <w:rsid w:val="00903614"/>
    <w:rsid w:val="009A200E"/>
    <w:rsid w:val="009B0452"/>
    <w:rsid w:val="009D2294"/>
    <w:rsid w:val="00A02A6C"/>
    <w:rsid w:val="00AD2995"/>
    <w:rsid w:val="00AE11BD"/>
    <w:rsid w:val="00B26F8D"/>
    <w:rsid w:val="00B57660"/>
    <w:rsid w:val="00B85418"/>
    <w:rsid w:val="00BB60D6"/>
    <w:rsid w:val="00BD643C"/>
    <w:rsid w:val="00C71906"/>
    <w:rsid w:val="00CA261E"/>
    <w:rsid w:val="00CA7729"/>
    <w:rsid w:val="00D37A5C"/>
    <w:rsid w:val="00DF2F34"/>
    <w:rsid w:val="00E46B5E"/>
    <w:rsid w:val="00E524BA"/>
    <w:rsid w:val="00E554AC"/>
    <w:rsid w:val="00E842EB"/>
    <w:rsid w:val="00E858FD"/>
    <w:rsid w:val="00EE3431"/>
    <w:rsid w:val="00F06C90"/>
    <w:rsid w:val="00F61362"/>
    <w:rsid w:val="00F87DF6"/>
    <w:rsid w:val="00FA75B4"/>
    <w:rsid w:val="00FB194B"/>
    <w:rsid w:val="00FE70B1"/>
    <w:rsid w:val="00FF29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5074"/>
    <w:pPr>
      <w:spacing w:before="120" w:after="0" w:line="240" w:lineRule="auto"/>
    </w:pPr>
    <w:rPr>
      <w:rFonts w:ascii="Arial" w:eastAsia="Batang" w:hAnsi="Arial" w:cs="Times New Roman"/>
      <w:szCs w:val="24"/>
      <w:lang w:eastAsia="ko-KR"/>
    </w:rPr>
  </w:style>
  <w:style w:type="paragraph" w:styleId="Heading1">
    <w:name w:val="heading 1"/>
    <w:basedOn w:val="Normal"/>
    <w:next w:val="Normal"/>
    <w:link w:val="Heading1Char"/>
    <w:qFormat/>
    <w:rsid w:val="00F06C90"/>
    <w:pPr>
      <w:keepNext/>
      <w:spacing w:before="240"/>
      <w:outlineLvl w:val="0"/>
    </w:pPr>
    <w:rPr>
      <w:rFonts w:cs="Arial"/>
      <w:b/>
      <w:bCs/>
      <w:color w:val="C00000"/>
      <w:szCs w:val="32"/>
    </w:rPr>
  </w:style>
  <w:style w:type="paragraph" w:styleId="Heading2">
    <w:name w:val="heading 2"/>
    <w:basedOn w:val="Normal"/>
    <w:next w:val="Normal"/>
    <w:link w:val="Heading2Char"/>
    <w:qFormat/>
    <w:rsid w:val="00E46B5E"/>
    <w:pPr>
      <w:keepNext/>
      <w:spacing w:before="240"/>
      <w:outlineLvl w:val="1"/>
    </w:pPr>
    <w:rPr>
      <w:rFonts w:cs="Arial"/>
      <w:b/>
      <w:bCs/>
      <w:iCs/>
      <w:color w:val="C00000"/>
      <w:szCs w:val="28"/>
    </w:rPr>
  </w:style>
  <w:style w:type="paragraph" w:styleId="Heading3">
    <w:name w:val="heading 3"/>
    <w:basedOn w:val="Normal"/>
    <w:next w:val="Normal"/>
    <w:link w:val="Heading3Char"/>
    <w:qFormat/>
    <w:rsid w:val="00F06C90"/>
    <w:pPr>
      <w:keepNext/>
      <w:spacing w:before="240"/>
      <w:outlineLvl w:val="2"/>
    </w:pPr>
    <w:rPr>
      <w:rFonts w:cs="Arial"/>
      <w:b/>
      <w:bCs/>
      <w:i/>
      <w:color w:val="C00000"/>
      <w:szCs w:val="26"/>
    </w:rPr>
  </w:style>
  <w:style w:type="paragraph" w:styleId="Heading4">
    <w:name w:val="heading 4"/>
    <w:basedOn w:val="Normal"/>
    <w:next w:val="Normal"/>
    <w:link w:val="Heading4Char"/>
    <w:uiPriority w:val="9"/>
    <w:unhideWhenUsed/>
    <w:qFormat/>
    <w:rsid w:val="00F06C90"/>
    <w:pPr>
      <w:keepNext/>
      <w:keepLines/>
      <w:spacing w:before="240"/>
      <w:outlineLvl w:val="3"/>
    </w:pPr>
    <w:rPr>
      <w:rFonts w:eastAsiaTheme="majorEastAsia" w:cstheme="majorBidi"/>
      <w:bCs/>
      <w:i/>
      <w:iCs/>
      <w:color w:val="C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E46B5E"/>
    <w:rPr>
      <w:rFonts w:ascii="Arial" w:eastAsia="Batang" w:hAnsi="Arial" w:cs="Arial"/>
      <w:b/>
      <w:bCs/>
      <w:iCs/>
      <w:color w:val="C00000"/>
      <w:szCs w:val="28"/>
      <w:lang w:eastAsia="ko-KR"/>
    </w:rPr>
  </w:style>
  <w:style w:type="character" w:customStyle="1" w:styleId="Heading3Char">
    <w:name w:val="Heading 3 Char"/>
    <w:basedOn w:val="DefaultParagraphFont"/>
    <w:link w:val="Heading3"/>
    <w:rsid w:val="00F06C90"/>
    <w:rPr>
      <w:rFonts w:ascii="Arial" w:eastAsia="Batang" w:hAnsi="Arial" w:cs="Arial"/>
      <w:b/>
      <w:bCs/>
      <w:i/>
      <w:color w:val="C00000"/>
      <w:szCs w:val="26"/>
      <w:lang w:eastAsia="ko-KR"/>
    </w:rPr>
  </w:style>
  <w:style w:type="paragraph" w:styleId="ListParagraph">
    <w:name w:val="List Paragraph"/>
    <w:basedOn w:val="Normal"/>
    <w:uiPriority w:val="34"/>
    <w:qFormat/>
    <w:rsid w:val="00405074"/>
    <w:pPr>
      <w:ind w:left="720"/>
    </w:pPr>
  </w:style>
  <w:style w:type="paragraph" w:customStyle="1" w:styleId="HeadingB">
    <w:name w:val="Heading B"/>
    <w:basedOn w:val="Normal"/>
    <w:qFormat/>
    <w:rsid w:val="00405074"/>
    <w:pPr>
      <w:keepNext/>
      <w:spacing w:before="240" w:after="240"/>
    </w:pPr>
    <w:rPr>
      <w:rFonts w:eastAsia="Times New Roman" w:cs="Arial"/>
      <w:bCs/>
      <w:i/>
      <w:color w:val="C00000"/>
      <w:szCs w:val="22"/>
      <w:lang w:eastAsia="en-AU"/>
    </w:rPr>
  </w:style>
  <w:style w:type="table" w:styleId="TableGrid">
    <w:name w:val="Table Grid"/>
    <w:basedOn w:val="TableNormal"/>
    <w:uiPriority w:val="59"/>
    <w:rsid w:val="00405074"/>
    <w:pPr>
      <w:spacing w:after="0" w:line="240" w:lineRule="auto"/>
    </w:pPr>
    <w:rPr>
      <w:rFonts w:ascii="Calibri" w:eastAsia="Calibri" w:hAnsi="Calibri"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05074"/>
    <w:pPr>
      <w:widowControl w:val="0"/>
      <w:autoSpaceDE w:val="0"/>
      <w:autoSpaceDN w:val="0"/>
      <w:adjustRightInd w:val="0"/>
      <w:spacing w:after="0" w:line="240" w:lineRule="auto"/>
    </w:pPr>
    <w:rPr>
      <w:rFonts w:ascii="Arial" w:eastAsia="Times New Roman" w:hAnsi="Arial" w:cs="Arial"/>
      <w:color w:val="000000"/>
      <w:sz w:val="24"/>
      <w:szCs w:val="24"/>
      <w:lang w:eastAsia="en-AU"/>
    </w:rPr>
  </w:style>
  <w:style w:type="paragraph" w:styleId="BalloonText">
    <w:name w:val="Balloon Text"/>
    <w:basedOn w:val="Normal"/>
    <w:link w:val="BalloonTextChar"/>
    <w:uiPriority w:val="99"/>
    <w:semiHidden/>
    <w:unhideWhenUsed/>
    <w:rsid w:val="00FB194B"/>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FB194B"/>
    <w:rPr>
      <w:rFonts w:ascii="Tahoma" w:eastAsia="Batang" w:hAnsi="Tahoma" w:cs="Tahoma"/>
      <w:sz w:val="16"/>
      <w:szCs w:val="16"/>
      <w:lang w:eastAsia="ko-KR"/>
    </w:rPr>
  </w:style>
  <w:style w:type="character" w:styleId="CommentReference">
    <w:name w:val="annotation reference"/>
    <w:basedOn w:val="DefaultParagraphFont"/>
    <w:uiPriority w:val="99"/>
    <w:semiHidden/>
    <w:unhideWhenUsed/>
    <w:rsid w:val="00416878"/>
    <w:rPr>
      <w:sz w:val="16"/>
      <w:szCs w:val="16"/>
    </w:rPr>
  </w:style>
  <w:style w:type="paragraph" w:styleId="CommentText">
    <w:name w:val="annotation text"/>
    <w:basedOn w:val="Normal"/>
    <w:link w:val="CommentTextChar"/>
    <w:uiPriority w:val="99"/>
    <w:semiHidden/>
    <w:unhideWhenUsed/>
    <w:rsid w:val="00416878"/>
    <w:rPr>
      <w:sz w:val="20"/>
      <w:szCs w:val="20"/>
    </w:rPr>
  </w:style>
  <w:style w:type="character" w:customStyle="1" w:styleId="CommentTextChar">
    <w:name w:val="Comment Text Char"/>
    <w:basedOn w:val="DefaultParagraphFont"/>
    <w:link w:val="CommentText"/>
    <w:uiPriority w:val="99"/>
    <w:semiHidden/>
    <w:rsid w:val="00416878"/>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416878"/>
    <w:rPr>
      <w:b/>
      <w:bCs/>
    </w:rPr>
  </w:style>
  <w:style w:type="character" w:customStyle="1" w:styleId="CommentSubjectChar">
    <w:name w:val="Comment Subject Char"/>
    <w:basedOn w:val="CommentTextChar"/>
    <w:link w:val="CommentSubject"/>
    <w:uiPriority w:val="99"/>
    <w:semiHidden/>
    <w:rsid w:val="00416878"/>
    <w:rPr>
      <w:rFonts w:ascii="Arial" w:eastAsia="Batang" w:hAnsi="Arial" w:cs="Times New Roman"/>
      <w:b/>
      <w:bCs/>
      <w:sz w:val="20"/>
      <w:szCs w:val="20"/>
      <w:lang w:eastAsia="ko-KR"/>
    </w:rPr>
  </w:style>
  <w:style w:type="paragraph" w:styleId="Header">
    <w:name w:val="header"/>
    <w:basedOn w:val="Normal"/>
    <w:link w:val="HeaderChar"/>
    <w:uiPriority w:val="99"/>
    <w:unhideWhenUsed/>
    <w:rsid w:val="00CA261E"/>
    <w:pPr>
      <w:tabs>
        <w:tab w:val="center" w:pos="4513"/>
        <w:tab w:val="right" w:pos="9026"/>
      </w:tabs>
      <w:spacing w:before="0"/>
    </w:pPr>
  </w:style>
  <w:style w:type="character" w:customStyle="1" w:styleId="HeaderChar">
    <w:name w:val="Header Char"/>
    <w:basedOn w:val="DefaultParagraphFont"/>
    <w:link w:val="Header"/>
    <w:uiPriority w:val="99"/>
    <w:rsid w:val="00CA261E"/>
    <w:rPr>
      <w:rFonts w:ascii="Arial" w:eastAsia="Batang" w:hAnsi="Arial" w:cs="Times New Roman"/>
      <w:szCs w:val="24"/>
      <w:lang w:eastAsia="ko-KR"/>
    </w:rPr>
  </w:style>
  <w:style w:type="paragraph" w:styleId="Footer">
    <w:name w:val="footer"/>
    <w:basedOn w:val="Normal"/>
    <w:link w:val="FooterChar"/>
    <w:uiPriority w:val="99"/>
    <w:unhideWhenUsed/>
    <w:rsid w:val="00CA261E"/>
    <w:pPr>
      <w:tabs>
        <w:tab w:val="center" w:pos="4513"/>
        <w:tab w:val="right" w:pos="9026"/>
      </w:tabs>
      <w:spacing w:before="0"/>
    </w:pPr>
  </w:style>
  <w:style w:type="character" w:customStyle="1" w:styleId="FooterChar">
    <w:name w:val="Footer Char"/>
    <w:basedOn w:val="DefaultParagraphFont"/>
    <w:link w:val="Footer"/>
    <w:uiPriority w:val="99"/>
    <w:rsid w:val="00CA261E"/>
    <w:rPr>
      <w:rFonts w:ascii="Arial" w:eastAsia="Batang" w:hAnsi="Arial" w:cs="Times New Roman"/>
      <w:szCs w:val="24"/>
      <w:lang w:eastAsia="ko-KR"/>
    </w:rPr>
  </w:style>
  <w:style w:type="character" w:styleId="Hyperlink">
    <w:name w:val="Hyperlink"/>
    <w:basedOn w:val="DefaultParagraphFont"/>
    <w:uiPriority w:val="99"/>
    <w:unhideWhenUsed/>
    <w:rsid w:val="009D2294"/>
    <w:rPr>
      <w:color w:val="0000FF" w:themeColor="hyperlink"/>
      <w:u w:val="single"/>
    </w:rPr>
  </w:style>
  <w:style w:type="character" w:styleId="FollowedHyperlink">
    <w:name w:val="FollowedHyperlink"/>
    <w:basedOn w:val="DefaultParagraphFont"/>
    <w:uiPriority w:val="99"/>
    <w:semiHidden/>
    <w:unhideWhenUsed/>
    <w:rsid w:val="009D2294"/>
    <w:rPr>
      <w:color w:val="800080" w:themeColor="followedHyperlink"/>
      <w:u w:val="single"/>
    </w:rPr>
  </w:style>
  <w:style w:type="paragraph" w:styleId="Title">
    <w:name w:val="Title"/>
    <w:basedOn w:val="Normal"/>
    <w:next w:val="Normal"/>
    <w:link w:val="TitleChar"/>
    <w:uiPriority w:val="10"/>
    <w:qFormat/>
    <w:rsid w:val="001F49D2"/>
    <w:pPr>
      <w:spacing w:before="240" w:after="24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1F49D2"/>
    <w:rPr>
      <w:rFonts w:ascii="Arial" w:eastAsiaTheme="majorEastAsia" w:hAnsi="Arial" w:cstheme="majorBidi"/>
      <w:b/>
      <w:color w:val="C00000"/>
      <w:spacing w:val="5"/>
      <w:kern w:val="28"/>
      <w:sz w:val="44"/>
      <w:szCs w:val="52"/>
      <w:lang w:eastAsia="ko-KR"/>
    </w:rPr>
  </w:style>
  <w:style w:type="character" w:customStyle="1" w:styleId="Heading1Char">
    <w:name w:val="Heading 1 Char"/>
    <w:basedOn w:val="DefaultParagraphFont"/>
    <w:link w:val="Heading1"/>
    <w:rsid w:val="00F06C90"/>
    <w:rPr>
      <w:rFonts w:ascii="Arial" w:eastAsia="Batang" w:hAnsi="Arial" w:cs="Arial"/>
      <w:b/>
      <w:bCs/>
      <w:color w:val="C00000"/>
      <w:szCs w:val="32"/>
      <w:lang w:eastAsia="ko-KR"/>
    </w:rPr>
  </w:style>
  <w:style w:type="character" w:customStyle="1" w:styleId="Heading4Char">
    <w:name w:val="Heading 4 Char"/>
    <w:basedOn w:val="DefaultParagraphFont"/>
    <w:link w:val="Heading4"/>
    <w:uiPriority w:val="9"/>
    <w:rsid w:val="00F06C90"/>
    <w:rPr>
      <w:rFonts w:ascii="Arial" w:eastAsiaTheme="majorEastAsia" w:hAnsi="Arial" w:cstheme="majorBidi"/>
      <w:bCs/>
      <w:i/>
      <w:iCs/>
      <w:color w:val="C00000"/>
      <w:szCs w:val="24"/>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5074"/>
    <w:pPr>
      <w:spacing w:before="120" w:after="0" w:line="240" w:lineRule="auto"/>
    </w:pPr>
    <w:rPr>
      <w:rFonts w:ascii="Arial" w:eastAsia="Batang" w:hAnsi="Arial" w:cs="Times New Roman"/>
      <w:szCs w:val="24"/>
      <w:lang w:eastAsia="ko-KR"/>
    </w:rPr>
  </w:style>
  <w:style w:type="paragraph" w:styleId="Heading1">
    <w:name w:val="heading 1"/>
    <w:basedOn w:val="Normal"/>
    <w:next w:val="Normal"/>
    <w:link w:val="Heading1Char"/>
    <w:qFormat/>
    <w:rsid w:val="00F06C90"/>
    <w:pPr>
      <w:keepNext/>
      <w:spacing w:before="240"/>
      <w:outlineLvl w:val="0"/>
    </w:pPr>
    <w:rPr>
      <w:rFonts w:cs="Arial"/>
      <w:b/>
      <w:bCs/>
      <w:color w:val="C00000"/>
      <w:szCs w:val="32"/>
    </w:rPr>
  </w:style>
  <w:style w:type="paragraph" w:styleId="Heading2">
    <w:name w:val="heading 2"/>
    <w:basedOn w:val="Normal"/>
    <w:next w:val="Normal"/>
    <w:link w:val="Heading2Char"/>
    <w:qFormat/>
    <w:rsid w:val="00E46B5E"/>
    <w:pPr>
      <w:keepNext/>
      <w:spacing w:before="240"/>
      <w:outlineLvl w:val="1"/>
    </w:pPr>
    <w:rPr>
      <w:rFonts w:cs="Arial"/>
      <w:b/>
      <w:bCs/>
      <w:iCs/>
      <w:color w:val="C00000"/>
      <w:szCs w:val="28"/>
    </w:rPr>
  </w:style>
  <w:style w:type="paragraph" w:styleId="Heading3">
    <w:name w:val="heading 3"/>
    <w:basedOn w:val="Normal"/>
    <w:next w:val="Normal"/>
    <w:link w:val="Heading3Char"/>
    <w:qFormat/>
    <w:rsid w:val="00F06C90"/>
    <w:pPr>
      <w:keepNext/>
      <w:spacing w:before="240"/>
      <w:outlineLvl w:val="2"/>
    </w:pPr>
    <w:rPr>
      <w:rFonts w:cs="Arial"/>
      <w:b/>
      <w:bCs/>
      <w:i/>
      <w:color w:val="C00000"/>
      <w:szCs w:val="26"/>
    </w:rPr>
  </w:style>
  <w:style w:type="paragraph" w:styleId="Heading4">
    <w:name w:val="heading 4"/>
    <w:basedOn w:val="Normal"/>
    <w:next w:val="Normal"/>
    <w:link w:val="Heading4Char"/>
    <w:uiPriority w:val="9"/>
    <w:unhideWhenUsed/>
    <w:qFormat/>
    <w:rsid w:val="00F06C90"/>
    <w:pPr>
      <w:keepNext/>
      <w:keepLines/>
      <w:spacing w:before="240"/>
      <w:outlineLvl w:val="3"/>
    </w:pPr>
    <w:rPr>
      <w:rFonts w:eastAsiaTheme="majorEastAsia" w:cstheme="majorBidi"/>
      <w:bCs/>
      <w:i/>
      <w:iCs/>
      <w:color w:val="C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E46B5E"/>
    <w:rPr>
      <w:rFonts w:ascii="Arial" w:eastAsia="Batang" w:hAnsi="Arial" w:cs="Arial"/>
      <w:b/>
      <w:bCs/>
      <w:iCs/>
      <w:color w:val="C00000"/>
      <w:szCs w:val="28"/>
      <w:lang w:eastAsia="ko-KR"/>
    </w:rPr>
  </w:style>
  <w:style w:type="character" w:customStyle="1" w:styleId="Heading3Char">
    <w:name w:val="Heading 3 Char"/>
    <w:basedOn w:val="DefaultParagraphFont"/>
    <w:link w:val="Heading3"/>
    <w:rsid w:val="00F06C90"/>
    <w:rPr>
      <w:rFonts w:ascii="Arial" w:eastAsia="Batang" w:hAnsi="Arial" w:cs="Arial"/>
      <w:b/>
      <w:bCs/>
      <w:i/>
      <w:color w:val="C00000"/>
      <w:szCs w:val="26"/>
      <w:lang w:eastAsia="ko-KR"/>
    </w:rPr>
  </w:style>
  <w:style w:type="paragraph" w:styleId="ListParagraph">
    <w:name w:val="List Paragraph"/>
    <w:basedOn w:val="Normal"/>
    <w:uiPriority w:val="34"/>
    <w:qFormat/>
    <w:rsid w:val="00405074"/>
    <w:pPr>
      <w:ind w:left="720"/>
    </w:pPr>
  </w:style>
  <w:style w:type="paragraph" w:customStyle="1" w:styleId="HeadingB">
    <w:name w:val="Heading B"/>
    <w:basedOn w:val="Normal"/>
    <w:qFormat/>
    <w:rsid w:val="00405074"/>
    <w:pPr>
      <w:keepNext/>
      <w:spacing w:before="240" w:after="240"/>
    </w:pPr>
    <w:rPr>
      <w:rFonts w:eastAsia="Times New Roman" w:cs="Arial"/>
      <w:bCs/>
      <w:i/>
      <w:color w:val="C00000"/>
      <w:szCs w:val="22"/>
      <w:lang w:eastAsia="en-AU"/>
    </w:rPr>
  </w:style>
  <w:style w:type="table" w:styleId="TableGrid">
    <w:name w:val="Table Grid"/>
    <w:basedOn w:val="TableNormal"/>
    <w:uiPriority w:val="59"/>
    <w:rsid w:val="00405074"/>
    <w:pPr>
      <w:spacing w:after="0" w:line="240" w:lineRule="auto"/>
    </w:pPr>
    <w:rPr>
      <w:rFonts w:ascii="Calibri" w:eastAsia="Calibri" w:hAnsi="Calibri"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05074"/>
    <w:pPr>
      <w:widowControl w:val="0"/>
      <w:autoSpaceDE w:val="0"/>
      <w:autoSpaceDN w:val="0"/>
      <w:adjustRightInd w:val="0"/>
      <w:spacing w:after="0" w:line="240" w:lineRule="auto"/>
    </w:pPr>
    <w:rPr>
      <w:rFonts w:ascii="Arial" w:eastAsia="Times New Roman" w:hAnsi="Arial" w:cs="Arial"/>
      <w:color w:val="000000"/>
      <w:sz w:val="24"/>
      <w:szCs w:val="24"/>
      <w:lang w:eastAsia="en-AU"/>
    </w:rPr>
  </w:style>
  <w:style w:type="paragraph" w:styleId="BalloonText">
    <w:name w:val="Balloon Text"/>
    <w:basedOn w:val="Normal"/>
    <w:link w:val="BalloonTextChar"/>
    <w:uiPriority w:val="99"/>
    <w:semiHidden/>
    <w:unhideWhenUsed/>
    <w:rsid w:val="00FB194B"/>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FB194B"/>
    <w:rPr>
      <w:rFonts w:ascii="Tahoma" w:eastAsia="Batang" w:hAnsi="Tahoma" w:cs="Tahoma"/>
      <w:sz w:val="16"/>
      <w:szCs w:val="16"/>
      <w:lang w:eastAsia="ko-KR"/>
    </w:rPr>
  </w:style>
  <w:style w:type="character" w:styleId="CommentReference">
    <w:name w:val="annotation reference"/>
    <w:basedOn w:val="DefaultParagraphFont"/>
    <w:uiPriority w:val="99"/>
    <w:semiHidden/>
    <w:unhideWhenUsed/>
    <w:rsid w:val="00416878"/>
    <w:rPr>
      <w:sz w:val="16"/>
      <w:szCs w:val="16"/>
    </w:rPr>
  </w:style>
  <w:style w:type="paragraph" w:styleId="CommentText">
    <w:name w:val="annotation text"/>
    <w:basedOn w:val="Normal"/>
    <w:link w:val="CommentTextChar"/>
    <w:uiPriority w:val="99"/>
    <w:semiHidden/>
    <w:unhideWhenUsed/>
    <w:rsid w:val="00416878"/>
    <w:rPr>
      <w:sz w:val="20"/>
      <w:szCs w:val="20"/>
    </w:rPr>
  </w:style>
  <w:style w:type="character" w:customStyle="1" w:styleId="CommentTextChar">
    <w:name w:val="Comment Text Char"/>
    <w:basedOn w:val="DefaultParagraphFont"/>
    <w:link w:val="CommentText"/>
    <w:uiPriority w:val="99"/>
    <w:semiHidden/>
    <w:rsid w:val="00416878"/>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unhideWhenUsed/>
    <w:rsid w:val="00416878"/>
    <w:rPr>
      <w:b/>
      <w:bCs/>
    </w:rPr>
  </w:style>
  <w:style w:type="character" w:customStyle="1" w:styleId="CommentSubjectChar">
    <w:name w:val="Comment Subject Char"/>
    <w:basedOn w:val="CommentTextChar"/>
    <w:link w:val="CommentSubject"/>
    <w:uiPriority w:val="99"/>
    <w:semiHidden/>
    <w:rsid w:val="00416878"/>
    <w:rPr>
      <w:rFonts w:ascii="Arial" w:eastAsia="Batang" w:hAnsi="Arial" w:cs="Times New Roman"/>
      <w:b/>
      <w:bCs/>
      <w:sz w:val="20"/>
      <w:szCs w:val="20"/>
      <w:lang w:eastAsia="ko-KR"/>
    </w:rPr>
  </w:style>
  <w:style w:type="paragraph" w:styleId="Header">
    <w:name w:val="header"/>
    <w:basedOn w:val="Normal"/>
    <w:link w:val="HeaderChar"/>
    <w:uiPriority w:val="99"/>
    <w:unhideWhenUsed/>
    <w:rsid w:val="00CA261E"/>
    <w:pPr>
      <w:tabs>
        <w:tab w:val="center" w:pos="4513"/>
        <w:tab w:val="right" w:pos="9026"/>
      </w:tabs>
      <w:spacing w:before="0"/>
    </w:pPr>
  </w:style>
  <w:style w:type="character" w:customStyle="1" w:styleId="HeaderChar">
    <w:name w:val="Header Char"/>
    <w:basedOn w:val="DefaultParagraphFont"/>
    <w:link w:val="Header"/>
    <w:uiPriority w:val="99"/>
    <w:rsid w:val="00CA261E"/>
    <w:rPr>
      <w:rFonts w:ascii="Arial" w:eastAsia="Batang" w:hAnsi="Arial" w:cs="Times New Roman"/>
      <w:szCs w:val="24"/>
      <w:lang w:eastAsia="ko-KR"/>
    </w:rPr>
  </w:style>
  <w:style w:type="paragraph" w:styleId="Footer">
    <w:name w:val="footer"/>
    <w:basedOn w:val="Normal"/>
    <w:link w:val="FooterChar"/>
    <w:uiPriority w:val="99"/>
    <w:unhideWhenUsed/>
    <w:rsid w:val="00CA261E"/>
    <w:pPr>
      <w:tabs>
        <w:tab w:val="center" w:pos="4513"/>
        <w:tab w:val="right" w:pos="9026"/>
      </w:tabs>
      <w:spacing w:before="0"/>
    </w:pPr>
  </w:style>
  <w:style w:type="character" w:customStyle="1" w:styleId="FooterChar">
    <w:name w:val="Footer Char"/>
    <w:basedOn w:val="DefaultParagraphFont"/>
    <w:link w:val="Footer"/>
    <w:uiPriority w:val="99"/>
    <w:rsid w:val="00CA261E"/>
    <w:rPr>
      <w:rFonts w:ascii="Arial" w:eastAsia="Batang" w:hAnsi="Arial" w:cs="Times New Roman"/>
      <w:szCs w:val="24"/>
      <w:lang w:eastAsia="ko-KR"/>
    </w:rPr>
  </w:style>
  <w:style w:type="character" w:styleId="Hyperlink">
    <w:name w:val="Hyperlink"/>
    <w:basedOn w:val="DefaultParagraphFont"/>
    <w:uiPriority w:val="99"/>
    <w:unhideWhenUsed/>
    <w:rsid w:val="009D2294"/>
    <w:rPr>
      <w:color w:val="0000FF" w:themeColor="hyperlink"/>
      <w:u w:val="single"/>
    </w:rPr>
  </w:style>
  <w:style w:type="character" w:styleId="FollowedHyperlink">
    <w:name w:val="FollowedHyperlink"/>
    <w:basedOn w:val="DefaultParagraphFont"/>
    <w:uiPriority w:val="99"/>
    <w:semiHidden/>
    <w:unhideWhenUsed/>
    <w:rsid w:val="009D2294"/>
    <w:rPr>
      <w:color w:val="800080" w:themeColor="followedHyperlink"/>
      <w:u w:val="single"/>
    </w:rPr>
  </w:style>
  <w:style w:type="paragraph" w:styleId="Title">
    <w:name w:val="Title"/>
    <w:basedOn w:val="Normal"/>
    <w:next w:val="Normal"/>
    <w:link w:val="TitleChar"/>
    <w:uiPriority w:val="10"/>
    <w:qFormat/>
    <w:rsid w:val="001F49D2"/>
    <w:pPr>
      <w:spacing w:before="240" w:after="24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1F49D2"/>
    <w:rPr>
      <w:rFonts w:ascii="Arial" w:eastAsiaTheme="majorEastAsia" w:hAnsi="Arial" w:cstheme="majorBidi"/>
      <w:b/>
      <w:color w:val="C00000"/>
      <w:spacing w:val="5"/>
      <w:kern w:val="28"/>
      <w:sz w:val="44"/>
      <w:szCs w:val="52"/>
      <w:lang w:eastAsia="ko-KR"/>
    </w:rPr>
  </w:style>
  <w:style w:type="character" w:customStyle="1" w:styleId="Heading1Char">
    <w:name w:val="Heading 1 Char"/>
    <w:basedOn w:val="DefaultParagraphFont"/>
    <w:link w:val="Heading1"/>
    <w:rsid w:val="00F06C90"/>
    <w:rPr>
      <w:rFonts w:ascii="Arial" w:eastAsia="Batang" w:hAnsi="Arial" w:cs="Arial"/>
      <w:b/>
      <w:bCs/>
      <w:color w:val="C00000"/>
      <w:szCs w:val="32"/>
      <w:lang w:eastAsia="ko-KR"/>
    </w:rPr>
  </w:style>
  <w:style w:type="character" w:customStyle="1" w:styleId="Heading4Char">
    <w:name w:val="Heading 4 Char"/>
    <w:basedOn w:val="DefaultParagraphFont"/>
    <w:link w:val="Heading4"/>
    <w:uiPriority w:val="9"/>
    <w:rsid w:val="00F06C90"/>
    <w:rPr>
      <w:rFonts w:ascii="Arial" w:eastAsiaTheme="majorEastAsia" w:hAnsi="Arial" w:cstheme="majorBidi"/>
      <w:bCs/>
      <w:i/>
      <w:iCs/>
      <w:color w:val="C00000"/>
      <w:szCs w:val="24"/>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pages/guidance-cranes"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safeworkaustralia.gov.au/sites/swa/about/publications/pages/guidance-cranes"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www.safeworkaustralia.gov.au/sites/swa/about/publications/pages/guidance-cranes" TargetMode="External"/><Relationship Id="rId14" Type="http://schemas.openxmlformats.org/officeDocument/2006/relationships/hyperlink" Target="http://www.safeworkaustralia.gov.au/sites/swa/pages/default" TargetMode="External"/><Relationship Id="rId22"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cationIdentifier xmlns="http://schemas.microsoft.com/sharepoint/v3/fields">978-1-76028-471-8</PublicationIdentifier>
    <ParentFolderID xmlns="http://schemas.microsoft.com/sharepoint/v3/fields">946</ParentFolderID>
  </documentManagement>
</p:properties>
</file>

<file path=customXml/itemProps1.xml><?xml version="1.0" encoding="utf-8"?>
<ds:datastoreItem xmlns:ds="http://schemas.openxmlformats.org/officeDocument/2006/customXml" ds:itemID="{4FCFC3AD-BD37-4462-A665-E51B4FFD4AFB}"/>
</file>

<file path=customXml/itemProps2.xml><?xml version="1.0" encoding="utf-8"?>
<ds:datastoreItem xmlns:ds="http://schemas.openxmlformats.org/officeDocument/2006/customXml" ds:itemID="{43A645BE-CD92-4F34-B777-BAAE21A9F6AF}"/>
</file>

<file path=customXml/itemProps3.xml><?xml version="1.0" encoding="utf-8"?>
<ds:datastoreItem xmlns:ds="http://schemas.openxmlformats.org/officeDocument/2006/customXml" ds:itemID="{FE16CBB9-BEEA-417B-8FB7-7AB158BB745C}"/>
</file>

<file path=docProps/app.xml><?xml version="1.0" encoding="utf-8"?>
<Properties xmlns="http://schemas.openxmlformats.org/officeDocument/2006/extended-properties" xmlns:vt="http://schemas.openxmlformats.org/officeDocument/2006/docPropsVTypes">
  <Template>2BF43F9F.dotm</Template>
  <TotalTime>0</TotalTime>
  <Pages>8</Pages>
  <Words>3706</Words>
  <Characters>18800</Characters>
  <Application>Microsoft Office Word</Application>
  <DocSecurity>0</DocSecurity>
  <Lines>333</Lines>
  <Paragraphs>185</Paragraphs>
  <ScaleCrop>false</ScaleCrop>
  <HeadingPairs>
    <vt:vector size="2" baseType="variant">
      <vt:variant>
        <vt:lpstr>Title</vt:lpstr>
      </vt:variant>
      <vt:variant>
        <vt:i4>1</vt:i4>
      </vt:variant>
    </vt:vector>
  </HeadingPairs>
  <TitlesOfParts>
    <vt:vector size="1" baseType="lpstr">
      <vt:lpstr>Guide to Mobile Cranes - November 2015</vt:lpstr>
    </vt:vector>
  </TitlesOfParts>
  <LinksUpToDate>false</LinksUpToDate>
  <CharactersWithSpaces>22398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03. Guide to Mobile Cranes</dc:title>
  <dc:creator/>
  <cp:lastModifiedBy/>
  <cp:revision>1</cp:revision>
  <dcterms:created xsi:type="dcterms:W3CDTF">2015-12-03T00:01:00Z</dcterms:created>
  <dcterms:modified xsi:type="dcterms:W3CDTF">2015-12-03T05:15:00Z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y fmtid="{D5CDD505-2E9C-101B-9397-08002B2CF9AE}" pid="3" name="ContentTypeId">
    <vt:lpwstr>0x010100A3147459CEFB4138ACF45C1B93E95121001AC9209C673FD1488F9C0FD06E69F9BE</vt:lpwstr>
  </property>
</Properties>
</file>