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A711B" w14:textId="5F109D14" w:rsidR="0087144C" w:rsidRPr="00527758" w:rsidRDefault="009A1F50" w:rsidP="00527758">
      <w:pPr>
        <w:rPr>
          <w:b/>
          <w:sz w:val="32"/>
          <w:szCs w:val="32"/>
        </w:rPr>
      </w:pPr>
      <w:bookmarkStart w:id="0" w:name="_GoBack"/>
      <w:r>
        <w:rPr>
          <w:b/>
          <w:sz w:val="32"/>
          <w:szCs w:val="32"/>
        </w:rPr>
        <w:t>Transformation of a responsive regulator: a safer Queensland</w:t>
      </w:r>
    </w:p>
    <w:bookmarkEnd w:id="0"/>
    <w:p w14:paraId="433E85F6" w14:textId="171B7411" w:rsidR="000D6CE1" w:rsidRDefault="004E4B18" w:rsidP="00CA5FF2">
      <w:pPr>
        <w:rPr>
          <w:sz w:val="24"/>
          <w:szCs w:val="24"/>
        </w:rPr>
      </w:pPr>
      <w:r>
        <w:rPr>
          <w:sz w:val="24"/>
          <w:szCs w:val="24"/>
        </w:rPr>
        <w:t>Dr Simon Blackwood</w:t>
      </w:r>
    </w:p>
    <w:p w14:paraId="13406454" w14:textId="2855AE2D" w:rsidR="004E4B18" w:rsidRPr="00EB4847" w:rsidRDefault="004E4B18" w:rsidP="00CA5FF2">
      <w:pPr>
        <w:rPr>
          <w:sz w:val="24"/>
          <w:szCs w:val="24"/>
        </w:rPr>
      </w:pPr>
      <w:r>
        <w:rPr>
          <w:sz w:val="24"/>
          <w:szCs w:val="24"/>
        </w:rPr>
        <w:t>Office of Fair and Safe Work Queensland</w:t>
      </w:r>
    </w:p>
    <w:p w14:paraId="5DE4A3D2" w14:textId="77777777" w:rsidR="00641617" w:rsidRDefault="000D6CE1" w:rsidP="0087144C">
      <w:pPr>
        <w:rPr>
          <w:color w:val="808080" w:themeColor="background1" w:themeShade="80"/>
        </w:rPr>
      </w:pPr>
      <w:r>
        <w:rPr>
          <w:color w:val="808080" w:themeColor="background1" w:themeShade="80"/>
        </w:rPr>
        <w:br/>
      </w:r>
    </w:p>
    <w:p w14:paraId="2CF10C68" w14:textId="37A59C19" w:rsidR="00B67BAC" w:rsidRPr="00B67BAC" w:rsidRDefault="00B67BAC" w:rsidP="0087144C">
      <w:pPr>
        <w:rPr>
          <w:sz w:val="22"/>
          <w:szCs w:val="22"/>
        </w:rPr>
      </w:pPr>
      <w:r>
        <w:rPr>
          <w:sz w:val="22"/>
          <w:szCs w:val="22"/>
        </w:rPr>
        <w:t>Music Playing</w:t>
      </w:r>
    </w:p>
    <w:p w14:paraId="7992F0C5" w14:textId="77777777" w:rsidR="00776CC4" w:rsidRDefault="00641617" w:rsidP="009A1F50">
      <w:pPr>
        <w:spacing w:after="240"/>
        <w:rPr>
          <w:i/>
          <w:color w:val="808080" w:themeColor="background1" w:themeShade="80"/>
          <w:sz w:val="22"/>
          <w:szCs w:val="22"/>
        </w:rPr>
      </w:pPr>
      <w:r w:rsidRPr="00717DC5">
        <w:rPr>
          <w:b/>
          <w:sz w:val="22"/>
          <w:szCs w:val="22"/>
        </w:rPr>
        <w:br/>
      </w:r>
      <w:r w:rsidR="009A1F50">
        <w:rPr>
          <w:b/>
          <w:sz w:val="22"/>
          <w:szCs w:val="22"/>
        </w:rPr>
        <w:t>Dr Simon Blackwood</w:t>
      </w:r>
      <w:r w:rsidR="00BA1892" w:rsidRPr="00717DC5">
        <w:rPr>
          <w:b/>
          <w:sz w:val="22"/>
          <w:szCs w:val="22"/>
        </w:rPr>
        <w:t>:</w:t>
      </w:r>
      <w:r w:rsidR="004E4771" w:rsidRPr="00717DC5">
        <w:rPr>
          <w:i/>
          <w:color w:val="808080" w:themeColor="background1" w:themeShade="80"/>
          <w:sz w:val="22"/>
          <w:szCs w:val="22"/>
        </w:rPr>
        <w:t xml:space="preserve"> </w:t>
      </w:r>
    </w:p>
    <w:p w14:paraId="4F54C1F3" w14:textId="3F8D32E5" w:rsidR="009A1F50" w:rsidRPr="009A1F50" w:rsidRDefault="009A1F50" w:rsidP="009A1F50">
      <w:pPr>
        <w:spacing w:after="240"/>
        <w:rPr>
          <w:sz w:val="22"/>
          <w:szCs w:val="22"/>
        </w:rPr>
      </w:pPr>
      <w:r w:rsidRPr="009A1F50">
        <w:rPr>
          <w:sz w:val="22"/>
          <w:szCs w:val="22"/>
        </w:rPr>
        <w:t>It may seem that we, as a health and safety regulator, have had an e</w:t>
      </w:r>
      <w:r>
        <w:rPr>
          <w:sz w:val="22"/>
          <w:szCs w:val="22"/>
        </w:rPr>
        <w:t>piphany.</w:t>
      </w:r>
      <w:r w:rsidR="0049727E">
        <w:rPr>
          <w:sz w:val="22"/>
          <w:szCs w:val="22"/>
        </w:rPr>
        <w:t xml:space="preserve"> </w:t>
      </w:r>
      <w:r>
        <w:rPr>
          <w:sz w:val="22"/>
          <w:szCs w:val="22"/>
        </w:rPr>
        <w:t>Well,</w:t>
      </w:r>
      <w:r w:rsidRPr="009A1F50">
        <w:rPr>
          <w:sz w:val="22"/>
          <w:szCs w:val="22"/>
        </w:rPr>
        <w:t xml:space="preserve"> it’s something we’ve always known really, but it’s only in the recent past we’ve started to point the full arsenal of human knowledge and endeavour at what really drives safety </w:t>
      </w:r>
      <w:r>
        <w:rPr>
          <w:sz w:val="22"/>
          <w:szCs w:val="22"/>
        </w:rPr>
        <w:t>performance – human behaviour</w:t>
      </w:r>
      <w:r w:rsidR="00B67BAC">
        <w:rPr>
          <w:sz w:val="22"/>
          <w:szCs w:val="22"/>
        </w:rPr>
        <w:t>.</w:t>
      </w:r>
      <w:r w:rsidR="0049727E">
        <w:rPr>
          <w:sz w:val="22"/>
          <w:szCs w:val="22"/>
        </w:rPr>
        <w:t xml:space="preserve"> </w:t>
      </w:r>
      <w:r w:rsidR="00B67BAC">
        <w:rPr>
          <w:sz w:val="22"/>
          <w:szCs w:val="22"/>
        </w:rPr>
        <w:t>H</w:t>
      </w:r>
      <w:r w:rsidRPr="009A1F50">
        <w:rPr>
          <w:sz w:val="22"/>
          <w:szCs w:val="22"/>
        </w:rPr>
        <w:t>uman behaviour at all levels of our complex working environment</w:t>
      </w:r>
      <w:r w:rsidR="00B67BAC">
        <w:rPr>
          <w:sz w:val="22"/>
          <w:szCs w:val="22"/>
        </w:rPr>
        <w:t>.</w:t>
      </w:r>
      <w:r w:rsidR="0049727E">
        <w:rPr>
          <w:sz w:val="22"/>
          <w:szCs w:val="22"/>
        </w:rPr>
        <w:t xml:space="preserve"> </w:t>
      </w:r>
      <w:proofErr w:type="gramStart"/>
      <w:r w:rsidR="00B67BAC">
        <w:rPr>
          <w:sz w:val="22"/>
          <w:szCs w:val="22"/>
        </w:rPr>
        <w:t>I</w:t>
      </w:r>
      <w:r w:rsidR="00B67BAC" w:rsidRPr="009A1F50">
        <w:rPr>
          <w:sz w:val="22"/>
          <w:szCs w:val="22"/>
        </w:rPr>
        <w:t>ndividuals</w:t>
      </w:r>
      <w:r w:rsidRPr="009A1F50">
        <w:rPr>
          <w:sz w:val="22"/>
          <w:szCs w:val="22"/>
        </w:rPr>
        <w:t xml:space="preserve"> within teams, teams within businesses, industry leaders and all within our uniquely Australian community.</w:t>
      </w:r>
      <w:proofErr w:type="gramEnd"/>
      <w:r w:rsidR="0049727E">
        <w:rPr>
          <w:sz w:val="22"/>
          <w:szCs w:val="22"/>
        </w:rPr>
        <w:t xml:space="preserve"> </w:t>
      </w:r>
    </w:p>
    <w:p w14:paraId="25D2BC30" w14:textId="763452C8" w:rsidR="009A1F50" w:rsidRPr="009A1F50" w:rsidRDefault="009A1F50" w:rsidP="009A1F50">
      <w:pPr>
        <w:spacing w:after="240"/>
        <w:rPr>
          <w:sz w:val="22"/>
          <w:szCs w:val="22"/>
        </w:rPr>
      </w:pPr>
      <w:r w:rsidRPr="009A1F50">
        <w:rPr>
          <w:sz w:val="22"/>
          <w:szCs w:val="22"/>
        </w:rPr>
        <w:t>Historically, we have responded to high health and safety risk by predominantly using only one part of the arsenal - by increasing regulatory requirements, together with compliance and enf</w:t>
      </w:r>
      <w:r>
        <w:rPr>
          <w:sz w:val="22"/>
          <w:szCs w:val="22"/>
        </w:rPr>
        <w:t>orcement action by inspectors - a</w:t>
      </w:r>
      <w:r w:rsidRPr="009A1F50">
        <w:rPr>
          <w:sz w:val="22"/>
          <w:szCs w:val="22"/>
        </w:rPr>
        <w:t xml:space="preserve"> more punitive, fear-based and one-size fits all approach.</w:t>
      </w:r>
    </w:p>
    <w:p w14:paraId="713E35C6" w14:textId="77777777" w:rsidR="009A1F50" w:rsidRPr="009A1F50" w:rsidRDefault="009A1F50" w:rsidP="009A1F50">
      <w:pPr>
        <w:spacing w:after="240"/>
        <w:rPr>
          <w:sz w:val="22"/>
          <w:szCs w:val="22"/>
        </w:rPr>
      </w:pPr>
      <w:r w:rsidRPr="009A1F50">
        <w:rPr>
          <w:sz w:val="22"/>
          <w:szCs w:val="22"/>
        </w:rPr>
        <w:t>Over recent times we have realised that, while the traditional regulatory response with the regulator at the centre has its place and has achieved reductions in workplace injuries and fatalities, a different approach is required in order to build sustainable and ongoing improvements in health and safety across industry.</w:t>
      </w:r>
    </w:p>
    <w:p w14:paraId="2D8DDB9B" w14:textId="6BFD1539" w:rsidR="009A1F50" w:rsidRPr="009A1F50" w:rsidRDefault="009A1F50" w:rsidP="009A1F50">
      <w:pPr>
        <w:spacing w:after="240"/>
        <w:rPr>
          <w:sz w:val="22"/>
          <w:szCs w:val="22"/>
        </w:rPr>
      </w:pPr>
      <w:r w:rsidRPr="009A1F50">
        <w:rPr>
          <w:sz w:val="22"/>
          <w:szCs w:val="22"/>
        </w:rPr>
        <w:t>At the same time businesses have matured</w:t>
      </w:r>
      <w:r w:rsidR="00B67BAC">
        <w:rPr>
          <w:sz w:val="22"/>
          <w:szCs w:val="22"/>
        </w:rPr>
        <w:t>.</w:t>
      </w:r>
      <w:r w:rsidR="0049727E">
        <w:rPr>
          <w:sz w:val="22"/>
          <w:szCs w:val="22"/>
        </w:rPr>
        <w:t xml:space="preserve"> </w:t>
      </w:r>
      <w:r w:rsidR="00B67BAC">
        <w:rPr>
          <w:sz w:val="22"/>
          <w:szCs w:val="22"/>
        </w:rPr>
        <w:t>T</w:t>
      </w:r>
      <w:r w:rsidRPr="009A1F50">
        <w:rPr>
          <w:sz w:val="22"/>
          <w:szCs w:val="22"/>
        </w:rPr>
        <w:t>hey’ve become better equipped, adopted their own health and safety management systems, induction processes and self-auditing capabilities.</w:t>
      </w:r>
    </w:p>
    <w:p w14:paraId="34D14A84" w14:textId="71A13C38" w:rsidR="009A1F50" w:rsidRPr="009A1F50" w:rsidRDefault="009A1F50" w:rsidP="009A1F50">
      <w:pPr>
        <w:spacing w:after="240"/>
        <w:rPr>
          <w:sz w:val="22"/>
          <w:szCs w:val="22"/>
        </w:rPr>
      </w:pPr>
      <w:r w:rsidRPr="009A1F50">
        <w:rPr>
          <w:sz w:val="22"/>
          <w:szCs w:val="22"/>
        </w:rPr>
        <w:t>So now, we are thinking, and acting, more broadly. We don’t default to trying to solve every safety problem through the development of more regulations and excessive paperwork.</w:t>
      </w:r>
      <w:r w:rsidR="0049727E">
        <w:rPr>
          <w:sz w:val="22"/>
          <w:szCs w:val="22"/>
        </w:rPr>
        <w:t xml:space="preserve"> </w:t>
      </w:r>
      <w:r w:rsidRPr="009A1F50">
        <w:rPr>
          <w:sz w:val="22"/>
          <w:szCs w:val="22"/>
        </w:rPr>
        <w:t xml:space="preserve">We’re using deliberate strategies to actively engage with all parts of the complex systems that interact to drive safety outcomes. </w:t>
      </w:r>
    </w:p>
    <w:p w14:paraId="5C246944" w14:textId="3BE3E08C" w:rsidR="009A1F50" w:rsidRPr="009A1F50" w:rsidRDefault="00575F13" w:rsidP="009A1F50">
      <w:pPr>
        <w:spacing w:after="240"/>
        <w:rPr>
          <w:sz w:val="22"/>
          <w:szCs w:val="22"/>
        </w:rPr>
      </w:pPr>
      <w:r>
        <w:rPr>
          <w:sz w:val="22"/>
          <w:szCs w:val="22"/>
        </w:rPr>
        <w:t>[</w:t>
      </w:r>
      <w:r w:rsidR="00B67BAC">
        <w:rPr>
          <w:sz w:val="22"/>
          <w:szCs w:val="22"/>
        </w:rPr>
        <w:t xml:space="preserve">Work Safe </w:t>
      </w:r>
      <w:r>
        <w:rPr>
          <w:sz w:val="22"/>
          <w:szCs w:val="22"/>
        </w:rPr>
        <w:t>TV advertisement</w:t>
      </w:r>
      <w:r w:rsidR="00B67BAC">
        <w:rPr>
          <w:sz w:val="22"/>
          <w:szCs w:val="22"/>
        </w:rPr>
        <w:t xml:space="preserve"> plays on video</w:t>
      </w:r>
      <w:r>
        <w:rPr>
          <w:sz w:val="22"/>
          <w:szCs w:val="22"/>
        </w:rPr>
        <w:t>]</w:t>
      </w:r>
    </w:p>
    <w:p w14:paraId="15BCC5B1" w14:textId="34B603E6" w:rsidR="00B67BAC" w:rsidRDefault="00B67BAC" w:rsidP="009A1F50">
      <w:pPr>
        <w:spacing w:after="240"/>
        <w:rPr>
          <w:sz w:val="22"/>
          <w:szCs w:val="22"/>
        </w:rPr>
      </w:pPr>
      <w:r>
        <w:rPr>
          <w:sz w:val="22"/>
          <w:szCs w:val="22"/>
        </w:rPr>
        <w:t>Background Music playing</w:t>
      </w:r>
    </w:p>
    <w:p w14:paraId="71E378F7" w14:textId="2224EDBC" w:rsidR="009A1F50" w:rsidRPr="009A1F50" w:rsidRDefault="004E4B18" w:rsidP="009A1F50">
      <w:pPr>
        <w:spacing w:after="240"/>
        <w:rPr>
          <w:sz w:val="22"/>
          <w:szCs w:val="22"/>
        </w:rPr>
      </w:pPr>
      <w:r>
        <w:rPr>
          <w:sz w:val="22"/>
          <w:szCs w:val="22"/>
        </w:rPr>
        <w:t xml:space="preserve">I’m Dr </w:t>
      </w:r>
      <w:r w:rsidR="009A1F50" w:rsidRPr="009A1F50">
        <w:rPr>
          <w:sz w:val="22"/>
          <w:szCs w:val="22"/>
        </w:rPr>
        <w:t>Simon Blackwood, and I head up the Workplace Health and Safety, Electrical Safety and Workers</w:t>
      </w:r>
      <w:r w:rsidR="00DB566D">
        <w:rPr>
          <w:sz w:val="22"/>
          <w:szCs w:val="22"/>
        </w:rPr>
        <w:t>'</w:t>
      </w:r>
      <w:r w:rsidR="009A1F50" w:rsidRPr="009A1F50">
        <w:rPr>
          <w:sz w:val="22"/>
          <w:szCs w:val="22"/>
        </w:rPr>
        <w:t xml:space="preserve"> Compensation Regulators in Queensland.</w:t>
      </w:r>
      <w:r w:rsidR="0049727E">
        <w:rPr>
          <w:sz w:val="22"/>
          <w:szCs w:val="22"/>
        </w:rPr>
        <w:t xml:space="preserve"> </w:t>
      </w:r>
    </w:p>
    <w:p w14:paraId="47A3A3C0" w14:textId="77777777" w:rsidR="009A1F50" w:rsidRPr="009A1F50" w:rsidRDefault="009A1F50" w:rsidP="009A1F50">
      <w:pPr>
        <w:spacing w:after="240"/>
        <w:rPr>
          <w:sz w:val="22"/>
          <w:szCs w:val="22"/>
        </w:rPr>
      </w:pPr>
      <w:r w:rsidRPr="009A1F50">
        <w:rPr>
          <w:sz w:val="22"/>
          <w:szCs w:val="22"/>
        </w:rPr>
        <w:t>Our goal is to have the lowest rate of work-related and electrical fatality, injury and disease in the country and we’re striving to achieve that in many ways.</w:t>
      </w:r>
    </w:p>
    <w:p w14:paraId="51D0DA7C" w14:textId="70A9E35D" w:rsidR="009A1F50" w:rsidRPr="009A1F50" w:rsidRDefault="009A1F50" w:rsidP="009A1F50">
      <w:pPr>
        <w:spacing w:after="240"/>
        <w:rPr>
          <w:sz w:val="22"/>
          <w:szCs w:val="22"/>
        </w:rPr>
      </w:pPr>
      <w:r w:rsidRPr="009A1F50">
        <w:rPr>
          <w:sz w:val="22"/>
          <w:szCs w:val="22"/>
        </w:rPr>
        <w:t>What you’ve just seen is just one example of how we’re thinking more broadly about what really influences people’s safety choices and how we’re focusing our interventions in innovative ways.</w:t>
      </w:r>
      <w:r w:rsidR="0049727E">
        <w:rPr>
          <w:sz w:val="22"/>
          <w:szCs w:val="22"/>
        </w:rPr>
        <w:t xml:space="preserve"> </w:t>
      </w:r>
      <w:r w:rsidRPr="009A1F50">
        <w:rPr>
          <w:sz w:val="22"/>
          <w:szCs w:val="22"/>
        </w:rPr>
        <w:t>We want to see work safety become top of mind for everyone in the community and this public awareness campaign is designed to prompt individuals to think about the moments in their lives that are worth working safely for.</w:t>
      </w:r>
    </w:p>
    <w:p w14:paraId="355C24CF" w14:textId="77777777" w:rsidR="009A1F50" w:rsidRPr="009A1F50" w:rsidRDefault="009A1F50" w:rsidP="009A1F50">
      <w:pPr>
        <w:spacing w:after="240"/>
        <w:rPr>
          <w:sz w:val="22"/>
          <w:szCs w:val="22"/>
        </w:rPr>
      </w:pPr>
      <w:r w:rsidRPr="009A1F50">
        <w:rPr>
          <w:sz w:val="22"/>
          <w:szCs w:val="22"/>
        </w:rPr>
        <w:t>What I’d like to do now is talk to you about some of our initiatives that are helping us strive towards our goal and demonstrate our evolution as a responsive regulator.</w:t>
      </w:r>
    </w:p>
    <w:p w14:paraId="42AEB334" w14:textId="3189D401" w:rsidR="009A1F50" w:rsidRPr="009A1F50" w:rsidRDefault="009A1F50" w:rsidP="009A1F50">
      <w:pPr>
        <w:spacing w:after="240"/>
        <w:rPr>
          <w:sz w:val="22"/>
          <w:szCs w:val="22"/>
        </w:rPr>
      </w:pPr>
      <w:r w:rsidRPr="009A1F50">
        <w:rPr>
          <w:sz w:val="22"/>
          <w:szCs w:val="22"/>
        </w:rPr>
        <w:t>There are four key things we do to drive our responsive regulator approach.</w:t>
      </w:r>
      <w:r w:rsidR="0049727E">
        <w:rPr>
          <w:sz w:val="22"/>
          <w:szCs w:val="22"/>
        </w:rPr>
        <w:t xml:space="preserve"> </w:t>
      </w:r>
      <w:r w:rsidRPr="009A1F50">
        <w:rPr>
          <w:sz w:val="22"/>
          <w:szCs w:val="22"/>
        </w:rPr>
        <w:t>These include:</w:t>
      </w:r>
    </w:p>
    <w:p w14:paraId="526CCE33" w14:textId="27B963DB" w:rsidR="00B67BAC" w:rsidRPr="00B67BAC" w:rsidRDefault="00B67BAC" w:rsidP="00B67BAC">
      <w:pPr>
        <w:pStyle w:val="ListParagraph"/>
        <w:numPr>
          <w:ilvl w:val="0"/>
          <w:numId w:val="4"/>
        </w:numPr>
        <w:tabs>
          <w:tab w:val="left" w:pos="810"/>
        </w:tabs>
        <w:spacing w:after="240"/>
        <w:ind w:left="486" w:hanging="432"/>
        <w:rPr>
          <w:sz w:val="22"/>
          <w:szCs w:val="22"/>
        </w:rPr>
      </w:pPr>
      <w:r>
        <w:rPr>
          <w:sz w:val="22"/>
          <w:szCs w:val="22"/>
        </w:rPr>
        <w:t>u</w:t>
      </w:r>
      <w:r w:rsidR="009A1F50" w:rsidRPr="00B67BAC">
        <w:rPr>
          <w:sz w:val="22"/>
          <w:szCs w:val="22"/>
        </w:rPr>
        <w:t>sing an evidence-base</w:t>
      </w:r>
      <w:r w:rsidR="00E36AAF" w:rsidRPr="00B67BAC">
        <w:rPr>
          <w:sz w:val="22"/>
          <w:szCs w:val="22"/>
        </w:rPr>
        <w:t>d approach in everything we do -</w:t>
      </w:r>
      <w:r w:rsidR="009A1F50" w:rsidRPr="00B67BAC">
        <w:rPr>
          <w:sz w:val="22"/>
          <w:szCs w:val="22"/>
        </w:rPr>
        <w:t xml:space="preserve"> to drive our activities and, more i</w:t>
      </w:r>
      <w:r>
        <w:rPr>
          <w:sz w:val="22"/>
          <w:szCs w:val="22"/>
        </w:rPr>
        <w:t xml:space="preserve">mportantly, to empower industry; </w:t>
      </w:r>
    </w:p>
    <w:p w14:paraId="663AA09E" w14:textId="5F4AD5F3" w:rsidR="009A1F50" w:rsidRPr="00B67BAC" w:rsidRDefault="00B67BAC" w:rsidP="00B67BAC">
      <w:pPr>
        <w:pStyle w:val="ListParagraph"/>
        <w:numPr>
          <w:ilvl w:val="0"/>
          <w:numId w:val="4"/>
        </w:numPr>
        <w:tabs>
          <w:tab w:val="left" w:pos="810"/>
        </w:tabs>
        <w:spacing w:after="240"/>
        <w:ind w:left="486" w:hanging="432"/>
        <w:rPr>
          <w:sz w:val="22"/>
          <w:szCs w:val="22"/>
        </w:rPr>
      </w:pPr>
      <w:r>
        <w:rPr>
          <w:sz w:val="22"/>
          <w:szCs w:val="22"/>
        </w:rPr>
        <w:t>a</w:t>
      </w:r>
      <w:r w:rsidR="009A1F50" w:rsidRPr="00B67BAC">
        <w:rPr>
          <w:sz w:val="22"/>
          <w:szCs w:val="22"/>
        </w:rPr>
        <w:t>ctively assisting industry to reduce fatalities and injuries and make their workplaces safer</w:t>
      </w:r>
      <w:r>
        <w:rPr>
          <w:sz w:val="22"/>
          <w:szCs w:val="22"/>
        </w:rPr>
        <w:t xml:space="preserve">; </w:t>
      </w:r>
    </w:p>
    <w:p w14:paraId="7230C31C" w14:textId="3733B588" w:rsidR="009A1F50" w:rsidRPr="009A1F50" w:rsidRDefault="00B67BAC" w:rsidP="00B67BAC">
      <w:pPr>
        <w:pStyle w:val="ListParagraph"/>
        <w:numPr>
          <w:ilvl w:val="0"/>
          <w:numId w:val="4"/>
        </w:numPr>
        <w:tabs>
          <w:tab w:val="left" w:pos="810"/>
        </w:tabs>
        <w:spacing w:after="240"/>
        <w:ind w:left="486" w:hanging="432"/>
        <w:rPr>
          <w:sz w:val="22"/>
          <w:szCs w:val="22"/>
        </w:rPr>
      </w:pPr>
      <w:r>
        <w:rPr>
          <w:sz w:val="22"/>
          <w:szCs w:val="22"/>
        </w:rPr>
        <w:lastRenderedPageBreak/>
        <w:t xml:space="preserve">targeting our regulatory effort; </w:t>
      </w:r>
      <w:r w:rsidR="009A1F50" w:rsidRPr="009A1F50">
        <w:rPr>
          <w:sz w:val="22"/>
          <w:szCs w:val="22"/>
        </w:rPr>
        <w:t>and</w:t>
      </w:r>
    </w:p>
    <w:p w14:paraId="53B9F0B9" w14:textId="7336394A" w:rsidR="009A1F50" w:rsidRPr="009A1F50" w:rsidRDefault="00B67BAC" w:rsidP="00B67BAC">
      <w:pPr>
        <w:pStyle w:val="ListParagraph"/>
        <w:numPr>
          <w:ilvl w:val="0"/>
          <w:numId w:val="4"/>
        </w:numPr>
        <w:tabs>
          <w:tab w:val="left" w:pos="810"/>
        </w:tabs>
        <w:spacing w:after="240"/>
        <w:ind w:left="486" w:hanging="432"/>
        <w:rPr>
          <w:sz w:val="22"/>
          <w:szCs w:val="22"/>
        </w:rPr>
      </w:pPr>
      <w:proofErr w:type="gramStart"/>
      <w:r>
        <w:rPr>
          <w:sz w:val="22"/>
          <w:szCs w:val="22"/>
        </w:rPr>
        <w:t>p</w:t>
      </w:r>
      <w:r w:rsidR="009A1F50" w:rsidRPr="009A1F50">
        <w:rPr>
          <w:sz w:val="22"/>
          <w:szCs w:val="22"/>
        </w:rPr>
        <w:t>ermeating</w:t>
      </w:r>
      <w:proofErr w:type="gramEnd"/>
      <w:r w:rsidR="009A1F50" w:rsidRPr="009A1F50">
        <w:rPr>
          <w:sz w:val="22"/>
          <w:szCs w:val="22"/>
        </w:rPr>
        <w:t xml:space="preserve"> everything we do with enhanced service delivery.</w:t>
      </w:r>
    </w:p>
    <w:p w14:paraId="11F972F7" w14:textId="77777777" w:rsidR="009A1F50" w:rsidRPr="009A1F50" w:rsidRDefault="009A1F50" w:rsidP="009A1F50">
      <w:pPr>
        <w:spacing w:after="240"/>
        <w:rPr>
          <w:sz w:val="22"/>
          <w:szCs w:val="22"/>
        </w:rPr>
      </w:pPr>
      <w:r w:rsidRPr="009A1F50">
        <w:rPr>
          <w:sz w:val="22"/>
          <w:szCs w:val="22"/>
        </w:rPr>
        <w:t>I’ll go through each of these in more detail, and provide examples of how we are applying them, so you can see what I mean.</w:t>
      </w:r>
    </w:p>
    <w:p w14:paraId="0240C86B" w14:textId="2E2D4036" w:rsidR="00B67BAC" w:rsidRDefault="009A1F50" w:rsidP="009A1F50">
      <w:pPr>
        <w:spacing w:after="240"/>
        <w:rPr>
          <w:sz w:val="22"/>
          <w:szCs w:val="22"/>
        </w:rPr>
      </w:pPr>
      <w:r w:rsidRPr="009A1F50">
        <w:rPr>
          <w:sz w:val="22"/>
          <w:szCs w:val="22"/>
        </w:rPr>
        <w:t>One of the things that flows through and influences everything we do is our strong commitment to ensuring we have an underpinning evidence base.</w:t>
      </w:r>
      <w:r w:rsidR="0049727E">
        <w:rPr>
          <w:sz w:val="22"/>
          <w:szCs w:val="22"/>
        </w:rPr>
        <w:t xml:space="preserve"> </w:t>
      </w:r>
      <w:r w:rsidRPr="009A1F50">
        <w:rPr>
          <w:sz w:val="22"/>
          <w:szCs w:val="22"/>
        </w:rPr>
        <w:t>We use this evidence-based approach in two ways</w:t>
      </w:r>
      <w:r w:rsidR="00B67BAC">
        <w:rPr>
          <w:sz w:val="22"/>
          <w:szCs w:val="22"/>
        </w:rPr>
        <w:t>:</w:t>
      </w:r>
    </w:p>
    <w:p w14:paraId="64D7A9B5" w14:textId="77777777" w:rsidR="00572812" w:rsidRPr="00572812" w:rsidRDefault="009A1F50" w:rsidP="00572812">
      <w:pPr>
        <w:pStyle w:val="ListParagraph"/>
        <w:numPr>
          <w:ilvl w:val="0"/>
          <w:numId w:val="9"/>
        </w:numPr>
        <w:spacing w:after="240"/>
        <w:rPr>
          <w:sz w:val="22"/>
          <w:szCs w:val="22"/>
        </w:rPr>
      </w:pPr>
      <w:r w:rsidRPr="00572812">
        <w:rPr>
          <w:sz w:val="22"/>
          <w:szCs w:val="22"/>
        </w:rPr>
        <w:t xml:space="preserve">first, to make sure our services are targeted on the areas of highest risk, and checking that they are working; and </w:t>
      </w:r>
    </w:p>
    <w:p w14:paraId="32DF6E14" w14:textId="40966EDA" w:rsidR="009A1F50" w:rsidRPr="00B67BAC" w:rsidRDefault="009A1F50" w:rsidP="00572812">
      <w:pPr>
        <w:pStyle w:val="ListParagraph"/>
        <w:numPr>
          <w:ilvl w:val="0"/>
          <w:numId w:val="9"/>
        </w:numPr>
        <w:spacing w:after="240"/>
        <w:rPr>
          <w:sz w:val="22"/>
          <w:szCs w:val="22"/>
        </w:rPr>
      </w:pPr>
      <w:proofErr w:type="gramStart"/>
      <w:r w:rsidRPr="00B67BAC">
        <w:rPr>
          <w:sz w:val="22"/>
          <w:szCs w:val="22"/>
        </w:rPr>
        <w:t>second</w:t>
      </w:r>
      <w:proofErr w:type="gramEnd"/>
      <w:r w:rsidRPr="00B67BAC">
        <w:rPr>
          <w:sz w:val="22"/>
          <w:szCs w:val="22"/>
        </w:rPr>
        <w:t>, to push data and evidence to industry to empower business with knowledge and information to take action.</w:t>
      </w:r>
    </w:p>
    <w:p w14:paraId="429D859E" w14:textId="75DB193F" w:rsidR="009A1F50" w:rsidRPr="009A1F50" w:rsidRDefault="009A1F50" w:rsidP="009A1F50">
      <w:pPr>
        <w:spacing w:after="240"/>
        <w:rPr>
          <w:sz w:val="22"/>
          <w:szCs w:val="22"/>
        </w:rPr>
      </w:pPr>
      <w:r w:rsidRPr="009A1F50">
        <w:rPr>
          <w:sz w:val="22"/>
          <w:szCs w:val="22"/>
        </w:rPr>
        <w:t>For example, we provide data and evidence to industry - broken down at industry, occupation and regional levels - allowing businesses to gain intelligence about the relative size and types of health and</w:t>
      </w:r>
      <w:r w:rsidR="00E36AAF">
        <w:rPr>
          <w:sz w:val="22"/>
          <w:szCs w:val="22"/>
        </w:rPr>
        <w:t xml:space="preserve"> safety risks unique to them.</w:t>
      </w:r>
    </w:p>
    <w:p w14:paraId="370FB029" w14:textId="77330814" w:rsidR="009A1F50" w:rsidRPr="009A1F50" w:rsidRDefault="009A1F50" w:rsidP="009A1F50">
      <w:pPr>
        <w:spacing w:after="240"/>
        <w:rPr>
          <w:sz w:val="22"/>
          <w:szCs w:val="22"/>
        </w:rPr>
      </w:pPr>
      <w:r w:rsidRPr="009A1F50">
        <w:rPr>
          <w:sz w:val="22"/>
          <w:szCs w:val="22"/>
        </w:rPr>
        <w:t>Businesses then use this intelligence to target and manage their own safety and health interventions at the enterprise,</w:t>
      </w:r>
      <w:r w:rsidR="00E36AAF">
        <w:rPr>
          <w:sz w:val="22"/>
          <w:szCs w:val="22"/>
        </w:rPr>
        <w:t xml:space="preserve"> industry or regional levels.</w:t>
      </w:r>
      <w:r w:rsidR="0049727E">
        <w:rPr>
          <w:sz w:val="22"/>
          <w:szCs w:val="22"/>
        </w:rPr>
        <w:t xml:space="preserve"> </w:t>
      </w:r>
      <w:r w:rsidRPr="009A1F50">
        <w:rPr>
          <w:sz w:val="22"/>
          <w:szCs w:val="22"/>
        </w:rPr>
        <w:t>And they are doing just that – regional and industry networks continue to build around Queensland with the culture of sharing safety information being fertilised and continually growing.</w:t>
      </w:r>
    </w:p>
    <w:p w14:paraId="62917924" w14:textId="0A436978" w:rsidR="009A1F50" w:rsidRPr="009A1F50" w:rsidRDefault="009A1F50" w:rsidP="009A1F50">
      <w:pPr>
        <w:spacing w:after="240"/>
        <w:rPr>
          <w:sz w:val="22"/>
          <w:szCs w:val="22"/>
        </w:rPr>
      </w:pPr>
      <w:r w:rsidRPr="009A1F50">
        <w:rPr>
          <w:sz w:val="22"/>
          <w:szCs w:val="22"/>
        </w:rPr>
        <w:t>The second key principle represents the most important shift in our evolution as a regulator – our increased efforts to use existing systems in business, industry and the community to make workplaces safer.</w:t>
      </w:r>
      <w:r w:rsidR="0049727E">
        <w:rPr>
          <w:sz w:val="22"/>
          <w:szCs w:val="22"/>
        </w:rPr>
        <w:t xml:space="preserve"> </w:t>
      </w:r>
    </w:p>
    <w:p w14:paraId="393AFCE7" w14:textId="77777777" w:rsidR="009A1F50" w:rsidRPr="009A1F50" w:rsidRDefault="009A1F50" w:rsidP="009A1F50">
      <w:pPr>
        <w:spacing w:after="240"/>
        <w:rPr>
          <w:sz w:val="22"/>
          <w:szCs w:val="22"/>
        </w:rPr>
      </w:pPr>
      <w:r w:rsidRPr="009A1F50">
        <w:rPr>
          <w:sz w:val="22"/>
          <w:szCs w:val="22"/>
        </w:rPr>
        <w:t>In order to do this there are some key things we do:</w:t>
      </w:r>
    </w:p>
    <w:p w14:paraId="27050735" w14:textId="77777777" w:rsidR="009A1F50" w:rsidRPr="00572812" w:rsidRDefault="009A1F50" w:rsidP="00572812">
      <w:pPr>
        <w:pStyle w:val="ListParagraph"/>
        <w:numPr>
          <w:ilvl w:val="0"/>
          <w:numId w:val="7"/>
        </w:numPr>
        <w:spacing w:after="240"/>
        <w:rPr>
          <w:sz w:val="22"/>
          <w:szCs w:val="22"/>
        </w:rPr>
      </w:pPr>
      <w:r w:rsidRPr="00572812">
        <w:rPr>
          <w:sz w:val="22"/>
          <w:szCs w:val="22"/>
        </w:rPr>
        <w:t>We engage industry and community in the safety culture debate;</w:t>
      </w:r>
    </w:p>
    <w:p w14:paraId="06F24C35" w14:textId="2F39B5D9" w:rsidR="009A1F50" w:rsidRPr="009A1F50" w:rsidRDefault="009A1F50" w:rsidP="00572812">
      <w:pPr>
        <w:pStyle w:val="ListParagraph"/>
        <w:numPr>
          <w:ilvl w:val="0"/>
          <w:numId w:val="7"/>
        </w:numPr>
        <w:spacing w:after="240"/>
        <w:rPr>
          <w:sz w:val="22"/>
          <w:szCs w:val="22"/>
        </w:rPr>
      </w:pPr>
      <w:r w:rsidRPr="009A1F50">
        <w:rPr>
          <w:sz w:val="22"/>
          <w:szCs w:val="22"/>
        </w:rPr>
        <w:t>We collaborate with industry to reduce fatalities and injuries and make their workplace safer.</w:t>
      </w:r>
      <w:r w:rsidR="0049727E">
        <w:rPr>
          <w:sz w:val="22"/>
          <w:szCs w:val="22"/>
        </w:rPr>
        <w:t xml:space="preserve"> </w:t>
      </w:r>
      <w:r w:rsidRPr="009A1F50">
        <w:rPr>
          <w:sz w:val="22"/>
          <w:szCs w:val="22"/>
        </w:rPr>
        <w:t>Specifically, we help businesses understand:</w:t>
      </w:r>
    </w:p>
    <w:p w14:paraId="18623977" w14:textId="6EFEECBE" w:rsidR="009A1F50" w:rsidRPr="00572812" w:rsidRDefault="00572812" w:rsidP="00572812">
      <w:pPr>
        <w:pStyle w:val="ListParagraph"/>
        <w:numPr>
          <w:ilvl w:val="0"/>
          <w:numId w:val="8"/>
        </w:numPr>
        <w:spacing w:after="240"/>
        <w:rPr>
          <w:sz w:val="22"/>
          <w:szCs w:val="22"/>
        </w:rPr>
      </w:pPr>
      <w:proofErr w:type="gramStart"/>
      <w:r>
        <w:rPr>
          <w:sz w:val="22"/>
          <w:szCs w:val="22"/>
        </w:rPr>
        <w:t>w</w:t>
      </w:r>
      <w:r w:rsidR="009A1F50" w:rsidRPr="00572812">
        <w:rPr>
          <w:sz w:val="22"/>
          <w:szCs w:val="22"/>
        </w:rPr>
        <w:t>hat</w:t>
      </w:r>
      <w:proofErr w:type="gramEnd"/>
      <w:r w:rsidR="009A1F50" w:rsidRPr="00572812">
        <w:rPr>
          <w:sz w:val="22"/>
          <w:szCs w:val="22"/>
        </w:rPr>
        <w:t xml:space="preserve"> </w:t>
      </w:r>
      <w:r w:rsidR="00253997" w:rsidRPr="00572812">
        <w:rPr>
          <w:sz w:val="22"/>
          <w:szCs w:val="22"/>
        </w:rPr>
        <w:t>compliance looks like for them,</w:t>
      </w:r>
      <w:r w:rsidR="009A1F50" w:rsidRPr="00572812">
        <w:rPr>
          <w:sz w:val="22"/>
          <w:szCs w:val="22"/>
        </w:rPr>
        <w:t xml:space="preserve"> so that they can successfully regulate their own safety activities. For low risk industries, for example, there will be fewer key things they need to focus on to be compliant while high risk industries will need to do more in order to comply.</w:t>
      </w:r>
      <w:r w:rsidR="0049727E">
        <w:rPr>
          <w:sz w:val="22"/>
          <w:szCs w:val="22"/>
        </w:rPr>
        <w:t xml:space="preserve"> </w:t>
      </w:r>
      <w:r w:rsidR="009A1F50" w:rsidRPr="00572812">
        <w:rPr>
          <w:sz w:val="22"/>
          <w:szCs w:val="22"/>
        </w:rPr>
        <w:t>This means developing programs and products that are clear, concise, practical and targeted to the business segments</w:t>
      </w:r>
      <w:r>
        <w:rPr>
          <w:sz w:val="22"/>
          <w:szCs w:val="22"/>
        </w:rPr>
        <w:t xml:space="preserve">; </w:t>
      </w:r>
    </w:p>
    <w:p w14:paraId="0B434427" w14:textId="07FD924A" w:rsidR="009A1F50" w:rsidRPr="009A1F50" w:rsidRDefault="00572812" w:rsidP="00572812">
      <w:pPr>
        <w:pStyle w:val="ListParagraph"/>
        <w:numPr>
          <w:ilvl w:val="0"/>
          <w:numId w:val="8"/>
        </w:numPr>
        <w:spacing w:after="240"/>
        <w:rPr>
          <w:sz w:val="22"/>
          <w:szCs w:val="22"/>
        </w:rPr>
      </w:pPr>
      <w:r>
        <w:rPr>
          <w:sz w:val="22"/>
          <w:szCs w:val="22"/>
        </w:rPr>
        <w:t>t</w:t>
      </w:r>
      <w:r w:rsidR="00BF1312">
        <w:rPr>
          <w:sz w:val="22"/>
          <w:szCs w:val="22"/>
        </w:rPr>
        <w:t>he perennial '</w:t>
      </w:r>
      <w:r w:rsidR="009A1F50" w:rsidRPr="009A1F50">
        <w:rPr>
          <w:sz w:val="22"/>
          <w:szCs w:val="22"/>
        </w:rPr>
        <w:t>what</w:t>
      </w:r>
      <w:r w:rsidR="00BF1312">
        <w:rPr>
          <w:sz w:val="22"/>
          <w:szCs w:val="22"/>
        </w:rPr>
        <w:t>’s in it for me and my business'</w:t>
      </w:r>
      <w:r w:rsidR="009A1F50" w:rsidRPr="009A1F50">
        <w:rPr>
          <w:sz w:val="22"/>
          <w:szCs w:val="22"/>
        </w:rPr>
        <w:t>, providing much more concrete evidenc</w:t>
      </w:r>
      <w:r>
        <w:rPr>
          <w:sz w:val="22"/>
          <w:szCs w:val="22"/>
        </w:rPr>
        <w:t>e about return on investment</w:t>
      </w:r>
      <w:r w:rsidR="00BF1312">
        <w:rPr>
          <w:sz w:val="22"/>
          <w:szCs w:val="22"/>
        </w:rPr>
        <w:t>;</w:t>
      </w:r>
      <w:r>
        <w:rPr>
          <w:sz w:val="22"/>
          <w:szCs w:val="22"/>
        </w:rPr>
        <w:t xml:space="preserve"> and</w:t>
      </w:r>
    </w:p>
    <w:p w14:paraId="2E9A4F4E" w14:textId="63BF1D8A" w:rsidR="009A1F50" w:rsidRPr="009A1F50" w:rsidRDefault="00572812" w:rsidP="00572812">
      <w:pPr>
        <w:pStyle w:val="ListParagraph"/>
        <w:numPr>
          <w:ilvl w:val="0"/>
          <w:numId w:val="8"/>
        </w:numPr>
        <w:spacing w:after="240"/>
        <w:rPr>
          <w:sz w:val="22"/>
          <w:szCs w:val="22"/>
        </w:rPr>
      </w:pPr>
      <w:proofErr w:type="gramStart"/>
      <w:r>
        <w:rPr>
          <w:sz w:val="22"/>
          <w:szCs w:val="22"/>
        </w:rPr>
        <w:t>h</w:t>
      </w:r>
      <w:r w:rsidR="009A1F50" w:rsidRPr="009A1F50">
        <w:rPr>
          <w:sz w:val="22"/>
          <w:szCs w:val="22"/>
        </w:rPr>
        <w:t>ow</w:t>
      </w:r>
      <w:proofErr w:type="gramEnd"/>
      <w:r w:rsidR="009A1F50" w:rsidRPr="009A1F50">
        <w:rPr>
          <w:sz w:val="22"/>
          <w:szCs w:val="22"/>
        </w:rPr>
        <w:t xml:space="preserve"> to build a mature safety culture so safety behaviour can be influenced by positive safety systems, leadership, attitudes and motivations. </w:t>
      </w:r>
    </w:p>
    <w:p w14:paraId="2335DC5A" w14:textId="7CC0FA64" w:rsidR="009A1F50" w:rsidRPr="009A1F50" w:rsidRDefault="009A1F50" w:rsidP="009A1F50">
      <w:pPr>
        <w:spacing w:after="240"/>
        <w:rPr>
          <w:sz w:val="22"/>
          <w:szCs w:val="22"/>
        </w:rPr>
      </w:pPr>
      <w:r w:rsidRPr="009A1F50">
        <w:rPr>
          <w:sz w:val="22"/>
          <w:szCs w:val="22"/>
        </w:rPr>
        <w:t>An area where business has told us they o</w:t>
      </w:r>
      <w:r w:rsidR="00BF1312">
        <w:rPr>
          <w:sz w:val="22"/>
          <w:szCs w:val="22"/>
        </w:rPr>
        <w:t xml:space="preserve">ften struggle </w:t>
      </w:r>
      <w:proofErr w:type="gramStart"/>
      <w:r w:rsidR="00BF1312">
        <w:rPr>
          <w:sz w:val="22"/>
          <w:szCs w:val="22"/>
        </w:rPr>
        <w:t>is understanding</w:t>
      </w:r>
      <w:proofErr w:type="gramEnd"/>
      <w:r w:rsidR="00BF1312">
        <w:rPr>
          <w:sz w:val="22"/>
          <w:szCs w:val="22"/>
        </w:rPr>
        <w:t xml:space="preserve"> what compliance looks like</w:t>
      </w:r>
      <w:r w:rsidRPr="009A1F50">
        <w:rPr>
          <w:sz w:val="22"/>
          <w:szCs w:val="22"/>
        </w:rPr>
        <w:t xml:space="preserve"> fo</w:t>
      </w:r>
      <w:r w:rsidR="00BF1312">
        <w:rPr>
          <w:sz w:val="22"/>
          <w:szCs w:val="22"/>
        </w:rPr>
        <w:t>r work-related mental health.</w:t>
      </w:r>
    </w:p>
    <w:p w14:paraId="68157FFC" w14:textId="7B90EAA2" w:rsidR="009A1F50" w:rsidRPr="009A1F50" w:rsidRDefault="009A1F50" w:rsidP="009A1F50">
      <w:pPr>
        <w:spacing w:after="240"/>
        <w:rPr>
          <w:sz w:val="22"/>
          <w:szCs w:val="22"/>
        </w:rPr>
      </w:pPr>
      <w:r w:rsidRPr="009A1F50">
        <w:rPr>
          <w:sz w:val="22"/>
          <w:szCs w:val="22"/>
        </w:rPr>
        <w:t>An example of a business tool we have developed in collaboration with university partners is the People at Work Project. This important work provides tools and resources for business so</w:t>
      </w:r>
      <w:r w:rsidR="00BF1312">
        <w:rPr>
          <w:sz w:val="22"/>
          <w:szCs w:val="22"/>
        </w:rPr>
        <w:t xml:space="preserve"> they can independently assess:</w:t>
      </w:r>
      <w:r w:rsidRPr="009A1F50">
        <w:rPr>
          <w:sz w:val="22"/>
          <w:szCs w:val="22"/>
        </w:rPr>
        <w:t xml:space="preserve"> </w:t>
      </w:r>
    </w:p>
    <w:p w14:paraId="1BDBD00C" w14:textId="367ACCA2" w:rsidR="009A1F50" w:rsidRPr="00572812" w:rsidRDefault="00311A78" w:rsidP="00572812">
      <w:pPr>
        <w:pStyle w:val="ListParagraph"/>
        <w:numPr>
          <w:ilvl w:val="0"/>
          <w:numId w:val="10"/>
        </w:numPr>
        <w:spacing w:after="240"/>
        <w:rPr>
          <w:sz w:val="22"/>
          <w:szCs w:val="22"/>
        </w:rPr>
      </w:pPr>
      <w:r>
        <w:rPr>
          <w:sz w:val="22"/>
          <w:szCs w:val="22"/>
        </w:rPr>
        <w:t>D</w:t>
      </w:r>
      <w:r w:rsidR="009A1F50" w:rsidRPr="00572812">
        <w:rPr>
          <w:sz w:val="22"/>
          <w:szCs w:val="22"/>
        </w:rPr>
        <w:t>o we have a higher risk of mental h</w:t>
      </w:r>
      <w:r w:rsidR="00572812">
        <w:rPr>
          <w:sz w:val="22"/>
          <w:szCs w:val="22"/>
        </w:rPr>
        <w:t>ealth problems at our workplace?</w:t>
      </w:r>
      <w:r w:rsidR="009A1F50" w:rsidRPr="00572812">
        <w:rPr>
          <w:sz w:val="22"/>
          <w:szCs w:val="22"/>
        </w:rPr>
        <w:t xml:space="preserve"> </w:t>
      </w:r>
      <w:r w:rsidR="00572812">
        <w:rPr>
          <w:sz w:val="22"/>
          <w:szCs w:val="22"/>
        </w:rPr>
        <w:t>And,</w:t>
      </w:r>
    </w:p>
    <w:p w14:paraId="5AC92C9B" w14:textId="5A35505C" w:rsidR="009A1F50" w:rsidRPr="009A1F50" w:rsidRDefault="009A1F50" w:rsidP="00572812">
      <w:pPr>
        <w:pStyle w:val="ListParagraph"/>
        <w:numPr>
          <w:ilvl w:val="0"/>
          <w:numId w:val="10"/>
        </w:numPr>
        <w:spacing w:after="240"/>
        <w:rPr>
          <w:sz w:val="22"/>
          <w:szCs w:val="22"/>
        </w:rPr>
      </w:pPr>
      <w:r w:rsidRPr="009A1F50">
        <w:rPr>
          <w:sz w:val="22"/>
          <w:szCs w:val="22"/>
        </w:rPr>
        <w:t xml:space="preserve">What the work characteristics, unique to our business, </w:t>
      </w:r>
      <w:r w:rsidR="00572812">
        <w:rPr>
          <w:sz w:val="22"/>
          <w:szCs w:val="22"/>
        </w:rPr>
        <w:t>that creates this higher risk?</w:t>
      </w:r>
    </w:p>
    <w:p w14:paraId="76ABCFE9" w14:textId="77777777" w:rsidR="009A1F50" w:rsidRPr="009A1F50" w:rsidRDefault="009A1F50" w:rsidP="009A1F50">
      <w:pPr>
        <w:spacing w:after="240"/>
        <w:rPr>
          <w:sz w:val="22"/>
          <w:szCs w:val="22"/>
        </w:rPr>
      </w:pPr>
      <w:r w:rsidRPr="009A1F50">
        <w:rPr>
          <w:sz w:val="22"/>
          <w:szCs w:val="22"/>
        </w:rPr>
        <w:lastRenderedPageBreak/>
        <w:t>The organisation is then able to link to a suite of risk control options unique to their risk profile.</w:t>
      </w:r>
    </w:p>
    <w:p w14:paraId="385408B8" w14:textId="5D7075DA" w:rsidR="009A1F50" w:rsidRPr="009A1F50" w:rsidRDefault="009A1F50" w:rsidP="009A1F50">
      <w:pPr>
        <w:spacing w:after="240"/>
        <w:rPr>
          <w:sz w:val="22"/>
          <w:szCs w:val="22"/>
        </w:rPr>
      </w:pPr>
      <w:r w:rsidRPr="009A1F50">
        <w:rPr>
          <w:sz w:val="22"/>
          <w:szCs w:val="22"/>
        </w:rPr>
        <w:t>We are putting a lot of tools and resources online to assist business.</w:t>
      </w:r>
      <w:r w:rsidR="0049727E">
        <w:rPr>
          <w:sz w:val="22"/>
          <w:szCs w:val="22"/>
        </w:rPr>
        <w:t xml:space="preserve"> </w:t>
      </w:r>
      <w:r w:rsidRPr="009A1F50">
        <w:rPr>
          <w:sz w:val="22"/>
          <w:szCs w:val="22"/>
        </w:rPr>
        <w:t>One example is our online ‘cost calculator’ to enable businesses to calculate the direct and indirect costs of a workplace injury.</w:t>
      </w:r>
      <w:r w:rsidR="0049727E">
        <w:rPr>
          <w:sz w:val="22"/>
          <w:szCs w:val="22"/>
        </w:rPr>
        <w:t xml:space="preserve"> </w:t>
      </w:r>
    </w:p>
    <w:p w14:paraId="32426BF5" w14:textId="66BD01E4" w:rsidR="009A1F50" w:rsidRPr="009A1F50" w:rsidRDefault="009A1F50" w:rsidP="009A1F50">
      <w:pPr>
        <w:spacing w:after="240"/>
        <w:rPr>
          <w:sz w:val="22"/>
          <w:szCs w:val="22"/>
        </w:rPr>
      </w:pPr>
      <w:r w:rsidRPr="009A1F50">
        <w:rPr>
          <w:sz w:val="22"/>
          <w:szCs w:val="22"/>
        </w:rPr>
        <w:t>You can see that this exercise enables employers to more fully recognise that even minor health and safety incidents at work can involve substantial losses to the business. Currently we are expanding the current injury cost calculator to include a return on investment program for work health and safety interventions.</w:t>
      </w:r>
    </w:p>
    <w:p w14:paraId="2AC20E01" w14:textId="77777777" w:rsidR="009A1F50" w:rsidRPr="009A1F50" w:rsidRDefault="009A1F50" w:rsidP="009A1F50">
      <w:pPr>
        <w:spacing w:after="240"/>
        <w:rPr>
          <w:sz w:val="22"/>
          <w:szCs w:val="22"/>
        </w:rPr>
      </w:pPr>
      <w:r w:rsidRPr="009A1F50">
        <w:rPr>
          <w:sz w:val="22"/>
          <w:szCs w:val="22"/>
        </w:rPr>
        <w:t xml:space="preserve">We also have a large number of short ‘how to’ film clips published to YouTube that focus on single issues within a specific industry. </w:t>
      </w:r>
    </w:p>
    <w:p w14:paraId="2591D9CA" w14:textId="6E32B436" w:rsidR="009A1F50" w:rsidRPr="009A1F50" w:rsidRDefault="009A1F50" w:rsidP="009A1F50">
      <w:pPr>
        <w:spacing w:after="240"/>
        <w:rPr>
          <w:sz w:val="22"/>
          <w:szCs w:val="22"/>
        </w:rPr>
      </w:pPr>
      <w:proofErr w:type="gramStart"/>
      <w:r w:rsidRPr="009A1F50">
        <w:rPr>
          <w:sz w:val="22"/>
          <w:szCs w:val="22"/>
        </w:rPr>
        <w:t>Creating a positive safety culture in business starts at the top.</w:t>
      </w:r>
      <w:proofErr w:type="gramEnd"/>
      <w:r w:rsidRPr="009A1F50">
        <w:rPr>
          <w:sz w:val="22"/>
          <w:szCs w:val="22"/>
        </w:rPr>
        <w:t xml:space="preserve"> Leaders in all types of businesses can have an impact on safety by creating a positive organisational climate which values good work health and safety practices.</w:t>
      </w:r>
      <w:r w:rsidR="0049727E">
        <w:rPr>
          <w:sz w:val="22"/>
          <w:szCs w:val="22"/>
        </w:rPr>
        <w:t xml:space="preserve"> </w:t>
      </w:r>
    </w:p>
    <w:p w14:paraId="704C2BD4" w14:textId="77777777" w:rsidR="009A1F50" w:rsidRPr="009A1F50" w:rsidRDefault="009A1F50" w:rsidP="009A1F50">
      <w:pPr>
        <w:spacing w:after="240"/>
        <w:rPr>
          <w:sz w:val="22"/>
          <w:szCs w:val="22"/>
        </w:rPr>
      </w:pPr>
      <w:r w:rsidRPr="009A1F50">
        <w:rPr>
          <w:sz w:val="22"/>
          <w:szCs w:val="22"/>
        </w:rPr>
        <w:t>Workplace Health and Safety Queensland established a Leadership Program in 2009 which helps share and showcase business safety initiatives. The program now has over 300 business members.</w:t>
      </w:r>
    </w:p>
    <w:p w14:paraId="353A675E" w14:textId="400A6600" w:rsidR="009A1F50" w:rsidRPr="009A1F50" w:rsidRDefault="009A1F50" w:rsidP="009A1F50">
      <w:pPr>
        <w:spacing w:after="240"/>
        <w:rPr>
          <w:sz w:val="22"/>
          <w:szCs w:val="22"/>
        </w:rPr>
      </w:pPr>
      <w:r w:rsidRPr="009A1F50">
        <w:rPr>
          <w:sz w:val="22"/>
          <w:szCs w:val="22"/>
        </w:rPr>
        <w:t>TV, radio and print advertising is a key component to engage with the broader industry and community to change attitudes, motivations and saf</w:t>
      </w:r>
      <w:r w:rsidR="009863EC">
        <w:rPr>
          <w:sz w:val="22"/>
          <w:szCs w:val="22"/>
        </w:rPr>
        <w:t>ety behaviours. As well as the '</w:t>
      </w:r>
      <w:r w:rsidRPr="009A1F50">
        <w:rPr>
          <w:sz w:val="22"/>
          <w:szCs w:val="22"/>
        </w:rPr>
        <w:t>moment</w:t>
      </w:r>
      <w:r w:rsidR="009863EC">
        <w:rPr>
          <w:sz w:val="22"/>
          <w:szCs w:val="22"/>
        </w:rPr>
        <w:t>s that matter campaign'</w:t>
      </w:r>
      <w:r w:rsidRPr="009A1F50">
        <w:rPr>
          <w:sz w:val="22"/>
          <w:szCs w:val="22"/>
        </w:rPr>
        <w:t xml:space="preserve"> that</w:t>
      </w:r>
      <w:r w:rsidR="009863EC">
        <w:rPr>
          <w:sz w:val="22"/>
          <w:szCs w:val="22"/>
        </w:rPr>
        <w:t xml:space="preserve"> I showed you earlier, and the 'Homecomings'</w:t>
      </w:r>
      <w:r w:rsidRPr="009A1F50">
        <w:rPr>
          <w:sz w:val="22"/>
          <w:szCs w:val="22"/>
        </w:rPr>
        <w:t xml:space="preserve"> campaign you may recall from recent times, we have also engaged in advertising to change very specific safety behaviours.</w:t>
      </w:r>
    </w:p>
    <w:p w14:paraId="1C9C44A9" w14:textId="069751BE" w:rsidR="009A1F50" w:rsidRDefault="009A1F50" w:rsidP="009A1F50">
      <w:pPr>
        <w:spacing w:after="240"/>
        <w:rPr>
          <w:sz w:val="22"/>
          <w:szCs w:val="22"/>
        </w:rPr>
      </w:pPr>
      <w:r w:rsidRPr="009A1F50">
        <w:rPr>
          <w:sz w:val="22"/>
          <w:szCs w:val="22"/>
        </w:rPr>
        <w:t xml:space="preserve">Let’s take a look at the electrical safety in ceiling spaces </w:t>
      </w:r>
      <w:r w:rsidR="00575F13">
        <w:rPr>
          <w:sz w:val="22"/>
          <w:szCs w:val="22"/>
        </w:rPr>
        <w:t>campaign advertisement.</w:t>
      </w:r>
    </w:p>
    <w:p w14:paraId="7617B568" w14:textId="1F1B0D7A" w:rsidR="00575F13" w:rsidRPr="009A1F50" w:rsidRDefault="00575F13" w:rsidP="009A1F50">
      <w:pPr>
        <w:spacing w:after="240"/>
        <w:rPr>
          <w:sz w:val="22"/>
          <w:szCs w:val="22"/>
        </w:rPr>
      </w:pPr>
      <w:r>
        <w:rPr>
          <w:sz w:val="22"/>
          <w:szCs w:val="22"/>
        </w:rPr>
        <w:t>[</w:t>
      </w:r>
      <w:r w:rsidR="00311A78">
        <w:rPr>
          <w:sz w:val="22"/>
          <w:szCs w:val="22"/>
        </w:rPr>
        <w:t xml:space="preserve">Stay Safe – electrical safety </w:t>
      </w:r>
      <w:r>
        <w:rPr>
          <w:sz w:val="22"/>
          <w:szCs w:val="22"/>
        </w:rPr>
        <w:t>TV advertisement</w:t>
      </w:r>
      <w:r w:rsidR="00311A78">
        <w:rPr>
          <w:sz w:val="22"/>
          <w:szCs w:val="22"/>
        </w:rPr>
        <w:t xml:space="preserve"> plays</w:t>
      </w:r>
      <w:r>
        <w:rPr>
          <w:sz w:val="22"/>
          <w:szCs w:val="22"/>
        </w:rPr>
        <w:t>]</w:t>
      </w:r>
    </w:p>
    <w:p w14:paraId="3190831A" w14:textId="68ECFEF2" w:rsidR="009A1F50" w:rsidRPr="009A1F50" w:rsidRDefault="009A1F50" w:rsidP="009A1F50">
      <w:pPr>
        <w:spacing w:after="240"/>
        <w:rPr>
          <w:sz w:val="22"/>
          <w:szCs w:val="22"/>
        </w:rPr>
      </w:pPr>
      <w:r w:rsidRPr="009A1F50">
        <w:rPr>
          <w:sz w:val="22"/>
          <w:szCs w:val="22"/>
        </w:rPr>
        <w:t>While it is important to engage with business and to partner with them to build a mature safety culture</w:t>
      </w:r>
      <w:r w:rsidR="00B2714A">
        <w:rPr>
          <w:sz w:val="22"/>
          <w:szCs w:val="22"/>
        </w:rPr>
        <w:t>,</w:t>
      </w:r>
      <w:r w:rsidRPr="009A1F50">
        <w:rPr>
          <w:sz w:val="22"/>
          <w:szCs w:val="22"/>
        </w:rPr>
        <w:t xml:space="preserve"> it cannot be done at the expense of dropping the ball on regulatory efforts. We need to ensure our responses are targeted to high risk industries, hazards and poor performers. </w:t>
      </w:r>
    </w:p>
    <w:p w14:paraId="437BAE4A" w14:textId="5F34F691" w:rsidR="009A1F50" w:rsidRPr="009A1F50" w:rsidRDefault="009A1F50" w:rsidP="009A1F50">
      <w:pPr>
        <w:spacing w:after="240"/>
        <w:rPr>
          <w:sz w:val="22"/>
          <w:szCs w:val="22"/>
        </w:rPr>
      </w:pPr>
      <w:r w:rsidRPr="009A1F50">
        <w:rPr>
          <w:sz w:val="22"/>
          <w:szCs w:val="22"/>
        </w:rPr>
        <w:t>When regulator intervention is necessary</w:t>
      </w:r>
      <w:r w:rsidR="00C06DB7">
        <w:rPr>
          <w:sz w:val="22"/>
          <w:szCs w:val="22"/>
        </w:rPr>
        <w:t>,</w:t>
      </w:r>
      <w:r w:rsidRPr="009A1F50">
        <w:rPr>
          <w:sz w:val="22"/>
          <w:szCs w:val="22"/>
        </w:rPr>
        <w:t xml:space="preserve"> we make sure it is proportionate to the risk and generally starts with the more cooperative strategies, using the more coercive or punitive sanctions when the cooperative strategies fail.</w:t>
      </w:r>
    </w:p>
    <w:p w14:paraId="28865E6E" w14:textId="50F65B70" w:rsidR="009A1F50" w:rsidRPr="009A1F50" w:rsidRDefault="009A1F50" w:rsidP="009A1F50">
      <w:pPr>
        <w:spacing w:after="240"/>
        <w:rPr>
          <w:sz w:val="22"/>
          <w:szCs w:val="22"/>
        </w:rPr>
      </w:pPr>
      <w:r w:rsidRPr="009A1F50">
        <w:rPr>
          <w:sz w:val="22"/>
          <w:szCs w:val="22"/>
        </w:rPr>
        <w:t>Examples of our targeted response strategies include</w:t>
      </w:r>
      <w:r w:rsidR="00DB3103">
        <w:rPr>
          <w:sz w:val="22"/>
          <w:szCs w:val="22"/>
        </w:rPr>
        <w:t xml:space="preserve"> i</w:t>
      </w:r>
      <w:r w:rsidRPr="009A1F50">
        <w:rPr>
          <w:sz w:val="22"/>
          <w:szCs w:val="22"/>
        </w:rPr>
        <w:t>ndustry action plans and targeted hazard interventions</w:t>
      </w:r>
      <w:r w:rsidR="00DB3103">
        <w:rPr>
          <w:sz w:val="22"/>
          <w:szCs w:val="22"/>
        </w:rPr>
        <w:t xml:space="preserve">. </w:t>
      </w:r>
      <w:r w:rsidRPr="009A1F50">
        <w:rPr>
          <w:sz w:val="22"/>
          <w:szCs w:val="22"/>
        </w:rPr>
        <w:t>These plans have been developed for seven high risk industry sub-sec</w:t>
      </w:r>
      <w:r w:rsidR="00DB3103">
        <w:rPr>
          <w:sz w:val="22"/>
          <w:szCs w:val="22"/>
        </w:rPr>
        <w:t>tors, including meat processing, metals manufacturing,</w:t>
      </w:r>
      <w:r w:rsidRPr="009A1F50">
        <w:rPr>
          <w:sz w:val="22"/>
          <w:szCs w:val="22"/>
        </w:rPr>
        <w:t xml:space="preserve"> </w:t>
      </w:r>
      <w:r w:rsidR="00DB3103">
        <w:rPr>
          <w:sz w:val="22"/>
          <w:szCs w:val="22"/>
        </w:rPr>
        <w:t xml:space="preserve">road freight transport, </w:t>
      </w:r>
      <w:proofErr w:type="gramStart"/>
      <w:r w:rsidR="00DB3103">
        <w:rPr>
          <w:sz w:val="22"/>
          <w:szCs w:val="22"/>
        </w:rPr>
        <w:t>horticulture</w:t>
      </w:r>
      <w:proofErr w:type="gramEnd"/>
      <w:r w:rsidR="00DB3103">
        <w:rPr>
          <w:sz w:val="22"/>
          <w:szCs w:val="22"/>
        </w:rPr>
        <w:t>, working with livestock, civil construction,</w:t>
      </w:r>
      <w:r w:rsidRPr="009A1F50">
        <w:rPr>
          <w:sz w:val="22"/>
          <w:szCs w:val="22"/>
        </w:rPr>
        <w:t xml:space="preserve"> and construction trades.</w:t>
      </w:r>
      <w:r w:rsidR="0049727E">
        <w:rPr>
          <w:sz w:val="22"/>
          <w:szCs w:val="22"/>
        </w:rPr>
        <w:t xml:space="preserve"> </w:t>
      </w:r>
      <w:r w:rsidRPr="009A1F50">
        <w:rPr>
          <w:sz w:val="22"/>
          <w:szCs w:val="22"/>
        </w:rPr>
        <w:t xml:space="preserve">The plans are a valuable tool for both us as a regulator and for industry to know where efforts are being targeted. </w:t>
      </w:r>
    </w:p>
    <w:p w14:paraId="75C49FBD" w14:textId="6BE0B2C5" w:rsidR="009A1F50" w:rsidRPr="009A1F50" w:rsidRDefault="009A1F50" w:rsidP="009A1F50">
      <w:pPr>
        <w:spacing w:after="240"/>
        <w:rPr>
          <w:sz w:val="22"/>
          <w:szCs w:val="22"/>
        </w:rPr>
      </w:pPr>
      <w:r w:rsidRPr="009A1F50">
        <w:rPr>
          <w:sz w:val="22"/>
          <w:szCs w:val="22"/>
        </w:rPr>
        <w:t>Similarly</w:t>
      </w:r>
      <w:r w:rsidR="00311A78">
        <w:rPr>
          <w:sz w:val="22"/>
          <w:szCs w:val="22"/>
        </w:rPr>
        <w:t>,</w:t>
      </w:r>
      <w:r w:rsidRPr="009A1F50">
        <w:rPr>
          <w:sz w:val="22"/>
          <w:szCs w:val="22"/>
        </w:rPr>
        <w:t xml:space="preserve"> we have targeted responses for high risk hazards such as musculoskeletal disorders.</w:t>
      </w:r>
    </w:p>
    <w:p w14:paraId="5A0FD469" w14:textId="77777777" w:rsidR="009A1F50" w:rsidRPr="009A1F50" w:rsidRDefault="009A1F50" w:rsidP="009A1F50">
      <w:pPr>
        <w:spacing w:after="240"/>
        <w:rPr>
          <w:sz w:val="22"/>
          <w:szCs w:val="22"/>
        </w:rPr>
      </w:pPr>
      <w:r w:rsidRPr="009A1F50">
        <w:rPr>
          <w:sz w:val="22"/>
          <w:szCs w:val="22"/>
        </w:rPr>
        <w:t xml:space="preserve">We have a joint program with our workers’ compensation insurer (WorkCover) to assist employers that have high workers’ compensation rates and costs compared to other businesses of similar size. Dedicated advisors work with these businesses through multiple visits to identify and address issues in their safety management systems. </w:t>
      </w:r>
    </w:p>
    <w:p w14:paraId="48899D58" w14:textId="3114CAA8" w:rsidR="009A1F50" w:rsidRPr="009A1F50" w:rsidRDefault="009A1F50" w:rsidP="009A1F50">
      <w:pPr>
        <w:spacing w:after="240"/>
        <w:rPr>
          <w:sz w:val="22"/>
          <w:szCs w:val="22"/>
        </w:rPr>
      </w:pPr>
      <w:r w:rsidRPr="009A1F50">
        <w:rPr>
          <w:sz w:val="22"/>
          <w:szCs w:val="22"/>
        </w:rPr>
        <w:t xml:space="preserve">You can see on this graph that over the </w:t>
      </w:r>
      <w:r w:rsidR="00DB566D">
        <w:rPr>
          <w:sz w:val="22"/>
          <w:szCs w:val="22"/>
        </w:rPr>
        <w:t>'</w:t>
      </w:r>
      <w:r w:rsidRPr="009A1F50">
        <w:rPr>
          <w:sz w:val="22"/>
          <w:szCs w:val="22"/>
        </w:rPr>
        <w:t>12-</w:t>
      </w:r>
      <w:r w:rsidR="00DB566D">
        <w:rPr>
          <w:sz w:val="22"/>
          <w:szCs w:val="22"/>
        </w:rPr>
        <w:t>'</w:t>
      </w:r>
      <w:r w:rsidRPr="009A1F50">
        <w:rPr>
          <w:sz w:val="22"/>
          <w:szCs w:val="22"/>
        </w:rPr>
        <w:t>13 period, IPaM employers experienced an 8.4 percent reduction in statutory workers’ compensation claim numbers, a 14 percent decrease in average days off work and a reduction in claim costs of 7.4 percent.</w:t>
      </w:r>
      <w:r w:rsidR="0049727E">
        <w:rPr>
          <w:sz w:val="22"/>
          <w:szCs w:val="22"/>
        </w:rPr>
        <w:t xml:space="preserve"> </w:t>
      </w:r>
      <w:r w:rsidRPr="009A1F50">
        <w:rPr>
          <w:sz w:val="22"/>
          <w:szCs w:val="22"/>
        </w:rPr>
        <w:t xml:space="preserve"> </w:t>
      </w:r>
    </w:p>
    <w:p w14:paraId="7F45D3E1" w14:textId="35B020AD" w:rsidR="009A1F50" w:rsidRPr="009A1F50" w:rsidRDefault="009A1F50" w:rsidP="009A1F50">
      <w:pPr>
        <w:spacing w:after="240"/>
        <w:rPr>
          <w:sz w:val="22"/>
          <w:szCs w:val="22"/>
        </w:rPr>
      </w:pPr>
      <w:r w:rsidRPr="009A1F50">
        <w:rPr>
          <w:sz w:val="22"/>
          <w:szCs w:val="22"/>
        </w:rPr>
        <w:t>To support the focus on both business engagement and targeted regulator responses, a renewed service delivery structure is being put in place.</w:t>
      </w:r>
      <w:r w:rsidR="0049727E">
        <w:rPr>
          <w:sz w:val="22"/>
          <w:szCs w:val="22"/>
        </w:rPr>
        <w:t xml:space="preserve"> </w:t>
      </w:r>
      <w:r w:rsidRPr="009A1F50">
        <w:rPr>
          <w:sz w:val="22"/>
          <w:szCs w:val="22"/>
        </w:rPr>
        <w:t>Inspectors and advisory staff are being reorganised into compliance and business engagement service delivery teams so that traditional inspectors are actively undertaking business engagement activities.</w:t>
      </w:r>
    </w:p>
    <w:p w14:paraId="50A843FC" w14:textId="77777777" w:rsidR="009A1F50" w:rsidRPr="009A1F50" w:rsidRDefault="009A1F50" w:rsidP="009A1F50">
      <w:pPr>
        <w:spacing w:after="240"/>
        <w:rPr>
          <w:sz w:val="22"/>
          <w:szCs w:val="22"/>
        </w:rPr>
      </w:pPr>
      <w:r w:rsidRPr="009A1F50">
        <w:rPr>
          <w:sz w:val="22"/>
          <w:szCs w:val="22"/>
        </w:rPr>
        <w:lastRenderedPageBreak/>
        <w:t xml:space="preserve">Mobile work teams are also being introduced to ensure greater flexibility in the delivery of state-wide services. </w:t>
      </w:r>
    </w:p>
    <w:p w14:paraId="0D31CB2E" w14:textId="4693363E" w:rsidR="009A1F50" w:rsidRPr="009A1F50" w:rsidRDefault="009A1F50" w:rsidP="009A1F50">
      <w:pPr>
        <w:spacing w:after="240"/>
        <w:rPr>
          <w:sz w:val="22"/>
          <w:szCs w:val="22"/>
        </w:rPr>
      </w:pPr>
      <w:r w:rsidRPr="009A1F50">
        <w:rPr>
          <w:sz w:val="22"/>
          <w:szCs w:val="22"/>
        </w:rPr>
        <w:t>Services are being moved online to improve access to services, particularly for those in remote and rural areas and to provide access to services outside of traditional business hours.</w:t>
      </w:r>
      <w:r w:rsidR="0049727E">
        <w:rPr>
          <w:sz w:val="22"/>
          <w:szCs w:val="22"/>
        </w:rPr>
        <w:t xml:space="preserve"> </w:t>
      </w:r>
      <w:r w:rsidRPr="009A1F50">
        <w:rPr>
          <w:sz w:val="22"/>
          <w:szCs w:val="22"/>
        </w:rPr>
        <w:t>For example</w:t>
      </w:r>
      <w:r w:rsidR="003A17E9">
        <w:rPr>
          <w:sz w:val="22"/>
          <w:szCs w:val="22"/>
        </w:rPr>
        <w:t>,</w:t>
      </w:r>
      <w:r w:rsidRPr="009A1F50">
        <w:rPr>
          <w:sz w:val="22"/>
          <w:szCs w:val="22"/>
        </w:rPr>
        <w:t xml:space="preserve"> workers are able to renew their High Risk Work licences and change their contact details online 24/7.</w:t>
      </w:r>
    </w:p>
    <w:p w14:paraId="6DDEFC6D" w14:textId="5EF6984D" w:rsidR="009A1F50" w:rsidRPr="009A1F50" w:rsidRDefault="009A1F50" w:rsidP="009A1F50">
      <w:pPr>
        <w:spacing w:after="240"/>
        <w:rPr>
          <w:sz w:val="22"/>
          <w:szCs w:val="22"/>
        </w:rPr>
      </w:pPr>
      <w:r w:rsidRPr="009A1F50">
        <w:rPr>
          <w:sz w:val="22"/>
          <w:szCs w:val="22"/>
        </w:rPr>
        <w:t>Workers</w:t>
      </w:r>
      <w:r w:rsidR="00DB566D">
        <w:rPr>
          <w:sz w:val="22"/>
          <w:szCs w:val="22"/>
        </w:rPr>
        <w:t>'</w:t>
      </w:r>
      <w:r w:rsidRPr="009A1F50">
        <w:rPr>
          <w:sz w:val="22"/>
          <w:szCs w:val="22"/>
        </w:rPr>
        <w:t xml:space="preserve"> compensation services have also been moved online with businesses able to set up, renew and cancel insurance policies online, with online renewals doubling since 2011. </w:t>
      </w:r>
    </w:p>
    <w:p w14:paraId="35388253" w14:textId="1CB7E98E" w:rsidR="009A1F50" w:rsidRPr="009A1F50" w:rsidRDefault="009A1F50" w:rsidP="009A1F50">
      <w:pPr>
        <w:spacing w:after="240"/>
        <w:rPr>
          <w:sz w:val="22"/>
          <w:szCs w:val="22"/>
        </w:rPr>
      </w:pPr>
      <w:r w:rsidRPr="009A1F50">
        <w:rPr>
          <w:sz w:val="22"/>
          <w:szCs w:val="22"/>
        </w:rPr>
        <w:t>A One Stop Shop is being established with a single telephone number and a single website for all work health and safety and workers’ compensation services in Queensland.</w:t>
      </w:r>
      <w:r w:rsidR="0049727E">
        <w:rPr>
          <w:sz w:val="22"/>
          <w:szCs w:val="22"/>
        </w:rPr>
        <w:t xml:space="preserve"> </w:t>
      </w:r>
    </w:p>
    <w:p w14:paraId="326E2602" w14:textId="77777777" w:rsidR="009A1F50" w:rsidRPr="009A1F50" w:rsidRDefault="009A1F50" w:rsidP="009A1F50">
      <w:pPr>
        <w:spacing w:after="240"/>
        <w:rPr>
          <w:sz w:val="22"/>
          <w:szCs w:val="22"/>
        </w:rPr>
      </w:pPr>
      <w:r w:rsidRPr="009A1F50">
        <w:rPr>
          <w:sz w:val="22"/>
          <w:szCs w:val="22"/>
        </w:rPr>
        <w:t xml:space="preserve">As a result of these collaborative efforts - and I have to acknowledge the hard work and effort of many Queensland businesses and workers - we have seen significant improvements in health and safety outcomes in Queensland. </w:t>
      </w:r>
    </w:p>
    <w:p w14:paraId="26289B15" w14:textId="30168951" w:rsidR="009A1F50" w:rsidRPr="009A1F50" w:rsidRDefault="009A1F50" w:rsidP="009A1F50">
      <w:pPr>
        <w:spacing w:after="240"/>
        <w:rPr>
          <w:sz w:val="22"/>
          <w:szCs w:val="22"/>
        </w:rPr>
      </w:pPr>
      <w:r w:rsidRPr="009A1F50">
        <w:rPr>
          <w:sz w:val="22"/>
          <w:szCs w:val="22"/>
        </w:rPr>
        <w:t>After working in this important and rewarding area for a number of years, I know that I am in a privileged position, where I can influence the health and safety of Queenslanders.</w:t>
      </w:r>
      <w:r w:rsidR="0049727E">
        <w:rPr>
          <w:sz w:val="22"/>
          <w:szCs w:val="22"/>
        </w:rPr>
        <w:t xml:space="preserve"> </w:t>
      </w:r>
    </w:p>
    <w:p w14:paraId="648C499A" w14:textId="427BB44D" w:rsidR="009A1F50" w:rsidRPr="009A1F50" w:rsidRDefault="009A1F50" w:rsidP="009A1F50">
      <w:pPr>
        <w:spacing w:after="240"/>
        <w:rPr>
          <w:sz w:val="22"/>
          <w:szCs w:val="22"/>
        </w:rPr>
      </w:pPr>
      <w:r w:rsidRPr="009A1F50">
        <w:rPr>
          <w:sz w:val="22"/>
          <w:szCs w:val="22"/>
        </w:rPr>
        <w:t>What I’ve come to realise though, is that every single one of us is in the same privileged position.</w:t>
      </w:r>
      <w:r w:rsidR="0049727E">
        <w:rPr>
          <w:sz w:val="22"/>
          <w:szCs w:val="22"/>
        </w:rPr>
        <w:t xml:space="preserve"> </w:t>
      </w:r>
    </w:p>
    <w:p w14:paraId="48E609E1" w14:textId="63F51149" w:rsidR="009A1F50" w:rsidRPr="009A1F50" w:rsidRDefault="009A1F50" w:rsidP="009A1F50">
      <w:pPr>
        <w:spacing w:after="240"/>
        <w:rPr>
          <w:sz w:val="22"/>
          <w:szCs w:val="22"/>
        </w:rPr>
      </w:pPr>
      <w:r w:rsidRPr="009A1F50">
        <w:rPr>
          <w:sz w:val="22"/>
          <w:szCs w:val="22"/>
        </w:rPr>
        <w:t>I am proud of all the many important things we have done and continue to do to improve safety outcomes.</w:t>
      </w:r>
      <w:r w:rsidR="0049727E">
        <w:rPr>
          <w:sz w:val="22"/>
          <w:szCs w:val="22"/>
        </w:rPr>
        <w:t xml:space="preserve"> </w:t>
      </w:r>
      <w:r w:rsidRPr="009A1F50">
        <w:rPr>
          <w:sz w:val="22"/>
          <w:szCs w:val="22"/>
        </w:rPr>
        <w:t>I see the fruits of our labour born out in the reductions in fatalities and injuries.</w:t>
      </w:r>
    </w:p>
    <w:p w14:paraId="2CF83BE3" w14:textId="159DB479" w:rsidR="009A1F50" w:rsidRPr="009A1F50" w:rsidRDefault="007B58FB" w:rsidP="009A1F50">
      <w:pPr>
        <w:spacing w:after="240"/>
        <w:rPr>
          <w:sz w:val="22"/>
          <w:szCs w:val="22"/>
        </w:rPr>
      </w:pPr>
      <w:r>
        <w:rPr>
          <w:sz w:val="22"/>
          <w:szCs w:val="22"/>
        </w:rPr>
        <w:t>But a</w:t>
      </w:r>
      <w:r w:rsidR="009A1F50" w:rsidRPr="009A1F50">
        <w:rPr>
          <w:sz w:val="22"/>
          <w:szCs w:val="22"/>
        </w:rPr>
        <w:t>re w</w:t>
      </w:r>
      <w:r>
        <w:rPr>
          <w:sz w:val="22"/>
          <w:szCs w:val="22"/>
        </w:rPr>
        <w:t xml:space="preserve">e there yet? </w:t>
      </w:r>
      <w:proofErr w:type="gramStart"/>
      <w:r>
        <w:rPr>
          <w:sz w:val="22"/>
          <w:szCs w:val="22"/>
        </w:rPr>
        <w:t>Most certainly not.</w:t>
      </w:r>
      <w:proofErr w:type="gramEnd"/>
      <w:r w:rsidR="009A1F50" w:rsidRPr="009A1F50">
        <w:rPr>
          <w:sz w:val="22"/>
          <w:szCs w:val="22"/>
        </w:rPr>
        <w:t xml:space="preserve"> I’m of the</w:t>
      </w:r>
      <w:r>
        <w:rPr>
          <w:sz w:val="22"/>
          <w:szCs w:val="22"/>
        </w:rPr>
        <w:t xml:space="preserve"> view that you’re never really '</w:t>
      </w:r>
      <w:r w:rsidR="009A1F50" w:rsidRPr="009A1F50">
        <w:rPr>
          <w:sz w:val="22"/>
          <w:szCs w:val="22"/>
        </w:rPr>
        <w:t>t</w:t>
      </w:r>
      <w:r>
        <w:rPr>
          <w:sz w:val="22"/>
          <w:szCs w:val="22"/>
        </w:rPr>
        <w:t xml:space="preserve">here' when it comes to safety. </w:t>
      </w:r>
      <w:r w:rsidR="009A1F50" w:rsidRPr="009A1F50">
        <w:rPr>
          <w:sz w:val="22"/>
          <w:szCs w:val="22"/>
        </w:rPr>
        <w:t>It takes relentless and ongoing concerted efforts that we should never back away from.</w:t>
      </w:r>
      <w:r w:rsidR="0049727E">
        <w:rPr>
          <w:sz w:val="22"/>
          <w:szCs w:val="22"/>
        </w:rPr>
        <w:t xml:space="preserve"> </w:t>
      </w:r>
    </w:p>
    <w:p w14:paraId="05CDCEEE" w14:textId="1D71BDF4" w:rsidR="009A1F50" w:rsidRPr="009A1F50" w:rsidRDefault="009A1F50" w:rsidP="009A1F50">
      <w:pPr>
        <w:spacing w:after="240"/>
        <w:rPr>
          <w:sz w:val="22"/>
          <w:szCs w:val="22"/>
        </w:rPr>
      </w:pPr>
      <w:r w:rsidRPr="009A1F50">
        <w:rPr>
          <w:sz w:val="22"/>
          <w:szCs w:val="22"/>
        </w:rPr>
        <w:t>I am confident, though, that by using an evidence-based approach, by standing shoulder to shoulder with industry, by providing the tools and data to enable industry to leapfrog in their safety performance, all the while never shunning our important role of enforcing the law in a professional and high performan</w:t>
      </w:r>
      <w:r w:rsidR="004E4B18">
        <w:rPr>
          <w:sz w:val="22"/>
          <w:szCs w:val="22"/>
        </w:rPr>
        <w:t>ce service delivery environment,</w:t>
      </w:r>
      <w:r w:rsidRPr="009A1F50">
        <w:rPr>
          <w:sz w:val="22"/>
          <w:szCs w:val="22"/>
        </w:rPr>
        <w:t xml:space="preserve"> I am confident that our evolution as a responsive regulator</w:t>
      </w:r>
      <w:r w:rsidR="003A17E9">
        <w:rPr>
          <w:sz w:val="22"/>
          <w:szCs w:val="22"/>
        </w:rPr>
        <w:t>,</w:t>
      </w:r>
      <w:r w:rsidRPr="009A1F50">
        <w:rPr>
          <w:sz w:val="22"/>
          <w:szCs w:val="22"/>
        </w:rPr>
        <w:t xml:space="preserve"> will continue to reap safety rewards. </w:t>
      </w:r>
    </w:p>
    <w:p w14:paraId="588B6EE5" w14:textId="77777777" w:rsidR="009A1F50" w:rsidRPr="009A1F50" w:rsidRDefault="009A1F50" w:rsidP="009A1F50">
      <w:pPr>
        <w:spacing w:after="240"/>
        <w:rPr>
          <w:sz w:val="22"/>
          <w:szCs w:val="22"/>
        </w:rPr>
      </w:pPr>
      <w:r w:rsidRPr="009A1F50">
        <w:rPr>
          <w:sz w:val="22"/>
          <w:szCs w:val="22"/>
        </w:rPr>
        <w:t>Thank you.</w:t>
      </w:r>
    </w:p>
    <w:p w14:paraId="12F71C8B" w14:textId="77777777" w:rsidR="00F0142B" w:rsidRPr="00717DC5" w:rsidRDefault="00F0142B" w:rsidP="008D5BD3">
      <w:pPr>
        <w:rPr>
          <w:rFonts w:cs="Helvetica"/>
          <w:color w:val="808080" w:themeColor="background1" w:themeShade="80"/>
          <w:sz w:val="22"/>
          <w:szCs w:val="22"/>
        </w:rPr>
      </w:pPr>
    </w:p>
    <w:p w14:paraId="48B981C6" w14:textId="7F15F3B1" w:rsidR="00641617" w:rsidRPr="009E7D80" w:rsidRDefault="0087144C" w:rsidP="0087144C">
      <w:r w:rsidRPr="00717DC5">
        <w:rPr>
          <w:sz w:val="22"/>
          <w:szCs w:val="22"/>
        </w:rPr>
        <w:t>[End of Transcript]</w:t>
      </w:r>
      <w:r w:rsidR="000713F1">
        <w:rPr>
          <w:sz w:val="22"/>
          <w:szCs w:val="22"/>
        </w:rPr>
        <w:t xml:space="preserve"> </w:t>
      </w:r>
    </w:p>
    <w:sectPr w:rsidR="00641617" w:rsidRPr="009E7D80" w:rsidSect="00EB4847">
      <w:headerReference w:type="default" r:id="rId9"/>
      <w:headerReference w:type="first" r:id="rId10"/>
      <w:type w:val="continuous"/>
      <w:pgSz w:w="11906" w:h="16838"/>
      <w:pgMar w:top="900" w:right="991" w:bottom="851" w:left="1440" w:header="709" w:footer="343"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6F79F" w14:textId="77777777" w:rsidR="00D51DB9" w:rsidRDefault="00D51DB9">
      <w:r>
        <w:separator/>
      </w:r>
    </w:p>
  </w:endnote>
  <w:endnote w:type="continuationSeparator" w:id="0">
    <w:p w14:paraId="26983026" w14:textId="77777777" w:rsidR="00D51DB9" w:rsidRDefault="00D5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DF792A" w14:textId="77777777" w:rsidR="00D51DB9" w:rsidRDefault="00D51DB9">
      <w:r>
        <w:separator/>
      </w:r>
    </w:p>
  </w:footnote>
  <w:footnote w:type="continuationSeparator" w:id="0">
    <w:p w14:paraId="0CB4A48D" w14:textId="77777777" w:rsidR="00D51DB9" w:rsidRDefault="00D51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56644"/>
      <w:docPartObj>
        <w:docPartGallery w:val="Page Numbers (Top of Page)"/>
        <w:docPartUnique/>
      </w:docPartObj>
    </w:sdtPr>
    <w:sdtEndPr/>
    <w:sdtContent>
      <w:p w14:paraId="197E104A" w14:textId="48B369B2" w:rsidR="00575F13" w:rsidRPr="0034477B" w:rsidRDefault="00575F13" w:rsidP="0034477B">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233F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233FD">
          <w:rPr>
            <w:b/>
            <w:bCs/>
            <w:noProof/>
          </w:rPr>
          <w:t>4</w:t>
        </w:r>
        <w:r>
          <w:rPr>
            <w:b/>
            <w:bCs/>
            <w:sz w:val="24"/>
            <w:szCs w:val="24"/>
          </w:rPr>
          <w:fldChar w:fldCharType="end"/>
        </w:r>
        <w: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834B" w14:textId="3C41373E" w:rsidR="00575F13" w:rsidRDefault="00B67BAC" w:rsidP="0034477B">
    <w:pPr>
      <w:pStyle w:val="Header"/>
      <w:jc w:val="right"/>
      <w:rPr>
        <w:sz w:val="28"/>
        <w:szCs w:val="28"/>
        <w:lang w:val="en-US"/>
      </w:rPr>
    </w:pPr>
    <w:r>
      <w:rPr>
        <w:sz w:val="28"/>
        <w:szCs w:val="28"/>
        <w:lang w:val="en-US"/>
      </w:rPr>
      <w:t xml:space="preserve">VIDEO </w:t>
    </w:r>
    <w:r w:rsidR="00575F13">
      <w:rPr>
        <w:sz w:val="28"/>
        <w:szCs w:val="28"/>
        <w:lang w:val="en-US"/>
      </w:rPr>
      <w:t>TRANSCRIPT</w:t>
    </w:r>
  </w:p>
  <w:p w14:paraId="675E2499" w14:textId="37B3D066" w:rsidR="00575F13" w:rsidRPr="0034477B" w:rsidRDefault="00575F13" w:rsidP="00344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70167"/>
    <w:multiLevelType w:val="hybridMultilevel"/>
    <w:tmpl w:val="FF60AF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501D68"/>
    <w:multiLevelType w:val="hybridMultilevel"/>
    <w:tmpl w:val="CB7E568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nsid w:val="1D073989"/>
    <w:multiLevelType w:val="hybridMultilevel"/>
    <w:tmpl w:val="22F0B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5DC00E6"/>
    <w:multiLevelType w:val="hybridMultilevel"/>
    <w:tmpl w:val="265ABD6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603524AE"/>
    <w:multiLevelType w:val="hybridMultilevel"/>
    <w:tmpl w:val="1DDA9672"/>
    <w:lvl w:ilvl="0" w:tplc="E6CA5F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62614D2"/>
    <w:multiLevelType w:val="hybridMultilevel"/>
    <w:tmpl w:val="EF982A62"/>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69DE2FF1"/>
    <w:multiLevelType w:val="hybridMultilevel"/>
    <w:tmpl w:val="FC18DA20"/>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9">
    <w:nsid w:val="72D94AA2"/>
    <w:multiLevelType w:val="hybridMultilevel"/>
    <w:tmpl w:val="100E3048"/>
    <w:lvl w:ilvl="0" w:tplc="46E2ACF8">
      <w:numFmt w:val="bullet"/>
      <w:lvlText w:val="–"/>
      <w:lvlJc w:val="left"/>
      <w:pPr>
        <w:ind w:left="405" w:hanging="360"/>
      </w:pPr>
      <w:rPr>
        <w:rFonts w:ascii="Calibri" w:eastAsia="Times New Roman" w:hAnsi="Calibri"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1"/>
  </w:num>
  <w:num w:numId="6">
    <w:abstractNumId w:val="9"/>
  </w:num>
  <w:num w:numId="7">
    <w:abstractNumId w:val="6"/>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BD3"/>
    <w:rsid w:val="000007E0"/>
    <w:rsid w:val="000015D7"/>
    <w:rsid w:val="000025F9"/>
    <w:rsid w:val="000101AB"/>
    <w:rsid w:val="00011776"/>
    <w:rsid w:val="000141F1"/>
    <w:rsid w:val="00014C79"/>
    <w:rsid w:val="0001697B"/>
    <w:rsid w:val="00017691"/>
    <w:rsid w:val="000214A2"/>
    <w:rsid w:val="00021710"/>
    <w:rsid w:val="00021876"/>
    <w:rsid w:val="0002246E"/>
    <w:rsid w:val="00022C77"/>
    <w:rsid w:val="00024969"/>
    <w:rsid w:val="000275A4"/>
    <w:rsid w:val="00027835"/>
    <w:rsid w:val="00027F25"/>
    <w:rsid w:val="0003173B"/>
    <w:rsid w:val="00032977"/>
    <w:rsid w:val="0003397D"/>
    <w:rsid w:val="00034948"/>
    <w:rsid w:val="000361E6"/>
    <w:rsid w:val="00037134"/>
    <w:rsid w:val="00043280"/>
    <w:rsid w:val="00043447"/>
    <w:rsid w:val="00044AAB"/>
    <w:rsid w:val="00045A00"/>
    <w:rsid w:val="00046D64"/>
    <w:rsid w:val="00047BE3"/>
    <w:rsid w:val="00050407"/>
    <w:rsid w:val="0005301F"/>
    <w:rsid w:val="000551B3"/>
    <w:rsid w:val="0005658E"/>
    <w:rsid w:val="000572CC"/>
    <w:rsid w:val="0006090C"/>
    <w:rsid w:val="00062277"/>
    <w:rsid w:val="0006346F"/>
    <w:rsid w:val="000665BC"/>
    <w:rsid w:val="00067DC1"/>
    <w:rsid w:val="000705EA"/>
    <w:rsid w:val="00070F28"/>
    <w:rsid w:val="000713F1"/>
    <w:rsid w:val="0007243E"/>
    <w:rsid w:val="0007411E"/>
    <w:rsid w:val="000764A3"/>
    <w:rsid w:val="00076CAC"/>
    <w:rsid w:val="00083554"/>
    <w:rsid w:val="00086805"/>
    <w:rsid w:val="000905FD"/>
    <w:rsid w:val="000916F7"/>
    <w:rsid w:val="00091AD1"/>
    <w:rsid w:val="00091B36"/>
    <w:rsid w:val="00092B00"/>
    <w:rsid w:val="00093CEB"/>
    <w:rsid w:val="00094726"/>
    <w:rsid w:val="000A29EE"/>
    <w:rsid w:val="000A4CEB"/>
    <w:rsid w:val="000B1D82"/>
    <w:rsid w:val="000B1E43"/>
    <w:rsid w:val="000B1EF1"/>
    <w:rsid w:val="000B22E5"/>
    <w:rsid w:val="000B2BE6"/>
    <w:rsid w:val="000B33D3"/>
    <w:rsid w:val="000B4DC1"/>
    <w:rsid w:val="000B63D9"/>
    <w:rsid w:val="000B6413"/>
    <w:rsid w:val="000B719A"/>
    <w:rsid w:val="000C10BB"/>
    <w:rsid w:val="000C4AC7"/>
    <w:rsid w:val="000C4EC6"/>
    <w:rsid w:val="000C514D"/>
    <w:rsid w:val="000C56E9"/>
    <w:rsid w:val="000C6453"/>
    <w:rsid w:val="000C6DF7"/>
    <w:rsid w:val="000D2793"/>
    <w:rsid w:val="000D2879"/>
    <w:rsid w:val="000D436F"/>
    <w:rsid w:val="000D6CE1"/>
    <w:rsid w:val="000E0973"/>
    <w:rsid w:val="000E0FDA"/>
    <w:rsid w:val="000E10F0"/>
    <w:rsid w:val="000E17EA"/>
    <w:rsid w:val="000E193C"/>
    <w:rsid w:val="000E369E"/>
    <w:rsid w:val="000E3950"/>
    <w:rsid w:val="000E7075"/>
    <w:rsid w:val="000F0F76"/>
    <w:rsid w:val="000F21F5"/>
    <w:rsid w:val="000F23C5"/>
    <w:rsid w:val="000F38B1"/>
    <w:rsid w:val="000F3A28"/>
    <w:rsid w:val="000F3DDE"/>
    <w:rsid w:val="000F472C"/>
    <w:rsid w:val="000F5092"/>
    <w:rsid w:val="000F57C0"/>
    <w:rsid w:val="000F6997"/>
    <w:rsid w:val="000F7974"/>
    <w:rsid w:val="00100E3B"/>
    <w:rsid w:val="001033F3"/>
    <w:rsid w:val="001057F5"/>
    <w:rsid w:val="0010720F"/>
    <w:rsid w:val="001077FA"/>
    <w:rsid w:val="0011067B"/>
    <w:rsid w:val="001136E9"/>
    <w:rsid w:val="001142F5"/>
    <w:rsid w:val="00115977"/>
    <w:rsid w:val="00122269"/>
    <w:rsid w:val="001227C2"/>
    <w:rsid w:val="00124559"/>
    <w:rsid w:val="00126D2D"/>
    <w:rsid w:val="00127C24"/>
    <w:rsid w:val="001324E1"/>
    <w:rsid w:val="00136C59"/>
    <w:rsid w:val="00140AB6"/>
    <w:rsid w:val="00140EC8"/>
    <w:rsid w:val="00142C37"/>
    <w:rsid w:val="0014309D"/>
    <w:rsid w:val="0014458C"/>
    <w:rsid w:val="00145138"/>
    <w:rsid w:val="001467CF"/>
    <w:rsid w:val="00146C27"/>
    <w:rsid w:val="00146C35"/>
    <w:rsid w:val="00146E9E"/>
    <w:rsid w:val="001471DE"/>
    <w:rsid w:val="001511A7"/>
    <w:rsid w:val="00151392"/>
    <w:rsid w:val="0015339D"/>
    <w:rsid w:val="001565A6"/>
    <w:rsid w:val="0015674B"/>
    <w:rsid w:val="0016083C"/>
    <w:rsid w:val="00161824"/>
    <w:rsid w:val="00162DD5"/>
    <w:rsid w:val="001733AA"/>
    <w:rsid w:val="0017344E"/>
    <w:rsid w:val="0017536A"/>
    <w:rsid w:val="0017617A"/>
    <w:rsid w:val="001767F2"/>
    <w:rsid w:val="00176BAE"/>
    <w:rsid w:val="0017766C"/>
    <w:rsid w:val="001821A3"/>
    <w:rsid w:val="0018273F"/>
    <w:rsid w:val="00184832"/>
    <w:rsid w:val="00185719"/>
    <w:rsid w:val="00185787"/>
    <w:rsid w:val="00186B04"/>
    <w:rsid w:val="00187C77"/>
    <w:rsid w:val="001912A4"/>
    <w:rsid w:val="0019272E"/>
    <w:rsid w:val="0019717E"/>
    <w:rsid w:val="0019749F"/>
    <w:rsid w:val="001976CE"/>
    <w:rsid w:val="001A7860"/>
    <w:rsid w:val="001B10BE"/>
    <w:rsid w:val="001B23E7"/>
    <w:rsid w:val="001B3EB0"/>
    <w:rsid w:val="001B480D"/>
    <w:rsid w:val="001C09C8"/>
    <w:rsid w:val="001C1534"/>
    <w:rsid w:val="001C6EBE"/>
    <w:rsid w:val="001D0B66"/>
    <w:rsid w:val="001D2C93"/>
    <w:rsid w:val="001D2FCB"/>
    <w:rsid w:val="001D2FF0"/>
    <w:rsid w:val="001D692F"/>
    <w:rsid w:val="001D7466"/>
    <w:rsid w:val="001D763A"/>
    <w:rsid w:val="001E0C4C"/>
    <w:rsid w:val="001E1210"/>
    <w:rsid w:val="001E1761"/>
    <w:rsid w:val="001E1D16"/>
    <w:rsid w:val="001E3C89"/>
    <w:rsid w:val="001E4683"/>
    <w:rsid w:val="001E4806"/>
    <w:rsid w:val="001E5F2D"/>
    <w:rsid w:val="001E69D7"/>
    <w:rsid w:val="001E6CDE"/>
    <w:rsid w:val="001E6D49"/>
    <w:rsid w:val="001F2043"/>
    <w:rsid w:val="001F3112"/>
    <w:rsid w:val="001F3EE8"/>
    <w:rsid w:val="001F40EC"/>
    <w:rsid w:val="001F4B8D"/>
    <w:rsid w:val="00204BB9"/>
    <w:rsid w:val="002060EE"/>
    <w:rsid w:val="002075BC"/>
    <w:rsid w:val="00210304"/>
    <w:rsid w:val="002106E6"/>
    <w:rsid w:val="002115F7"/>
    <w:rsid w:val="00211CA9"/>
    <w:rsid w:val="00212C30"/>
    <w:rsid w:val="00217E49"/>
    <w:rsid w:val="002205C4"/>
    <w:rsid w:val="002217A7"/>
    <w:rsid w:val="0022627B"/>
    <w:rsid w:val="002263D3"/>
    <w:rsid w:val="00231916"/>
    <w:rsid w:val="00231AF9"/>
    <w:rsid w:val="00231BD2"/>
    <w:rsid w:val="0023286A"/>
    <w:rsid w:val="00232B3C"/>
    <w:rsid w:val="00232C12"/>
    <w:rsid w:val="00234912"/>
    <w:rsid w:val="0025006C"/>
    <w:rsid w:val="00251F9D"/>
    <w:rsid w:val="00252451"/>
    <w:rsid w:val="00253265"/>
    <w:rsid w:val="002532B6"/>
    <w:rsid w:val="00253997"/>
    <w:rsid w:val="0025430E"/>
    <w:rsid w:val="00254425"/>
    <w:rsid w:val="002601B1"/>
    <w:rsid w:val="002603D4"/>
    <w:rsid w:val="00263EF6"/>
    <w:rsid w:val="002647C6"/>
    <w:rsid w:val="00265453"/>
    <w:rsid w:val="00266283"/>
    <w:rsid w:val="00266F8F"/>
    <w:rsid w:val="00267657"/>
    <w:rsid w:val="00270C13"/>
    <w:rsid w:val="00270CD6"/>
    <w:rsid w:val="002727DA"/>
    <w:rsid w:val="002744D3"/>
    <w:rsid w:val="002748F1"/>
    <w:rsid w:val="00276556"/>
    <w:rsid w:val="002775A4"/>
    <w:rsid w:val="00280969"/>
    <w:rsid w:val="00280BB5"/>
    <w:rsid w:val="002825B6"/>
    <w:rsid w:val="00285B42"/>
    <w:rsid w:val="00292EAC"/>
    <w:rsid w:val="00294625"/>
    <w:rsid w:val="00296131"/>
    <w:rsid w:val="00296803"/>
    <w:rsid w:val="002A33AA"/>
    <w:rsid w:val="002A649A"/>
    <w:rsid w:val="002B037F"/>
    <w:rsid w:val="002B0482"/>
    <w:rsid w:val="002B0F1C"/>
    <w:rsid w:val="002B6926"/>
    <w:rsid w:val="002B7FA4"/>
    <w:rsid w:val="002C07AF"/>
    <w:rsid w:val="002C0D55"/>
    <w:rsid w:val="002C367D"/>
    <w:rsid w:val="002C3808"/>
    <w:rsid w:val="002C45FB"/>
    <w:rsid w:val="002C48DB"/>
    <w:rsid w:val="002C641F"/>
    <w:rsid w:val="002C6AE8"/>
    <w:rsid w:val="002C7338"/>
    <w:rsid w:val="002C7649"/>
    <w:rsid w:val="002D0EDA"/>
    <w:rsid w:val="002D1699"/>
    <w:rsid w:val="002D2B05"/>
    <w:rsid w:val="002E16EC"/>
    <w:rsid w:val="002E1730"/>
    <w:rsid w:val="002E192D"/>
    <w:rsid w:val="002E306B"/>
    <w:rsid w:val="002E5F34"/>
    <w:rsid w:val="002E7A59"/>
    <w:rsid w:val="002E7C69"/>
    <w:rsid w:val="002F1038"/>
    <w:rsid w:val="002F2926"/>
    <w:rsid w:val="002F44B7"/>
    <w:rsid w:val="002F5266"/>
    <w:rsid w:val="002F5757"/>
    <w:rsid w:val="002F7543"/>
    <w:rsid w:val="002F7829"/>
    <w:rsid w:val="00301178"/>
    <w:rsid w:val="003012F7"/>
    <w:rsid w:val="00302564"/>
    <w:rsid w:val="00305CD9"/>
    <w:rsid w:val="0031133C"/>
    <w:rsid w:val="00311A78"/>
    <w:rsid w:val="003126D4"/>
    <w:rsid w:val="003130C2"/>
    <w:rsid w:val="00313FA2"/>
    <w:rsid w:val="00316336"/>
    <w:rsid w:val="00316556"/>
    <w:rsid w:val="003171AC"/>
    <w:rsid w:val="00320550"/>
    <w:rsid w:val="00320646"/>
    <w:rsid w:val="003210C9"/>
    <w:rsid w:val="0032454C"/>
    <w:rsid w:val="003248E1"/>
    <w:rsid w:val="00324946"/>
    <w:rsid w:val="003263FD"/>
    <w:rsid w:val="00326FC5"/>
    <w:rsid w:val="00332D9D"/>
    <w:rsid w:val="00334A7D"/>
    <w:rsid w:val="00335BBD"/>
    <w:rsid w:val="00337DC6"/>
    <w:rsid w:val="0034109D"/>
    <w:rsid w:val="003416AE"/>
    <w:rsid w:val="003421F8"/>
    <w:rsid w:val="0034477B"/>
    <w:rsid w:val="003459D6"/>
    <w:rsid w:val="0034612B"/>
    <w:rsid w:val="003500DE"/>
    <w:rsid w:val="00351D5B"/>
    <w:rsid w:val="00352353"/>
    <w:rsid w:val="003532B2"/>
    <w:rsid w:val="00355E0D"/>
    <w:rsid w:val="00364E2C"/>
    <w:rsid w:val="00366892"/>
    <w:rsid w:val="00366E7B"/>
    <w:rsid w:val="003675FC"/>
    <w:rsid w:val="00367D77"/>
    <w:rsid w:val="00372726"/>
    <w:rsid w:val="00373DC1"/>
    <w:rsid w:val="00375300"/>
    <w:rsid w:val="00377015"/>
    <w:rsid w:val="00377164"/>
    <w:rsid w:val="003778DC"/>
    <w:rsid w:val="003815EC"/>
    <w:rsid w:val="00383D10"/>
    <w:rsid w:val="00384D57"/>
    <w:rsid w:val="003874B2"/>
    <w:rsid w:val="00387D20"/>
    <w:rsid w:val="003940C4"/>
    <w:rsid w:val="00394839"/>
    <w:rsid w:val="003A03E2"/>
    <w:rsid w:val="003A17E9"/>
    <w:rsid w:val="003A50A2"/>
    <w:rsid w:val="003A587F"/>
    <w:rsid w:val="003B096E"/>
    <w:rsid w:val="003B2D14"/>
    <w:rsid w:val="003B32B9"/>
    <w:rsid w:val="003B4BF7"/>
    <w:rsid w:val="003B6C16"/>
    <w:rsid w:val="003C1921"/>
    <w:rsid w:val="003C2827"/>
    <w:rsid w:val="003C3289"/>
    <w:rsid w:val="003C355A"/>
    <w:rsid w:val="003C6016"/>
    <w:rsid w:val="003C76F3"/>
    <w:rsid w:val="003D067A"/>
    <w:rsid w:val="003D1BBF"/>
    <w:rsid w:val="003D2CCD"/>
    <w:rsid w:val="003D3242"/>
    <w:rsid w:val="003D5003"/>
    <w:rsid w:val="003D74D7"/>
    <w:rsid w:val="003E19F5"/>
    <w:rsid w:val="003E1C19"/>
    <w:rsid w:val="003E2003"/>
    <w:rsid w:val="003E29FB"/>
    <w:rsid w:val="003E3DAA"/>
    <w:rsid w:val="003F0099"/>
    <w:rsid w:val="003F0728"/>
    <w:rsid w:val="003F1E06"/>
    <w:rsid w:val="003F2C7D"/>
    <w:rsid w:val="003F6F6C"/>
    <w:rsid w:val="00400322"/>
    <w:rsid w:val="004008FD"/>
    <w:rsid w:val="004009AB"/>
    <w:rsid w:val="004011BC"/>
    <w:rsid w:val="004039A4"/>
    <w:rsid w:val="00403A23"/>
    <w:rsid w:val="00403BA6"/>
    <w:rsid w:val="004062AE"/>
    <w:rsid w:val="004114EA"/>
    <w:rsid w:val="00411928"/>
    <w:rsid w:val="00413F22"/>
    <w:rsid w:val="00415B15"/>
    <w:rsid w:val="00415ED6"/>
    <w:rsid w:val="00417084"/>
    <w:rsid w:val="00420298"/>
    <w:rsid w:val="00422E50"/>
    <w:rsid w:val="00426E9B"/>
    <w:rsid w:val="00430728"/>
    <w:rsid w:val="004325B9"/>
    <w:rsid w:val="00434E8F"/>
    <w:rsid w:val="004353E0"/>
    <w:rsid w:val="00436EAC"/>
    <w:rsid w:val="00437E48"/>
    <w:rsid w:val="004411E1"/>
    <w:rsid w:val="00446EBE"/>
    <w:rsid w:val="00447D59"/>
    <w:rsid w:val="00451C5F"/>
    <w:rsid w:val="00454EA6"/>
    <w:rsid w:val="004568B2"/>
    <w:rsid w:val="00463FBF"/>
    <w:rsid w:val="00464DB2"/>
    <w:rsid w:val="004655FA"/>
    <w:rsid w:val="00467687"/>
    <w:rsid w:val="004703FB"/>
    <w:rsid w:val="0047706A"/>
    <w:rsid w:val="00477867"/>
    <w:rsid w:val="00477E63"/>
    <w:rsid w:val="00480178"/>
    <w:rsid w:val="004801D9"/>
    <w:rsid w:val="00480960"/>
    <w:rsid w:val="0048111D"/>
    <w:rsid w:val="00481641"/>
    <w:rsid w:val="00481AD3"/>
    <w:rsid w:val="00481CF9"/>
    <w:rsid w:val="0048354B"/>
    <w:rsid w:val="004836FA"/>
    <w:rsid w:val="00487843"/>
    <w:rsid w:val="004913F9"/>
    <w:rsid w:val="004917A3"/>
    <w:rsid w:val="004927AD"/>
    <w:rsid w:val="00492993"/>
    <w:rsid w:val="00493115"/>
    <w:rsid w:val="00493562"/>
    <w:rsid w:val="00493CF2"/>
    <w:rsid w:val="00496505"/>
    <w:rsid w:val="0049727E"/>
    <w:rsid w:val="0049775F"/>
    <w:rsid w:val="004A0916"/>
    <w:rsid w:val="004A3F3B"/>
    <w:rsid w:val="004A42EE"/>
    <w:rsid w:val="004A48EA"/>
    <w:rsid w:val="004A6672"/>
    <w:rsid w:val="004A70B6"/>
    <w:rsid w:val="004B1E9C"/>
    <w:rsid w:val="004B23BA"/>
    <w:rsid w:val="004B58E3"/>
    <w:rsid w:val="004B5FE5"/>
    <w:rsid w:val="004B687D"/>
    <w:rsid w:val="004C0EB0"/>
    <w:rsid w:val="004C43A0"/>
    <w:rsid w:val="004C4A09"/>
    <w:rsid w:val="004D0D1C"/>
    <w:rsid w:val="004D583B"/>
    <w:rsid w:val="004D5FA2"/>
    <w:rsid w:val="004D71B6"/>
    <w:rsid w:val="004E3893"/>
    <w:rsid w:val="004E3B2E"/>
    <w:rsid w:val="004E4771"/>
    <w:rsid w:val="004E4B18"/>
    <w:rsid w:val="004E61C7"/>
    <w:rsid w:val="004F1A53"/>
    <w:rsid w:val="004F2160"/>
    <w:rsid w:val="004F377D"/>
    <w:rsid w:val="004F48FB"/>
    <w:rsid w:val="004F546E"/>
    <w:rsid w:val="005014CD"/>
    <w:rsid w:val="00502310"/>
    <w:rsid w:val="0050658C"/>
    <w:rsid w:val="005076B8"/>
    <w:rsid w:val="00510970"/>
    <w:rsid w:val="00515492"/>
    <w:rsid w:val="0051610D"/>
    <w:rsid w:val="005206BB"/>
    <w:rsid w:val="005207BE"/>
    <w:rsid w:val="00524B0E"/>
    <w:rsid w:val="00524EB5"/>
    <w:rsid w:val="00527758"/>
    <w:rsid w:val="00527D43"/>
    <w:rsid w:val="005307DB"/>
    <w:rsid w:val="00530B43"/>
    <w:rsid w:val="0053247B"/>
    <w:rsid w:val="00534406"/>
    <w:rsid w:val="005346F7"/>
    <w:rsid w:val="005349E2"/>
    <w:rsid w:val="00535D4C"/>
    <w:rsid w:val="00535D7C"/>
    <w:rsid w:val="00536616"/>
    <w:rsid w:val="00536D29"/>
    <w:rsid w:val="00537522"/>
    <w:rsid w:val="00540E42"/>
    <w:rsid w:val="00543613"/>
    <w:rsid w:val="00543BE6"/>
    <w:rsid w:val="00543FF8"/>
    <w:rsid w:val="00545C8B"/>
    <w:rsid w:val="00546394"/>
    <w:rsid w:val="00546A5B"/>
    <w:rsid w:val="005475C4"/>
    <w:rsid w:val="005505D9"/>
    <w:rsid w:val="005508B3"/>
    <w:rsid w:val="005524A0"/>
    <w:rsid w:val="00554423"/>
    <w:rsid w:val="00556238"/>
    <w:rsid w:val="005577CF"/>
    <w:rsid w:val="00562DDC"/>
    <w:rsid w:val="00564CBF"/>
    <w:rsid w:val="005653B8"/>
    <w:rsid w:val="0056634C"/>
    <w:rsid w:val="00566A27"/>
    <w:rsid w:val="00567E6B"/>
    <w:rsid w:val="00567FFE"/>
    <w:rsid w:val="00572812"/>
    <w:rsid w:val="00572968"/>
    <w:rsid w:val="0057296A"/>
    <w:rsid w:val="00575BB9"/>
    <w:rsid w:val="00575F13"/>
    <w:rsid w:val="005764C9"/>
    <w:rsid w:val="00577617"/>
    <w:rsid w:val="00577D2B"/>
    <w:rsid w:val="00583240"/>
    <w:rsid w:val="00586741"/>
    <w:rsid w:val="005911AF"/>
    <w:rsid w:val="00592405"/>
    <w:rsid w:val="00592A71"/>
    <w:rsid w:val="00593A50"/>
    <w:rsid w:val="00593B37"/>
    <w:rsid w:val="00593C9D"/>
    <w:rsid w:val="00595AA4"/>
    <w:rsid w:val="00596609"/>
    <w:rsid w:val="005A17B1"/>
    <w:rsid w:val="005A1C1F"/>
    <w:rsid w:val="005A3D97"/>
    <w:rsid w:val="005A4A3B"/>
    <w:rsid w:val="005A528D"/>
    <w:rsid w:val="005A6D3A"/>
    <w:rsid w:val="005B4FA2"/>
    <w:rsid w:val="005B596D"/>
    <w:rsid w:val="005C0B45"/>
    <w:rsid w:val="005C1550"/>
    <w:rsid w:val="005C657E"/>
    <w:rsid w:val="005C6B5D"/>
    <w:rsid w:val="005C756B"/>
    <w:rsid w:val="005D18F3"/>
    <w:rsid w:val="005D1ABE"/>
    <w:rsid w:val="005D30BE"/>
    <w:rsid w:val="005D34EC"/>
    <w:rsid w:val="005D3DC3"/>
    <w:rsid w:val="005D65CE"/>
    <w:rsid w:val="005D6955"/>
    <w:rsid w:val="005D6ADC"/>
    <w:rsid w:val="005E68C8"/>
    <w:rsid w:val="005F05C0"/>
    <w:rsid w:val="005F38BF"/>
    <w:rsid w:val="005F4603"/>
    <w:rsid w:val="005F4A3A"/>
    <w:rsid w:val="005F7137"/>
    <w:rsid w:val="00601373"/>
    <w:rsid w:val="00603400"/>
    <w:rsid w:val="00606453"/>
    <w:rsid w:val="006151AC"/>
    <w:rsid w:val="006218BB"/>
    <w:rsid w:val="0062299C"/>
    <w:rsid w:val="00625BE1"/>
    <w:rsid w:val="00625C74"/>
    <w:rsid w:val="00626C81"/>
    <w:rsid w:val="00632D24"/>
    <w:rsid w:val="00634169"/>
    <w:rsid w:val="006375C7"/>
    <w:rsid w:val="00640623"/>
    <w:rsid w:val="00641617"/>
    <w:rsid w:val="006426AC"/>
    <w:rsid w:val="00643718"/>
    <w:rsid w:val="00645FA2"/>
    <w:rsid w:val="006462EB"/>
    <w:rsid w:val="006462F4"/>
    <w:rsid w:val="0065124C"/>
    <w:rsid w:val="00651C86"/>
    <w:rsid w:val="006524FB"/>
    <w:rsid w:val="006556DD"/>
    <w:rsid w:val="006578CD"/>
    <w:rsid w:val="00657D06"/>
    <w:rsid w:val="00662EE6"/>
    <w:rsid w:val="00663742"/>
    <w:rsid w:val="00663CE3"/>
    <w:rsid w:val="00665541"/>
    <w:rsid w:val="006674D7"/>
    <w:rsid w:val="0067332F"/>
    <w:rsid w:val="00676F64"/>
    <w:rsid w:val="00677395"/>
    <w:rsid w:val="00681F49"/>
    <w:rsid w:val="00683E53"/>
    <w:rsid w:val="00683F4F"/>
    <w:rsid w:val="006843F7"/>
    <w:rsid w:val="00687E5A"/>
    <w:rsid w:val="00687F29"/>
    <w:rsid w:val="00690448"/>
    <w:rsid w:val="00691433"/>
    <w:rsid w:val="0069194C"/>
    <w:rsid w:val="00693899"/>
    <w:rsid w:val="0069463D"/>
    <w:rsid w:val="00694E48"/>
    <w:rsid w:val="00695512"/>
    <w:rsid w:val="0069601F"/>
    <w:rsid w:val="00697047"/>
    <w:rsid w:val="00697AF7"/>
    <w:rsid w:val="006A409A"/>
    <w:rsid w:val="006A4236"/>
    <w:rsid w:val="006A4DD7"/>
    <w:rsid w:val="006A6832"/>
    <w:rsid w:val="006A73F5"/>
    <w:rsid w:val="006B0897"/>
    <w:rsid w:val="006B267A"/>
    <w:rsid w:val="006B3019"/>
    <w:rsid w:val="006B432E"/>
    <w:rsid w:val="006B44FF"/>
    <w:rsid w:val="006B5BDC"/>
    <w:rsid w:val="006B6A0B"/>
    <w:rsid w:val="006B6A51"/>
    <w:rsid w:val="006C00A9"/>
    <w:rsid w:val="006C0236"/>
    <w:rsid w:val="006C2D9E"/>
    <w:rsid w:val="006C3FEC"/>
    <w:rsid w:val="006C41F9"/>
    <w:rsid w:val="006C6AB6"/>
    <w:rsid w:val="006D0D06"/>
    <w:rsid w:val="006D15CD"/>
    <w:rsid w:val="006D1CF3"/>
    <w:rsid w:val="006D2561"/>
    <w:rsid w:val="006D421B"/>
    <w:rsid w:val="006D6C9B"/>
    <w:rsid w:val="006E1EBA"/>
    <w:rsid w:val="006E3E8A"/>
    <w:rsid w:val="006E5CC2"/>
    <w:rsid w:val="006E60E9"/>
    <w:rsid w:val="006E617E"/>
    <w:rsid w:val="006E68BC"/>
    <w:rsid w:val="006F0373"/>
    <w:rsid w:val="006F042F"/>
    <w:rsid w:val="006F060F"/>
    <w:rsid w:val="006F0EAA"/>
    <w:rsid w:val="006F2276"/>
    <w:rsid w:val="006F3321"/>
    <w:rsid w:val="006F4382"/>
    <w:rsid w:val="006F4B01"/>
    <w:rsid w:val="006F72DC"/>
    <w:rsid w:val="006F7968"/>
    <w:rsid w:val="00700723"/>
    <w:rsid w:val="00706A3A"/>
    <w:rsid w:val="007071B2"/>
    <w:rsid w:val="00713A9C"/>
    <w:rsid w:val="0071465E"/>
    <w:rsid w:val="0071619F"/>
    <w:rsid w:val="00717532"/>
    <w:rsid w:val="00717DC5"/>
    <w:rsid w:val="00724E45"/>
    <w:rsid w:val="0073527E"/>
    <w:rsid w:val="007354B0"/>
    <w:rsid w:val="00736AF5"/>
    <w:rsid w:val="0074238C"/>
    <w:rsid w:val="00742804"/>
    <w:rsid w:val="0074628C"/>
    <w:rsid w:val="00746387"/>
    <w:rsid w:val="00746441"/>
    <w:rsid w:val="0074663B"/>
    <w:rsid w:val="0074787B"/>
    <w:rsid w:val="00747BD7"/>
    <w:rsid w:val="00750016"/>
    <w:rsid w:val="007517D6"/>
    <w:rsid w:val="0075386C"/>
    <w:rsid w:val="00756503"/>
    <w:rsid w:val="00760FB1"/>
    <w:rsid w:val="00761960"/>
    <w:rsid w:val="00765A0D"/>
    <w:rsid w:val="007701B5"/>
    <w:rsid w:val="00770FC6"/>
    <w:rsid w:val="0077100B"/>
    <w:rsid w:val="0077165C"/>
    <w:rsid w:val="007716FD"/>
    <w:rsid w:val="00772A51"/>
    <w:rsid w:val="007731FF"/>
    <w:rsid w:val="00774FCE"/>
    <w:rsid w:val="00776CC4"/>
    <w:rsid w:val="00777194"/>
    <w:rsid w:val="00780A04"/>
    <w:rsid w:val="00783406"/>
    <w:rsid w:val="00787347"/>
    <w:rsid w:val="00787A13"/>
    <w:rsid w:val="00787B80"/>
    <w:rsid w:val="0079100F"/>
    <w:rsid w:val="00791F0D"/>
    <w:rsid w:val="0079204E"/>
    <w:rsid w:val="00793454"/>
    <w:rsid w:val="00796951"/>
    <w:rsid w:val="00797A31"/>
    <w:rsid w:val="007A02D1"/>
    <w:rsid w:val="007A207D"/>
    <w:rsid w:val="007A2763"/>
    <w:rsid w:val="007A4CBB"/>
    <w:rsid w:val="007A586B"/>
    <w:rsid w:val="007A5B82"/>
    <w:rsid w:val="007A5F17"/>
    <w:rsid w:val="007A7D34"/>
    <w:rsid w:val="007B0C3B"/>
    <w:rsid w:val="007B0FB7"/>
    <w:rsid w:val="007B1251"/>
    <w:rsid w:val="007B16A5"/>
    <w:rsid w:val="007B2D6D"/>
    <w:rsid w:val="007B3A93"/>
    <w:rsid w:val="007B432D"/>
    <w:rsid w:val="007B58FB"/>
    <w:rsid w:val="007B59C3"/>
    <w:rsid w:val="007B7370"/>
    <w:rsid w:val="007B7C8B"/>
    <w:rsid w:val="007B7DA0"/>
    <w:rsid w:val="007C1C37"/>
    <w:rsid w:val="007C1DFE"/>
    <w:rsid w:val="007C25F6"/>
    <w:rsid w:val="007C373D"/>
    <w:rsid w:val="007C40D5"/>
    <w:rsid w:val="007C5C0C"/>
    <w:rsid w:val="007C5E4C"/>
    <w:rsid w:val="007C7914"/>
    <w:rsid w:val="007C7B25"/>
    <w:rsid w:val="007D009F"/>
    <w:rsid w:val="007D0AFE"/>
    <w:rsid w:val="007D1D8D"/>
    <w:rsid w:val="007D2F49"/>
    <w:rsid w:val="007D396B"/>
    <w:rsid w:val="007D773E"/>
    <w:rsid w:val="007E2244"/>
    <w:rsid w:val="007E36D9"/>
    <w:rsid w:val="007E3749"/>
    <w:rsid w:val="007E374F"/>
    <w:rsid w:val="007E66F4"/>
    <w:rsid w:val="007F09A5"/>
    <w:rsid w:val="007F0F17"/>
    <w:rsid w:val="007F27E5"/>
    <w:rsid w:val="00801604"/>
    <w:rsid w:val="00807F72"/>
    <w:rsid w:val="00810B55"/>
    <w:rsid w:val="0081233E"/>
    <w:rsid w:val="00813CFA"/>
    <w:rsid w:val="00814299"/>
    <w:rsid w:val="00814C9B"/>
    <w:rsid w:val="008152F3"/>
    <w:rsid w:val="008177E1"/>
    <w:rsid w:val="00817E9D"/>
    <w:rsid w:val="008200D6"/>
    <w:rsid w:val="008216A9"/>
    <w:rsid w:val="008233FD"/>
    <w:rsid w:val="008326AD"/>
    <w:rsid w:val="00843F3A"/>
    <w:rsid w:val="0084420B"/>
    <w:rsid w:val="00845EF2"/>
    <w:rsid w:val="008464D0"/>
    <w:rsid w:val="00847632"/>
    <w:rsid w:val="00851117"/>
    <w:rsid w:val="0085310A"/>
    <w:rsid w:val="008543A9"/>
    <w:rsid w:val="0085682F"/>
    <w:rsid w:val="00860504"/>
    <w:rsid w:val="00861874"/>
    <w:rsid w:val="00861A92"/>
    <w:rsid w:val="00861FB5"/>
    <w:rsid w:val="00864964"/>
    <w:rsid w:val="00865BDB"/>
    <w:rsid w:val="00866299"/>
    <w:rsid w:val="00867103"/>
    <w:rsid w:val="0087144C"/>
    <w:rsid w:val="00871869"/>
    <w:rsid w:val="00871BE6"/>
    <w:rsid w:val="00873437"/>
    <w:rsid w:val="008773D7"/>
    <w:rsid w:val="008774CD"/>
    <w:rsid w:val="008778A9"/>
    <w:rsid w:val="008819FF"/>
    <w:rsid w:val="0088227C"/>
    <w:rsid w:val="008827CE"/>
    <w:rsid w:val="00883BAA"/>
    <w:rsid w:val="00884B79"/>
    <w:rsid w:val="008875B4"/>
    <w:rsid w:val="008906F9"/>
    <w:rsid w:val="00891BA0"/>
    <w:rsid w:val="00892425"/>
    <w:rsid w:val="008934DF"/>
    <w:rsid w:val="008940FF"/>
    <w:rsid w:val="00895683"/>
    <w:rsid w:val="00896699"/>
    <w:rsid w:val="00896D92"/>
    <w:rsid w:val="008A15D9"/>
    <w:rsid w:val="008A1C61"/>
    <w:rsid w:val="008A3BB1"/>
    <w:rsid w:val="008A4FFD"/>
    <w:rsid w:val="008A701A"/>
    <w:rsid w:val="008B05AA"/>
    <w:rsid w:val="008B1985"/>
    <w:rsid w:val="008B3039"/>
    <w:rsid w:val="008B5027"/>
    <w:rsid w:val="008C1438"/>
    <w:rsid w:val="008C2CBA"/>
    <w:rsid w:val="008C3FC4"/>
    <w:rsid w:val="008C4362"/>
    <w:rsid w:val="008C762B"/>
    <w:rsid w:val="008C7C50"/>
    <w:rsid w:val="008C7DB6"/>
    <w:rsid w:val="008D0821"/>
    <w:rsid w:val="008D09FD"/>
    <w:rsid w:val="008D23AC"/>
    <w:rsid w:val="008D3626"/>
    <w:rsid w:val="008D4A6A"/>
    <w:rsid w:val="008D5BD3"/>
    <w:rsid w:val="008D615D"/>
    <w:rsid w:val="008E2450"/>
    <w:rsid w:val="008E2FC5"/>
    <w:rsid w:val="008E62B1"/>
    <w:rsid w:val="008E69D0"/>
    <w:rsid w:val="008E72AA"/>
    <w:rsid w:val="008F0046"/>
    <w:rsid w:val="008F0EF1"/>
    <w:rsid w:val="008F2544"/>
    <w:rsid w:val="008F3465"/>
    <w:rsid w:val="008F6FC0"/>
    <w:rsid w:val="00904595"/>
    <w:rsid w:val="00905306"/>
    <w:rsid w:val="0090595F"/>
    <w:rsid w:val="00905AB8"/>
    <w:rsid w:val="00906704"/>
    <w:rsid w:val="00906A61"/>
    <w:rsid w:val="00907C69"/>
    <w:rsid w:val="009124EC"/>
    <w:rsid w:val="009135B2"/>
    <w:rsid w:val="009140F5"/>
    <w:rsid w:val="009207CC"/>
    <w:rsid w:val="00920833"/>
    <w:rsid w:val="00920872"/>
    <w:rsid w:val="00921322"/>
    <w:rsid w:val="0092183E"/>
    <w:rsid w:val="0092298B"/>
    <w:rsid w:val="00924105"/>
    <w:rsid w:val="0093166E"/>
    <w:rsid w:val="00931A8C"/>
    <w:rsid w:val="009338D5"/>
    <w:rsid w:val="00933A54"/>
    <w:rsid w:val="00934CB4"/>
    <w:rsid w:val="00940405"/>
    <w:rsid w:val="00942F60"/>
    <w:rsid w:val="00946365"/>
    <w:rsid w:val="00946493"/>
    <w:rsid w:val="00952182"/>
    <w:rsid w:val="00953714"/>
    <w:rsid w:val="00954819"/>
    <w:rsid w:val="00955ED4"/>
    <w:rsid w:val="00961584"/>
    <w:rsid w:val="00961C79"/>
    <w:rsid w:val="00966EC1"/>
    <w:rsid w:val="009703A6"/>
    <w:rsid w:val="0097129E"/>
    <w:rsid w:val="00974328"/>
    <w:rsid w:val="00974351"/>
    <w:rsid w:val="0097797B"/>
    <w:rsid w:val="0098096C"/>
    <w:rsid w:val="00980DA0"/>
    <w:rsid w:val="0098113F"/>
    <w:rsid w:val="0098280F"/>
    <w:rsid w:val="00982B5A"/>
    <w:rsid w:val="00984A33"/>
    <w:rsid w:val="00984B24"/>
    <w:rsid w:val="00984CA9"/>
    <w:rsid w:val="009851E5"/>
    <w:rsid w:val="009863EC"/>
    <w:rsid w:val="00986B48"/>
    <w:rsid w:val="00987973"/>
    <w:rsid w:val="009917E4"/>
    <w:rsid w:val="00991A37"/>
    <w:rsid w:val="00996EAD"/>
    <w:rsid w:val="009A1F50"/>
    <w:rsid w:val="009A56A0"/>
    <w:rsid w:val="009B16E2"/>
    <w:rsid w:val="009B4B25"/>
    <w:rsid w:val="009B5A8D"/>
    <w:rsid w:val="009B6B3A"/>
    <w:rsid w:val="009C074D"/>
    <w:rsid w:val="009C0A65"/>
    <w:rsid w:val="009C16A9"/>
    <w:rsid w:val="009C62EA"/>
    <w:rsid w:val="009C7A42"/>
    <w:rsid w:val="009D0AF4"/>
    <w:rsid w:val="009D0B36"/>
    <w:rsid w:val="009D3675"/>
    <w:rsid w:val="009D475D"/>
    <w:rsid w:val="009D4E1D"/>
    <w:rsid w:val="009D7399"/>
    <w:rsid w:val="009D76DB"/>
    <w:rsid w:val="009E0CAC"/>
    <w:rsid w:val="009E12C0"/>
    <w:rsid w:val="009E495D"/>
    <w:rsid w:val="009E539F"/>
    <w:rsid w:val="009E7D80"/>
    <w:rsid w:val="009E7F4A"/>
    <w:rsid w:val="009F0A51"/>
    <w:rsid w:val="009F1176"/>
    <w:rsid w:val="009F2F46"/>
    <w:rsid w:val="009F3B10"/>
    <w:rsid w:val="009F3B51"/>
    <w:rsid w:val="009F66EC"/>
    <w:rsid w:val="009F7B7C"/>
    <w:rsid w:val="009F7DE2"/>
    <w:rsid w:val="00A00D2E"/>
    <w:rsid w:val="00A039D8"/>
    <w:rsid w:val="00A06049"/>
    <w:rsid w:val="00A12D37"/>
    <w:rsid w:val="00A13660"/>
    <w:rsid w:val="00A177F3"/>
    <w:rsid w:val="00A20F2F"/>
    <w:rsid w:val="00A219ED"/>
    <w:rsid w:val="00A21E19"/>
    <w:rsid w:val="00A23A9A"/>
    <w:rsid w:val="00A24978"/>
    <w:rsid w:val="00A27279"/>
    <w:rsid w:val="00A3090A"/>
    <w:rsid w:val="00A31B98"/>
    <w:rsid w:val="00A3555D"/>
    <w:rsid w:val="00A37653"/>
    <w:rsid w:val="00A379EE"/>
    <w:rsid w:val="00A41670"/>
    <w:rsid w:val="00A4407F"/>
    <w:rsid w:val="00A44EE2"/>
    <w:rsid w:val="00A44F2C"/>
    <w:rsid w:val="00A508A7"/>
    <w:rsid w:val="00A511AD"/>
    <w:rsid w:val="00A51468"/>
    <w:rsid w:val="00A52267"/>
    <w:rsid w:val="00A536B6"/>
    <w:rsid w:val="00A54EA3"/>
    <w:rsid w:val="00A55CCB"/>
    <w:rsid w:val="00A5629F"/>
    <w:rsid w:val="00A56AB4"/>
    <w:rsid w:val="00A65EAE"/>
    <w:rsid w:val="00A666E7"/>
    <w:rsid w:val="00A701EB"/>
    <w:rsid w:val="00A74779"/>
    <w:rsid w:val="00A76451"/>
    <w:rsid w:val="00A83654"/>
    <w:rsid w:val="00A85740"/>
    <w:rsid w:val="00A90E3E"/>
    <w:rsid w:val="00A97C09"/>
    <w:rsid w:val="00A97F90"/>
    <w:rsid w:val="00AA2635"/>
    <w:rsid w:val="00AA2E56"/>
    <w:rsid w:val="00AA3E30"/>
    <w:rsid w:val="00AA42E2"/>
    <w:rsid w:val="00AA4A2C"/>
    <w:rsid w:val="00AA5400"/>
    <w:rsid w:val="00AA6E2A"/>
    <w:rsid w:val="00AA7153"/>
    <w:rsid w:val="00AB1297"/>
    <w:rsid w:val="00AB2B60"/>
    <w:rsid w:val="00AB34D3"/>
    <w:rsid w:val="00AB634D"/>
    <w:rsid w:val="00AC0AD1"/>
    <w:rsid w:val="00AC27B9"/>
    <w:rsid w:val="00AD5928"/>
    <w:rsid w:val="00AD5C2F"/>
    <w:rsid w:val="00AE0072"/>
    <w:rsid w:val="00AE0704"/>
    <w:rsid w:val="00AE070B"/>
    <w:rsid w:val="00AE1145"/>
    <w:rsid w:val="00AE15A8"/>
    <w:rsid w:val="00AE1A80"/>
    <w:rsid w:val="00AE3EF9"/>
    <w:rsid w:val="00AE40BF"/>
    <w:rsid w:val="00AE4DA2"/>
    <w:rsid w:val="00AE6428"/>
    <w:rsid w:val="00AE7AB2"/>
    <w:rsid w:val="00AF1844"/>
    <w:rsid w:val="00AF2150"/>
    <w:rsid w:val="00AF33CC"/>
    <w:rsid w:val="00AF44D5"/>
    <w:rsid w:val="00AF6297"/>
    <w:rsid w:val="00AF6E1A"/>
    <w:rsid w:val="00AF7140"/>
    <w:rsid w:val="00AF779B"/>
    <w:rsid w:val="00AF77D3"/>
    <w:rsid w:val="00B00906"/>
    <w:rsid w:val="00B01358"/>
    <w:rsid w:val="00B01611"/>
    <w:rsid w:val="00B01A0B"/>
    <w:rsid w:val="00B03B47"/>
    <w:rsid w:val="00B040B2"/>
    <w:rsid w:val="00B0519F"/>
    <w:rsid w:val="00B06580"/>
    <w:rsid w:val="00B06963"/>
    <w:rsid w:val="00B1016F"/>
    <w:rsid w:val="00B11102"/>
    <w:rsid w:val="00B132C7"/>
    <w:rsid w:val="00B14210"/>
    <w:rsid w:val="00B14693"/>
    <w:rsid w:val="00B15B1A"/>
    <w:rsid w:val="00B16C1A"/>
    <w:rsid w:val="00B229BB"/>
    <w:rsid w:val="00B22ECE"/>
    <w:rsid w:val="00B2376F"/>
    <w:rsid w:val="00B262A8"/>
    <w:rsid w:val="00B269C3"/>
    <w:rsid w:val="00B2714A"/>
    <w:rsid w:val="00B27D46"/>
    <w:rsid w:val="00B323B2"/>
    <w:rsid w:val="00B336D5"/>
    <w:rsid w:val="00B33B8A"/>
    <w:rsid w:val="00B34FF7"/>
    <w:rsid w:val="00B3551B"/>
    <w:rsid w:val="00B361A3"/>
    <w:rsid w:val="00B3655A"/>
    <w:rsid w:val="00B41A1A"/>
    <w:rsid w:val="00B44B73"/>
    <w:rsid w:val="00B457C1"/>
    <w:rsid w:val="00B45BA0"/>
    <w:rsid w:val="00B506AE"/>
    <w:rsid w:val="00B56C81"/>
    <w:rsid w:val="00B56CB7"/>
    <w:rsid w:val="00B56D59"/>
    <w:rsid w:val="00B57EBD"/>
    <w:rsid w:val="00B654DF"/>
    <w:rsid w:val="00B65F6A"/>
    <w:rsid w:val="00B660A2"/>
    <w:rsid w:val="00B67BAC"/>
    <w:rsid w:val="00B70EE0"/>
    <w:rsid w:val="00B720C8"/>
    <w:rsid w:val="00B73819"/>
    <w:rsid w:val="00B738FA"/>
    <w:rsid w:val="00B739FE"/>
    <w:rsid w:val="00B75120"/>
    <w:rsid w:val="00B75C6A"/>
    <w:rsid w:val="00B761E5"/>
    <w:rsid w:val="00B77E5C"/>
    <w:rsid w:val="00B821F5"/>
    <w:rsid w:val="00B83547"/>
    <w:rsid w:val="00B8418D"/>
    <w:rsid w:val="00B841E3"/>
    <w:rsid w:val="00B845D9"/>
    <w:rsid w:val="00B85093"/>
    <w:rsid w:val="00B86A59"/>
    <w:rsid w:val="00B922F9"/>
    <w:rsid w:val="00B93487"/>
    <w:rsid w:val="00B93D6C"/>
    <w:rsid w:val="00B94237"/>
    <w:rsid w:val="00B94C07"/>
    <w:rsid w:val="00B9604E"/>
    <w:rsid w:val="00B961D6"/>
    <w:rsid w:val="00B966FA"/>
    <w:rsid w:val="00BA1892"/>
    <w:rsid w:val="00BA3711"/>
    <w:rsid w:val="00BA475C"/>
    <w:rsid w:val="00BA5391"/>
    <w:rsid w:val="00BA5C79"/>
    <w:rsid w:val="00BA7CC5"/>
    <w:rsid w:val="00BC0A62"/>
    <w:rsid w:val="00BC1149"/>
    <w:rsid w:val="00BD2232"/>
    <w:rsid w:val="00BD3087"/>
    <w:rsid w:val="00BD72F3"/>
    <w:rsid w:val="00BD7F0F"/>
    <w:rsid w:val="00BE0E99"/>
    <w:rsid w:val="00BE281F"/>
    <w:rsid w:val="00BE4CCF"/>
    <w:rsid w:val="00BE6416"/>
    <w:rsid w:val="00BE7F60"/>
    <w:rsid w:val="00BF1312"/>
    <w:rsid w:val="00BF2B04"/>
    <w:rsid w:val="00BF2EC3"/>
    <w:rsid w:val="00BF58C8"/>
    <w:rsid w:val="00BF7F50"/>
    <w:rsid w:val="00C010BB"/>
    <w:rsid w:val="00C02DD7"/>
    <w:rsid w:val="00C04EAC"/>
    <w:rsid w:val="00C06DB7"/>
    <w:rsid w:val="00C13AFB"/>
    <w:rsid w:val="00C15180"/>
    <w:rsid w:val="00C15F46"/>
    <w:rsid w:val="00C16526"/>
    <w:rsid w:val="00C17D0F"/>
    <w:rsid w:val="00C20DD9"/>
    <w:rsid w:val="00C25869"/>
    <w:rsid w:val="00C25BA8"/>
    <w:rsid w:val="00C31C1F"/>
    <w:rsid w:val="00C3347D"/>
    <w:rsid w:val="00C364E1"/>
    <w:rsid w:val="00C36C81"/>
    <w:rsid w:val="00C4029F"/>
    <w:rsid w:val="00C4397F"/>
    <w:rsid w:val="00C44191"/>
    <w:rsid w:val="00C4425A"/>
    <w:rsid w:val="00C455F8"/>
    <w:rsid w:val="00C457E9"/>
    <w:rsid w:val="00C45CD1"/>
    <w:rsid w:val="00C45E3A"/>
    <w:rsid w:val="00C47DE7"/>
    <w:rsid w:val="00C503FE"/>
    <w:rsid w:val="00C51AFA"/>
    <w:rsid w:val="00C51FA0"/>
    <w:rsid w:val="00C5224F"/>
    <w:rsid w:val="00C531A3"/>
    <w:rsid w:val="00C538F5"/>
    <w:rsid w:val="00C54A15"/>
    <w:rsid w:val="00C566FB"/>
    <w:rsid w:val="00C60366"/>
    <w:rsid w:val="00C613C9"/>
    <w:rsid w:val="00C67112"/>
    <w:rsid w:val="00C705C0"/>
    <w:rsid w:val="00C7349C"/>
    <w:rsid w:val="00C75322"/>
    <w:rsid w:val="00C76561"/>
    <w:rsid w:val="00C808B9"/>
    <w:rsid w:val="00C81B36"/>
    <w:rsid w:val="00C83047"/>
    <w:rsid w:val="00C83E4B"/>
    <w:rsid w:val="00C84829"/>
    <w:rsid w:val="00C851E3"/>
    <w:rsid w:val="00C8765C"/>
    <w:rsid w:val="00C87FC2"/>
    <w:rsid w:val="00C93338"/>
    <w:rsid w:val="00C95D20"/>
    <w:rsid w:val="00C96A17"/>
    <w:rsid w:val="00C97490"/>
    <w:rsid w:val="00CA0669"/>
    <w:rsid w:val="00CA2E97"/>
    <w:rsid w:val="00CA3066"/>
    <w:rsid w:val="00CA36D9"/>
    <w:rsid w:val="00CA5FF2"/>
    <w:rsid w:val="00CA7F69"/>
    <w:rsid w:val="00CB03D9"/>
    <w:rsid w:val="00CB2E2A"/>
    <w:rsid w:val="00CB37FF"/>
    <w:rsid w:val="00CB3F7B"/>
    <w:rsid w:val="00CB438A"/>
    <w:rsid w:val="00CB4F6F"/>
    <w:rsid w:val="00CB5791"/>
    <w:rsid w:val="00CB6982"/>
    <w:rsid w:val="00CB6FAC"/>
    <w:rsid w:val="00CB79BA"/>
    <w:rsid w:val="00CC00A5"/>
    <w:rsid w:val="00CC1E78"/>
    <w:rsid w:val="00CC30F9"/>
    <w:rsid w:val="00CC3AC9"/>
    <w:rsid w:val="00CC5DD8"/>
    <w:rsid w:val="00CC6251"/>
    <w:rsid w:val="00CD3AE2"/>
    <w:rsid w:val="00CD6688"/>
    <w:rsid w:val="00CD7885"/>
    <w:rsid w:val="00CD7BF9"/>
    <w:rsid w:val="00CE2064"/>
    <w:rsid w:val="00CE2327"/>
    <w:rsid w:val="00CE46A4"/>
    <w:rsid w:val="00CE48D9"/>
    <w:rsid w:val="00CE516B"/>
    <w:rsid w:val="00CE6527"/>
    <w:rsid w:val="00CE75B9"/>
    <w:rsid w:val="00CF077D"/>
    <w:rsid w:val="00CF0E75"/>
    <w:rsid w:val="00CF17AE"/>
    <w:rsid w:val="00CF1FB6"/>
    <w:rsid w:val="00CF2AC6"/>
    <w:rsid w:val="00CF3A55"/>
    <w:rsid w:val="00CF43A1"/>
    <w:rsid w:val="00CF48F1"/>
    <w:rsid w:val="00CF5629"/>
    <w:rsid w:val="00D00AA6"/>
    <w:rsid w:val="00D02303"/>
    <w:rsid w:val="00D02708"/>
    <w:rsid w:val="00D05D48"/>
    <w:rsid w:val="00D07136"/>
    <w:rsid w:val="00D075C3"/>
    <w:rsid w:val="00D1017B"/>
    <w:rsid w:val="00D20586"/>
    <w:rsid w:val="00D21B36"/>
    <w:rsid w:val="00D229DB"/>
    <w:rsid w:val="00D249D4"/>
    <w:rsid w:val="00D255A9"/>
    <w:rsid w:val="00D25D1C"/>
    <w:rsid w:val="00D32B56"/>
    <w:rsid w:val="00D331CD"/>
    <w:rsid w:val="00D341D2"/>
    <w:rsid w:val="00D35098"/>
    <w:rsid w:val="00D36B98"/>
    <w:rsid w:val="00D36BB1"/>
    <w:rsid w:val="00D40674"/>
    <w:rsid w:val="00D4194B"/>
    <w:rsid w:val="00D42054"/>
    <w:rsid w:val="00D4478B"/>
    <w:rsid w:val="00D45744"/>
    <w:rsid w:val="00D5118A"/>
    <w:rsid w:val="00D51DB9"/>
    <w:rsid w:val="00D51FD9"/>
    <w:rsid w:val="00D52131"/>
    <w:rsid w:val="00D55776"/>
    <w:rsid w:val="00D57BF6"/>
    <w:rsid w:val="00D61F35"/>
    <w:rsid w:val="00D64452"/>
    <w:rsid w:val="00D65001"/>
    <w:rsid w:val="00D65576"/>
    <w:rsid w:val="00D65703"/>
    <w:rsid w:val="00D66FB7"/>
    <w:rsid w:val="00D70AAA"/>
    <w:rsid w:val="00D733A6"/>
    <w:rsid w:val="00D738EA"/>
    <w:rsid w:val="00D7392B"/>
    <w:rsid w:val="00D7447B"/>
    <w:rsid w:val="00D74CBC"/>
    <w:rsid w:val="00D75368"/>
    <w:rsid w:val="00D753F6"/>
    <w:rsid w:val="00D76204"/>
    <w:rsid w:val="00D76CD0"/>
    <w:rsid w:val="00D76DE1"/>
    <w:rsid w:val="00D80245"/>
    <w:rsid w:val="00D8037E"/>
    <w:rsid w:val="00D8137C"/>
    <w:rsid w:val="00D81B11"/>
    <w:rsid w:val="00D82CA5"/>
    <w:rsid w:val="00D83416"/>
    <w:rsid w:val="00D84967"/>
    <w:rsid w:val="00D869F1"/>
    <w:rsid w:val="00D91BFD"/>
    <w:rsid w:val="00D92DB9"/>
    <w:rsid w:val="00D9339A"/>
    <w:rsid w:val="00D94019"/>
    <w:rsid w:val="00D95994"/>
    <w:rsid w:val="00D95B55"/>
    <w:rsid w:val="00D96E0B"/>
    <w:rsid w:val="00D97AAD"/>
    <w:rsid w:val="00D97DB1"/>
    <w:rsid w:val="00DA3451"/>
    <w:rsid w:val="00DA4092"/>
    <w:rsid w:val="00DA4C7C"/>
    <w:rsid w:val="00DA5A2D"/>
    <w:rsid w:val="00DA6983"/>
    <w:rsid w:val="00DB128E"/>
    <w:rsid w:val="00DB3103"/>
    <w:rsid w:val="00DB3E50"/>
    <w:rsid w:val="00DB4F02"/>
    <w:rsid w:val="00DB566D"/>
    <w:rsid w:val="00DC1174"/>
    <w:rsid w:val="00DC5FDA"/>
    <w:rsid w:val="00DC65BC"/>
    <w:rsid w:val="00DD3C8D"/>
    <w:rsid w:val="00DD49B4"/>
    <w:rsid w:val="00DD57DF"/>
    <w:rsid w:val="00DD6150"/>
    <w:rsid w:val="00DE1310"/>
    <w:rsid w:val="00DE5B41"/>
    <w:rsid w:val="00DE5FA9"/>
    <w:rsid w:val="00DE63D3"/>
    <w:rsid w:val="00DE6A01"/>
    <w:rsid w:val="00DF0B01"/>
    <w:rsid w:val="00DF18C5"/>
    <w:rsid w:val="00DF29C1"/>
    <w:rsid w:val="00DF303F"/>
    <w:rsid w:val="00DF31E8"/>
    <w:rsid w:val="00DF3895"/>
    <w:rsid w:val="00DF4CFF"/>
    <w:rsid w:val="00DF6357"/>
    <w:rsid w:val="00DF7D88"/>
    <w:rsid w:val="00E0008D"/>
    <w:rsid w:val="00E014A5"/>
    <w:rsid w:val="00E018C5"/>
    <w:rsid w:val="00E01BC3"/>
    <w:rsid w:val="00E022D0"/>
    <w:rsid w:val="00E025BC"/>
    <w:rsid w:val="00E029F5"/>
    <w:rsid w:val="00E05592"/>
    <w:rsid w:val="00E05CAE"/>
    <w:rsid w:val="00E06024"/>
    <w:rsid w:val="00E06DED"/>
    <w:rsid w:val="00E073F2"/>
    <w:rsid w:val="00E100BF"/>
    <w:rsid w:val="00E10314"/>
    <w:rsid w:val="00E125FF"/>
    <w:rsid w:val="00E1415D"/>
    <w:rsid w:val="00E14E91"/>
    <w:rsid w:val="00E20F7E"/>
    <w:rsid w:val="00E2531B"/>
    <w:rsid w:val="00E25370"/>
    <w:rsid w:val="00E31F45"/>
    <w:rsid w:val="00E33052"/>
    <w:rsid w:val="00E33307"/>
    <w:rsid w:val="00E350FD"/>
    <w:rsid w:val="00E3510C"/>
    <w:rsid w:val="00E35E6F"/>
    <w:rsid w:val="00E36AAF"/>
    <w:rsid w:val="00E515D0"/>
    <w:rsid w:val="00E520E1"/>
    <w:rsid w:val="00E54A3A"/>
    <w:rsid w:val="00E55C10"/>
    <w:rsid w:val="00E56802"/>
    <w:rsid w:val="00E5690F"/>
    <w:rsid w:val="00E578B6"/>
    <w:rsid w:val="00E57A62"/>
    <w:rsid w:val="00E6226C"/>
    <w:rsid w:val="00E63833"/>
    <w:rsid w:val="00E6488D"/>
    <w:rsid w:val="00E65F08"/>
    <w:rsid w:val="00E672B3"/>
    <w:rsid w:val="00E67388"/>
    <w:rsid w:val="00E67DE0"/>
    <w:rsid w:val="00E70FC9"/>
    <w:rsid w:val="00E73140"/>
    <w:rsid w:val="00E7346D"/>
    <w:rsid w:val="00E73784"/>
    <w:rsid w:val="00E7695B"/>
    <w:rsid w:val="00E76BDA"/>
    <w:rsid w:val="00E8008B"/>
    <w:rsid w:val="00E821E7"/>
    <w:rsid w:val="00E822A6"/>
    <w:rsid w:val="00E831C1"/>
    <w:rsid w:val="00E8539D"/>
    <w:rsid w:val="00E86262"/>
    <w:rsid w:val="00E87B30"/>
    <w:rsid w:val="00E90653"/>
    <w:rsid w:val="00E92E16"/>
    <w:rsid w:val="00E92EAA"/>
    <w:rsid w:val="00E95BA0"/>
    <w:rsid w:val="00E964E2"/>
    <w:rsid w:val="00E96DA1"/>
    <w:rsid w:val="00E9703B"/>
    <w:rsid w:val="00E97694"/>
    <w:rsid w:val="00E97732"/>
    <w:rsid w:val="00EA0D7A"/>
    <w:rsid w:val="00EA0FB2"/>
    <w:rsid w:val="00EA2D27"/>
    <w:rsid w:val="00EA54A3"/>
    <w:rsid w:val="00EA6C6F"/>
    <w:rsid w:val="00EA714A"/>
    <w:rsid w:val="00EA727A"/>
    <w:rsid w:val="00EA7EFA"/>
    <w:rsid w:val="00EB0AFE"/>
    <w:rsid w:val="00EB1454"/>
    <w:rsid w:val="00EB4847"/>
    <w:rsid w:val="00EB4FA3"/>
    <w:rsid w:val="00EC1295"/>
    <w:rsid w:val="00EC2512"/>
    <w:rsid w:val="00EC4F39"/>
    <w:rsid w:val="00EC73B6"/>
    <w:rsid w:val="00ED005B"/>
    <w:rsid w:val="00ED230C"/>
    <w:rsid w:val="00ED349C"/>
    <w:rsid w:val="00ED38E1"/>
    <w:rsid w:val="00ED394E"/>
    <w:rsid w:val="00ED3DC4"/>
    <w:rsid w:val="00ED5214"/>
    <w:rsid w:val="00ED5F92"/>
    <w:rsid w:val="00ED7017"/>
    <w:rsid w:val="00ED7C70"/>
    <w:rsid w:val="00EE1040"/>
    <w:rsid w:val="00EE42B0"/>
    <w:rsid w:val="00EE4B94"/>
    <w:rsid w:val="00EE5DD4"/>
    <w:rsid w:val="00EE66B3"/>
    <w:rsid w:val="00EE7D0F"/>
    <w:rsid w:val="00EF0406"/>
    <w:rsid w:val="00EF46E6"/>
    <w:rsid w:val="00EF6BA8"/>
    <w:rsid w:val="00F0142B"/>
    <w:rsid w:val="00F0208B"/>
    <w:rsid w:val="00F033A8"/>
    <w:rsid w:val="00F03E28"/>
    <w:rsid w:val="00F078AB"/>
    <w:rsid w:val="00F10076"/>
    <w:rsid w:val="00F135EF"/>
    <w:rsid w:val="00F157A5"/>
    <w:rsid w:val="00F163DD"/>
    <w:rsid w:val="00F21AE8"/>
    <w:rsid w:val="00F21F3F"/>
    <w:rsid w:val="00F22E5F"/>
    <w:rsid w:val="00F232F4"/>
    <w:rsid w:val="00F23FD3"/>
    <w:rsid w:val="00F26FA2"/>
    <w:rsid w:val="00F30249"/>
    <w:rsid w:val="00F37D4A"/>
    <w:rsid w:val="00F45183"/>
    <w:rsid w:val="00F4617A"/>
    <w:rsid w:val="00F46BAB"/>
    <w:rsid w:val="00F5313C"/>
    <w:rsid w:val="00F532F5"/>
    <w:rsid w:val="00F53CB8"/>
    <w:rsid w:val="00F55237"/>
    <w:rsid w:val="00F60E74"/>
    <w:rsid w:val="00F61F3F"/>
    <w:rsid w:val="00F64322"/>
    <w:rsid w:val="00F65057"/>
    <w:rsid w:val="00F70B5D"/>
    <w:rsid w:val="00F71D3C"/>
    <w:rsid w:val="00F72347"/>
    <w:rsid w:val="00F737F3"/>
    <w:rsid w:val="00F73D7C"/>
    <w:rsid w:val="00F75F51"/>
    <w:rsid w:val="00F763CB"/>
    <w:rsid w:val="00F775B1"/>
    <w:rsid w:val="00F81B30"/>
    <w:rsid w:val="00F82309"/>
    <w:rsid w:val="00F82BC2"/>
    <w:rsid w:val="00F830BB"/>
    <w:rsid w:val="00F84E0F"/>
    <w:rsid w:val="00F8612D"/>
    <w:rsid w:val="00F86E3A"/>
    <w:rsid w:val="00F9006F"/>
    <w:rsid w:val="00F90847"/>
    <w:rsid w:val="00F91E9C"/>
    <w:rsid w:val="00F92B8F"/>
    <w:rsid w:val="00F96CB3"/>
    <w:rsid w:val="00F96F4E"/>
    <w:rsid w:val="00FA2616"/>
    <w:rsid w:val="00FA4594"/>
    <w:rsid w:val="00FA66BB"/>
    <w:rsid w:val="00FA70F3"/>
    <w:rsid w:val="00FA766D"/>
    <w:rsid w:val="00FA7C8F"/>
    <w:rsid w:val="00FA7EF0"/>
    <w:rsid w:val="00FB05A9"/>
    <w:rsid w:val="00FB1187"/>
    <w:rsid w:val="00FB175E"/>
    <w:rsid w:val="00FB19B6"/>
    <w:rsid w:val="00FB1CDB"/>
    <w:rsid w:val="00FB56F8"/>
    <w:rsid w:val="00FB69C5"/>
    <w:rsid w:val="00FC10DE"/>
    <w:rsid w:val="00FC311F"/>
    <w:rsid w:val="00FC47C4"/>
    <w:rsid w:val="00FC6327"/>
    <w:rsid w:val="00FC7058"/>
    <w:rsid w:val="00FD0CB3"/>
    <w:rsid w:val="00FD14C8"/>
    <w:rsid w:val="00FD20A5"/>
    <w:rsid w:val="00FD2C7D"/>
    <w:rsid w:val="00FD2F5A"/>
    <w:rsid w:val="00FD49A6"/>
    <w:rsid w:val="00FD4EE1"/>
    <w:rsid w:val="00FD6AEF"/>
    <w:rsid w:val="00FD6B40"/>
    <w:rsid w:val="00FD7122"/>
    <w:rsid w:val="00FD763B"/>
    <w:rsid w:val="00FD77E9"/>
    <w:rsid w:val="00FD7E76"/>
    <w:rsid w:val="00FE02E8"/>
    <w:rsid w:val="00FE3844"/>
    <w:rsid w:val="00FE425D"/>
    <w:rsid w:val="00FE4A09"/>
    <w:rsid w:val="00FE559F"/>
    <w:rsid w:val="00FE6727"/>
    <w:rsid w:val="00FE7A40"/>
    <w:rsid w:val="00FF030B"/>
    <w:rsid w:val="00FF1637"/>
    <w:rsid w:val="00FF27D8"/>
    <w:rsid w:val="00FF2F1B"/>
    <w:rsid w:val="00FF35C9"/>
    <w:rsid w:val="00FF4CE5"/>
    <w:rsid w:val="00FF5052"/>
    <w:rsid w:val="00FF7DA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660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E1"/>
    <w:pPr>
      <w:spacing w:after="120" w:line="250" w:lineRule="exact"/>
      <w:jc w:val="both"/>
    </w:pPr>
    <w:rPr>
      <w:rFonts w:ascii="Calibri" w:hAnsi="Calibri"/>
      <w:lang w:eastAsia="en-US"/>
    </w:rPr>
  </w:style>
  <w:style w:type="paragraph" w:styleId="Heading1">
    <w:name w:val="heading 1"/>
    <w:basedOn w:val="Normal"/>
    <w:next w:val="Normal"/>
    <w:link w:val="Heading1Char"/>
    <w:qFormat/>
    <w:locked/>
    <w:rsid w:val="005D3DC3"/>
    <w:pPr>
      <w:keepNext/>
      <w:keepLines/>
      <w:spacing w:before="480"/>
      <w:outlineLvl w:val="0"/>
    </w:pPr>
    <w:rPr>
      <w:rFonts w:ascii="Arial" w:eastAsiaTheme="majorEastAsia" w:hAnsi="Arial" w:cstheme="majorBidi"/>
      <w:b/>
      <w:bCs/>
      <w:sz w:val="28"/>
      <w:szCs w:val="28"/>
    </w:rPr>
  </w:style>
  <w:style w:type="paragraph" w:styleId="Heading2">
    <w:name w:val="heading 2"/>
    <w:aliases w:val="H2"/>
    <w:basedOn w:val="Normal"/>
    <w:next w:val="H2a"/>
    <w:link w:val="Heading2Char"/>
    <w:qFormat/>
    <w:rsid w:val="00FD0CB3"/>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FD0CB3"/>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FD0CB3"/>
    <w:rPr>
      <w:rFonts w:ascii="Arial" w:hAnsi="Arial"/>
      <w:b/>
      <w:iCs/>
      <w:sz w:val="22"/>
      <w:szCs w:val="22"/>
      <w:lang w:eastAsia="en-US"/>
    </w:rPr>
  </w:style>
  <w:style w:type="character" w:customStyle="1" w:styleId="Heading3Char">
    <w:name w:val="Heading 3 Char"/>
    <w:aliases w:val="H3 Char"/>
    <w:link w:val="Heading3"/>
    <w:locked/>
    <w:rsid w:val="00FD0CB3"/>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rsid w:val="002C7649"/>
    <w:pPr>
      <w:tabs>
        <w:tab w:val="center" w:pos="4513"/>
        <w:tab w:val="right" w:pos="9026"/>
      </w:tabs>
    </w:pPr>
  </w:style>
  <w:style w:type="character" w:customStyle="1" w:styleId="HeaderChar">
    <w:name w:val="Header Char"/>
    <w:link w:val="Header"/>
    <w:uiPriority w:val="99"/>
    <w:locked/>
    <w:rsid w:val="002C7649"/>
    <w:rPr>
      <w:rFonts w:ascii="Arial" w:hAnsi="Arial" w:cs="Times New Roman"/>
      <w:lang w:val="en-AU" w:eastAsia="en-US"/>
    </w:rPr>
  </w:style>
  <w:style w:type="paragraph" w:styleId="Footer">
    <w:name w:val="footer"/>
    <w:basedOn w:val="Normal"/>
    <w:link w:val="FooterChar"/>
    <w:rsid w:val="002C7649"/>
    <w:pPr>
      <w:tabs>
        <w:tab w:val="center" w:pos="4513"/>
        <w:tab w:val="right" w:pos="9026"/>
      </w:tabs>
    </w:pPr>
  </w:style>
  <w:style w:type="character" w:customStyle="1" w:styleId="FooterChar">
    <w:name w:val="Footer Char"/>
    <w:link w:val="Footer"/>
    <w:locked/>
    <w:rsid w:val="002C7649"/>
    <w:rPr>
      <w:rFonts w:ascii="Arial" w:hAnsi="Arial" w:cs="Times New Roman"/>
      <w:lang w:val="en-AU" w:eastAsia="en-US"/>
    </w:rPr>
  </w:style>
  <w:style w:type="paragraph" w:styleId="ListParagraph">
    <w:name w:val="List Paragraph"/>
    <w:basedOn w:val="Normal"/>
    <w:qFormat/>
    <w:rsid w:val="00C31C1F"/>
    <w:pPr>
      <w:ind w:left="720"/>
    </w:pPr>
  </w:style>
  <w:style w:type="paragraph" w:customStyle="1" w:styleId="H2a">
    <w:name w:val="H2a"/>
    <w:basedOn w:val="Heading2"/>
    <w:link w:val="H2aChar"/>
    <w:rsid w:val="00681F49"/>
    <w:pPr>
      <w:ind w:firstLine="0"/>
    </w:pPr>
    <w:rPr>
      <w:iCs w:val="0"/>
      <w:szCs w:val="20"/>
    </w:rPr>
  </w:style>
  <w:style w:type="character" w:customStyle="1" w:styleId="H2aChar">
    <w:name w:val="H2a Char"/>
    <w:link w:val="H2a"/>
    <w:locked/>
    <w:rsid w:val="00681F49"/>
    <w:rPr>
      <w:rFonts w:ascii="Arial" w:hAnsi="Arial"/>
      <w:b/>
      <w:sz w:val="22"/>
      <w:lang w:eastAsia="en-US"/>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InterviewerModerator">
    <w:name w:val="InterviewerModerator"/>
    <w:uiPriority w:val="1"/>
    <w:qFormat/>
    <w:rsid w:val="008D23AC"/>
    <w:rPr>
      <w:rFonts w:asciiTheme="minorHAnsi" w:hAnsiTheme="minorHAnsi"/>
      <w:b/>
      <w:color w:val="000000"/>
      <w:sz w:val="32"/>
      <w:szCs w:val="22"/>
    </w:rPr>
  </w:style>
  <w:style w:type="table" w:styleId="TableGrid">
    <w:name w:val="Table Grid"/>
    <w:basedOn w:val="TableNormal"/>
    <w:locked/>
    <w:rsid w:val="009F7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961584"/>
    <w:pPr>
      <w:ind w:left="2410" w:right="425"/>
    </w:pPr>
    <w:rPr>
      <w:i/>
      <w:iCs/>
      <w:color w:val="000000" w:themeColor="text1"/>
    </w:rPr>
  </w:style>
  <w:style w:type="character" w:customStyle="1" w:styleId="QuoteChar">
    <w:name w:val="Quote Char"/>
    <w:basedOn w:val="DefaultParagraphFont"/>
    <w:link w:val="Quote"/>
    <w:uiPriority w:val="29"/>
    <w:rsid w:val="00961584"/>
    <w:rPr>
      <w:rFonts w:ascii="Arial" w:hAnsi="Arial"/>
      <w:i/>
      <w:iCs/>
      <w:color w:val="000000" w:themeColor="text1"/>
      <w:lang w:eastAsia="en-US"/>
    </w:rPr>
  </w:style>
  <w:style w:type="character" w:styleId="LineNumber">
    <w:name w:val="line number"/>
    <w:basedOn w:val="DefaultParagraphFont"/>
    <w:semiHidden/>
    <w:unhideWhenUsed/>
    <w:rsid w:val="004008FD"/>
  </w:style>
  <w:style w:type="character" w:customStyle="1" w:styleId="Heading1Char">
    <w:name w:val="Heading 1 Char"/>
    <w:basedOn w:val="DefaultParagraphFont"/>
    <w:link w:val="Heading1"/>
    <w:rsid w:val="005D3DC3"/>
    <w:rPr>
      <w:rFonts w:ascii="Arial" w:eastAsiaTheme="majorEastAsia" w:hAnsi="Arial" w:cstheme="majorBid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28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B649F6BAE8F240B3A0EB912CF2384B" ma:contentTypeVersion="1" ma:contentTypeDescription="Create a new document." ma:contentTypeScope="" ma:versionID="18fbfd1f82ff7e1d707d4e5321e87993">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ACD4961-519F-48BF-9088-B1C5B38C7510}"/>
</file>

<file path=customXml/itemProps2.xml><?xml version="1.0" encoding="utf-8"?>
<ds:datastoreItem xmlns:ds="http://schemas.openxmlformats.org/officeDocument/2006/customXml" ds:itemID="{A93C88CD-CCF2-4001-965E-3EE911AE8E81}"/>
</file>

<file path=customXml/itemProps3.xml><?xml version="1.0" encoding="utf-8"?>
<ds:datastoreItem xmlns:ds="http://schemas.openxmlformats.org/officeDocument/2006/customXml" ds:itemID="{53DFA382-7CED-4A06-B956-6D83BE086C7D}"/>
</file>

<file path=customXml/itemProps4.xml><?xml version="1.0" encoding="utf-8"?>
<ds:datastoreItem xmlns:ds="http://schemas.openxmlformats.org/officeDocument/2006/customXml" ds:itemID="{9CFC6C8B-D60D-47C1-9C53-797467278B33}"/>
</file>

<file path=docProps/app.xml><?xml version="1.0" encoding="utf-8"?>
<Properties xmlns="http://schemas.openxmlformats.org/officeDocument/2006/extended-properties" xmlns:vt="http://schemas.openxmlformats.org/officeDocument/2006/docPropsVTypes">
  <Template>C6560D5B.dotm</Template>
  <TotalTime>0</TotalTime>
  <Pages>4</Pages>
  <Words>1852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11647</CharactersWithSpaces>
  <SharedDoc>false</SharedDoc>
  <HLinks>
    <vt:vector size="6" baseType="variant">
      <vt:variant>
        <vt:i4>6357033</vt:i4>
      </vt:variant>
      <vt:variant>
        <vt:i4>-1</vt:i4>
      </vt:variant>
      <vt:variant>
        <vt:i4>1028</vt:i4>
      </vt:variant>
      <vt:variant>
        <vt:i4>4</vt:i4>
      </vt:variant>
      <vt:variant>
        <vt:lpwstr>http://www.escribe.com.au/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Transformation of a responsive regulator: a safer Queensland</dc:title>
  <dc:creator/>
  <cp:keywords>Simon Blackwood, Office of Fair and Safe Work Queensland, regulator, work health and safety, responsive regulator, </cp:keywords>
  <cp:lastModifiedBy/>
  <cp:revision>1</cp:revision>
  <dcterms:created xsi:type="dcterms:W3CDTF">2014-10-09T01:03:00Z</dcterms:created>
  <dcterms:modified xsi:type="dcterms:W3CDTF">2014-10-09T23:49:00Z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0x0101007DB649F6BAE8F240B3A0EB912CF2384B</vt:lpwstr>
  </property>
</Properties>
</file>