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AC08C" w14:textId="77777777" w:rsidR="00481F47" w:rsidRDefault="00481F47"/>
    <w:p w14:paraId="0A6F4AD4" w14:textId="70531F8E" w:rsidR="00FA40A9" w:rsidRDefault="00FA40A9" w:rsidP="00FA40A9">
      <w:pPr>
        <w:pStyle w:val="Heading1"/>
        <w:spacing w:before="120" w:after="120"/>
        <w:jc w:val="center"/>
        <w:rPr>
          <w:rFonts w:ascii="Arial" w:eastAsia="Arial" w:hAnsi="Arial" w:cs="Arial"/>
          <w:b/>
          <w:bCs/>
          <w:color w:val="auto"/>
          <w:sz w:val="22"/>
          <w:szCs w:val="22"/>
        </w:rPr>
      </w:pPr>
      <w:r w:rsidRPr="00FA40A9">
        <w:rPr>
          <w:rFonts w:ascii="Arial" w:eastAsia="Arial" w:hAnsi="Arial" w:cs="Arial"/>
          <w:b/>
          <w:bCs/>
          <w:color w:val="auto"/>
          <w:sz w:val="22"/>
          <w:szCs w:val="22"/>
        </w:rPr>
        <w:t xml:space="preserve">EXPLANATORY </w:t>
      </w:r>
      <w:r w:rsidR="00B64B33">
        <w:rPr>
          <w:rFonts w:ascii="Arial" w:eastAsia="Arial" w:hAnsi="Arial" w:cs="Arial"/>
          <w:b/>
          <w:bCs/>
          <w:color w:val="auto"/>
          <w:sz w:val="22"/>
          <w:szCs w:val="22"/>
        </w:rPr>
        <w:t>STATEMENT</w:t>
      </w:r>
      <w:r w:rsidRPr="00FA40A9">
        <w:rPr>
          <w:rFonts w:ascii="Arial" w:eastAsia="Arial" w:hAnsi="Arial" w:cs="Arial"/>
          <w:b/>
          <w:bCs/>
          <w:color w:val="auto"/>
          <w:sz w:val="22"/>
          <w:szCs w:val="22"/>
        </w:rPr>
        <w:t xml:space="preserve"> – MODEL WORK HEALTH AND </w:t>
      </w:r>
      <w:r w:rsidR="009A6871">
        <w:rPr>
          <w:rFonts w:ascii="Arial" w:eastAsia="Arial" w:hAnsi="Arial" w:cs="Arial"/>
          <w:b/>
          <w:bCs/>
          <w:color w:val="auto"/>
          <w:sz w:val="22"/>
          <w:szCs w:val="22"/>
        </w:rPr>
        <w:t xml:space="preserve">SAFETY (WORKPLACE EXPOSURE LIMITS) AMENDMENT REGULATIONS </w:t>
      </w:r>
      <w:r w:rsidRPr="00FA40A9">
        <w:rPr>
          <w:rFonts w:ascii="Arial" w:eastAsia="Arial" w:hAnsi="Arial" w:cs="Arial"/>
          <w:b/>
          <w:bCs/>
          <w:color w:val="auto"/>
          <w:sz w:val="22"/>
          <w:szCs w:val="22"/>
        </w:rPr>
        <w:t>202</w:t>
      </w:r>
      <w:r w:rsidR="00761B18">
        <w:rPr>
          <w:rFonts w:ascii="Arial" w:eastAsia="Arial" w:hAnsi="Arial" w:cs="Arial"/>
          <w:b/>
          <w:bCs/>
          <w:color w:val="auto"/>
          <w:sz w:val="22"/>
          <w:szCs w:val="22"/>
        </w:rPr>
        <w:t>6</w:t>
      </w:r>
      <w:r w:rsidR="009A6871">
        <w:rPr>
          <w:rFonts w:ascii="Arial" w:eastAsia="Arial" w:hAnsi="Arial" w:cs="Arial"/>
          <w:b/>
          <w:bCs/>
          <w:color w:val="auto"/>
          <w:sz w:val="22"/>
          <w:szCs w:val="22"/>
        </w:rPr>
        <w:t xml:space="preserve"> </w:t>
      </w:r>
      <w:r w:rsidRPr="00FA40A9">
        <w:rPr>
          <w:b/>
          <w:bCs/>
        </w:rPr>
        <w:br/>
      </w:r>
    </w:p>
    <w:p w14:paraId="1DA0DB66" w14:textId="6BB36AD8" w:rsidR="001418AA" w:rsidRDefault="00FE2C32" w:rsidP="00AE7313">
      <w:pPr>
        <w:spacing w:before="120" w:after="120" w:line="276" w:lineRule="auto"/>
        <w:jc w:val="both"/>
        <w:rPr>
          <w:rFonts w:ascii="Arial" w:eastAsia="Arial" w:hAnsi="Arial" w:cs="Arial"/>
          <w:sz w:val="22"/>
          <w:szCs w:val="22"/>
        </w:rPr>
      </w:pPr>
      <w:r w:rsidRPr="003436A2">
        <w:rPr>
          <w:rFonts w:ascii="Arial" w:eastAsia="Arial" w:hAnsi="Arial" w:cs="Arial"/>
          <w:sz w:val="22"/>
          <w:szCs w:val="22"/>
        </w:rPr>
        <w:t xml:space="preserve">The </w:t>
      </w:r>
      <w:r w:rsidRPr="003436A2">
        <w:rPr>
          <w:rFonts w:ascii="Arial" w:eastAsia="Arial" w:hAnsi="Arial" w:cs="Arial"/>
          <w:i/>
          <w:iCs/>
          <w:sz w:val="22"/>
          <w:szCs w:val="22"/>
        </w:rPr>
        <w:t>Model Work Health and Safety</w:t>
      </w:r>
      <w:r w:rsidR="003436A2">
        <w:rPr>
          <w:rFonts w:ascii="Arial" w:eastAsia="Arial" w:hAnsi="Arial" w:cs="Arial"/>
          <w:i/>
          <w:iCs/>
          <w:sz w:val="22"/>
          <w:szCs w:val="22"/>
        </w:rPr>
        <w:t xml:space="preserve"> (Workplace Exposure Limits) Amendment Regulations</w:t>
      </w:r>
      <w:r w:rsidRPr="003436A2">
        <w:rPr>
          <w:rFonts w:ascii="Arial" w:eastAsia="Arial" w:hAnsi="Arial" w:cs="Arial"/>
          <w:i/>
          <w:iCs/>
          <w:sz w:val="22"/>
          <w:szCs w:val="22"/>
        </w:rPr>
        <w:t xml:space="preserve"> 202</w:t>
      </w:r>
      <w:r w:rsidR="00761B18">
        <w:rPr>
          <w:rFonts w:ascii="Arial" w:eastAsia="Arial" w:hAnsi="Arial" w:cs="Arial"/>
          <w:i/>
          <w:iCs/>
          <w:sz w:val="22"/>
          <w:szCs w:val="22"/>
        </w:rPr>
        <w:t>6</w:t>
      </w:r>
      <w:r w:rsidRPr="003436A2">
        <w:rPr>
          <w:rFonts w:ascii="Arial" w:eastAsia="Arial" w:hAnsi="Arial" w:cs="Arial"/>
          <w:i/>
          <w:iCs/>
          <w:sz w:val="22"/>
          <w:szCs w:val="22"/>
        </w:rPr>
        <w:t xml:space="preserve"> </w:t>
      </w:r>
      <w:r w:rsidRPr="003436A2">
        <w:rPr>
          <w:rFonts w:ascii="Arial" w:eastAsia="Arial" w:hAnsi="Arial" w:cs="Arial"/>
          <w:sz w:val="22"/>
          <w:szCs w:val="22"/>
        </w:rPr>
        <w:t xml:space="preserve">gives effect to </w:t>
      </w:r>
      <w:r w:rsidR="00925427">
        <w:rPr>
          <w:rFonts w:ascii="Arial" w:eastAsia="Arial" w:hAnsi="Arial" w:cs="Arial"/>
          <w:sz w:val="22"/>
          <w:szCs w:val="22"/>
        </w:rPr>
        <w:t>Work Health and Safety (</w:t>
      </w:r>
      <w:r w:rsidRPr="003436A2">
        <w:rPr>
          <w:rFonts w:ascii="Arial" w:eastAsia="Arial" w:hAnsi="Arial" w:cs="Arial"/>
          <w:sz w:val="22"/>
          <w:szCs w:val="22"/>
        </w:rPr>
        <w:t>WHS</w:t>
      </w:r>
      <w:r w:rsidR="00925427">
        <w:rPr>
          <w:rFonts w:ascii="Arial" w:eastAsia="Arial" w:hAnsi="Arial" w:cs="Arial"/>
          <w:sz w:val="22"/>
          <w:szCs w:val="22"/>
        </w:rPr>
        <w:t>)</w:t>
      </w:r>
      <w:r w:rsidRPr="003436A2">
        <w:rPr>
          <w:rFonts w:ascii="Arial" w:eastAsia="Arial" w:hAnsi="Arial" w:cs="Arial"/>
          <w:sz w:val="22"/>
          <w:szCs w:val="22"/>
        </w:rPr>
        <w:t xml:space="preserve"> ministers’ decision in </w:t>
      </w:r>
      <w:r w:rsidR="00B25C90">
        <w:rPr>
          <w:rFonts w:ascii="Arial" w:eastAsia="Arial" w:hAnsi="Arial" w:cs="Arial"/>
          <w:sz w:val="22"/>
          <w:szCs w:val="22"/>
        </w:rPr>
        <w:t>September 2019</w:t>
      </w:r>
      <w:r w:rsidRPr="003436A2">
        <w:rPr>
          <w:rFonts w:ascii="Arial" w:eastAsia="Arial" w:hAnsi="Arial" w:cs="Arial"/>
          <w:sz w:val="22"/>
          <w:szCs w:val="22"/>
        </w:rPr>
        <w:t xml:space="preserve"> to amend the model </w:t>
      </w:r>
      <w:r w:rsidR="00B25C90">
        <w:rPr>
          <w:rFonts w:ascii="Arial" w:eastAsia="Arial" w:hAnsi="Arial" w:cs="Arial"/>
          <w:sz w:val="22"/>
          <w:szCs w:val="22"/>
        </w:rPr>
        <w:t>WHS</w:t>
      </w:r>
      <w:r w:rsidR="00925427">
        <w:rPr>
          <w:rFonts w:ascii="Arial" w:eastAsia="Arial" w:hAnsi="Arial" w:cs="Arial"/>
          <w:sz w:val="22"/>
          <w:szCs w:val="22"/>
        </w:rPr>
        <w:t xml:space="preserve"> </w:t>
      </w:r>
      <w:r w:rsidR="00B25C90">
        <w:rPr>
          <w:rFonts w:ascii="Arial" w:eastAsia="Arial" w:hAnsi="Arial" w:cs="Arial"/>
          <w:sz w:val="22"/>
          <w:szCs w:val="22"/>
        </w:rPr>
        <w:t>Regulations to</w:t>
      </w:r>
      <w:r w:rsidR="00AE7313">
        <w:rPr>
          <w:rFonts w:ascii="Arial" w:eastAsia="Arial" w:hAnsi="Arial" w:cs="Arial"/>
          <w:sz w:val="22"/>
          <w:szCs w:val="22"/>
        </w:rPr>
        <w:t xml:space="preserve"> rename the Workplace Exposure Standards</w:t>
      </w:r>
      <w:r w:rsidR="00B87A8D">
        <w:rPr>
          <w:rFonts w:ascii="Arial" w:eastAsia="Arial" w:hAnsi="Arial" w:cs="Arial"/>
          <w:sz w:val="22"/>
          <w:szCs w:val="22"/>
        </w:rPr>
        <w:t xml:space="preserve"> for Airborne Contaminants</w:t>
      </w:r>
      <w:r w:rsidR="00AE7313">
        <w:rPr>
          <w:rFonts w:ascii="Arial" w:eastAsia="Arial" w:hAnsi="Arial" w:cs="Arial"/>
          <w:sz w:val="22"/>
          <w:szCs w:val="22"/>
        </w:rPr>
        <w:t xml:space="preserve"> (WES) to </w:t>
      </w:r>
      <w:r w:rsidR="001418AA">
        <w:rPr>
          <w:rFonts w:ascii="Arial" w:eastAsia="Arial" w:hAnsi="Arial" w:cs="Arial"/>
          <w:sz w:val="22"/>
          <w:szCs w:val="22"/>
        </w:rPr>
        <w:t xml:space="preserve">the Workplace Exposure Limits for Airborne Contaminants (WEL). These amendments also give effect to </w:t>
      </w:r>
      <w:r w:rsidR="004178BE">
        <w:rPr>
          <w:rFonts w:ascii="Arial" w:eastAsia="Arial" w:hAnsi="Arial" w:cs="Arial"/>
          <w:sz w:val="22"/>
          <w:szCs w:val="22"/>
        </w:rPr>
        <w:t>Safe W</w:t>
      </w:r>
      <w:r w:rsidR="009E76A2">
        <w:rPr>
          <w:rFonts w:ascii="Arial" w:eastAsia="Arial" w:hAnsi="Arial" w:cs="Arial"/>
          <w:sz w:val="22"/>
          <w:szCs w:val="22"/>
        </w:rPr>
        <w:t>o</w:t>
      </w:r>
      <w:r w:rsidR="004178BE">
        <w:rPr>
          <w:rFonts w:ascii="Arial" w:eastAsia="Arial" w:hAnsi="Arial" w:cs="Arial"/>
          <w:sz w:val="22"/>
          <w:szCs w:val="22"/>
        </w:rPr>
        <w:t>rk Australia (SWA) Members</w:t>
      </w:r>
      <w:r w:rsidR="001418AA">
        <w:rPr>
          <w:rFonts w:ascii="Arial" w:eastAsia="Arial" w:hAnsi="Arial" w:cs="Arial"/>
          <w:sz w:val="22"/>
          <w:szCs w:val="22"/>
        </w:rPr>
        <w:t xml:space="preserve"> decision in June 2025 to make clear that periodic updates to the WE</w:t>
      </w:r>
      <w:r w:rsidR="00392182">
        <w:rPr>
          <w:rFonts w:ascii="Arial" w:eastAsia="Arial" w:hAnsi="Arial" w:cs="Arial"/>
          <w:sz w:val="22"/>
          <w:szCs w:val="22"/>
        </w:rPr>
        <w:t>L</w:t>
      </w:r>
      <w:r w:rsidR="001418AA">
        <w:rPr>
          <w:rFonts w:ascii="Arial" w:eastAsia="Arial" w:hAnsi="Arial" w:cs="Arial"/>
          <w:sz w:val="22"/>
          <w:szCs w:val="22"/>
        </w:rPr>
        <w:t xml:space="preserve"> are captured in the Regulations. </w:t>
      </w:r>
    </w:p>
    <w:p w14:paraId="07411FFA" w14:textId="2DE8D89B" w:rsidR="001418AA" w:rsidRDefault="008D0278" w:rsidP="00AE7313">
      <w:pPr>
        <w:spacing w:before="120" w:after="120" w:line="276" w:lineRule="auto"/>
        <w:jc w:val="both"/>
        <w:rPr>
          <w:rFonts w:ascii="Arial" w:eastAsia="Arial" w:hAnsi="Arial" w:cs="Arial"/>
          <w:b/>
          <w:bCs/>
          <w:sz w:val="22"/>
          <w:szCs w:val="22"/>
        </w:rPr>
      </w:pPr>
      <w:r>
        <w:rPr>
          <w:rFonts w:ascii="Arial" w:eastAsia="Arial" w:hAnsi="Arial" w:cs="Arial"/>
          <w:b/>
          <w:bCs/>
          <w:sz w:val="22"/>
          <w:szCs w:val="22"/>
        </w:rPr>
        <w:t>Background</w:t>
      </w:r>
    </w:p>
    <w:p w14:paraId="2A020B60" w14:textId="13CC27F8" w:rsidR="00417075" w:rsidRDefault="00417075" w:rsidP="00AE7313">
      <w:pPr>
        <w:spacing w:before="120" w:after="120" w:line="276" w:lineRule="auto"/>
        <w:jc w:val="both"/>
        <w:rPr>
          <w:rFonts w:ascii="Arial" w:eastAsia="Arial" w:hAnsi="Arial" w:cs="Arial"/>
          <w:sz w:val="22"/>
          <w:szCs w:val="22"/>
        </w:rPr>
      </w:pPr>
      <w:r>
        <w:rPr>
          <w:rFonts w:ascii="Arial" w:eastAsia="Arial" w:hAnsi="Arial" w:cs="Arial"/>
          <w:sz w:val="22"/>
          <w:szCs w:val="22"/>
        </w:rPr>
        <w:t xml:space="preserve">The </w:t>
      </w:r>
      <w:r w:rsidR="00747F6C">
        <w:rPr>
          <w:rFonts w:ascii="Arial" w:eastAsia="Arial" w:hAnsi="Arial" w:cs="Arial"/>
          <w:sz w:val="22"/>
          <w:szCs w:val="22"/>
        </w:rPr>
        <w:t>m</w:t>
      </w:r>
      <w:r>
        <w:rPr>
          <w:rFonts w:ascii="Arial" w:eastAsia="Arial" w:hAnsi="Arial" w:cs="Arial"/>
          <w:sz w:val="22"/>
          <w:szCs w:val="22"/>
        </w:rPr>
        <w:t xml:space="preserve">odel WHS Regulations </w:t>
      </w:r>
      <w:r w:rsidR="004243B1">
        <w:rPr>
          <w:rFonts w:ascii="Arial" w:eastAsia="Arial" w:hAnsi="Arial" w:cs="Arial"/>
          <w:sz w:val="22"/>
          <w:szCs w:val="22"/>
        </w:rPr>
        <w:t>require</w:t>
      </w:r>
      <w:r w:rsidR="00643BE0">
        <w:rPr>
          <w:rFonts w:ascii="Arial" w:eastAsia="Arial" w:hAnsi="Arial" w:cs="Arial"/>
          <w:sz w:val="22"/>
          <w:szCs w:val="22"/>
        </w:rPr>
        <w:t xml:space="preserve"> a</w:t>
      </w:r>
      <w:r w:rsidR="008B29DC">
        <w:rPr>
          <w:rFonts w:ascii="Arial" w:eastAsia="Arial" w:hAnsi="Arial" w:cs="Arial"/>
          <w:sz w:val="22"/>
          <w:szCs w:val="22"/>
        </w:rPr>
        <w:t xml:space="preserve"> person conducting</w:t>
      </w:r>
      <w:r w:rsidR="00643BE0">
        <w:rPr>
          <w:rFonts w:ascii="Arial" w:eastAsia="Arial" w:hAnsi="Arial" w:cs="Arial"/>
          <w:sz w:val="22"/>
          <w:szCs w:val="22"/>
        </w:rPr>
        <w:t xml:space="preserve"> a business or undertaking (PCBU)</w:t>
      </w:r>
      <w:r>
        <w:rPr>
          <w:rFonts w:ascii="Arial" w:eastAsia="Arial" w:hAnsi="Arial" w:cs="Arial"/>
          <w:sz w:val="22"/>
          <w:szCs w:val="22"/>
        </w:rPr>
        <w:t xml:space="preserve"> </w:t>
      </w:r>
      <w:r w:rsidR="001C5A48">
        <w:rPr>
          <w:rFonts w:ascii="Arial" w:eastAsia="Arial" w:hAnsi="Arial" w:cs="Arial"/>
          <w:sz w:val="22"/>
          <w:szCs w:val="22"/>
        </w:rPr>
        <w:t xml:space="preserve">to ensure </w:t>
      </w:r>
      <w:r w:rsidR="0033259F">
        <w:rPr>
          <w:rFonts w:ascii="Arial" w:eastAsia="Arial" w:hAnsi="Arial" w:cs="Arial"/>
          <w:sz w:val="22"/>
          <w:szCs w:val="22"/>
        </w:rPr>
        <w:t xml:space="preserve">a person’s </w:t>
      </w:r>
      <w:r w:rsidR="001C5A48">
        <w:rPr>
          <w:rFonts w:ascii="Arial" w:eastAsia="Arial" w:hAnsi="Arial" w:cs="Arial"/>
          <w:sz w:val="22"/>
          <w:szCs w:val="22"/>
        </w:rPr>
        <w:t xml:space="preserve">exposure to </w:t>
      </w:r>
      <w:r>
        <w:rPr>
          <w:rFonts w:ascii="Arial" w:eastAsia="Arial" w:hAnsi="Arial" w:cs="Arial"/>
          <w:sz w:val="22"/>
          <w:szCs w:val="22"/>
        </w:rPr>
        <w:t>airborne contaminants</w:t>
      </w:r>
      <w:r w:rsidR="001C5A48">
        <w:rPr>
          <w:rFonts w:ascii="Arial" w:eastAsia="Arial" w:hAnsi="Arial" w:cs="Arial"/>
          <w:sz w:val="22"/>
          <w:szCs w:val="22"/>
        </w:rPr>
        <w:t xml:space="preserve"> does not exceed the WES</w:t>
      </w:r>
      <w:r w:rsidR="006A5305">
        <w:rPr>
          <w:rFonts w:ascii="Arial" w:eastAsia="Arial" w:hAnsi="Arial" w:cs="Arial"/>
          <w:sz w:val="22"/>
          <w:szCs w:val="22"/>
        </w:rPr>
        <w:t>.</w:t>
      </w:r>
      <w:r w:rsidR="00101344">
        <w:rPr>
          <w:rFonts w:ascii="Arial" w:eastAsia="Arial" w:hAnsi="Arial" w:cs="Arial"/>
          <w:sz w:val="22"/>
          <w:szCs w:val="22"/>
        </w:rPr>
        <w:t xml:space="preserve"> The </w:t>
      </w:r>
      <w:r w:rsidR="00747F6C">
        <w:rPr>
          <w:rFonts w:ascii="Arial" w:eastAsia="Arial" w:hAnsi="Arial" w:cs="Arial"/>
          <w:sz w:val="22"/>
          <w:szCs w:val="22"/>
        </w:rPr>
        <w:t>model WHS Regulations also impose requirements on PCBUs</w:t>
      </w:r>
      <w:r w:rsidR="004B47C6">
        <w:rPr>
          <w:rFonts w:ascii="Arial" w:eastAsia="Arial" w:hAnsi="Arial" w:cs="Arial"/>
          <w:sz w:val="22"/>
          <w:szCs w:val="22"/>
        </w:rPr>
        <w:t xml:space="preserve"> in relation to the WES including</w:t>
      </w:r>
      <w:r w:rsidR="002D06C9">
        <w:rPr>
          <w:rFonts w:ascii="Arial" w:eastAsia="Arial" w:hAnsi="Arial" w:cs="Arial"/>
          <w:sz w:val="22"/>
          <w:szCs w:val="22"/>
        </w:rPr>
        <w:t xml:space="preserve"> </w:t>
      </w:r>
      <w:r w:rsidR="00813BB9">
        <w:rPr>
          <w:rFonts w:ascii="Arial" w:eastAsia="Arial" w:hAnsi="Arial" w:cs="Arial"/>
          <w:sz w:val="22"/>
          <w:szCs w:val="22"/>
        </w:rPr>
        <w:t>conduct</w:t>
      </w:r>
      <w:r w:rsidR="004B47C6">
        <w:rPr>
          <w:rFonts w:ascii="Arial" w:eastAsia="Arial" w:hAnsi="Arial" w:cs="Arial"/>
          <w:sz w:val="22"/>
          <w:szCs w:val="22"/>
        </w:rPr>
        <w:t>ing</w:t>
      </w:r>
      <w:r w:rsidR="00813BB9">
        <w:rPr>
          <w:rFonts w:ascii="Arial" w:eastAsia="Arial" w:hAnsi="Arial" w:cs="Arial"/>
          <w:sz w:val="22"/>
          <w:szCs w:val="22"/>
        </w:rPr>
        <w:t xml:space="preserve"> air monitoring</w:t>
      </w:r>
      <w:r w:rsidR="00913B66">
        <w:rPr>
          <w:rFonts w:ascii="Arial" w:eastAsia="Arial" w:hAnsi="Arial" w:cs="Arial"/>
          <w:sz w:val="22"/>
          <w:szCs w:val="22"/>
        </w:rPr>
        <w:t xml:space="preserve"> </w:t>
      </w:r>
      <w:r w:rsidR="00A65BAC">
        <w:rPr>
          <w:rFonts w:ascii="Arial" w:eastAsia="Arial" w:hAnsi="Arial" w:cs="Arial"/>
          <w:sz w:val="22"/>
          <w:szCs w:val="22"/>
        </w:rPr>
        <w:t>for</w:t>
      </w:r>
      <w:r w:rsidR="00913B66">
        <w:rPr>
          <w:rFonts w:ascii="Arial" w:eastAsia="Arial" w:hAnsi="Arial" w:cs="Arial"/>
          <w:sz w:val="22"/>
          <w:szCs w:val="22"/>
        </w:rPr>
        <w:t xml:space="preserve"> airborne contaminants in the WES and</w:t>
      </w:r>
      <w:r w:rsidR="006C7019">
        <w:rPr>
          <w:rFonts w:ascii="Arial" w:eastAsia="Arial" w:hAnsi="Arial" w:cs="Arial"/>
          <w:sz w:val="22"/>
          <w:szCs w:val="22"/>
        </w:rPr>
        <w:t xml:space="preserve"> </w:t>
      </w:r>
      <w:r w:rsidR="006C1A30">
        <w:rPr>
          <w:rFonts w:ascii="Arial" w:eastAsia="Arial" w:hAnsi="Arial" w:cs="Arial"/>
          <w:sz w:val="22"/>
          <w:szCs w:val="22"/>
        </w:rPr>
        <w:t>reduc</w:t>
      </w:r>
      <w:r w:rsidR="00913B66">
        <w:rPr>
          <w:rFonts w:ascii="Arial" w:eastAsia="Arial" w:hAnsi="Arial" w:cs="Arial"/>
          <w:sz w:val="22"/>
          <w:szCs w:val="22"/>
        </w:rPr>
        <w:t>ing</w:t>
      </w:r>
      <w:r w:rsidR="006C1A30">
        <w:rPr>
          <w:rFonts w:ascii="Arial" w:eastAsia="Arial" w:hAnsi="Arial" w:cs="Arial"/>
          <w:sz w:val="22"/>
          <w:szCs w:val="22"/>
        </w:rPr>
        <w:t xml:space="preserve"> the risk of exposure to below the WES</w:t>
      </w:r>
      <w:r w:rsidR="00913B66">
        <w:rPr>
          <w:rFonts w:ascii="Arial" w:eastAsia="Arial" w:hAnsi="Arial" w:cs="Arial"/>
          <w:sz w:val="22"/>
          <w:szCs w:val="22"/>
        </w:rPr>
        <w:t>.</w:t>
      </w:r>
      <w:r w:rsidR="006B1124">
        <w:rPr>
          <w:rFonts w:ascii="Arial" w:eastAsia="Arial" w:hAnsi="Arial" w:cs="Arial"/>
          <w:sz w:val="22"/>
          <w:szCs w:val="22"/>
        </w:rPr>
        <w:t xml:space="preserve"> </w:t>
      </w:r>
      <w:r w:rsidR="00F35BDF">
        <w:rPr>
          <w:rFonts w:ascii="Arial" w:eastAsia="Arial" w:hAnsi="Arial" w:cs="Arial"/>
          <w:sz w:val="22"/>
          <w:szCs w:val="22"/>
        </w:rPr>
        <w:t xml:space="preserve">These </w:t>
      </w:r>
      <w:r w:rsidR="005A45F1">
        <w:rPr>
          <w:rFonts w:ascii="Arial" w:eastAsia="Arial" w:hAnsi="Arial" w:cs="Arial"/>
          <w:sz w:val="22"/>
          <w:szCs w:val="22"/>
        </w:rPr>
        <w:t>standards were first published by SWA</w:t>
      </w:r>
      <w:r w:rsidR="00AF5B0F">
        <w:rPr>
          <w:rFonts w:ascii="Arial" w:eastAsia="Arial" w:hAnsi="Arial" w:cs="Arial"/>
          <w:sz w:val="22"/>
          <w:szCs w:val="22"/>
        </w:rPr>
        <w:t xml:space="preserve"> on </w:t>
      </w:r>
      <w:r w:rsidR="00D7335D">
        <w:rPr>
          <w:rFonts w:ascii="Arial" w:eastAsia="Arial" w:hAnsi="Arial" w:cs="Arial"/>
          <w:sz w:val="22"/>
          <w:szCs w:val="22"/>
        </w:rPr>
        <w:t>its</w:t>
      </w:r>
      <w:r w:rsidR="00AF5B0F">
        <w:rPr>
          <w:rFonts w:ascii="Arial" w:eastAsia="Arial" w:hAnsi="Arial" w:cs="Arial"/>
          <w:sz w:val="22"/>
          <w:szCs w:val="22"/>
        </w:rPr>
        <w:t xml:space="preserve"> we</w:t>
      </w:r>
      <w:r w:rsidR="003C5209">
        <w:rPr>
          <w:rFonts w:ascii="Arial" w:eastAsia="Arial" w:hAnsi="Arial" w:cs="Arial"/>
          <w:sz w:val="22"/>
          <w:szCs w:val="22"/>
        </w:rPr>
        <w:t xml:space="preserve">bsite in December 2011. The standards are updated on occasion to reflect agreed changes. </w:t>
      </w:r>
    </w:p>
    <w:p w14:paraId="4BCB122C" w14:textId="762CEBB0" w:rsidR="00254C99" w:rsidRDefault="00254C99" w:rsidP="00AE7313">
      <w:pPr>
        <w:spacing w:before="120" w:after="120" w:line="276" w:lineRule="auto"/>
        <w:jc w:val="both"/>
        <w:rPr>
          <w:rFonts w:ascii="Arial" w:eastAsia="Arial" w:hAnsi="Arial" w:cs="Arial"/>
          <w:sz w:val="22"/>
          <w:szCs w:val="22"/>
        </w:rPr>
      </w:pPr>
      <w:r>
        <w:rPr>
          <w:rFonts w:ascii="Arial" w:eastAsia="Arial" w:hAnsi="Arial" w:cs="Arial"/>
          <w:sz w:val="22"/>
          <w:szCs w:val="22"/>
        </w:rPr>
        <w:t>Regulation 5 of the</w:t>
      </w:r>
      <w:r w:rsidR="004F6BDA">
        <w:rPr>
          <w:rFonts w:ascii="Arial" w:eastAsia="Arial" w:hAnsi="Arial" w:cs="Arial"/>
          <w:sz w:val="22"/>
          <w:szCs w:val="22"/>
        </w:rPr>
        <w:t xml:space="preserve"> Regulations </w:t>
      </w:r>
      <w:r w:rsidR="00147E68">
        <w:rPr>
          <w:rFonts w:ascii="Arial" w:eastAsia="Arial" w:hAnsi="Arial" w:cs="Arial"/>
          <w:sz w:val="22"/>
          <w:szCs w:val="22"/>
        </w:rPr>
        <w:t xml:space="preserve">defines ‘exposure standard’ as </w:t>
      </w:r>
      <w:r w:rsidR="005A3880" w:rsidRPr="005A3880">
        <w:rPr>
          <w:rFonts w:ascii="Arial" w:eastAsia="Arial" w:hAnsi="Arial" w:cs="Arial"/>
          <w:sz w:val="22"/>
          <w:szCs w:val="22"/>
        </w:rPr>
        <w:t xml:space="preserve">an exposure standard in the Workplace Exposure </w:t>
      </w:r>
      <w:r w:rsidR="002B59BB">
        <w:rPr>
          <w:rFonts w:ascii="Arial" w:eastAsia="Arial" w:hAnsi="Arial" w:cs="Arial"/>
          <w:sz w:val="22"/>
          <w:szCs w:val="22"/>
        </w:rPr>
        <w:t>S</w:t>
      </w:r>
      <w:r w:rsidR="005A3880" w:rsidRPr="005A3880">
        <w:rPr>
          <w:rFonts w:ascii="Arial" w:eastAsia="Arial" w:hAnsi="Arial" w:cs="Arial"/>
          <w:sz w:val="22"/>
          <w:szCs w:val="22"/>
        </w:rPr>
        <w:t>tandard for Airborne Contaminants</w:t>
      </w:r>
      <w:r w:rsidR="005A3880">
        <w:rPr>
          <w:rFonts w:ascii="Arial" w:eastAsia="Arial" w:hAnsi="Arial" w:cs="Arial"/>
          <w:sz w:val="22"/>
          <w:szCs w:val="22"/>
        </w:rPr>
        <w:t>. This definition explicitly ex</w:t>
      </w:r>
      <w:r w:rsidR="001176EB">
        <w:rPr>
          <w:rFonts w:ascii="Arial" w:eastAsia="Arial" w:hAnsi="Arial" w:cs="Arial"/>
          <w:sz w:val="22"/>
          <w:szCs w:val="22"/>
        </w:rPr>
        <w:t xml:space="preserve">cludes Part 4.1 of the Regulations, which relates to </w:t>
      </w:r>
      <w:r w:rsidR="00A84DD8">
        <w:rPr>
          <w:rFonts w:ascii="Arial" w:eastAsia="Arial" w:hAnsi="Arial" w:cs="Arial"/>
          <w:sz w:val="22"/>
          <w:szCs w:val="22"/>
        </w:rPr>
        <w:t xml:space="preserve">the exposure standard for noise.  </w:t>
      </w:r>
      <w:r w:rsidR="001B4244">
        <w:rPr>
          <w:rFonts w:ascii="Arial" w:eastAsia="Arial" w:hAnsi="Arial" w:cs="Arial"/>
          <w:sz w:val="22"/>
          <w:szCs w:val="22"/>
        </w:rPr>
        <w:t xml:space="preserve">It also does not apply to the biological exposure standard published by SWA and referenced in regulation 368. </w:t>
      </w:r>
    </w:p>
    <w:p w14:paraId="032D7B6E" w14:textId="4040596B" w:rsidR="009B7876" w:rsidRDefault="004E7E05" w:rsidP="00AE7313">
      <w:pPr>
        <w:spacing w:before="120" w:after="120" w:line="276" w:lineRule="auto"/>
        <w:jc w:val="both"/>
        <w:rPr>
          <w:rFonts w:ascii="Arial" w:eastAsia="Arial" w:hAnsi="Arial" w:cs="Arial"/>
          <w:sz w:val="22"/>
          <w:szCs w:val="22"/>
        </w:rPr>
      </w:pPr>
      <w:r>
        <w:rPr>
          <w:rFonts w:ascii="Arial" w:eastAsia="Arial" w:hAnsi="Arial" w:cs="Arial"/>
          <w:sz w:val="22"/>
          <w:szCs w:val="22"/>
        </w:rPr>
        <w:t xml:space="preserve">In May 2018, </w:t>
      </w:r>
      <w:r w:rsidR="005A45F1">
        <w:rPr>
          <w:rFonts w:ascii="Arial" w:eastAsia="Arial" w:hAnsi="Arial" w:cs="Arial"/>
          <w:sz w:val="22"/>
          <w:szCs w:val="22"/>
        </w:rPr>
        <w:t>SWA</w:t>
      </w:r>
      <w:r>
        <w:rPr>
          <w:rFonts w:ascii="Arial" w:eastAsia="Arial" w:hAnsi="Arial" w:cs="Arial"/>
          <w:sz w:val="22"/>
          <w:szCs w:val="22"/>
        </w:rPr>
        <w:t xml:space="preserve"> Members agreed to methodology </w:t>
      </w:r>
      <w:r w:rsidR="00722A60">
        <w:rPr>
          <w:rFonts w:ascii="Arial" w:eastAsia="Arial" w:hAnsi="Arial" w:cs="Arial"/>
          <w:sz w:val="22"/>
          <w:szCs w:val="22"/>
        </w:rPr>
        <w:t xml:space="preserve">for a review of the WES. Further, in September 2019, a majority of WHS ministers agreed that rather than a standard, regulation 5 </w:t>
      </w:r>
      <w:r w:rsidR="00F30599">
        <w:rPr>
          <w:rFonts w:ascii="Arial" w:eastAsia="Arial" w:hAnsi="Arial" w:cs="Arial"/>
          <w:sz w:val="22"/>
          <w:szCs w:val="22"/>
        </w:rPr>
        <w:t xml:space="preserve">should </w:t>
      </w:r>
      <w:r w:rsidR="008536DB">
        <w:rPr>
          <w:rFonts w:ascii="Arial" w:eastAsia="Arial" w:hAnsi="Arial" w:cs="Arial"/>
          <w:sz w:val="22"/>
          <w:szCs w:val="22"/>
        </w:rPr>
        <w:t>reference a</w:t>
      </w:r>
      <w:r w:rsidR="005D1EEC">
        <w:rPr>
          <w:rFonts w:ascii="Arial" w:eastAsia="Arial" w:hAnsi="Arial" w:cs="Arial"/>
          <w:sz w:val="22"/>
          <w:szCs w:val="22"/>
        </w:rPr>
        <w:t xml:space="preserve"> </w:t>
      </w:r>
      <w:r w:rsidR="008536DB">
        <w:rPr>
          <w:rFonts w:ascii="Arial" w:eastAsia="Arial" w:hAnsi="Arial" w:cs="Arial"/>
          <w:sz w:val="22"/>
          <w:szCs w:val="22"/>
        </w:rPr>
        <w:t xml:space="preserve">limit instead, </w:t>
      </w:r>
      <w:r w:rsidR="00FE492A">
        <w:rPr>
          <w:rFonts w:ascii="Arial" w:eastAsia="Arial" w:hAnsi="Arial" w:cs="Arial"/>
          <w:sz w:val="22"/>
          <w:szCs w:val="22"/>
        </w:rPr>
        <w:t xml:space="preserve">deciding </w:t>
      </w:r>
      <w:r w:rsidR="009B7876">
        <w:rPr>
          <w:rFonts w:ascii="Arial" w:eastAsia="Arial" w:hAnsi="Arial" w:cs="Arial"/>
          <w:sz w:val="22"/>
          <w:szCs w:val="22"/>
        </w:rPr>
        <w:t>the WES be renamed the WEL</w:t>
      </w:r>
      <w:r w:rsidR="004E33B1">
        <w:rPr>
          <w:rFonts w:ascii="Arial" w:eastAsia="Arial" w:hAnsi="Arial" w:cs="Arial"/>
          <w:sz w:val="22"/>
          <w:szCs w:val="22"/>
        </w:rPr>
        <w:t xml:space="preserve"> to reflect this change</w:t>
      </w:r>
      <w:r w:rsidR="009B7876">
        <w:rPr>
          <w:rFonts w:ascii="Arial" w:eastAsia="Arial" w:hAnsi="Arial" w:cs="Arial"/>
          <w:sz w:val="22"/>
          <w:szCs w:val="22"/>
        </w:rPr>
        <w:t xml:space="preserve">. All references to </w:t>
      </w:r>
      <w:r w:rsidR="00D01EE5">
        <w:rPr>
          <w:rFonts w:ascii="Arial" w:eastAsia="Arial" w:hAnsi="Arial" w:cs="Arial"/>
          <w:sz w:val="22"/>
          <w:szCs w:val="22"/>
        </w:rPr>
        <w:t xml:space="preserve">the WES </w:t>
      </w:r>
      <w:r w:rsidR="00E8319F">
        <w:rPr>
          <w:rFonts w:ascii="Arial" w:eastAsia="Arial" w:hAnsi="Arial" w:cs="Arial"/>
          <w:sz w:val="22"/>
          <w:szCs w:val="22"/>
        </w:rPr>
        <w:t xml:space="preserve">and relevant </w:t>
      </w:r>
      <w:r w:rsidR="00D01EE5">
        <w:rPr>
          <w:rFonts w:ascii="Arial" w:eastAsia="Arial" w:hAnsi="Arial" w:cs="Arial"/>
          <w:sz w:val="22"/>
          <w:szCs w:val="22"/>
        </w:rPr>
        <w:t>exposure standards</w:t>
      </w:r>
      <w:r w:rsidR="009B7876">
        <w:rPr>
          <w:rFonts w:ascii="Arial" w:eastAsia="Arial" w:hAnsi="Arial" w:cs="Arial"/>
          <w:sz w:val="22"/>
          <w:szCs w:val="22"/>
        </w:rPr>
        <w:t xml:space="preserve"> in the Regulations would be updated to reference the WE</w:t>
      </w:r>
      <w:r w:rsidR="003A3A1E">
        <w:rPr>
          <w:rFonts w:ascii="Arial" w:eastAsia="Arial" w:hAnsi="Arial" w:cs="Arial"/>
          <w:sz w:val="22"/>
          <w:szCs w:val="22"/>
        </w:rPr>
        <w:t>L</w:t>
      </w:r>
      <w:r w:rsidR="00D01EE5">
        <w:rPr>
          <w:rFonts w:ascii="Arial" w:eastAsia="Arial" w:hAnsi="Arial" w:cs="Arial"/>
          <w:sz w:val="22"/>
          <w:szCs w:val="22"/>
        </w:rPr>
        <w:t xml:space="preserve"> and exposure limits</w:t>
      </w:r>
      <w:r w:rsidR="009B7876">
        <w:rPr>
          <w:rFonts w:ascii="Arial" w:eastAsia="Arial" w:hAnsi="Arial" w:cs="Arial"/>
          <w:sz w:val="22"/>
          <w:szCs w:val="22"/>
        </w:rPr>
        <w:t>.</w:t>
      </w:r>
    </w:p>
    <w:p w14:paraId="61F6F00E" w14:textId="7FB33469" w:rsidR="00EE5C57" w:rsidRDefault="00EE5C57" w:rsidP="00EE5C57">
      <w:pPr>
        <w:spacing w:before="120" w:after="120" w:line="276" w:lineRule="auto"/>
        <w:jc w:val="both"/>
        <w:rPr>
          <w:rFonts w:ascii="Arial" w:eastAsia="Arial" w:hAnsi="Arial" w:cs="Arial"/>
          <w:sz w:val="22"/>
          <w:szCs w:val="22"/>
        </w:rPr>
      </w:pPr>
      <w:r w:rsidRPr="009D32BE">
        <w:rPr>
          <w:rFonts w:ascii="Arial" w:eastAsia="Arial" w:hAnsi="Arial" w:cs="Arial"/>
          <w:sz w:val="22"/>
          <w:szCs w:val="22"/>
        </w:rPr>
        <w:t xml:space="preserve">In March 2024, a majority of WHS ministers agreed to </w:t>
      </w:r>
      <w:r w:rsidR="00D46D21">
        <w:rPr>
          <w:rFonts w:ascii="Arial" w:eastAsia="Arial" w:hAnsi="Arial" w:cs="Arial"/>
          <w:sz w:val="22"/>
          <w:szCs w:val="22"/>
        </w:rPr>
        <w:t xml:space="preserve">the revised WEL list and a harmonised implementation date of </w:t>
      </w:r>
      <w:r w:rsidRPr="009D32BE">
        <w:rPr>
          <w:rFonts w:ascii="Arial" w:eastAsia="Arial" w:hAnsi="Arial" w:cs="Arial"/>
          <w:sz w:val="22"/>
          <w:szCs w:val="22"/>
        </w:rPr>
        <w:t>1 December 2026.</w:t>
      </w:r>
    </w:p>
    <w:p w14:paraId="02B2EC3B" w14:textId="529592DC" w:rsidR="00B6072B" w:rsidRDefault="009B7876" w:rsidP="00AE7313">
      <w:pPr>
        <w:spacing w:before="120" w:after="120" w:line="276" w:lineRule="auto"/>
        <w:jc w:val="both"/>
        <w:rPr>
          <w:rFonts w:ascii="Arial" w:eastAsia="Arial" w:hAnsi="Arial" w:cs="Arial"/>
          <w:sz w:val="22"/>
          <w:szCs w:val="22"/>
        </w:rPr>
      </w:pPr>
      <w:r>
        <w:rPr>
          <w:rFonts w:ascii="Arial" w:eastAsia="Arial" w:hAnsi="Arial" w:cs="Arial"/>
          <w:sz w:val="22"/>
          <w:szCs w:val="22"/>
        </w:rPr>
        <w:t>In June 2025, SWA Members also agreed that the</w:t>
      </w:r>
      <w:r w:rsidR="00332D31">
        <w:rPr>
          <w:rFonts w:ascii="Arial" w:eastAsia="Arial" w:hAnsi="Arial" w:cs="Arial"/>
          <w:sz w:val="22"/>
          <w:szCs w:val="22"/>
        </w:rPr>
        <w:t xml:space="preserve"> Regulations should clarify </w:t>
      </w:r>
      <w:r w:rsidR="00AF2296">
        <w:rPr>
          <w:rFonts w:ascii="Arial" w:eastAsia="Arial" w:hAnsi="Arial" w:cs="Arial"/>
          <w:sz w:val="22"/>
          <w:szCs w:val="22"/>
        </w:rPr>
        <w:t>that periodic updates to the WE</w:t>
      </w:r>
      <w:r w:rsidR="00017BBE">
        <w:rPr>
          <w:rFonts w:ascii="Arial" w:eastAsia="Arial" w:hAnsi="Arial" w:cs="Arial"/>
          <w:sz w:val="22"/>
          <w:szCs w:val="22"/>
        </w:rPr>
        <w:t>L</w:t>
      </w:r>
      <w:r w:rsidR="00AF2296">
        <w:rPr>
          <w:rFonts w:ascii="Arial" w:eastAsia="Arial" w:hAnsi="Arial" w:cs="Arial"/>
          <w:sz w:val="22"/>
          <w:szCs w:val="22"/>
        </w:rPr>
        <w:t xml:space="preserve"> should be captured in its definition. The omission of </w:t>
      </w:r>
      <w:r w:rsidR="00BD59B1">
        <w:rPr>
          <w:rFonts w:ascii="Arial" w:eastAsia="Arial" w:hAnsi="Arial" w:cs="Arial"/>
          <w:sz w:val="22"/>
          <w:szCs w:val="22"/>
        </w:rPr>
        <w:t>wording to this effect does not reflect the policy intention that remade versions</w:t>
      </w:r>
      <w:r w:rsidR="00B6072B">
        <w:rPr>
          <w:rFonts w:ascii="Arial" w:eastAsia="Arial" w:hAnsi="Arial" w:cs="Arial"/>
          <w:sz w:val="22"/>
          <w:szCs w:val="22"/>
        </w:rPr>
        <w:t xml:space="preserve"> should be</w:t>
      </w:r>
      <w:r w:rsidR="00BD59B1">
        <w:rPr>
          <w:rFonts w:ascii="Arial" w:eastAsia="Arial" w:hAnsi="Arial" w:cs="Arial"/>
          <w:sz w:val="22"/>
          <w:szCs w:val="22"/>
        </w:rPr>
        <w:t xml:space="preserve"> included in the definition</w:t>
      </w:r>
      <w:r w:rsidR="00B6072B">
        <w:rPr>
          <w:rFonts w:ascii="Arial" w:eastAsia="Arial" w:hAnsi="Arial" w:cs="Arial"/>
          <w:sz w:val="22"/>
          <w:szCs w:val="22"/>
        </w:rPr>
        <w:t xml:space="preserve"> of WE</w:t>
      </w:r>
      <w:r w:rsidR="00017BBE">
        <w:rPr>
          <w:rFonts w:ascii="Arial" w:eastAsia="Arial" w:hAnsi="Arial" w:cs="Arial"/>
          <w:sz w:val="22"/>
          <w:szCs w:val="22"/>
        </w:rPr>
        <w:t>L</w:t>
      </w:r>
      <w:r w:rsidR="00BD59B1">
        <w:rPr>
          <w:rFonts w:ascii="Arial" w:eastAsia="Arial" w:hAnsi="Arial" w:cs="Arial"/>
          <w:sz w:val="22"/>
          <w:szCs w:val="22"/>
        </w:rPr>
        <w:t>.</w:t>
      </w:r>
    </w:p>
    <w:p w14:paraId="78902B56" w14:textId="38A8B688" w:rsidR="00AD4103" w:rsidRDefault="003D3230" w:rsidP="00AE7313">
      <w:pPr>
        <w:spacing w:before="120" w:after="120" w:line="276" w:lineRule="auto"/>
        <w:jc w:val="both"/>
        <w:rPr>
          <w:rFonts w:ascii="Arial" w:eastAsia="Arial" w:hAnsi="Arial" w:cs="Arial"/>
          <w:b/>
          <w:bCs/>
          <w:sz w:val="22"/>
          <w:szCs w:val="22"/>
        </w:rPr>
      </w:pPr>
      <w:r>
        <w:rPr>
          <w:rFonts w:ascii="Arial" w:eastAsia="Arial" w:hAnsi="Arial" w:cs="Arial"/>
          <w:b/>
          <w:bCs/>
          <w:sz w:val="22"/>
          <w:szCs w:val="22"/>
        </w:rPr>
        <w:t>Item</w:t>
      </w:r>
      <w:r w:rsidR="00AD4103">
        <w:rPr>
          <w:rFonts w:ascii="Arial" w:eastAsia="Arial" w:hAnsi="Arial" w:cs="Arial"/>
          <w:b/>
          <w:bCs/>
          <w:sz w:val="22"/>
          <w:szCs w:val="22"/>
        </w:rPr>
        <w:t xml:space="preserve"> </w:t>
      </w:r>
      <w:r w:rsidR="00E0132A">
        <w:rPr>
          <w:rFonts w:ascii="Arial" w:eastAsia="Arial" w:hAnsi="Arial" w:cs="Arial"/>
          <w:b/>
          <w:bCs/>
          <w:sz w:val="22"/>
          <w:szCs w:val="22"/>
        </w:rPr>
        <w:t>[</w:t>
      </w:r>
      <w:r w:rsidR="00AD4103">
        <w:rPr>
          <w:rFonts w:ascii="Arial" w:eastAsia="Arial" w:hAnsi="Arial" w:cs="Arial"/>
          <w:b/>
          <w:bCs/>
          <w:sz w:val="22"/>
          <w:szCs w:val="22"/>
        </w:rPr>
        <w:t>1</w:t>
      </w:r>
      <w:r w:rsidR="00E0132A">
        <w:rPr>
          <w:rFonts w:ascii="Arial" w:eastAsia="Arial" w:hAnsi="Arial" w:cs="Arial"/>
          <w:b/>
          <w:bCs/>
          <w:sz w:val="22"/>
          <w:szCs w:val="22"/>
        </w:rPr>
        <w:t xml:space="preserve">] </w:t>
      </w:r>
      <w:r w:rsidR="00761B18">
        <w:rPr>
          <w:rFonts w:ascii="Arial" w:eastAsia="Arial" w:hAnsi="Arial" w:cs="Arial"/>
          <w:b/>
          <w:bCs/>
          <w:sz w:val="22"/>
          <w:szCs w:val="22"/>
        </w:rPr>
        <w:t>Short title</w:t>
      </w:r>
      <w:r w:rsidR="00CF4F84">
        <w:rPr>
          <w:rFonts w:ascii="Arial" w:eastAsia="Arial" w:hAnsi="Arial" w:cs="Arial"/>
          <w:b/>
          <w:bCs/>
          <w:sz w:val="22"/>
          <w:szCs w:val="22"/>
        </w:rPr>
        <w:t xml:space="preserve"> </w:t>
      </w:r>
    </w:p>
    <w:p w14:paraId="08E51E59" w14:textId="64F9CF7A" w:rsidR="008D2EA5" w:rsidRDefault="008D2EA5" w:rsidP="008D2EA5">
      <w:pPr>
        <w:spacing w:before="120" w:after="120" w:line="276" w:lineRule="auto"/>
        <w:rPr>
          <w:rFonts w:ascii="Arial" w:eastAsia="Arial" w:hAnsi="Arial" w:cs="Arial"/>
          <w:i/>
          <w:iCs/>
          <w:sz w:val="22"/>
          <w:szCs w:val="22"/>
        </w:rPr>
      </w:pPr>
      <w:r w:rsidRPr="008D2EA5">
        <w:rPr>
          <w:rFonts w:ascii="Arial" w:eastAsia="Arial" w:hAnsi="Arial" w:cs="Arial"/>
          <w:sz w:val="22"/>
          <w:szCs w:val="22"/>
        </w:rPr>
        <w:t xml:space="preserve">The model provisions are the </w:t>
      </w:r>
      <w:r w:rsidRPr="003436A2">
        <w:rPr>
          <w:rFonts w:ascii="Arial" w:eastAsia="Arial" w:hAnsi="Arial" w:cs="Arial"/>
          <w:i/>
          <w:iCs/>
          <w:sz w:val="22"/>
          <w:szCs w:val="22"/>
        </w:rPr>
        <w:t>Model Work Health and Safety</w:t>
      </w:r>
      <w:r>
        <w:rPr>
          <w:rFonts w:ascii="Arial" w:eastAsia="Arial" w:hAnsi="Arial" w:cs="Arial"/>
          <w:i/>
          <w:iCs/>
          <w:sz w:val="22"/>
          <w:szCs w:val="22"/>
        </w:rPr>
        <w:t xml:space="preserve"> (Workplace Exposure Limits) Amendment Regulations</w:t>
      </w:r>
      <w:r w:rsidRPr="003436A2">
        <w:rPr>
          <w:rFonts w:ascii="Arial" w:eastAsia="Arial" w:hAnsi="Arial" w:cs="Arial"/>
          <w:i/>
          <w:iCs/>
          <w:sz w:val="22"/>
          <w:szCs w:val="22"/>
        </w:rPr>
        <w:t xml:space="preserve"> 202</w:t>
      </w:r>
      <w:r w:rsidR="00265B72">
        <w:rPr>
          <w:rFonts w:ascii="Arial" w:eastAsia="Arial" w:hAnsi="Arial" w:cs="Arial"/>
          <w:i/>
          <w:iCs/>
          <w:sz w:val="22"/>
          <w:szCs w:val="22"/>
        </w:rPr>
        <w:t>6</w:t>
      </w:r>
      <w:r>
        <w:rPr>
          <w:rFonts w:ascii="Arial" w:eastAsia="Arial" w:hAnsi="Arial" w:cs="Arial"/>
          <w:i/>
          <w:iCs/>
          <w:sz w:val="22"/>
          <w:szCs w:val="22"/>
        </w:rPr>
        <w:t>.</w:t>
      </w:r>
    </w:p>
    <w:p w14:paraId="21B956F9" w14:textId="3B6F5400" w:rsidR="004C60E2" w:rsidRDefault="004C60E2" w:rsidP="004C60E2">
      <w:pPr>
        <w:spacing w:before="120" w:after="120" w:line="276" w:lineRule="auto"/>
        <w:rPr>
          <w:rFonts w:ascii="Arial" w:eastAsia="Arial" w:hAnsi="Arial" w:cs="Arial"/>
          <w:b/>
          <w:bCs/>
          <w:sz w:val="22"/>
          <w:szCs w:val="22"/>
        </w:rPr>
      </w:pPr>
      <w:r>
        <w:rPr>
          <w:rFonts w:ascii="Arial" w:eastAsia="Arial" w:hAnsi="Arial" w:cs="Arial"/>
          <w:b/>
          <w:bCs/>
          <w:sz w:val="22"/>
          <w:szCs w:val="22"/>
        </w:rPr>
        <w:t xml:space="preserve">Item [2] Commencement </w:t>
      </w:r>
    </w:p>
    <w:p w14:paraId="5E4A5BEE" w14:textId="77777777" w:rsidR="004C60E2" w:rsidRDefault="004C60E2" w:rsidP="004C60E2">
      <w:pPr>
        <w:spacing w:before="120" w:after="120" w:line="276" w:lineRule="auto"/>
        <w:rPr>
          <w:rFonts w:ascii="Arial" w:eastAsia="Arial" w:hAnsi="Arial" w:cs="Arial"/>
          <w:sz w:val="22"/>
          <w:szCs w:val="22"/>
        </w:rPr>
      </w:pPr>
      <w:r>
        <w:rPr>
          <w:rFonts w:ascii="Arial" w:eastAsia="Arial" w:hAnsi="Arial" w:cs="Arial"/>
          <w:sz w:val="22"/>
          <w:szCs w:val="22"/>
        </w:rPr>
        <w:t xml:space="preserve">These Regulations commence on 1 December 2026. </w:t>
      </w:r>
    </w:p>
    <w:p w14:paraId="3F5D70FF" w14:textId="5EE52DFE" w:rsidR="00502FA0" w:rsidRPr="00502FA0" w:rsidRDefault="003D3230" w:rsidP="00502FA0">
      <w:pPr>
        <w:spacing w:before="120" w:after="120" w:line="276" w:lineRule="auto"/>
        <w:rPr>
          <w:rFonts w:ascii="Arial" w:eastAsia="Arial" w:hAnsi="Arial" w:cs="Arial"/>
          <w:b/>
          <w:bCs/>
          <w:sz w:val="22"/>
          <w:szCs w:val="22"/>
        </w:rPr>
      </w:pPr>
      <w:r>
        <w:rPr>
          <w:rFonts w:ascii="Arial" w:eastAsia="Arial" w:hAnsi="Arial" w:cs="Arial"/>
          <w:b/>
          <w:bCs/>
          <w:sz w:val="22"/>
          <w:szCs w:val="22"/>
        </w:rPr>
        <w:t>Item</w:t>
      </w:r>
      <w:r w:rsidR="00502FA0" w:rsidRPr="00502FA0">
        <w:rPr>
          <w:rFonts w:ascii="Arial" w:eastAsia="Arial" w:hAnsi="Arial" w:cs="Arial"/>
          <w:b/>
          <w:bCs/>
          <w:sz w:val="22"/>
          <w:szCs w:val="22"/>
        </w:rPr>
        <w:t xml:space="preserve"> </w:t>
      </w:r>
      <w:r w:rsidR="00E0132A">
        <w:rPr>
          <w:rFonts w:ascii="Arial" w:eastAsia="Arial" w:hAnsi="Arial" w:cs="Arial"/>
          <w:b/>
          <w:bCs/>
          <w:sz w:val="22"/>
          <w:szCs w:val="22"/>
        </w:rPr>
        <w:t>[</w:t>
      </w:r>
      <w:r w:rsidR="00BE3FDD">
        <w:rPr>
          <w:rFonts w:ascii="Arial" w:eastAsia="Arial" w:hAnsi="Arial" w:cs="Arial"/>
          <w:b/>
          <w:bCs/>
          <w:sz w:val="22"/>
          <w:szCs w:val="22"/>
        </w:rPr>
        <w:t>3</w:t>
      </w:r>
      <w:r w:rsidR="00E0132A">
        <w:rPr>
          <w:rFonts w:ascii="Arial" w:eastAsia="Arial" w:hAnsi="Arial" w:cs="Arial"/>
          <w:b/>
          <w:bCs/>
          <w:sz w:val="22"/>
          <w:szCs w:val="22"/>
        </w:rPr>
        <w:t>]</w:t>
      </w:r>
      <w:r w:rsidR="00502FA0" w:rsidRPr="00502FA0">
        <w:rPr>
          <w:rFonts w:ascii="Arial" w:eastAsia="Arial" w:hAnsi="Arial" w:cs="Arial"/>
          <w:b/>
          <w:bCs/>
          <w:sz w:val="22"/>
          <w:szCs w:val="22"/>
        </w:rPr>
        <w:t xml:space="preserve"> Amendment of Model </w:t>
      </w:r>
      <w:r w:rsidR="00761B18">
        <w:rPr>
          <w:rFonts w:ascii="Arial" w:eastAsia="Arial" w:hAnsi="Arial" w:cs="Arial"/>
          <w:b/>
          <w:bCs/>
          <w:sz w:val="22"/>
          <w:szCs w:val="22"/>
        </w:rPr>
        <w:t>WHS Regulations</w:t>
      </w:r>
      <w:r w:rsidR="00761B18" w:rsidRPr="00502FA0">
        <w:rPr>
          <w:rFonts w:ascii="Arial" w:eastAsia="Arial" w:hAnsi="Arial" w:cs="Arial"/>
          <w:b/>
          <w:bCs/>
          <w:sz w:val="22"/>
          <w:szCs w:val="22"/>
        </w:rPr>
        <w:t xml:space="preserve"> </w:t>
      </w:r>
    </w:p>
    <w:p w14:paraId="711CDC58" w14:textId="4B707938" w:rsidR="008D2EA5" w:rsidRDefault="003D3230" w:rsidP="008D2EA5">
      <w:pPr>
        <w:spacing w:before="120" w:after="120" w:line="276" w:lineRule="auto"/>
        <w:rPr>
          <w:rFonts w:ascii="Arial" w:eastAsia="Arial" w:hAnsi="Arial" w:cs="Arial"/>
          <w:sz w:val="22"/>
          <w:szCs w:val="22"/>
        </w:rPr>
      </w:pPr>
      <w:r>
        <w:rPr>
          <w:rFonts w:ascii="Arial" w:eastAsia="Arial" w:hAnsi="Arial" w:cs="Arial"/>
          <w:sz w:val="22"/>
          <w:szCs w:val="22"/>
        </w:rPr>
        <w:t xml:space="preserve">This item provides that these Regulations amend the </w:t>
      </w:r>
      <w:r>
        <w:rPr>
          <w:rFonts w:ascii="Arial" w:eastAsia="Arial" w:hAnsi="Arial" w:cs="Arial"/>
          <w:i/>
          <w:iCs/>
          <w:sz w:val="22"/>
          <w:szCs w:val="22"/>
        </w:rPr>
        <w:t>Model Work Health and Safety Regulations</w:t>
      </w:r>
      <w:r>
        <w:rPr>
          <w:rFonts w:ascii="Arial" w:eastAsia="Arial" w:hAnsi="Arial" w:cs="Arial"/>
          <w:sz w:val="22"/>
          <w:szCs w:val="22"/>
        </w:rPr>
        <w:t xml:space="preserve">. </w:t>
      </w:r>
    </w:p>
    <w:p w14:paraId="5EF45428" w14:textId="481BB178" w:rsidR="003D3230" w:rsidRDefault="003D3230" w:rsidP="008D2EA5">
      <w:pPr>
        <w:spacing w:before="120" w:after="120" w:line="276" w:lineRule="auto"/>
        <w:rPr>
          <w:rFonts w:ascii="Arial" w:eastAsia="Arial" w:hAnsi="Arial" w:cs="Arial"/>
          <w:b/>
          <w:bCs/>
          <w:sz w:val="22"/>
          <w:szCs w:val="22"/>
        </w:rPr>
      </w:pPr>
      <w:r>
        <w:rPr>
          <w:rFonts w:ascii="Arial" w:eastAsia="Arial" w:hAnsi="Arial" w:cs="Arial"/>
          <w:b/>
          <w:bCs/>
          <w:sz w:val="22"/>
          <w:szCs w:val="22"/>
        </w:rPr>
        <w:t xml:space="preserve">Item </w:t>
      </w:r>
      <w:r w:rsidR="00E0132A">
        <w:rPr>
          <w:rFonts w:ascii="Arial" w:eastAsia="Arial" w:hAnsi="Arial" w:cs="Arial"/>
          <w:b/>
          <w:bCs/>
          <w:sz w:val="22"/>
          <w:szCs w:val="22"/>
        </w:rPr>
        <w:t xml:space="preserve">[4] </w:t>
      </w:r>
      <w:r>
        <w:rPr>
          <w:rFonts w:ascii="Arial" w:eastAsia="Arial" w:hAnsi="Arial" w:cs="Arial"/>
          <w:b/>
          <w:bCs/>
          <w:sz w:val="22"/>
          <w:szCs w:val="22"/>
        </w:rPr>
        <w:t xml:space="preserve">Amendment of r 5 (Definitions) </w:t>
      </w:r>
    </w:p>
    <w:p w14:paraId="63E57643" w14:textId="7E73894F" w:rsidR="00394EDD" w:rsidRDefault="007D4353" w:rsidP="008D2EA5">
      <w:pPr>
        <w:spacing w:before="120" w:after="120" w:line="276" w:lineRule="auto"/>
        <w:rPr>
          <w:rFonts w:ascii="Arial" w:eastAsia="Arial" w:hAnsi="Arial" w:cs="Arial"/>
          <w:sz w:val="22"/>
          <w:szCs w:val="22"/>
        </w:rPr>
      </w:pPr>
      <w:r>
        <w:rPr>
          <w:rFonts w:ascii="Arial" w:eastAsia="Arial" w:hAnsi="Arial" w:cs="Arial"/>
          <w:sz w:val="22"/>
          <w:szCs w:val="22"/>
        </w:rPr>
        <w:lastRenderedPageBreak/>
        <w:t xml:space="preserve">This item </w:t>
      </w:r>
      <w:r w:rsidR="00981A06">
        <w:rPr>
          <w:rFonts w:ascii="Arial" w:eastAsia="Arial" w:hAnsi="Arial" w:cs="Arial"/>
          <w:sz w:val="22"/>
          <w:szCs w:val="22"/>
        </w:rPr>
        <w:t>omits the</w:t>
      </w:r>
      <w:r w:rsidR="00D32A2E">
        <w:rPr>
          <w:rFonts w:ascii="Arial" w:eastAsia="Arial" w:hAnsi="Arial" w:cs="Arial"/>
          <w:sz w:val="22"/>
          <w:szCs w:val="22"/>
        </w:rPr>
        <w:t xml:space="preserve"> </w:t>
      </w:r>
      <w:r w:rsidR="00981A06">
        <w:rPr>
          <w:rFonts w:ascii="Arial" w:eastAsia="Arial" w:hAnsi="Arial" w:cs="Arial"/>
          <w:sz w:val="22"/>
          <w:szCs w:val="22"/>
        </w:rPr>
        <w:t xml:space="preserve">definition of </w:t>
      </w:r>
      <w:r w:rsidR="00981A06">
        <w:rPr>
          <w:rFonts w:ascii="Arial" w:eastAsia="Arial" w:hAnsi="Arial" w:cs="Arial"/>
          <w:b/>
          <w:bCs/>
          <w:i/>
          <w:iCs/>
          <w:sz w:val="22"/>
          <w:szCs w:val="22"/>
        </w:rPr>
        <w:t>exposure standard</w:t>
      </w:r>
      <w:r w:rsidR="00981A06">
        <w:rPr>
          <w:rFonts w:ascii="Arial" w:eastAsia="Arial" w:hAnsi="Arial" w:cs="Arial"/>
          <w:sz w:val="22"/>
          <w:szCs w:val="22"/>
        </w:rPr>
        <w:t xml:space="preserve"> in</w:t>
      </w:r>
      <w:r w:rsidR="00D32A2E">
        <w:rPr>
          <w:rFonts w:ascii="Arial" w:eastAsia="Arial" w:hAnsi="Arial" w:cs="Arial"/>
          <w:sz w:val="22"/>
          <w:szCs w:val="22"/>
        </w:rPr>
        <w:t xml:space="preserve"> existing regulation 5 of</w:t>
      </w:r>
      <w:r w:rsidR="00981A06">
        <w:rPr>
          <w:rFonts w:ascii="Arial" w:eastAsia="Arial" w:hAnsi="Arial" w:cs="Arial"/>
          <w:sz w:val="22"/>
          <w:szCs w:val="22"/>
        </w:rPr>
        <w:t xml:space="preserve"> the Regulations and inserts a new definition</w:t>
      </w:r>
      <w:r w:rsidR="00DE13B2">
        <w:rPr>
          <w:rFonts w:ascii="Arial" w:eastAsia="Arial" w:hAnsi="Arial" w:cs="Arial"/>
          <w:sz w:val="22"/>
          <w:szCs w:val="22"/>
        </w:rPr>
        <w:t xml:space="preserve"> for </w:t>
      </w:r>
      <w:r w:rsidR="00DE13B2">
        <w:rPr>
          <w:rFonts w:ascii="Arial" w:eastAsia="Arial" w:hAnsi="Arial" w:cs="Arial"/>
          <w:b/>
          <w:bCs/>
          <w:i/>
          <w:iCs/>
          <w:sz w:val="22"/>
          <w:szCs w:val="22"/>
        </w:rPr>
        <w:t>exposure limit</w:t>
      </w:r>
      <w:r w:rsidR="00981A06">
        <w:rPr>
          <w:rFonts w:ascii="Arial" w:eastAsia="Arial" w:hAnsi="Arial" w:cs="Arial"/>
          <w:sz w:val="22"/>
          <w:szCs w:val="22"/>
        </w:rPr>
        <w:t xml:space="preserve">. It defines </w:t>
      </w:r>
      <w:r w:rsidR="00981A06">
        <w:rPr>
          <w:rFonts w:ascii="Arial" w:eastAsia="Arial" w:hAnsi="Arial" w:cs="Arial"/>
          <w:b/>
          <w:bCs/>
          <w:i/>
          <w:iCs/>
          <w:sz w:val="22"/>
          <w:szCs w:val="22"/>
        </w:rPr>
        <w:t xml:space="preserve">exposure </w:t>
      </w:r>
      <w:r w:rsidR="00DE13B2">
        <w:rPr>
          <w:rFonts w:ascii="Arial" w:eastAsia="Arial" w:hAnsi="Arial" w:cs="Arial"/>
          <w:b/>
          <w:bCs/>
          <w:i/>
          <w:iCs/>
          <w:sz w:val="22"/>
          <w:szCs w:val="22"/>
        </w:rPr>
        <w:t>limit</w:t>
      </w:r>
      <w:r w:rsidR="00981A06">
        <w:rPr>
          <w:rFonts w:ascii="Arial" w:eastAsia="Arial" w:hAnsi="Arial" w:cs="Arial"/>
          <w:b/>
          <w:bCs/>
          <w:i/>
          <w:iCs/>
          <w:sz w:val="22"/>
          <w:szCs w:val="22"/>
        </w:rPr>
        <w:t xml:space="preserve"> </w:t>
      </w:r>
      <w:r w:rsidR="00981A06">
        <w:rPr>
          <w:rFonts w:ascii="Arial" w:eastAsia="Arial" w:hAnsi="Arial" w:cs="Arial"/>
          <w:sz w:val="22"/>
          <w:szCs w:val="22"/>
        </w:rPr>
        <w:t xml:space="preserve">as </w:t>
      </w:r>
      <w:r w:rsidR="00394EDD">
        <w:rPr>
          <w:rFonts w:ascii="Arial" w:eastAsia="Arial" w:hAnsi="Arial" w:cs="Arial"/>
          <w:sz w:val="22"/>
          <w:szCs w:val="22"/>
        </w:rPr>
        <w:t xml:space="preserve">an exposure limit in the document called ‘Workplace exposure limits for airborne contaminants’ published by Safe Work Australia on its website, as in force or remade from time to time. </w:t>
      </w:r>
    </w:p>
    <w:p w14:paraId="448472EE" w14:textId="012AE640" w:rsidR="003D3230" w:rsidRDefault="00394EDD" w:rsidP="008D2EA5">
      <w:pPr>
        <w:spacing w:before="120" w:after="120" w:line="276" w:lineRule="auto"/>
        <w:rPr>
          <w:rFonts w:ascii="Arial" w:eastAsia="Arial" w:hAnsi="Arial" w:cs="Arial"/>
          <w:sz w:val="22"/>
          <w:szCs w:val="22"/>
        </w:rPr>
      </w:pPr>
      <w:r>
        <w:rPr>
          <w:rFonts w:ascii="Arial" w:eastAsia="Arial" w:hAnsi="Arial" w:cs="Arial"/>
          <w:sz w:val="22"/>
          <w:szCs w:val="22"/>
        </w:rPr>
        <w:t>This definition</w:t>
      </w:r>
      <w:r w:rsidR="00DE13B2">
        <w:rPr>
          <w:rFonts w:ascii="Arial" w:eastAsia="Arial" w:hAnsi="Arial" w:cs="Arial"/>
          <w:sz w:val="22"/>
          <w:szCs w:val="22"/>
        </w:rPr>
        <w:t xml:space="preserve"> makes refe</w:t>
      </w:r>
      <w:r w:rsidR="00296C12">
        <w:rPr>
          <w:rFonts w:ascii="Arial" w:eastAsia="Arial" w:hAnsi="Arial" w:cs="Arial"/>
          <w:sz w:val="22"/>
          <w:szCs w:val="22"/>
        </w:rPr>
        <w:t>re</w:t>
      </w:r>
      <w:r w:rsidR="00DE13B2">
        <w:rPr>
          <w:rFonts w:ascii="Arial" w:eastAsia="Arial" w:hAnsi="Arial" w:cs="Arial"/>
          <w:sz w:val="22"/>
          <w:szCs w:val="22"/>
        </w:rPr>
        <w:t>nce to a limit</w:t>
      </w:r>
      <w:r w:rsidR="00E57131">
        <w:rPr>
          <w:rFonts w:ascii="Arial" w:eastAsia="Arial" w:hAnsi="Arial" w:cs="Arial"/>
          <w:sz w:val="22"/>
          <w:szCs w:val="22"/>
        </w:rPr>
        <w:t xml:space="preserve"> in the WEL</w:t>
      </w:r>
      <w:r w:rsidR="00DE13B2">
        <w:rPr>
          <w:rFonts w:ascii="Arial" w:eastAsia="Arial" w:hAnsi="Arial" w:cs="Arial"/>
          <w:sz w:val="22"/>
          <w:szCs w:val="22"/>
        </w:rPr>
        <w:t>, rather than a standard</w:t>
      </w:r>
      <w:r w:rsidR="00EE5C57">
        <w:rPr>
          <w:rFonts w:ascii="Arial" w:eastAsia="Arial" w:hAnsi="Arial" w:cs="Arial"/>
          <w:sz w:val="22"/>
          <w:szCs w:val="22"/>
        </w:rPr>
        <w:t>,</w:t>
      </w:r>
      <w:r w:rsidR="00DE13B2">
        <w:rPr>
          <w:rFonts w:ascii="Arial" w:eastAsia="Arial" w:hAnsi="Arial" w:cs="Arial"/>
          <w:sz w:val="22"/>
          <w:szCs w:val="22"/>
        </w:rPr>
        <w:t xml:space="preserve"> and</w:t>
      </w:r>
      <w:r>
        <w:rPr>
          <w:rFonts w:ascii="Arial" w:eastAsia="Arial" w:hAnsi="Arial" w:cs="Arial"/>
          <w:sz w:val="22"/>
          <w:szCs w:val="22"/>
        </w:rPr>
        <w:t xml:space="preserve"> capture</w:t>
      </w:r>
      <w:r w:rsidR="00E57131">
        <w:rPr>
          <w:rFonts w:ascii="Arial" w:eastAsia="Arial" w:hAnsi="Arial" w:cs="Arial"/>
          <w:sz w:val="22"/>
          <w:szCs w:val="22"/>
        </w:rPr>
        <w:t>s</w:t>
      </w:r>
      <w:r>
        <w:rPr>
          <w:rFonts w:ascii="Arial" w:eastAsia="Arial" w:hAnsi="Arial" w:cs="Arial"/>
          <w:sz w:val="22"/>
          <w:szCs w:val="22"/>
        </w:rPr>
        <w:t xml:space="preserve"> </w:t>
      </w:r>
      <w:r w:rsidR="0015282E">
        <w:rPr>
          <w:rFonts w:ascii="Arial" w:eastAsia="Arial" w:hAnsi="Arial" w:cs="Arial"/>
          <w:sz w:val="22"/>
          <w:szCs w:val="22"/>
        </w:rPr>
        <w:t xml:space="preserve">updated </w:t>
      </w:r>
      <w:r>
        <w:rPr>
          <w:rFonts w:ascii="Arial" w:eastAsia="Arial" w:hAnsi="Arial" w:cs="Arial"/>
          <w:sz w:val="22"/>
          <w:szCs w:val="22"/>
        </w:rPr>
        <w:t xml:space="preserve">versions of the WEL. </w:t>
      </w:r>
    </w:p>
    <w:p w14:paraId="2FA7BDAB" w14:textId="38C866EC" w:rsidR="00DE13B2" w:rsidRDefault="00DE13B2" w:rsidP="008D2EA5">
      <w:pPr>
        <w:spacing w:before="120" w:after="120" w:line="276" w:lineRule="auto"/>
        <w:rPr>
          <w:rFonts w:ascii="Arial" w:eastAsia="Arial" w:hAnsi="Arial" w:cs="Arial"/>
          <w:b/>
          <w:bCs/>
          <w:sz w:val="22"/>
          <w:szCs w:val="22"/>
        </w:rPr>
      </w:pPr>
      <w:r>
        <w:rPr>
          <w:rFonts w:ascii="Arial" w:eastAsia="Arial" w:hAnsi="Arial" w:cs="Arial"/>
          <w:b/>
          <w:bCs/>
          <w:sz w:val="22"/>
          <w:szCs w:val="22"/>
        </w:rPr>
        <w:t xml:space="preserve">Item [5] Amendment of r 33 (Specific requirements must be complied with) </w:t>
      </w:r>
    </w:p>
    <w:p w14:paraId="457435B7" w14:textId="535243A9" w:rsidR="00DE13B2" w:rsidRDefault="00DE13B2" w:rsidP="008D2EA5">
      <w:pPr>
        <w:spacing w:before="120" w:after="120" w:line="276" w:lineRule="auto"/>
        <w:rPr>
          <w:rFonts w:ascii="Arial" w:eastAsia="Arial" w:hAnsi="Arial" w:cs="Arial"/>
          <w:sz w:val="22"/>
          <w:szCs w:val="22"/>
        </w:rPr>
      </w:pPr>
      <w:r>
        <w:rPr>
          <w:rFonts w:ascii="Arial" w:eastAsia="Arial" w:hAnsi="Arial" w:cs="Arial"/>
          <w:sz w:val="22"/>
          <w:szCs w:val="22"/>
        </w:rPr>
        <w:t xml:space="preserve">This item </w:t>
      </w:r>
      <w:r w:rsidR="00686EB3">
        <w:rPr>
          <w:rFonts w:ascii="Arial" w:eastAsia="Arial" w:hAnsi="Arial" w:cs="Arial"/>
          <w:sz w:val="22"/>
          <w:szCs w:val="22"/>
        </w:rPr>
        <w:t>omits the reference to ‘exposure standard’ in the example in r</w:t>
      </w:r>
      <w:r w:rsidR="00406592">
        <w:rPr>
          <w:rFonts w:ascii="Arial" w:eastAsia="Arial" w:hAnsi="Arial" w:cs="Arial"/>
          <w:sz w:val="22"/>
          <w:szCs w:val="22"/>
        </w:rPr>
        <w:t>egulation</w:t>
      </w:r>
      <w:r w:rsidR="00686EB3">
        <w:rPr>
          <w:rFonts w:ascii="Arial" w:eastAsia="Arial" w:hAnsi="Arial" w:cs="Arial"/>
          <w:sz w:val="22"/>
          <w:szCs w:val="22"/>
        </w:rPr>
        <w:t xml:space="preserve"> 33 and </w:t>
      </w:r>
      <w:r w:rsidR="00E13ED1">
        <w:rPr>
          <w:rFonts w:ascii="Arial" w:eastAsia="Arial" w:hAnsi="Arial" w:cs="Arial"/>
          <w:sz w:val="22"/>
          <w:szCs w:val="22"/>
        </w:rPr>
        <w:t xml:space="preserve">replaces it with </w:t>
      </w:r>
      <w:r w:rsidR="00686EB3">
        <w:rPr>
          <w:rFonts w:ascii="Arial" w:eastAsia="Arial" w:hAnsi="Arial" w:cs="Arial"/>
          <w:sz w:val="22"/>
          <w:szCs w:val="22"/>
        </w:rPr>
        <w:t xml:space="preserve">‘exposure limit’. </w:t>
      </w:r>
      <w:r w:rsidR="00D14607">
        <w:rPr>
          <w:rFonts w:ascii="Arial" w:eastAsia="Arial" w:hAnsi="Arial" w:cs="Arial"/>
          <w:sz w:val="22"/>
          <w:szCs w:val="22"/>
        </w:rPr>
        <w:t>This amendment</w:t>
      </w:r>
      <w:r w:rsidR="0063006D">
        <w:rPr>
          <w:rFonts w:ascii="Arial" w:eastAsia="Arial" w:hAnsi="Arial" w:cs="Arial"/>
          <w:sz w:val="22"/>
          <w:szCs w:val="22"/>
        </w:rPr>
        <w:t xml:space="preserve"> is consequential and reflects the new language of ‘exposure limit</w:t>
      </w:r>
      <w:r w:rsidR="00154644">
        <w:rPr>
          <w:rFonts w:ascii="Arial" w:eastAsia="Arial" w:hAnsi="Arial" w:cs="Arial"/>
          <w:sz w:val="22"/>
          <w:szCs w:val="22"/>
        </w:rPr>
        <w:t>’</w:t>
      </w:r>
      <w:r w:rsidR="0063006D">
        <w:rPr>
          <w:rFonts w:ascii="Arial" w:eastAsia="Arial" w:hAnsi="Arial" w:cs="Arial"/>
          <w:sz w:val="22"/>
          <w:szCs w:val="22"/>
        </w:rPr>
        <w:t>.</w:t>
      </w:r>
    </w:p>
    <w:p w14:paraId="0C61C3DC" w14:textId="0345DC55" w:rsidR="00686EB3" w:rsidRPr="00686EB3" w:rsidRDefault="00686EB3" w:rsidP="008D2EA5">
      <w:pPr>
        <w:spacing w:before="120" w:after="120" w:line="276" w:lineRule="auto"/>
        <w:rPr>
          <w:rFonts w:ascii="Arial" w:eastAsia="Arial" w:hAnsi="Arial" w:cs="Arial"/>
          <w:b/>
          <w:bCs/>
          <w:sz w:val="22"/>
          <w:szCs w:val="22"/>
        </w:rPr>
      </w:pPr>
      <w:r>
        <w:rPr>
          <w:rFonts w:ascii="Arial" w:eastAsia="Arial" w:hAnsi="Arial" w:cs="Arial"/>
          <w:b/>
          <w:bCs/>
          <w:sz w:val="22"/>
          <w:szCs w:val="22"/>
        </w:rPr>
        <w:t xml:space="preserve">Item [6] Amendment of r 49 (Ensuring </w:t>
      </w:r>
      <w:r w:rsidR="00385DE3">
        <w:rPr>
          <w:rFonts w:ascii="Arial" w:eastAsia="Arial" w:hAnsi="Arial" w:cs="Arial"/>
          <w:b/>
          <w:bCs/>
          <w:sz w:val="22"/>
          <w:szCs w:val="22"/>
        </w:rPr>
        <w:t xml:space="preserve">exposure standards for substances and mixtures not exceeded) </w:t>
      </w:r>
    </w:p>
    <w:p w14:paraId="17B13836" w14:textId="65BD259C" w:rsidR="00F97CC2" w:rsidRDefault="00461CC5" w:rsidP="00461CC5">
      <w:pPr>
        <w:spacing w:before="120" w:after="120" w:line="276" w:lineRule="auto"/>
        <w:rPr>
          <w:rFonts w:ascii="Arial" w:eastAsia="Arial" w:hAnsi="Arial" w:cs="Arial"/>
          <w:sz w:val="22"/>
          <w:szCs w:val="22"/>
        </w:rPr>
      </w:pPr>
      <w:r>
        <w:rPr>
          <w:rFonts w:ascii="Arial" w:eastAsia="Arial" w:hAnsi="Arial" w:cs="Arial"/>
          <w:sz w:val="22"/>
          <w:szCs w:val="22"/>
        </w:rPr>
        <w:t>This item omits the reference to ‘exposure standard’ in r</w:t>
      </w:r>
      <w:r w:rsidR="00406592">
        <w:rPr>
          <w:rFonts w:ascii="Arial" w:eastAsia="Arial" w:hAnsi="Arial" w:cs="Arial"/>
          <w:sz w:val="22"/>
          <w:szCs w:val="22"/>
        </w:rPr>
        <w:t>egulation</w:t>
      </w:r>
      <w:r>
        <w:rPr>
          <w:rFonts w:ascii="Arial" w:eastAsia="Arial" w:hAnsi="Arial" w:cs="Arial"/>
          <w:sz w:val="22"/>
          <w:szCs w:val="22"/>
        </w:rPr>
        <w:t xml:space="preserve"> 49</w:t>
      </w:r>
      <w:r w:rsidR="00C51E25">
        <w:rPr>
          <w:rFonts w:ascii="Arial" w:eastAsia="Arial" w:hAnsi="Arial" w:cs="Arial"/>
          <w:sz w:val="22"/>
          <w:szCs w:val="22"/>
        </w:rPr>
        <w:t xml:space="preserve"> and</w:t>
      </w:r>
      <w:r>
        <w:rPr>
          <w:rFonts w:ascii="Arial" w:eastAsia="Arial" w:hAnsi="Arial" w:cs="Arial"/>
          <w:sz w:val="22"/>
          <w:szCs w:val="22"/>
        </w:rPr>
        <w:t xml:space="preserve"> </w:t>
      </w:r>
      <w:r w:rsidR="00733C3F">
        <w:rPr>
          <w:rFonts w:ascii="Arial" w:eastAsia="Arial" w:hAnsi="Arial" w:cs="Arial"/>
          <w:sz w:val="22"/>
          <w:szCs w:val="22"/>
        </w:rPr>
        <w:t xml:space="preserve">replaces it with </w:t>
      </w:r>
      <w:r>
        <w:rPr>
          <w:rFonts w:ascii="Arial" w:eastAsia="Arial" w:hAnsi="Arial" w:cs="Arial"/>
          <w:sz w:val="22"/>
          <w:szCs w:val="22"/>
        </w:rPr>
        <w:t>‘exposure limit’.</w:t>
      </w:r>
      <w:r w:rsidR="00D220E1">
        <w:rPr>
          <w:rFonts w:ascii="Arial" w:eastAsia="Arial" w:hAnsi="Arial" w:cs="Arial"/>
          <w:sz w:val="22"/>
          <w:szCs w:val="22"/>
        </w:rPr>
        <w:t xml:space="preserve"> It also omits the reference to ‘exposure standard’ in the heading of t</w:t>
      </w:r>
      <w:r w:rsidR="00687EDB">
        <w:rPr>
          <w:rFonts w:ascii="Arial" w:eastAsia="Arial" w:hAnsi="Arial" w:cs="Arial"/>
          <w:sz w:val="22"/>
          <w:szCs w:val="22"/>
        </w:rPr>
        <w:t>he regulation and inserts ‘exposure limit’ in its place</w:t>
      </w:r>
      <w:r w:rsidR="00F97CC2">
        <w:rPr>
          <w:rFonts w:ascii="Arial" w:eastAsia="Arial" w:hAnsi="Arial" w:cs="Arial"/>
          <w:sz w:val="22"/>
          <w:szCs w:val="22"/>
        </w:rPr>
        <w:t>.</w:t>
      </w:r>
    </w:p>
    <w:p w14:paraId="74267C9B" w14:textId="46D3A7F5" w:rsidR="00461CC5" w:rsidRDefault="00645BFF" w:rsidP="00461CC5">
      <w:pPr>
        <w:spacing w:before="120" w:after="120" w:line="276" w:lineRule="auto"/>
        <w:rPr>
          <w:rFonts w:ascii="Arial" w:eastAsia="Arial" w:hAnsi="Arial" w:cs="Arial"/>
          <w:sz w:val="22"/>
          <w:szCs w:val="22"/>
        </w:rPr>
      </w:pPr>
      <w:r>
        <w:rPr>
          <w:rFonts w:ascii="Arial" w:eastAsia="Arial" w:hAnsi="Arial" w:cs="Arial"/>
          <w:sz w:val="22"/>
          <w:szCs w:val="22"/>
        </w:rPr>
        <w:t xml:space="preserve">The </w:t>
      </w:r>
      <w:r w:rsidR="00CE2D05">
        <w:rPr>
          <w:rFonts w:ascii="Arial" w:eastAsia="Arial" w:hAnsi="Arial" w:cs="Arial"/>
          <w:sz w:val="22"/>
          <w:szCs w:val="22"/>
        </w:rPr>
        <w:t xml:space="preserve">amendment </w:t>
      </w:r>
      <w:r w:rsidR="00B53137">
        <w:rPr>
          <w:rFonts w:ascii="Arial" w:eastAsia="Arial" w:hAnsi="Arial" w:cs="Arial"/>
          <w:sz w:val="22"/>
          <w:szCs w:val="22"/>
        </w:rPr>
        <w:t xml:space="preserve">requires that PCBUs </w:t>
      </w:r>
      <w:r w:rsidR="00D44C21">
        <w:rPr>
          <w:rFonts w:ascii="Arial" w:eastAsia="Arial" w:hAnsi="Arial" w:cs="Arial"/>
          <w:sz w:val="22"/>
          <w:szCs w:val="22"/>
        </w:rPr>
        <w:t>ensure exposure does not exceed</w:t>
      </w:r>
      <w:r w:rsidR="00EB5713">
        <w:rPr>
          <w:rFonts w:ascii="Arial" w:eastAsia="Arial" w:hAnsi="Arial" w:cs="Arial"/>
          <w:sz w:val="22"/>
          <w:szCs w:val="22"/>
        </w:rPr>
        <w:t xml:space="preserve"> the limits in the WEL</w:t>
      </w:r>
      <w:r w:rsidR="00FE23D8">
        <w:rPr>
          <w:rFonts w:ascii="Arial" w:eastAsia="Arial" w:hAnsi="Arial" w:cs="Arial"/>
          <w:sz w:val="22"/>
          <w:szCs w:val="22"/>
        </w:rPr>
        <w:t>, not the</w:t>
      </w:r>
      <w:r w:rsidR="001B00E2">
        <w:rPr>
          <w:rFonts w:ascii="Arial" w:eastAsia="Arial" w:hAnsi="Arial" w:cs="Arial"/>
          <w:sz w:val="22"/>
          <w:szCs w:val="22"/>
        </w:rPr>
        <w:t xml:space="preserve"> standards in the</w:t>
      </w:r>
      <w:r w:rsidR="00FE23D8">
        <w:rPr>
          <w:rFonts w:ascii="Arial" w:eastAsia="Arial" w:hAnsi="Arial" w:cs="Arial"/>
          <w:sz w:val="22"/>
          <w:szCs w:val="22"/>
        </w:rPr>
        <w:t xml:space="preserve"> WES,</w:t>
      </w:r>
      <w:r w:rsidR="00EB5713">
        <w:rPr>
          <w:rFonts w:ascii="Arial" w:eastAsia="Arial" w:hAnsi="Arial" w:cs="Arial"/>
          <w:sz w:val="22"/>
          <w:szCs w:val="22"/>
        </w:rPr>
        <w:t xml:space="preserve"> for the purposes of</w:t>
      </w:r>
      <w:r w:rsidR="00CE2D05">
        <w:rPr>
          <w:rFonts w:ascii="Arial" w:eastAsia="Arial" w:hAnsi="Arial" w:cs="Arial"/>
          <w:sz w:val="22"/>
          <w:szCs w:val="22"/>
        </w:rPr>
        <w:t xml:space="preserve"> </w:t>
      </w:r>
      <w:r w:rsidR="001B00E2">
        <w:rPr>
          <w:rFonts w:ascii="Arial" w:eastAsia="Arial" w:hAnsi="Arial" w:cs="Arial"/>
          <w:sz w:val="22"/>
          <w:szCs w:val="22"/>
        </w:rPr>
        <w:t>regulation 49.</w:t>
      </w:r>
    </w:p>
    <w:p w14:paraId="563FD9E7" w14:textId="77BE2146" w:rsidR="0063006D" w:rsidRDefault="0063006D" w:rsidP="00461CC5">
      <w:pPr>
        <w:spacing w:before="120" w:after="120" w:line="276" w:lineRule="auto"/>
        <w:rPr>
          <w:rFonts w:ascii="Arial" w:eastAsia="Arial" w:hAnsi="Arial" w:cs="Arial"/>
          <w:sz w:val="22"/>
          <w:szCs w:val="22"/>
        </w:rPr>
      </w:pPr>
      <w:r>
        <w:rPr>
          <w:rFonts w:ascii="Arial" w:eastAsia="Arial" w:hAnsi="Arial" w:cs="Arial"/>
          <w:sz w:val="22"/>
          <w:szCs w:val="22"/>
        </w:rPr>
        <w:t>This amendment is consequential and reflects the new language of ‘exposure limit</w:t>
      </w:r>
      <w:r w:rsidR="00154644">
        <w:rPr>
          <w:rFonts w:ascii="Arial" w:eastAsia="Arial" w:hAnsi="Arial" w:cs="Arial"/>
          <w:sz w:val="22"/>
          <w:szCs w:val="22"/>
        </w:rPr>
        <w:t>’</w:t>
      </w:r>
      <w:r>
        <w:rPr>
          <w:rFonts w:ascii="Arial" w:eastAsia="Arial" w:hAnsi="Arial" w:cs="Arial"/>
          <w:sz w:val="22"/>
          <w:szCs w:val="22"/>
        </w:rPr>
        <w:t>.</w:t>
      </w:r>
    </w:p>
    <w:p w14:paraId="09C09480" w14:textId="4C60CB94" w:rsidR="00461CC5" w:rsidRDefault="00461CC5" w:rsidP="00461CC5">
      <w:pPr>
        <w:spacing w:before="120" w:after="120" w:line="276" w:lineRule="auto"/>
        <w:rPr>
          <w:rFonts w:ascii="Arial" w:eastAsia="Arial" w:hAnsi="Arial" w:cs="Arial"/>
          <w:b/>
          <w:bCs/>
          <w:sz w:val="22"/>
          <w:szCs w:val="22"/>
        </w:rPr>
      </w:pPr>
      <w:r>
        <w:rPr>
          <w:rFonts w:ascii="Arial" w:eastAsia="Arial" w:hAnsi="Arial" w:cs="Arial"/>
          <w:b/>
          <w:bCs/>
          <w:sz w:val="22"/>
          <w:szCs w:val="22"/>
        </w:rPr>
        <w:t xml:space="preserve">Item [7] Amendment of r </w:t>
      </w:r>
      <w:r w:rsidR="00E84D87">
        <w:rPr>
          <w:rFonts w:ascii="Arial" w:eastAsia="Arial" w:hAnsi="Arial" w:cs="Arial"/>
          <w:b/>
          <w:bCs/>
          <w:sz w:val="22"/>
          <w:szCs w:val="22"/>
        </w:rPr>
        <w:t xml:space="preserve">50 (Monitoring airborne contaminant levels) </w:t>
      </w:r>
    </w:p>
    <w:p w14:paraId="1F9175FA" w14:textId="4CF55970" w:rsidR="00E84D87" w:rsidRDefault="00E84D87" w:rsidP="00E84D87">
      <w:pPr>
        <w:spacing w:before="120" w:after="120" w:line="276" w:lineRule="auto"/>
        <w:rPr>
          <w:rFonts w:ascii="Arial" w:eastAsia="Arial" w:hAnsi="Arial" w:cs="Arial"/>
          <w:sz w:val="22"/>
          <w:szCs w:val="22"/>
        </w:rPr>
      </w:pPr>
      <w:r>
        <w:rPr>
          <w:rFonts w:ascii="Arial" w:eastAsia="Arial" w:hAnsi="Arial" w:cs="Arial"/>
          <w:sz w:val="22"/>
          <w:szCs w:val="22"/>
        </w:rPr>
        <w:t>This item omits the reference to ‘exposure standard’ in r</w:t>
      </w:r>
      <w:r w:rsidR="00406592">
        <w:rPr>
          <w:rFonts w:ascii="Arial" w:eastAsia="Arial" w:hAnsi="Arial" w:cs="Arial"/>
          <w:sz w:val="22"/>
          <w:szCs w:val="22"/>
        </w:rPr>
        <w:t>egulation</w:t>
      </w:r>
      <w:r>
        <w:rPr>
          <w:rFonts w:ascii="Arial" w:eastAsia="Arial" w:hAnsi="Arial" w:cs="Arial"/>
          <w:sz w:val="22"/>
          <w:szCs w:val="22"/>
        </w:rPr>
        <w:t xml:space="preserve"> 50</w:t>
      </w:r>
      <w:r w:rsidR="00733C3F">
        <w:rPr>
          <w:rFonts w:ascii="Arial" w:eastAsia="Arial" w:hAnsi="Arial" w:cs="Arial"/>
          <w:sz w:val="22"/>
          <w:szCs w:val="22"/>
        </w:rPr>
        <w:t>(1)</w:t>
      </w:r>
      <w:r>
        <w:rPr>
          <w:rFonts w:ascii="Arial" w:eastAsia="Arial" w:hAnsi="Arial" w:cs="Arial"/>
          <w:sz w:val="22"/>
          <w:szCs w:val="22"/>
        </w:rPr>
        <w:t xml:space="preserve"> and </w:t>
      </w:r>
      <w:r w:rsidR="00733C3F">
        <w:rPr>
          <w:rFonts w:ascii="Arial" w:eastAsia="Arial" w:hAnsi="Arial" w:cs="Arial"/>
          <w:sz w:val="22"/>
          <w:szCs w:val="22"/>
        </w:rPr>
        <w:t xml:space="preserve">replaces it with </w:t>
      </w:r>
      <w:r>
        <w:rPr>
          <w:rFonts w:ascii="Arial" w:eastAsia="Arial" w:hAnsi="Arial" w:cs="Arial"/>
          <w:sz w:val="22"/>
          <w:szCs w:val="22"/>
        </w:rPr>
        <w:t xml:space="preserve">‘exposure limit’. </w:t>
      </w:r>
      <w:r w:rsidR="0063006D">
        <w:rPr>
          <w:rFonts w:ascii="Arial" w:eastAsia="Arial" w:hAnsi="Arial" w:cs="Arial"/>
          <w:sz w:val="22"/>
          <w:szCs w:val="22"/>
        </w:rPr>
        <w:t>This amendment is consequential and reflects the new language of ‘exposure limit</w:t>
      </w:r>
      <w:r w:rsidR="00154644">
        <w:rPr>
          <w:rFonts w:ascii="Arial" w:eastAsia="Arial" w:hAnsi="Arial" w:cs="Arial"/>
          <w:sz w:val="22"/>
          <w:szCs w:val="22"/>
        </w:rPr>
        <w:t>’</w:t>
      </w:r>
      <w:r w:rsidR="0063006D">
        <w:rPr>
          <w:rFonts w:ascii="Arial" w:eastAsia="Arial" w:hAnsi="Arial" w:cs="Arial"/>
          <w:sz w:val="22"/>
          <w:szCs w:val="22"/>
        </w:rPr>
        <w:t>.</w:t>
      </w:r>
    </w:p>
    <w:p w14:paraId="7D2C2BC0" w14:textId="0B3E0574" w:rsidR="00E84D87" w:rsidRDefault="00E84D87" w:rsidP="00E84D87">
      <w:pPr>
        <w:spacing w:before="120" w:after="120" w:line="276" w:lineRule="auto"/>
        <w:rPr>
          <w:rFonts w:ascii="Arial" w:eastAsia="Arial" w:hAnsi="Arial" w:cs="Arial"/>
          <w:b/>
          <w:bCs/>
          <w:sz w:val="22"/>
          <w:szCs w:val="22"/>
        </w:rPr>
      </w:pPr>
      <w:r>
        <w:rPr>
          <w:rFonts w:ascii="Arial" w:eastAsia="Arial" w:hAnsi="Arial" w:cs="Arial"/>
          <w:b/>
          <w:bCs/>
          <w:sz w:val="22"/>
          <w:szCs w:val="22"/>
        </w:rPr>
        <w:t xml:space="preserve">Item [8] Amendment of r 352 (Review of control measures) </w:t>
      </w:r>
    </w:p>
    <w:p w14:paraId="40FA9136" w14:textId="214061FB" w:rsidR="00E84D87" w:rsidRDefault="00E84D87" w:rsidP="00E84D87">
      <w:pPr>
        <w:spacing w:before="120" w:after="120" w:line="276" w:lineRule="auto"/>
        <w:rPr>
          <w:rFonts w:ascii="Arial" w:eastAsia="Arial" w:hAnsi="Arial" w:cs="Arial"/>
          <w:sz w:val="22"/>
          <w:szCs w:val="22"/>
        </w:rPr>
      </w:pPr>
      <w:r>
        <w:rPr>
          <w:rFonts w:ascii="Arial" w:eastAsia="Arial" w:hAnsi="Arial" w:cs="Arial"/>
          <w:sz w:val="22"/>
          <w:szCs w:val="22"/>
        </w:rPr>
        <w:t xml:space="preserve">This item omits the reference to ‘exposure standard’ in </w:t>
      </w:r>
      <w:r w:rsidR="00D44C21">
        <w:rPr>
          <w:rFonts w:ascii="Arial" w:eastAsia="Arial" w:hAnsi="Arial" w:cs="Arial"/>
          <w:sz w:val="22"/>
          <w:szCs w:val="22"/>
        </w:rPr>
        <w:t xml:space="preserve">regulation </w:t>
      </w:r>
      <w:r>
        <w:rPr>
          <w:rFonts w:ascii="Arial" w:eastAsia="Arial" w:hAnsi="Arial" w:cs="Arial"/>
          <w:sz w:val="22"/>
          <w:szCs w:val="22"/>
        </w:rPr>
        <w:t xml:space="preserve">352(c) and </w:t>
      </w:r>
      <w:r w:rsidR="00733C3F">
        <w:rPr>
          <w:rFonts w:ascii="Arial" w:eastAsia="Arial" w:hAnsi="Arial" w:cs="Arial"/>
          <w:sz w:val="22"/>
          <w:szCs w:val="22"/>
        </w:rPr>
        <w:t xml:space="preserve">replaces it with </w:t>
      </w:r>
      <w:r>
        <w:rPr>
          <w:rFonts w:ascii="Arial" w:eastAsia="Arial" w:hAnsi="Arial" w:cs="Arial"/>
          <w:sz w:val="22"/>
          <w:szCs w:val="22"/>
        </w:rPr>
        <w:t xml:space="preserve">‘exposure limit’. </w:t>
      </w:r>
      <w:r w:rsidR="0063006D">
        <w:rPr>
          <w:rFonts w:ascii="Arial" w:eastAsia="Arial" w:hAnsi="Arial" w:cs="Arial"/>
          <w:sz w:val="22"/>
          <w:szCs w:val="22"/>
        </w:rPr>
        <w:t>This amendment is consequential and reflects the new language of ‘exposure limi</w:t>
      </w:r>
      <w:r w:rsidR="00154644">
        <w:rPr>
          <w:rFonts w:ascii="Arial" w:eastAsia="Arial" w:hAnsi="Arial" w:cs="Arial"/>
          <w:sz w:val="22"/>
          <w:szCs w:val="22"/>
        </w:rPr>
        <w:t>t’</w:t>
      </w:r>
      <w:r w:rsidR="0063006D">
        <w:rPr>
          <w:rFonts w:ascii="Arial" w:eastAsia="Arial" w:hAnsi="Arial" w:cs="Arial"/>
          <w:sz w:val="22"/>
          <w:szCs w:val="22"/>
        </w:rPr>
        <w:t>.</w:t>
      </w:r>
    </w:p>
    <w:p w14:paraId="1FB2C9D1" w14:textId="5E25BD81" w:rsidR="00406592" w:rsidRDefault="00406592" w:rsidP="00E84D87">
      <w:pPr>
        <w:spacing w:before="120" w:after="120" w:line="276" w:lineRule="auto"/>
        <w:rPr>
          <w:rFonts w:ascii="Arial" w:eastAsia="Arial" w:hAnsi="Arial" w:cs="Arial"/>
          <w:b/>
          <w:bCs/>
          <w:sz w:val="22"/>
          <w:szCs w:val="22"/>
        </w:rPr>
      </w:pPr>
      <w:r>
        <w:rPr>
          <w:rFonts w:ascii="Arial" w:eastAsia="Arial" w:hAnsi="Arial" w:cs="Arial"/>
          <w:b/>
          <w:bCs/>
          <w:sz w:val="22"/>
          <w:szCs w:val="22"/>
        </w:rPr>
        <w:t xml:space="preserve">Item [9] </w:t>
      </w:r>
      <w:r w:rsidR="00A00208">
        <w:rPr>
          <w:rFonts w:ascii="Arial" w:eastAsia="Arial" w:hAnsi="Arial" w:cs="Arial"/>
          <w:b/>
          <w:bCs/>
          <w:sz w:val="22"/>
          <w:szCs w:val="22"/>
        </w:rPr>
        <w:t xml:space="preserve">Amendment of r 420 (Exposure to airborne asbestos at workplace) </w:t>
      </w:r>
    </w:p>
    <w:p w14:paraId="13413D98" w14:textId="0959CDB8" w:rsidR="0018594C" w:rsidRDefault="00A00208" w:rsidP="00A00208">
      <w:pPr>
        <w:spacing w:before="120" w:after="120" w:line="276" w:lineRule="auto"/>
        <w:rPr>
          <w:rFonts w:ascii="Arial" w:eastAsia="Arial" w:hAnsi="Arial" w:cs="Arial"/>
          <w:sz w:val="22"/>
          <w:szCs w:val="22"/>
        </w:rPr>
      </w:pPr>
      <w:r>
        <w:rPr>
          <w:rFonts w:ascii="Arial" w:eastAsia="Arial" w:hAnsi="Arial" w:cs="Arial"/>
          <w:sz w:val="22"/>
          <w:szCs w:val="22"/>
        </w:rPr>
        <w:t xml:space="preserve">This item omits the reference to ‘exposure standard’ in regulation 420(2) and </w:t>
      </w:r>
      <w:r w:rsidR="00C556D2">
        <w:rPr>
          <w:rFonts w:ascii="Arial" w:eastAsia="Arial" w:hAnsi="Arial" w:cs="Arial"/>
          <w:sz w:val="22"/>
          <w:szCs w:val="22"/>
        </w:rPr>
        <w:t xml:space="preserve">replaces it with </w:t>
      </w:r>
      <w:r>
        <w:rPr>
          <w:rFonts w:ascii="Arial" w:eastAsia="Arial" w:hAnsi="Arial" w:cs="Arial"/>
          <w:sz w:val="22"/>
          <w:szCs w:val="22"/>
        </w:rPr>
        <w:t>‘exposure limit’.</w:t>
      </w:r>
      <w:r w:rsidR="00154644">
        <w:rPr>
          <w:rFonts w:ascii="Arial" w:eastAsia="Arial" w:hAnsi="Arial" w:cs="Arial"/>
          <w:sz w:val="22"/>
          <w:szCs w:val="22"/>
        </w:rPr>
        <w:t xml:space="preserve"> This amendment is consequential and reflects the new language of ‘exposure limit’.</w:t>
      </w:r>
    </w:p>
    <w:p w14:paraId="5381D636" w14:textId="7C439057" w:rsidR="004F03AA" w:rsidRDefault="004F03AA" w:rsidP="00A00208">
      <w:pPr>
        <w:spacing w:before="120" w:after="120" w:line="276" w:lineRule="auto"/>
        <w:rPr>
          <w:rFonts w:ascii="Arial" w:eastAsia="Arial" w:hAnsi="Arial" w:cs="Arial"/>
          <w:b/>
          <w:bCs/>
          <w:sz w:val="22"/>
          <w:szCs w:val="22"/>
        </w:rPr>
      </w:pPr>
      <w:r>
        <w:rPr>
          <w:rFonts w:ascii="Arial" w:eastAsia="Arial" w:hAnsi="Arial" w:cs="Arial"/>
          <w:b/>
          <w:bCs/>
          <w:sz w:val="22"/>
          <w:szCs w:val="22"/>
        </w:rPr>
        <w:t>Item [10] Amendment of r 454 (Emergency procedure)</w:t>
      </w:r>
    </w:p>
    <w:p w14:paraId="06C1F40A" w14:textId="4A70D6C3" w:rsidR="004F03AA" w:rsidRDefault="004F03AA" w:rsidP="004F03AA">
      <w:pPr>
        <w:spacing w:before="120" w:after="120" w:line="276" w:lineRule="auto"/>
        <w:rPr>
          <w:rFonts w:ascii="Arial" w:eastAsia="Arial" w:hAnsi="Arial" w:cs="Arial"/>
          <w:sz w:val="22"/>
          <w:szCs w:val="22"/>
        </w:rPr>
      </w:pPr>
      <w:r>
        <w:rPr>
          <w:rFonts w:ascii="Arial" w:eastAsia="Arial" w:hAnsi="Arial" w:cs="Arial"/>
          <w:sz w:val="22"/>
          <w:szCs w:val="22"/>
        </w:rPr>
        <w:t>This item omits ‘</w:t>
      </w:r>
      <w:r w:rsidR="005A3B80">
        <w:rPr>
          <w:rFonts w:ascii="Arial" w:eastAsia="Arial" w:hAnsi="Arial" w:cs="Arial"/>
          <w:sz w:val="22"/>
          <w:szCs w:val="22"/>
        </w:rPr>
        <w:t xml:space="preserve">to below the </w:t>
      </w:r>
      <w:r>
        <w:rPr>
          <w:rFonts w:ascii="Arial" w:eastAsia="Arial" w:hAnsi="Arial" w:cs="Arial"/>
          <w:sz w:val="22"/>
          <w:szCs w:val="22"/>
        </w:rPr>
        <w:t xml:space="preserve">exposure standard’ in </w:t>
      </w:r>
      <w:r w:rsidR="00D44C21">
        <w:rPr>
          <w:rFonts w:ascii="Arial" w:eastAsia="Arial" w:hAnsi="Arial" w:cs="Arial"/>
          <w:sz w:val="22"/>
          <w:szCs w:val="22"/>
        </w:rPr>
        <w:t xml:space="preserve">regulation </w:t>
      </w:r>
      <w:r w:rsidR="00B865A9">
        <w:rPr>
          <w:rFonts w:ascii="Arial" w:eastAsia="Arial" w:hAnsi="Arial" w:cs="Arial"/>
          <w:sz w:val="22"/>
          <w:szCs w:val="22"/>
        </w:rPr>
        <w:t>454(2</w:t>
      </w:r>
      <w:r w:rsidR="00926355">
        <w:rPr>
          <w:rFonts w:ascii="Arial" w:eastAsia="Arial" w:hAnsi="Arial" w:cs="Arial"/>
          <w:sz w:val="22"/>
          <w:szCs w:val="22"/>
        </w:rPr>
        <w:t>)</w:t>
      </w:r>
      <w:r w:rsidR="00B865A9">
        <w:rPr>
          <w:rFonts w:ascii="Arial" w:eastAsia="Arial" w:hAnsi="Arial" w:cs="Arial"/>
          <w:sz w:val="22"/>
          <w:szCs w:val="22"/>
        </w:rPr>
        <w:t>(a)</w:t>
      </w:r>
      <w:r>
        <w:rPr>
          <w:rFonts w:ascii="Arial" w:eastAsia="Arial" w:hAnsi="Arial" w:cs="Arial"/>
          <w:sz w:val="22"/>
          <w:szCs w:val="22"/>
        </w:rPr>
        <w:t xml:space="preserve"> and </w:t>
      </w:r>
      <w:r w:rsidR="00C556D2">
        <w:rPr>
          <w:rFonts w:ascii="Arial" w:eastAsia="Arial" w:hAnsi="Arial" w:cs="Arial"/>
          <w:sz w:val="22"/>
          <w:szCs w:val="22"/>
        </w:rPr>
        <w:t xml:space="preserve">replaces it with </w:t>
      </w:r>
      <w:r>
        <w:rPr>
          <w:rFonts w:ascii="Arial" w:eastAsia="Arial" w:hAnsi="Arial" w:cs="Arial"/>
          <w:sz w:val="22"/>
          <w:szCs w:val="22"/>
        </w:rPr>
        <w:t>‘</w:t>
      </w:r>
      <w:r w:rsidR="00B865A9">
        <w:rPr>
          <w:rFonts w:ascii="Arial" w:eastAsia="Arial" w:hAnsi="Arial" w:cs="Arial"/>
          <w:sz w:val="22"/>
          <w:szCs w:val="22"/>
        </w:rPr>
        <w:t>below the exposure limit for asbestos</w:t>
      </w:r>
      <w:r>
        <w:rPr>
          <w:rFonts w:ascii="Arial" w:eastAsia="Arial" w:hAnsi="Arial" w:cs="Arial"/>
          <w:sz w:val="22"/>
          <w:szCs w:val="22"/>
        </w:rPr>
        <w:t xml:space="preserve">’. </w:t>
      </w:r>
    </w:p>
    <w:p w14:paraId="50B3D47D" w14:textId="64B45F36" w:rsidR="00251BF2" w:rsidRDefault="007B70D4" w:rsidP="004F03AA">
      <w:pPr>
        <w:spacing w:before="120" w:after="120" w:line="276" w:lineRule="auto"/>
        <w:rPr>
          <w:rFonts w:ascii="Arial" w:eastAsia="Arial" w:hAnsi="Arial" w:cs="Arial"/>
          <w:sz w:val="22"/>
          <w:szCs w:val="22"/>
        </w:rPr>
      </w:pPr>
      <w:r>
        <w:rPr>
          <w:rFonts w:ascii="Arial" w:eastAsia="Arial" w:hAnsi="Arial" w:cs="Arial"/>
          <w:sz w:val="22"/>
          <w:szCs w:val="22"/>
        </w:rPr>
        <w:t>T</w:t>
      </w:r>
      <w:r w:rsidRPr="007B70D4">
        <w:rPr>
          <w:rFonts w:ascii="Arial" w:eastAsia="Arial" w:hAnsi="Arial" w:cs="Arial"/>
          <w:sz w:val="22"/>
          <w:szCs w:val="22"/>
        </w:rPr>
        <w:t>his amendment requires that emergency procedures developed by PCBUs in accordance with regulation 454 must, so far as reasonably practicable, reduce the risk of exposure of workers and persons in the vicinity of the demolition site to asbestos to below the exposure limit</w:t>
      </w:r>
      <w:r w:rsidR="004D19B4">
        <w:rPr>
          <w:rFonts w:ascii="Arial" w:eastAsia="Arial" w:hAnsi="Arial" w:cs="Arial"/>
          <w:sz w:val="22"/>
          <w:szCs w:val="22"/>
        </w:rPr>
        <w:t xml:space="preserve"> in the WEL</w:t>
      </w:r>
      <w:r w:rsidR="00251BF2">
        <w:rPr>
          <w:rFonts w:ascii="Arial" w:eastAsia="Arial" w:hAnsi="Arial" w:cs="Arial"/>
          <w:sz w:val="22"/>
          <w:szCs w:val="22"/>
        </w:rPr>
        <w:t>.</w:t>
      </w:r>
    </w:p>
    <w:p w14:paraId="3B5C9D80" w14:textId="0EB529F6" w:rsidR="00154644" w:rsidRDefault="00154644" w:rsidP="004F03AA">
      <w:pPr>
        <w:spacing w:before="120" w:after="120" w:line="276" w:lineRule="auto"/>
        <w:rPr>
          <w:rFonts w:ascii="Arial" w:eastAsia="Arial" w:hAnsi="Arial" w:cs="Arial"/>
          <w:sz w:val="22"/>
          <w:szCs w:val="22"/>
        </w:rPr>
      </w:pPr>
      <w:r>
        <w:rPr>
          <w:rFonts w:ascii="Arial" w:eastAsia="Arial" w:hAnsi="Arial" w:cs="Arial"/>
          <w:sz w:val="22"/>
          <w:szCs w:val="22"/>
        </w:rPr>
        <w:t>This amendment is consequential and reflects the new language of ‘exposure limit’.</w:t>
      </w:r>
    </w:p>
    <w:p w14:paraId="02B5752F" w14:textId="7BA91825" w:rsidR="005A3B80" w:rsidRDefault="005A3B80" w:rsidP="006A4E03">
      <w:pPr>
        <w:keepNext/>
        <w:spacing w:before="120" w:after="120" w:line="276" w:lineRule="auto"/>
        <w:rPr>
          <w:rFonts w:ascii="Arial" w:eastAsia="Arial" w:hAnsi="Arial" w:cs="Arial"/>
          <w:b/>
          <w:bCs/>
          <w:sz w:val="22"/>
          <w:szCs w:val="22"/>
        </w:rPr>
      </w:pPr>
      <w:r>
        <w:rPr>
          <w:rFonts w:ascii="Arial" w:eastAsia="Arial" w:hAnsi="Arial" w:cs="Arial"/>
          <w:b/>
          <w:bCs/>
          <w:sz w:val="22"/>
          <w:szCs w:val="22"/>
        </w:rPr>
        <w:lastRenderedPageBreak/>
        <w:t xml:space="preserve">Item [11] Amendment of r 455 (Emergency procedure—residential premises) </w:t>
      </w:r>
    </w:p>
    <w:p w14:paraId="54A37F1D" w14:textId="211039E8" w:rsidR="00926355" w:rsidRDefault="00926355" w:rsidP="00926355">
      <w:pPr>
        <w:spacing w:before="120" w:after="120" w:line="276" w:lineRule="auto"/>
        <w:rPr>
          <w:rFonts w:ascii="Arial" w:eastAsia="Arial" w:hAnsi="Arial" w:cs="Arial"/>
          <w:sz w:val="22"/>
          <w:szCs w:val="22"/>
        </w:rPr>
      </w:pPr>
      <w:r>
        <w:rPr>
          <w:rFonts w:ascii="Arial" w:eastAsia="Arial" w:hAnsi="Arial" w:cs="Arial"/>
          <w:sz w:val="22"/>
          <w:szCs w:val="22"/>
        </w:rPr>
        <w:t xml:space="preserve">This item omits ‘to below the exposure standard’ in regulation 455(2) and </w:t>
      </w:r>
      <w:r w:rsidR="00593E66">
        <w:rPr>
          <w:rFonts w:ascii="Arial" w:eastAsia="Arial" w:hAnsi="Arial" w:cs="Arial"/>
          <w:sz w:val="22"/>
          <w:szCs w:val="22"/>
        </w:rPr>
        <w:t xml:space="preserve">replaces it with </w:t>
      </w:r>
      <w:r>
        <w:rPr>
          <w:rFonts w:ascii="Arial" w:eastAsia="Arial" w:hAnsi="Arial" w:cs="Arial"/>
          <w:sz w:val="22"/>
          <w:szCs w:val="22"/>
        </w:rPr>
        <w:t xml:space="preserve">‘below the exposure limit for asbestos’. </w:t>
      </w:r>
    </w:p>
    <w:p w14:paraId="614537E4" w14:textId="5C987CF9" w:rsidR="004D19B4" w:rsidRDefault="004D19B4" w:rsidP="004D19B4">
      <w:pPr>
        <w:spacing w:before="120" w:after="120" w:line="276" w:lineRule="auto"/>
        <w:rPr>
          <w:rFonts w:ascii="Arial" w:eastAsia="Arial" w:hAnsi="Arial" w:cs="Arial"/>
          <w:sz w:val="22"/>
          <w:szCs w:val="22"/>
        </w:rPr>
      </w:pPr>
      <w:r>
        <w:rPr>
          <w:rFonts w:ascii="Arial" w:eastAsia="Arial" w:hAnsi="Arial" w:cs="Arial"/>
          <w:sz w:val="22"/>
          <w:szCs w:val="22"/>
        </w:rPr>
        <w:t>T</w:t>
      </w:r>
      <w:r w:rsidRPr="007B70D4">
        <w:rPr>
          <w:rFonts w:ascii="Arial" w:eastAsia="Arial" w:hAnsi="Arial" w:cs="Arial"/>
          <w:sz w:val="22"/>
          <w:szCs w:val="22"/>
        </w:rPr>
        <w:t>his amendment requires that emergency procedures developed by PCBUs in accordance with regulation 45</w:t>
      </w:r>
      <w:r>
        <w:rPr>
          <w:rFonts w:ascii="Arial" w:eastAsia="Arial" w:hAnsi="Arial" w:cs="Arial"/>
          <w:sz w:val="22"/>
          <w:szCs w:val="22"/>
        </w:rPr>
        <w:t>5</w:t>
      </w:r>
      <w:r w:rsidRPr="007B70D4">
        <w:rPr>
          <w:rFonts w:ascii="Arial" w:eastAsia="Arial" w:hAnsi="Arial" w:cs="Arial"/>
          <w:sz w:val="22"/>
          <w:szCs w:val="22"/>
        </w:rPr>
        <w:t xml:space="preserve"> must, so far as reasonably practicable, reduce the risk of exposure of workers and persons in the vicinity of the demolition site to asbestos to below the exposure limit</w:t>
      </w:r>
      <w:r>
        <w:rPr>
          <w:rFonts w:ascii="Arial" w:eastAsia="Arial" w:hAnsi="Arial" w:cs="Arial"/>
          <w:sz w:val="22"/>
          <w:szCs w:val="22"/>
        </w:rPr>
        <w:t xml:space="preserve"> in the WEL.</w:t>
      </w:r>
    </w:p>
    <w:p w14:paraId="6334A499" w14:textId="667EB252" w:rsidR="00154644" w:rsidRDefault="00154644" w:rsidP="004D19B4">
      <w:pPr>
        <w:spacing w:before="120" w:after="120" w:line="276" w:lineRule="auto"/>
        <w:rPr>
          <w:rFonts w:ascii="Arial" w:eastAsia="Arial" w:hAnsi="Arial" w:cs="Arial"/>
          <w:sz w:val="22"/>
          <w:szCs w:val="22"/>
        </w:rPr>
      </w:pPr>
      <w:r>
        <w:rPr>
          <w:rFonts w:ascii="Arial" w:eastAsia="Arial" w:hAnsi="Arial" w:cs="Arial"/>
          <w:sz w:val="22"/>
          <w:szCs w:val="22"/>
        </w:rPr>
        <w:t>This amendment is consequential and reflects the new language of ‘exposure limit’.</w:t>
      </w:r>
    </w:p>
    <w:p w14:paraId="4D5C9DA7" w14:textId="7CBC975A" w:rsidR="00926355" w:rsidRDefault="00926355" w:rsidP="00926355">
      <w:pPr>
        <w:spacing w:before="120" w:after="120" w:line="276" w:lineRule="auto"/>
        <w:rPr>
          <w:rFonts w:ascii="Arial" w:eastAsia="Arial" w:hAnsi="Arial" w:cs="Arial"/>
          <w:b/>
          <w:bCs/>
          <w:sz w:val="22"/>
          <w:szCs w:val="22"/>
        </w:rPr>
      </w:pPr>
      <w:r>
        <w:rPr>
          <w:rFonts w:ascii="Arial" w:eastAsia="Arial" w:hAnsi="Arial" w:cs="Arial"/>
          <w:b/>
          <w:bCs/>
          <w:sz w:val="22"/>
          <w:szCs w:val="22"/>
        </w:rPr>
        <w:t xml:space="preserve">Item [12] Amendment of r 482 (Air monitoring) </w:t>
      </w:r>
    </w:p>
    <w:p w14:paraId="4D8E5D58" w14:textId="6EDC255A" w:rsidR="00926355" w:rsidRDefault="00926355" w:rsidP="00926355">
      <w:pPr>
        <w:spacing w:before="120" w:after="120" w:line="276" w:lineRule="auto"/>
        <w:rPr>
          <w:rFonts w:ascii="Arial" w:eastAsia="Arial" w:hAnsi="Arial" w:cs="Arial"/>
          <w:sz w:val="22"/>
          <w:szCs w:val="22"/>
        </w:rPr>
      </w:pPr>
      <w:r>
        <w:rPr>
          <w:rFonts w:ascii="Arial" w:eastAsia="Arial" w:hAnsi="Arial" w:cs="Arial"/>
          <w:sz w:val="22"/>
          <w:szCs w:val="22"/>
        </w:rPr>
        <w:t xml:space="preserve">This item omits the reference to ‘exposure standard’ in </w:t>
      </w:r>
      <w:r w:rsidR="00D44C21">
        <w:rPr>
          <w:rFonts w:ascii="Arial" w:eastAsia="Arial" w:hAnsi="Arial" w:cs="Arial"/>
          <w:sz w:val="22"/>
          <w:szCs w:val="22"/>
        </w:rPr>
        <w:t>r</w:t>
      </w:r>
      <w:r w:rsidR="00F05E00">
        <w:rPr>
          <w:rFonts w:ascii="Arial" w:eastAsia="Arial" w:hAnsi="Arial" w:cs="Arial"/>
          <w:sz w:val="22"/>
          <w:szCs w:val="22"/>
        </w:rPr>
        <w:t>egulations 482(1) and (2)</w:t>
      </w:r>
      <w:r>
        <w:rPr>
          <w:rFonts w:ascii="Arial" w:eastAsia="Arial" w:hAnsi="Arial" w:cs="Arial"/>
          <w:sz w:val="22"/>
          <w:szCs w:val="22"/>
        </w:rPr>
        <w:t xml:space="preserve"> and </w:t>
      </w:r>
      <w:r w:rsidR="00593E66">
        <w:rPr>
          <w:rFonts w:ascii="Arial" w:eastAsia="Arial" w:hAnsi="Arial" w:cs="Arial"/>
          <w:sz w:val="22"/>
          <w:szCs w:val="22"/>
        </w:rPr>
        <w:t xml:space="preserve">replaces it with </w:t>
      </w:r>
      <w:r>
        <w:rPr>
          <w:rFonts w:ascii="Arial" w:eastAsia="Arial" w:hAnsi="Arial" w:cs="Arial"/>
          <w:sz w:val="22"/>
          <w:szCs w:val="22"/>
        </w:rPr>
        <w:t xml:space="preserve">‘exposure limit for asbestos’. </w:t>
      </w:r>
    </w:p>
    <w:p w14:paraId="49C192F9" w14:textId="444CBD7C" w:rsidR="000265DE" w:rsidRDefault="009D1699" w:rsidP="00926355">
      <w:pPr>
        <w:spacing w:before="120" w:after="120" w:line="276" w:lineRule="auto"/>
        <w:rPr>
          <w:rFonts w:ascii="Arial" w:eastAsia="Arial" w:hAnsi="Arial" w:cs="Arial"/>
          <w:sz w:val="22"/>
          <w:szCs w:val="22"/>
        </w:rPr>
      </w:pPr>
      <w:r>
        <w:rPr>
          <w:rFonts w:ascii="Arial" w:eastAsia="Arial" w:hAnsi="Arial" w:cs="Arial"/>
          <w:sz w:val="22"/>
          <w:szCs w:val="22"/>
        </w:rPr>
        <w:t xml:space="preserve">This amendment </w:t>
      </w:r>
      <w:r w:rsidR="00227AC1">
        <w:rPr>
          <w:rFonts w:ascii="Arial" w:eastAsia="Arial" w:hAnsi="Arial" w:cs="Arial"/>
          <w:sz w:val="22"/>
          <w:szCs w:val="22"/>
        </w:rPr>
        <w:t>requires PCBUs</w:t>
      </w:r>
      <w:r w:rsidR="00FE3D09">
        <w:rPr>
          <w:rFonts w:ascii="Arial" w:eastAsia="Arial" w:hAnsi="Arial" w:cs="Arial"/>
          <w:sz w:val="22"/>
          <w:szCs w:val="22"/>
        </w:rPr>
        <w:t xml:space="preserve"> to </w:t>
      </w:r>
      <w:r w:rsidR="00977307">
        <w:rPr>
          <w:rFonts w:ascii="Arial" w:eastAsia="Arial" w:hAnsi="Arial" w:cs="Arial"/>
          <w:sz w:val="22"/>
          <w:szCs w:val="22"/>
        </w:rPr>
        <w:t>consider whether the</w:t>
      </w:r>
      <w:r w:rsidR="00FE3D09">
        <w:rPr>
          <w:rFonts w:ascii="Arial" w:eastAsia="Arial" w:hAnsi="Arial" w:cs="Arial"/>
          <w:sz w:val="22"/>
          <w:szCs w:val="22"/>
        </w:rPr>
        <w:t xml:space="preserve"> WEL for asbestos</w:t>
      </w:r>
      <w:r w:rsidR="00977307">
        <w:rPr>
          <w:rFonts w:ascii="Arial" w:eastAsia="Arial" w:hAnsi="Arial" w:cs="Arial"/>
          <w:sz w:val="22"/>
          <w:szCs w:val="22"/>
        </w:rPr>
        <w:t xml:space="preserve"> is likely to be exceeded</w:t>
      </w:r>
      <w:r w:rsidR="007B270A">
        <w:rPr>
          <w:rFonts w:ascii="Arial" w:eastAsia="Arial" w:hAnsi="Arial" w:cs="Arial"/>
          <w:sz w:val="22"/>
          <w:szCs w:val="22"/>
        </w:rPr>
        <w:t xml:space="preserve"> in the work area w</w:t>
      </w:r>
      <w:r w:rsidR="00212C5E">
        <w:rPr>
          <w:rFonts w:ascii="Arial" w:eastAsia="Arial" w:hAnsi="Arial" w:cs="Arial"/>
          <w:sz w:val="22"/>
          <w:szCs w:val="22"/>
        </w:rPr>
        <w:t>h</w:t>
      </w:r>
      <w:r w:rsidR="007B270A">
        <w:rPr>
          <w:rFonts w:ascii="Arial" w:eastAsia="Arial" w:hAnsi="Arial" w:cs="Arial"/>
          <w:sz w:val="22"/>
          <w:szCs w:val="22"/>
        </w:rPr>
        <w:t>ere asbestos work is being carried out</w:t>
      </w:r>
      <w:r w:rsidR="00F73841">
        <w:rPr>
          <w:rFonts w:ascii="Arial" w:eastAsia="Arial" w:hAnsi="Arial" w:cs="Arial"/>
          <w:sz w:val="22"/>
          <w:szCs w:val="22"/>
        </w:rPr>
        <w:t>,</w:t>
      </w:r>
      <w:r w:rsidR="00FE3D09">
        <w:rPr>
          <w:rFonts w:ascii="Arial" w:eastAsia="Arial" w:hAnsi="Arial" w:cs="Arial"/>
          <w:sz w:val="22"/>
          <w:szCs w:val="22"/>
        </w:rPr>
        <w:t xml:space="preserve"> for the purposes of regulation 482.</w:t>
      </w:r>
      <w:r w:rsidR="00D65D46">
        <w:rPr>
          <w:rFonts w:ascii="Arial" w:eastAsia="Arial" w:hAnsi="Arial" w:cs="Arial"/>
          <w:sz w:val="22"/>
          <w:szCs w:val="22"/>
        </w:rPr>
        <w:t xml:space="preserve"> </w:t>
      </w:r>
    </w:p>
    <w:p w14:paraId="389CBE1C" w14:textId="16896E58" w:rsidR="00154644" w:rsidRDefault="00154644" w:rsidP="00926355">
      <w:pPr>
        <w:spacing w:before="120" w:after="120" w:line="276" w:lineRule="auto"/>
        <w:rPr>
          <w:rFonts w:ascii="Arial" w:eastAsia="Arial" w:hAnsi="Arial" w:cs="Arial"/>
          <w:sz w:val="22"/>
          <w:szCs w:val="22"/>
        </w:rPr>
      </w:pPr>
      <w:r>
        <w:rPr>
          <w:rFonts w:ascii="Arial" w:eastAsia="Arial" w:hAnsi="Arial" w:cs="Arial"/>
          <w:sz w:val="22"/>
          <w:szCs w:val="22"/>
        </w:rPr>
        <w:t>This amendment is consequential and reflects the new language of ‘exposure limit’.</w:t>
      </w:r>
    </w:p>
    <w:p w14:paraId="3E0E075F" w14:textId="53D2CEEC" w:rsidR="00F05E00" w:rsidRDefault="00150CCB" w:rsidP="00926355">
      <w:pPr>
        <w:spacing w:before="120" w:after="120" w:line="276" w:lineRule="auto"/>
        <w:rPr>
          <w:rFonts w:ascii="Arial" w:eastAsia="Arial" w:hAnsi="Arial" w:cs="Arial"/>
          <w:b/>
          <w:bCs/>
          <w:sz w:val="22"/>
          <w:szCs w:val="22"/>
        </w:rPr>
      </w:pPr>
      <w:r>
        <w:rPr>
          <w:rFonts w:ascii="Arial" w:eastAsia="Arial" w:hAnsi="Arial" w:cs="Arial"/>
          <w:b/>
          <w:bCs/>
          <w:sz w:val="22"/>
          <w:szCs w:val="22"/>
        </w:rPr>
        <w:t xml:space="preserve">Item [13] Amendment of r 529CA (Identifying processing of CSS that is high risk) </w:t>
      </w:r>
    </w:p>
    <w:p w14:paraId="305F362A" w14:textId="0DD95E63" w:rsidR="009C13EF" w:rsidRDefault="00D762F0" w:rsidP="00D762F0">
      <w:pPr>
        <w:spacing w:before="120" w:after="120" w:line="276" w:lineRule="auto"/>
        <w:rPr>
          <w:rFonts w:ascii="Arial" w:eastAsia="Arial" w:hAnsi="Arial" w:cs="Arial"/>
          <w:sz w:val="22"/>
          <w:szCs w:val="22"/>
        </w:rPr>
      </w:pPr>
      <w:r>
        <w:rPr>
          <w:rFonts w:ascii="Arial" w:eastAsia="Arial" w:hAnsi="Arial" w:cs="Arial"/>
          <w:sz w:val="22"/>
          <w:szCs w:val="22"/>
        </w:rPr>
        <w:t xml:space="preserve">This item omits ‘workplace exposure standard’ in </w:t>
      </w:r>
      <w:r w:rsidR="00D44C21">
        <w:rPr>
          <w:rFonts w:ascii="Arial" w:eastAsia="Arial" w:hAnsi="Arial" w:cs="Arial"/>
          <w:sz w:val="22"/>
          <w:szCs w:val="22"/>
        </w:rPr>
        <w:t xml:space="preserve">regulation </w:t>
      </w:r>
      <w:r>
        <w:rPr>
          <w:rFonts w:ascii="Arial" w:eastAsia="Arial" w:hAnsi="Arial" w:cs="Arial"/>
          <w:sz w:val="22"/>
          <w:szCs w:val="22"/>
        </w:rPr>
        <w:t xml:space="preserve">529CA(2)(e) and </w:t>
      </w:r>
      <w:r w:rsidR="008B59DA">
        <w:rPr>
          <w:rFonts w:ascii="Arial" w:eastAsia="Arial" w:hAnsi="Arial" w:cs="Arial"/>
          <w:sz w:val="22"/>
          <w:szCs w:val="22"/>
        </w:rPr>
        <w:t xml:space="preserve">replaces it with </w:t>
      </w:r>
      <w:r>
        <w:rPr>
          <w:rFonts w:ascii="Arial" w:eastAsia="Arial" w:hAnsi="Arial" w:cs="Arial"/>
          <w:sz w:val="22"/>
          <w:szCs w:val="22"/>
        </w:rPr>
        <w:t xml:space="preserve">‘exposure limit for </w:t>
      </w:r>
      <w:r w:rsidR="009C13EF">
        <w:rPr>
          <w:rFonts w:ascii="Arial" w:eastAsia="Arial" w:hAnsi="Arial" w:cs="Arial"/>
          <w:sz w:val="22"/>
          <w:szCs w:val="22"/>
        </w:rPr>
        <w:t>respirable crystalline silica</w:t>
      </w:r>
      <w:r>
        <w:rPr>
          <w:rFonts w:ascii="Arial" w:eastAsia="Arial" w:hAnsi="Arial" w:cs="Arial"/>
          <w:sz w:val="22"/>
          <w:szCs w:val="22"/>
        </w:rPr>
        <w:t>’.</w:t>
      </w:r>
    </w:p>
    <w:p w14:paraId="3BCE94FF" w14:textId="601B5390" w:rsidR="000265DE" w:rsidRDefault="000265DE" w:rsidP="00D762F0">
      <w:pPr>
        <w:spacing w:before="120" w:after="120" w:line="276" w:lineRule="auto"/>
        <w:rPr>
          <w:rFonts w:ascii="Arial" w:eastAsia="Arial" w:hAnsi="Arial" w:cs="Arial"/>
          <w:sz w:val="22"/>
          <w:szCs w:val="22"/>
        </w:rPr>
      </w:pPr>
      <w:r>
        <w:rPr>
          <w:rFonts w:ascii="Arial" w:eastAsia="Arial" w:hAnsi="Arial" w:cs="Arial"/>
          <w:sz w:val="22"/>
          <w:szCs w:val="22"/>
        </w:rPr>
        <w:t xml:space="preserve">This amendment </w:t>
      </w:r>
      <w:r w:rsidR="00996AD6">
        <w:rPr>
          <w:rFonts w:ascii="Arial" w:eastAsia="Arial" w:hAnsi="Arial" w:cs="Arial"/>
          <w:sz w:val="22"/>
          <w:szCs w:val="22"/>
        </w:rPr>
        <w:t>requires a PCBU to have reg</w:t>
      </w:r>
      <w:r w:rsidR="00295405">
        <w:rPr>
          <w:rFonts w:ascii="Arial" w:eastAsia="Arial" w:hAnsi="Arial" w:cs="Arial"/>
          <w:sz w:val="22"/>
          <w:szCs w:val="22"/>
        </w:rPr>
        <w:t xml:space="preserve">ard to whether </w:t>
      </w:r>
      <w:r w:rsidR="008F61F9">
        <w:rPr>
          <w:rFonts w:ascii="Arial" w:eastAsia="Arial" w:hAnsi="Arial" w:cs="Arial"/>
          <w:sz w:val="22"/>
          <w:szCs w:val="22"/>
        </w:rPr>
        <w:t>the airborne concentration of respirable crystalline silica</w:t>
      </w:r>
      <w:r w:rsidR="004B17B7">
        <w:rPr>
          <w:rFonts w:ascii="Arial" w:eastAsia="Arial" w:hAnsi="Arial" w:cs="Arial"/>
          <w:sz w:val="22"/>
          <w:szCs w:val="22"/>
        </w:rPr>
        <w:t xml:space="preserve"> is reasonably likely to exceed</w:t>
      </w:r>
      <w:r w:rsidR="008F61F9">
        <w:rPr>
          <w:rFonts w:ascii="Arial" w:eastAsia="Arial" w:hAnsi="Arial" w:cs="Arial"/>
          <w:sz w:val="22"/>
          <w:szCs w:val="22"/>
        </w:rPr>
        <w:t xml:space="preserve"> </w:t>
      </w:r>
      <w:r w:rsidR="00941302">
        <w:rPr>
          <w:rFonts w:ascii="Arial" w:eastAsia="Arial" w:hAnsi="Arial" w:cs="Arial"/>
          <w:sz w:val="22"/>
          <w:szCs w:val="22"/>
        </w:rPr>
        <w:t>half the limit of</w:t>
      </w:r>
      <w:r w:rsidR="005A6F72">
        <w:rPr>
          <w:rFonts w:ascii="Arial" w:eastAsia="Arial" w:hAnsi="Arial" w:cs="Arial"/>
          <w:sz w:val="22"/>
          <w:szCs w:val="22"/>
        </w:rPr>
        <w:t xml:space="preserve"> the </w:t>
      </w:r>
      <w:r w:rsidR="00941302">
        <w:rPr>
          <w:rFonts w:ascii="Arial" w:eastAsia="Arial" w:hAnsi="Arial" w:cs="Arial"/>
          <w:sz w:val="22"/>
          <w:szCs w:val="22"/>
        </w:rPr>
        <w:t>respirable crystalline silica</w:t>
      </w:r>
      <w:r w:rsidR="00296D5D">
        <w:rPr>
          <w:rFonts w:ascii="Arial" w:eastAsia="Arial" w:hAnsi="Arial" w:cs="Arial"/>
          <w:sz w:val="22"/>
          <w:szCs w:val="22"/>
        </w:rPr>
        <w:t xml:space="preserve"> in the</w:t>
      </w:r>
      <w:r w:rsidR="00D957D3">
        <w:rPr>
          <w:rFonts w:ascii="Arial" w:eastAsia="Arial" w:hAnsi="Arial" w:cs="Arial"/>
          <w:sz w:val="22"/>
          <w:szCs w:val="22"/>
        </w:rPr>
        <w:t xml:space="preserve"> WEL</w:t>
      </w:r>
      <w:r w:rsidR="00296D5D">
        <w:rPr>
          <w:rFonts w:ascii="Arial" w:eastAsia="Arial" w:hAnsi="Arial" w:cs="Arial"/>
          <w:sz w:val="22"/>
          <w:szCs w:val="22"/>
        </w:rPr>
        <w:t>, in the course of assessing whether processing of a crystalline silica substance is high risk.</w:t>
      </w:r>
    </w:p>
    <w:p w14:paraId="3F95DDE0" w14:textId="1A77F638" w:rsidR="00154644" w:rsidRDefault="00154644" w:rsidP="00D762F0">
      <w:pPr>
        <w:spacing w:before="120" w:after="120" w:line="276" w:lineRule="auto"/>
        <w:rPr>
          <w:rFonts w:ascii="Arial" w:eastAsia="Arial" w:hAnsi="Arial" w:cs="Arial"/>
          <w:sz w:val="22"/>
          <w:szCs w:val="22"/>
        </w:rPr>
      </w:pPr>
      <w:r>
        <w:rPr>
          <w:rFonts w:ascii="Arial" w:eastAsia="Arial" w:hAnsi="Arial" w:cs="Arial"/>
          <w:sz w:val="22"/>
          <w:szCs w:val="22"/>
        </w:rPr>
        <w:t>This amendment is consequential and reflects the new language of ‘exposure limit’.</w:t>
      </w:r>
    </w:p>
    <w:p w14:paraId="5B1F2C70" w14:textId="77777777" w:rsidR="009C13EF" w:rsidRDefault="009C13EF" w:rsidP="00D762F0">
      <w:pPr>
        <w:spacing w:before="120" w:after="120" w:line="276" w:lineRule="auto"/>
        <w:rPr>
          <w:rFonts w:ascii="Arial" w:eastAsia="Arial" w:hAnsi="Arial" w:cs="Arial"/>
          <w:b/>
          <w:bCs/>
          <w:sz w:val="22"/>
          <w:szCs w:val="22"/>
        </w:rPr>
      </w:pPr>
      <w:r>
        <w:rPr>
          <w:rFonts w:ascii="Arial" w:eastAsia="Arial" w:hAnsi="Arial" w:cs="Arial"/>
          <w:b/>
          <w:bCs/>
          <w:sz w:val="22"/>
          <w:szCs w:val="22"/>
        </w:rPr>
        <w:t xml:space="preserve">Item [14] Amendment of r 529CE (Monitoring in relation to processing of CSS that is high risk) </w:t>
      </w:r>
    </w:p>
    <w:p w14:paraId="55F8BBBF" w14:textId="6B50AFFE" w:rsidR="009C13EF" w:rsidRDefault="009C13EF" w:rsidP="009C13EF">
      <w:pPr>
        <w:spacing w:before="120" w:after="120" w:line="276" w:lineRule="auto"/>
        <w:rPr>
          <w:rFonts w:ascii="Arial" w:eastAsia="Arial" w:hAnsi="Arial" w:cs="Arial"/>
          <w:sz w:val="22"/>
          <w:szCs w:val="22"/>
        </w:rPr>
      </w:pPr>
      <w:r>
        <w:rPr>
          <w:rFonts w:ascii="Arial" w:eastAsia="Arial" w:hAnsi="Arial" w:cs="Arial"/>
          <w:sz w:val="22"/>
          <w:szCs w:val="22"/>
        </w:rPr>
        <w:t xml:space="preserve">This item omits ‘workplace exposure standard’ in </w:t>
      </w:r>
      <w:r w:rsidR="00D44C21">
        <w:rPr>
          <w:rFonts w:ascii="Arial" w:eastAsia="Arial" w:hAnsi="Arial" w:cs="Arial"/>
          <w:sz w:val="22"/>
          <w:szCs w:val="22"/>
        </w:rPr>
        <w:t xml:space="preserve">regulation </w:t>
      </w:r>
      <w:r w:rsidR="00670AF3">
        <w:rPr>
          <w:rFonts w:ascii="Arial" w:eastAsia="Arial" w:hAnsi="Arial" w:cs="Arial"/>
          <w:sz w:val="22"/>
          <w:szCs w:val="22"/>
        </w:rPr>
        <w:t>529CE(b)</w:t>
      </w:r>
      <w:r>
        <w:rPr>
          <w:rFonts w:ascii="Arial" w:eastAsia="Arial" w:hAnsi="Arial" w:cs="Arial"/>
          <w:sz w:val="22"/>
          <w:szCs w:val="22"/>
        </w:rPr>
        <w:t xml:space="preserve"> and </w:t>
      </w:r>
      <w:r w:rsidR="008B59DA">
        <w:rPr>
          <w:rFonts w:ascii="Arial" w:eastAsia="Arial" w:hAnsi="Arial" w:cs="Arial"/>
          <w:sz w:val="22"/>
          <w:szCs w:val="22"/>
        </w:rPr>
        <w:t xml:space="preserve">replaces it with </w:t>
      </w:r>
      <w:r w:rsidR="00670AF3">
        <w:rPr>
          <w:rFonts w:ascii="Arial" w:eastAsia="Arial" w:hAnsi="Arial" w:cs="Arial"/>
          <w:sz w:val="22"/>
          <w:szCs w:val="22"/>
        </w:rPr>
        <w:t>‘exposure limit for respirable crystalline silica’.</w:t>
      </w:r>
      <w:r>
        <w:rPr>
          <w:rFonts w:ascii="Arial" w:eastAsia="Arial" w:hAnsi="Arial" w:cs="Arial"/>
          <w:sz w:val="22"/>
          <w:szCs w:val="22"/>
        </w:rPr>
        <w:t xml:space="preserve"> </w:t>
      </w:r>
    </w:p>
    <w:p w14:paraId="7E0D0F0B" w14:textId="117CA37B" w:rsidR="000265DE" w:rsidRDefault="000265DE" w:rsidP="009C13EF">
      <w:pPr>
        <w:spacing w:before="120" w:after="120" w:line="276" w:lineRule="auto"/>
        <w:rPr>
          <w:rFonts w:ascii="Arial" w:eastAsia="Arial" w:hAnsi="Arial" w:cs="Arial"/>
          <w:sz w:val="22"/>
          <w:szCs w:val="22"/>
        </w:rPr>
      </w:pPr>
      <w:r>
        <w:rPr>
          <w:rFonts w:ascii="Arial" w:eastAsia="Arial" w:hAnsi="Arial" w:cs="Arial"/>
          <w:sz w:val="22"/>
          <w:szCs w:val="22"/>
        </w:rPr>
        <w:t xml:space="preserve">This amendment </w:t>
      </w:r>
      <w:r w:rsidR="00113C64">
        <w:rPr>
          <w:rFonts w:ascii="Arial" w:eastAsia="Arial" w:hAnsi="Arial" w:cs="Arial"/>
          <w:sz w:val="22"/>
          <w:szCs w:val="22"/>
        </w:rPr>
        <w:t xml:space="preserve">requires </w:t>
      </w:r>
      <w:r w:rsidR="00254727">
        <w:rPr>
          <w:rFonts w:ascii="Arial" w:eastAsia="Arial" w:hAnsi="Arial" w:cs="Arial"/>
          <w:sz w:val="22"/>
          <w:szCs w:val="22"/>
        </w:rPr>
        <w:t xml:space="preserve">a PCBU to provide air monitoring results to the regulator if the </w:t>
      </w:r>
      <w:r w:rsidR="00421DF7">
        <w:rPr>
          <w:rFonts w:ascii="Arial" w:eastAsia="Arial" w:hAnsi="Arial" w:cs="Arial"/>
          <w:sz w:val="22"/>
          <w:szCs w:val="22"/>
        </w:rPr>
        <w:t xml:space="preserve">WEL for respirable crystalline silica has been exceeded in accordance with </w:t>
      </w:r>
      <w:r w:rsidR="00235AC2">
        <w:rPr>
          <w:rFonts w:ascii="Arial" w:eastAsia="Arial" w:hAnsi="Arial" w:cs="Arial"/>
          <w:sz w:val="22"/>
          <w:szCs w:val="22"/>
        </w:rPr>
        <w:t>regulation 529CE</w:t>
      </w:r>
      <w:r w:rsidR="00660A20">
        <w:rPr>
          <w:rFonts w:ascii="Arial" w:eastAsia="Arial" w:hAnsi="Arial" w:cs="Arial"/>
          <w:sz w:val="22"/>
          <w:szCs w:val="22"/>
        </w:rPr>
        <w:t>.</w:t>
      </w:r>
    </w:p>
    <w:p w14:paraId="597A5DCE" w14:textId="204F9DD7" w:rsidR="00154644" w:rsidRDefault="00154644" w:rsidP="009C13EF">
      <w:pPr>
        <w:spacing w:before="120" w:after="120" w:line="276" w:lineRule="auto"/>
        <w:rPr>
          <w:rFonts w:ascii="Arial" w:eastAsia="Arial" w:hAnsi="Arial" w:cs="Arial"/>
          <w:sz w:val="22"/>
          <w:szCs w:val="22"/>
        </w:rPr>
      </w:pPr>
      <w:r>
        <w:rPr>
          <w:rFonts w:ascii="Arial" w:eastAsia="Arial" w:hAnsi="Arial" w:cs="Arial"/>
          <w:sz w:val="22"/>
          <w:szCs w:val="22"/>
        </w:rPr>
        <w:t>This amendment is consequential and reflects the new language of ‘exposure limit’.</w:t>
      </w:r>
    </w:p>
    <w:p w14:paraId="7EC2BA62" w14:textId="55BECADB" w:rsidR="00E74138" w:rsidRDefault="00E74138" w:rsidP="009C13EF">
      <w:pPr>
        <w:spacing w:before="120" w:after="120" w:line="276" w:lineRule="auto"/>
        <w:rPr>
          <w:rFonts w:ascii="Arial" w:eastAsia="Arial" w:hAnsi="Arial" w:cs="Arial"/>
          <w:b/>
          <w:bCs/>
          <w:sz w:val="22"/>
          <w:szCs w:val="22"/>
        </w:rPr>
      </w:pPr>
      <w:r>
        <w:rPr>
          <w:rFonts w:ascii="Arial" w:eastAsia="Arial" w:hAnsi="Arial" w:cs="Arial"/>
          <w:b/>
          <w:bCs/>
          <w:sz w:val="22"/>
          <w:szCs w:val="22"/>
        </w:rPr>
        <w:t xml:space="preserve">Item [15] </w:t>
      </w:r>
      <w:r w:rsidR="003109FC">
        <w:rPr>
          <w:rFonts w:ascii="Arial" w:eastAsia="Arial" w:hAnsi="Arial" w:cs="Arial"/>
          <w:b/>
          <w:bCs/>
          <w:sz w:val="22"/>
          <w:szCs w:val="22"/>
        </w:rPr>
        <w:t xml:space="preserve">Amendment of sch 8 (Disclosure of ingredients in safety data sheet) </w:t>
      </w:r>
    </w:p>
    <w:p w14:paraId="3139A40E" w14:textId="6F6AD988" w:rsidR="004F03AA" w:rsidRPr="004F03AA" w:rsidRDefault="003109FC" w:rsidP="00A00208">
      <w:pPr>
        <w:spacing w:before="120" w:after="120" w:line="276" w:lineRule="auto"/>
        <w:rPr>
          <w:rFonts w:ascii="Arial" w:eastAsia="Arial" w:hAnsi="Arial" w:cs="Arial"/>
          <w:sz w:val="22"/>
          <w:szCs w:val="22"/>
        </w:rPr>
      </w:pPr>
      <w:r>
        <w:rPr>
          <w:rFonts w:ascii="Arial" w:eastAsia="Arial" w:hAnsi="Arial" w:cs="Arial"/>
          <w:sz w:val="22"/>
          <w:szCs w:val="22"/>
        </w:rPr>
        <w:t>This item omits the reference to ‘exposure standard’ in</w:t>
      </w:r>
      <w:r w:rsidR="00A82C2B">
        <w:rPr>
          <w:rFonts w:ascii="Arial" w:eastAsia="Arial" w:hAnsi="Arial" w:cs="Arial"/>
          <w:sz w:val="22"/>
          <w:szCs w:val="22"/>
        </w:rPr>
        <w:t xml:space="preserve"> sub</w:t>
      </w:r>
      <w:r w:rsidR="00FB4A2A">
        <w:rPr>
          <w:rFonts w:ascii="Arial" w:eastAsia="Arial" w:hAnsi="Arial" w:cs="Arial"/>
          <w:sz w:val="22"/>
          <w:szCs w:val="22"/>
        </w:rPr>
        <w:t>regulation</w:t>
      </w:r>
      <w:r w:rsidR="00A82C2B">
        <w:rPr>
          <w:rFonts w:ascii="Arial" w:eastAsia="Arial" w:hAnsi="Arial" w:cs="Arial"/>
          <w:sz w:val="22"/>
          <w:szCs w:val="22"/>
        </w:rPr>
        <w:t xml:space="preserve"> 3(2)(a)(iv) of Schedule 8</w:t>
      </w:r>
      <w:r>
        <w:rPr>
          <w:rFonts w:ascii="Arial" w:eastAsia="Arial" w:hAnsi="Arial" w:cs="Arial"/>
          <w:sz w:val="22"/>
          <w:szCs w:val="22"/>
        </w:rPr>
        <w:t xml:space="preserve"> and </w:t>
      </w:r>
      <w:r w:rsidR="008B59DA">
        <w:rPr>
          <w:rFonts w:ascii="Arial" w:eastAsia="Arial" w:hAnsi="Arial" w:cs="Arial"/>
          <w:sz w:val="22"/>
          <w:szCs w:val="22"/>
        </w:rPr>
        <w:t xml:space="preserve">replaces it with </w:t>
      </w:r>
      <w:r>
        <w:rPr>
          <w:rFonts w:ascii="Arial" w:eastAsia="Arial" w:hAnsi="Arial" w:cs="Arial"/>
          <w:sz w:val="22"/>
          <w:szCs w:val="22"/>
        </w:rPr>
        <w:t>‘</w:t>
      </w:r>
      <w:r w:rsidR="00A82C2B">
        <w:rPr>
          <w:rFonts w:ascii="Arial" w:eastAsia="Arial" w:hAnsi="Arial" w:cs="Arial"/>
          <w:sz w:val="22"/>
          <w:szCs w:val="22"/>
        </w:rPr>
        <w:t>exposure limit</w:t>
      </w:r>
      <w:r w:rsidR="00D01EE5">
        <w:rPr>
          <w:rFonts w:ascii="Arial" w:eastAsia="Arial" w:hAnsi="Arial" w:cs="Arial"/>
          <w:sz w:val="22"/>
          <w:szCs w:val="22"/>
        </w:rPr>
        <w:t xml:space="preserve">’. </w:t>
      </w:r>
    </w:p>
    <w:p w14:paraId="7400A853" w14:textId="75255836" w:rsidR="00305E34" w:rsidRDefault="00055D9F" w:rsidP="00305E34">
      <w:pPr>
        <w:spacing w:before="120" w:after="120" w:line="276" w:lineRule="auto"/>
        <w:rPr>
          <w:rFonts w:ascii="Arial" w:eastAsia="Arial" w:hAnsi="Arial" w:cs="Arial"/>
          <w:sz w:val="22"/>
          <w:szCs w:val="22"/>
        </w:rPr>
      </w:pPr>
      <w:r>
        <w:rPr>
          <w:rFonts w:ascii="Arial" w:eastAsia="Arial" w:hAnsi="Arial" w:cs="Arial"/>
          <w:sz w:val="22"/>
          <w:szCs w:val="22"/>
        </w:rPr>
        <w:t xml:space="preserve">This amendment clarifies that an ingredient </w:t>
      </w:r>
      <w:r w:rsidR="00AF286D">
        <w:rPr>
          <w:rFonts w:ascii="Arial" w:eastAsia="Arial" w:hAnsi="Arial" w:cs="Arial"/>
          <w:sz w:val="22"/>
          <w:szCs w:val="22"/>
        </w:rPr>
        <w:t>of a hazardous chemical may be disclosed by its generic name in a safety data sheet if</w:t>
      </w:r>
      <w:r w:rsidR="00710158">
        <w:rPr>
          <w:rFonts w:ascii="Arial" w:eastAsia="Arial" w:hAnsi="Arial" w:cs="Arial"/>
          <w:sz w:val="22"/>
          <w:szCs w:val="22"/>
        </w:rPr>
        <w:t xml:space="preserve">, </w:t>
      </w:r>
      <w:r w:rsidR="00E872F2">
        <w:rPr>
          <w:rFonts w:ascii="Arial" w:eastAsia="Arial" w:hAnsi="Arial" w:cs="Arial"/>
          <w:sz w:val="22"/>
          <w:szCs w:val="22"/>
        </w:rPr>
        <w:t xml:space="preserve">among the other </w:t>
      </w:r>
      <w:r w:rsidR="008968F6">
        <w:rPr>
          <w:rFonts w:ascii="Arial" w:eastAsia="Arial" w:hAnsi="Arial" w:cs="Arial"/>
          <w:sz w:val="22"/>
          <w:szCs w:val="22"/>
        </w:rPr>
        <w:t>criteria</w:t>
      </w:r>
      <w:r w:rsidR="00E872F2">
        <w:rPr>
          <w:rFonts w:ascii="Arial" w:eastAsia="Arial" w:hAnsi="Arial" w:cs="Arial"/>
          <w:sz w:val="22"/>
          <w:szCs w:val="22"/>
        </w:rPr>
        <w:t xml:space="preserve"> in sub regulation (2), an exposure limit for the ingredient has not been established.</w:t>
      </w:r>
    </w:p>
    <w:p w14:paraId="05870277" w14:textId="0E906805" w:rsidR="008D2EA5" w:rsidRPr="00AD4103" w:rsidRDefault="00154644" w:rsidP="00154644">
      <w:pPr>
        <w:spacing w:before="120" w:after="120" w:line="276" w:lineRule="auto"/>
        <w:rPr>
          <w:rFonts w:ascii="Arial" w:eastAsia="Arial" w:hAnsi="Arial" w:cs="Arial"/>
          <w:b/>
          <w:bCs/>
          <w:sz w:val="22"/>
          <w:szCs w:val="22"/>
        </w:rPr>
      </w:pPr>
      <w:r>
        <w:rPr>
          <w:rFonts w:ascii="Arial" w:eastAsia="Arial" w:hAnsi="Arial" w:cs="Arial"/>
          <w:sz w:val="22"/>
          <w:szCs w:val="22"/>
        </w:rPr>
        <w:t>This amendment is consequential and reflects the new language of ‘exposure limit’.</w:t>
      </w:r>
    </w:p>
    <w:sectPr w:rsidR="008D2EA5" w:rsidRPr="00AD410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5A94B" w14:textId="77777777" w:rsidR="00E729B5" w:rsidRDefault="00E729B5" w:rsidP="00481F47">
      <w:pPr>
        <w:spacing w:after="0" w:line="240" w:lineRule="auto"/>
      </w:pPr>
      <w:r>
        <w:separator/>
      </w:r>
    </w:p>
  </w:endnote>
  <w:endnote w:type="continuationSeparator" w:id="0">
    <w:p w14:paraId="78A1CB79" w14:textId="77777777" w:rsidR="00E729B5" w:rsidRDefault="00E729B5" w:rsidP="00481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BB7C" w14:textId="528EFBA0" w:rsidR="00481F47" w:rsidRDefault="00481F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18E96" w14:textId="573A2E9A" w:rsidR="00481F47" w:rsidRDefault="00481F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13971" w14:textId="0E02C6D5" w:rsidR="00481F47" w:rsidRDefault="00481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82461" w14:textId="77777777" w:rsidR="00E729B5" w:rsidRDefault="00E729B5" w:rsidP="00481F47">
      <w:pPr>
        <w:spacing w:after="0" w:line="240" w:lineRule="auto"/>
      </w:pPr>
      <w:r>
        <w:separator/>
      </w:r>
    </w:p>
  </w:footnote>
  <w:footnote w:type="continuationSeparator" w:id="0">
    <w:p w14:paraId="2FB979C7" w14:textId="77777777" w:rsidR="00E729B5" w:rsidRDefault="00E729B5" w:rsidP="00481F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AF77" w14:textId="618714E0" w:rsidR="00481F47" w:rsidRDefault="00481F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485B" w14:textId="34804654" w:rsidR="00481F47" w:rsidRPr="00614217" w:rsidRDefault="00614217" w:rsidP="00614217">
    <w:pPr>
      <w:rPr>
        <w:rFonts w:ascii="Arial" w:hAnsi="Arial" w:cs="Arial"/>
        <w:b/>
        <w:bCs/>
        <w:color w:val="FF0000"/>
      </w:rPr>
    </w:pPr>
    <w:r>
      <w:rPr>
        <w:noProof/>
      </w:rPr>
      <w:drawing>
        <wp:anchor distT="0" distB="0" distL="114300" distR="114300" simplePos="0" relativeHeight="251665408" behindDoc="1" locked="0" layoutInCell="1" allowOverlap="1" wp14:anchorId="3EF9AB25" wp14:editId="0B27821C">
          <wp:simplePos x="0" y="0"/>
          <wp:positionH relativeFrom="margin">
            <wp:align>left</wp:align>
          </wp:positionH>
          <wp:positionV relativeFrom="paragraph">
            <wp:posOffset>180340</wp:posOffset>
          </wp:positionV>
          <wp:extent cx="1955409" cy="285787"/>
          <wp:effectExtent l="0" t="0" r="6985" b="0"/>
          <wp:wrapNone/>
          <wp:docPr id="1395145029" name="Graphic 139514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018379" name="Graphic 631018379"/>
                  <pic:cNvPicPr/>
                </pic:nvPicPr>
                <pic:blipFill rotWithShape="1">
                  <a:blip r:embed="rId1">
                    <a:extLst>
                      <a:ext uri="{96DAC541-7B7A-43D3-8B79-37D633B846F1}">
                        <asvg:svgBlip xmlns:asvg="http://schemas.microsoft.com/office/drawing/2016/SVG/main" r:embed="rId2"/>
                      </a:ext>
                    </a:extLst>
                  </a:blip>
                  <a:srcRect t="-3473" b="-3473"/>
                  <a:stretch/>
                </pic:blipFill>
                <pic:spPr bwMode="auto">
                  <a:xfrm>
                    <a:off x="0" y="0"/>
                    <a:ext cx="1955409" cy="285787"/>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9704" w14:textId="3267C658" w:rsidR="00481F47" w:rsidRDefault="00481F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14309"/>
    <w:multiLevelType w:val="hybridMultilevel"/>
    <w:tmpl w:val="CF2E9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7842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F47"/>
    <w:rsid w:val="00002CB0"/>
    <w:rsid w:val="00017BBE"/>
    <w:rsid w:val="000265DE"/>
    <w:rsid w:val="000457B4"/>
    <w:rsid w:val="00055D9F"/>
    <w:rsid w:val="00056B77"/>
    <w:rsid w:val="00095F47"/>
    <w:rsid w:val="00100B7B"/>
    <w:rsid w:val="00101344"/>
    <w:rsid w:val="00113C64"/>
    <w:rsid w:val="00115268"/>
    <w:rsid w:val="001176EB"/>
    <w:rsid w:val="00130C0F"/>
    <w:rsid w:val="001418AA"/>
    <w:rsid w:val="00147E68"/>
    <w:rsid w:val="00150CCB"/>
    <w:rsid w:val="0015282E"/>
    <w:rsid w:val="00154644"/>
    <w:rsid w:val="0018594C"/>
    <w:rsid w:val="001B00E2"/>
    <w:rsid w:val="001B4244"/>
    <w:rsid w:val="001C5A48"/>
    <w:rsid w:val="001E505A"/>
    <w:rsid w:val="00212C5E"/>
    <w:rsid w:val="002134AC"/>
    <w:rsid w:val="0022197D"/>
    <w:rsid w:val="002231B8"/>
    <w:rsid w:val="00227AC1"/>
    <w:rsid w:val="00235AC2"/>
    <w:rsid w:val="00251BF2"/>
    <w:rsid w:val="00254727"/>
    <w:rsid w:val="00254C99"/>
    <w:rsid w:val="00265B72"/>
    <w:rsid w:val="00283281"/>
    <w:rsid w:val="0028684C"/>
    <w:rsid w:val="00295405"/>
    <w:rsid w:val="00296C12"/>
    <w:rsid w:val="00296D5D"/>
    <w:rsid w:val="002B59BB"/>
    <w:rsid w:val="002D0225"/>
    <w:rsid w:val="002D06C9"/>
    <w:rsid w:val="00305E34"/>
    <w:rsid w:val="003109FC"/>
    <w:rsid w:val="0033259F"/>
    <w:rsid w:val="00332D31"/>
    <w:rsid w:val="003436A2"/>
    <w:rsid w:val="00351A2F"/>
    <w:rsid w:val="003621BA"/>
    <w:rsid w:val="003702C4"/>
    <w:rsid w:val="00372E88"/>
    <w:rsid w:val="00385DE3"/>
    <w:rsid w:val="00392182"/>
    <w:rsid w:val="0039406D"/>
    <w:rsid w:val="003940A8"/>
    <w:rsid w:val="00394EDD"/>
    <w:rsid w:val="003978F1"/>
    <w:rsid w:val="003A3A1E"/>
    <w:rsid w:val="003C5209"/>
    <w:rsid w:val="003D3230"/>
    <w:rsid w:val="003F2F07"/>
    <w:rsid w:val="00406592"/>
    <w:rsid w:val="00417075"/>
    <w:rsid w:val="004178BE"/>
    <w:rsid w:val="00421DF7"/>
    <w:rsid w:val="004243B1"/>
    <w:rsid w:val="00425642"/>
    <w:rsid w:val="00461CC5"/>
    <w:rsid w:val="00481C85"/>
    <w:rsid w:val="00481F47"/>
    <w:rsid w:val="004A624E"/>
    <w:rsid w:val="004B17B7"/>
    <w:rsid w:val="004B47C6"/>
    <w:rsid w:val="004C60E2"/>
    <w:rsid w:val="004D19B4"/>
    <w:rsid w:val="004E33B1"/>
    <w:rsid w:val="004E7E05"/>
    <w:rsid w:val="004F03AA"/>
    <w:rsid w:val="004F6BDA"/>
    <w:rsid w:val="00502FA0"/>
    <w:rsid w:val="00504A6E"/>
    <w:rsid w:val="005112D0"/>
    <w:rsid w:val="00593E66"/>
    <w:rsid w:val="005A3880"/>
    <w:rsid w:val="005A3B80"/>
    <w:rsid w:val="005A45F1"/>
    <w:rsid w:val="005A6213"/>
    <w:rsid w:val="005A6F72"/>
    <w:rsid w:val="005D1EEC"/>
    <w:rsid w:val="005E1275"/>
    <w:rsid w:val="00614217"/>
    <w:rsid w:val="0063006D"/>
    <w:rsid w:val="00631748"/>
    <w:rsid w:val="00643BE0"/>
    <w:rsid w:val="00645BFF"/>
    <w:rsid w:val="00647CFD"/>
    <w:rsid w:val="00660A20"/>
    <w:rsid w:val="00670AF3"/>
    <w:rsid w:val="006710CE"/>
    <w:rsid w:val="00686EB3"/>
    <w:rsid w:val="00687EDB"/>
    <w:rsid w:val="006A4E03"/>
    <w:rsid w:val="006A5305"/>
    <w:rsid w:val="006B1124"/>
    <w:rsid w:val="006C1A30"/>
    <w:rsid w:val="006C7019"/>
    <w:rsid w:val="00710158"/>
    <w:rsid w:val="00722A60"/>
    <w:rsid w:val="00733C3F"/>
    <w:rsid w:val="00747F6C"/>
    <w:rsid w:val="00761B18"/>
    <w:rsid w:val="007A24B2"/>
    <w:rsid w:val="007B270A"/>
    <w:rsid w:val="007B70D4"/>
    <w:rsid w:val="007D4353"/>
    <w:rsid w:val="00813BB9"/>
    <w:rsid w:val="0082732A"/>
    <w:rsid w:val="008536DB"/>
    <w:rsid w:val="008745E4"/>
    <w:rsid w:val="008968F6"/>
    <w:rsid w:val="008B29DC"/>
    <w:rsid w:val="008B59DA"/>
    <w:rsid w:val="008D0278"/>
    <w:rsid w:val="008D2EA5"/>
    <w:rsid w:val="008D30B1"/>
    <w:rsid w:val="008E3E3C"/>
    <w:rsid w:val="008F61F9"/>
    <w:rsid w:val="009013AB"/>
    <w:rsid w:val="00913B66"/>
    <w:rsid w:val="00925427"/>
    <w:rsid w:val="00926355"/>
    <w:rsid w:val="00941302"/>
    <w:rsid w:val="00971A85"/>
    <w:rsid w:val="00977307"/>
    <w:rsid w:val="00981A06"/>
    <w:rsid w:val="00996AD6"/>
    <w:rsid w:val="009A0F90"/>
    <w:rsid w:val="009A6871"/>
    <w:rsid w:val="009B19CD"/>
    <w:rsid w:val="009B7876"/>
    <w:rsid w:val="009C13EF"/>
    <w:rsid w:val="009D1699"/>
    <w:rsid w:val="009D32BE"/>
    <w:rsid w:val="009E1091"/>
    <w:rsid w:val="009E76A2"/>
    <w:rsid w:val="00A00208"/>
    <w:rsid w:val="00A1007B"/>
    <w:rsid w:val="00A14C80"/>
    <w:rsid w:val="00A37A3F"/>
    <w:rsid w:val="00A51C5C"/>
    <w:rsid w:val="00A65BAC"/>
    <w:rsid w:val="00A82C2B"/>
    <w:rsid w:val="00A84DD8"/>
    <w:rsid w:val="00A8588A"/>
    <w:rsid w:val="00AA0F8C"/>
    <w:rsid w:val="00AD4103"/>
    <w:rsid w:val="00AE7313"/>
    <w:rsid w:val="00AF2296"/>
    <w:rsid w:val="00AF286D"/>
    <w:rsid w:val="00AF5B0F"/>
    <w:rsid w:val="00AF7F95"/>
    <w:rsid w:val="00B25C90"/>
    <w:rsid w:val="00B364A3"/>
    <w:rsid w:val="00B53137"/>
    <w:rsid w:val="00B6072B"/>
    <w:rsid w:val="00B64B33"/>
    <w:rsid w:val="00B865A9"/>
    <w:rsid w:val="00B87A8D"/>
    <w:rsid w:val="00BD59B1"/>
    <w:rsid w:val="00BE3FDD"/>
    <w:rsid w:val="00BE600E"/>
    <w:rsid w:val="00C23220"/>
    <w:rsid w:val="00C27AB0"/>
    <w:rsid w:val="00C51E25"/>
    <w:rsid w:val="00C556D2"/>
    <w:rsid w:val="00C65EEE"/>
    <w:rsid w:val="00C678D8"/>
    <w:rsid w:val="00CB14C5"/>
    <w:rsid w:val="00CB48D1"/>
    <w:rsid w:val="00CC073D"/>
    <w:rsid w:val="00CD2B60"/>
    <w:rsid w:val="00CE2D05"/>
    <w:rsid w:val="00CF4F84"/>
    <w:rsid w:val="00D01EE5"/>
    <w:rsid w:val="00D12535"/>
    <w:rsid w:val="00D14607"/>
    <w:rsid w:val="00D220E1"/>
    <w:rsid w:val="00D27025"/>
    <w:rsid w:val="00D32A2E"/>
    <w:rsid w:val="00D44C21"/>
    <w:rsid w:val="00D46D21"/>
    <w:rsid w:val="00D60505"/>
    <w:rsid w:val="00D65D46"/>
    <w:rsid w:val="00D7335D"/>
    <w:rsid w:val="00D762F0"/>
    <w:rsid w:val="00D85E9D"/>
    <w:rsid w:val="00D87E60"/>
    <w:rsid w:val="00D957D3"/>
    <w:rsid w:val="00DA41F0"/>
    <w:rsid w:val="00DC5B40"/>
    <w:rsid w:val="00DD33BD"/>
    <w:rsid w:val="00DE13B2"/>
    <w:rsid w:val="00DF22B2"/>
    <w:rsid w:val="00DF5126"/>
    <w:rsid w:val="00E0132A"/>
    <w:rsid w:val="00E13ED1"/>
    <w:rsid w:val="00E376A6"/>
    <w:rsid w:val="00E45B43"/>
    <w:rsid w:val="00E56447"/>
    <w:rsid w:val="00E57131"/>
    <w:rsid w:val="00E5738E"/>
    <w:rsid w:val="00E729B5"/>
    <w:rsid w:val="00E74138"/>
    <w:rsid w:val="00E8319F"/>
    <w:rsid w:val="00E84D87"/>
    <w:rsid w:val="00E872F2"/>
    <w:rsid w:val="00EB5713"/>
    <w:rsid w:val="00EE5C57"/>
    <w:rsid w:val="00F05E00"/>
    <w:rsid w:val="00F151B1"/>
    <w:rsid w:val="00F15BCA"/>
    <w:rsid w:val="00F30599"/>
    <w:rsid w:val="00F35BDF"/>
    <w:rsid w:val="00F73841"/>
    <w:rsid w:val="00F82662"/>
    <w:rsid w:val="00F91692"/>
    <w:rsid w:val="00F97CC2"/>
    <w:rsid w:val="00FA40A9"/>
    <w:rsid w:val="00FB31FA"/>
    <w:rsid w:val="00FB4A2A"/>
    <w:rsid w:val="00FB6699"/>
    <w:rsid w:val="00FE23D8"/>
    <w:rsid w:val="00FE2C32"/>
    <w:rsid w:val="00FE3D09"/>
    <w:rsid w:val="00FE3F75"/>
    <w:rsid w:val="00FE49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45F86"/>
  <w15:chartTrackingRefBased/>
  <w15:docId w15:val="{16F3BF17-2418-4883-94A3-D9298A962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F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1F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1F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1F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1F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1F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1F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1F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1F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F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1F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1F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1F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1F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1F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1F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1F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1F47"/>
    <w:rPr>
      <w:rFonts w:eastAsiaTheme="majorEastAsia" w:cstheme="majorBidi"/>
      <w:color w:val="272727" w:themeColor="text1" w:themeTint="D8"/>
    </w:rPr>
  </w:style>
  <w:style w:type="paragraph" w:styleId="Title">
    <w:name w:val="Title"/>
    <w:basedOn w:val="Normal"/>
    <w:next w:val="Normal"/>
    <w:link w:val="TitleChar"/>
    <w:uiPriority w:val="10"/>
    <w:qFormat/>
    <w:rsid w:val="00481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1F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1F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1F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1F47"/>
    <w:pPr>
      <w:spacing w:before="160"/>
      <w:jc w:val="center"/>
    </w:pPr>
    <w:rPr>
      <w:i/>
      <w:iCs/>
      <w:color w:val="404040" w:themeColor="text1" w:themeTint="BF"/>
    </w:rPr>
  </w:style>
  <w:style w:type="character" w:customStyle="1" w:styleId="QuoteChar">
    <w:name w:val="Quote Char"/>
    <w:basedOn w:val="DefaultParagraphFont"/>
    <w:link w:val="Quote"/>
    <w:uiPriority w:val="29"/>
    <w:rsid w:val="00481F47"/>
    <w:rPr>
      <w:i/>
      <w:iCs/>
      <w:color w:val="404040" w:themeColor="text1" w:themeTint="BF"/>
    </w:rPr>
  </w:style>
  <w:style w:type="paragraph" w:styleId="ListParagraph">
    <w:name w:val="List Paragraph"/>
    <w:aliases w:val="Bullet,SWA List Paragraph,Indent,List Paragraph1,standard lewis,List Paragraph11,List Paragraph2,Bulit List -  Paragraph,Main numbered paragraph,Numbered List Paragraph,Capire List Paragraph,Heading 4 for contents,L,B1,Recommendation,列出段落"/>
    <w:basedOn w:val="Normal"/>
    <w:link w:val="ListParagraphChar"/>
    <w:uiPriority w:val="34"/>
    <w:qFormat/>
    <w:rsid w:val="00481F47"/>
    <w:pPr>
      <w:ind w:left="720"/>
      <w:contextualSpacing/>
    </w:pPr>
  </w:style>
  <w:style w:type="character" w:styleId="IntenseEmphasis">
    <w:name w:val="Intense Emphasis"/>
    <w:basedOn w:val="DefaultParagraphFont"/>
    <w:uiPriority w:val="21"/>
    <w:qFormat/>
    <w:rsid w:val="00481F47"/>
    <w:rPr>
      <w:i/>
      <w:iCs/>
      <w:color w:val="0F4761" w:themeColor="accent1" w:themeShade="BF"/>
    </w:rPr>
  </w:style>
  <w:style w:type="paragraph" w:styleId="IntenseQuote">
    <w:name w:val="Intense Quote"/>
    <w:basedOn w:val="Normal"/>
    <w:next w:val="Normal"/>
    <w:link w:val="IntenseQuoteChar"/>
    <w:uiPriority w:val="30"/>
    <w:qFormat/>
    <w:rsid w:val="00481F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1F47"/>
    <w:rPr>
      <w:i/>
      <w:iCs/>
      <w:color w:val="0F4761" w:themeColor="accent1" w:themeShade="BF"/>
    </w:rPr>
  </w:style>
  <w:style w:type="character" w:styleId="IntenseReference">
    <w:name w:val="Intense Reference"/>
    <w:basedOn w:val="DefaultParagraphFont"/>
    <w:uiPriority w:val="32"/>
    <w:qFormat/>
    <w:rsid w:val="00481F47"/>
    <w:rPr>
      <w:b/>
      <w:bCs/>
      <w:smallCaps/>
      <w:color w:val="0F4761" w:themeColor="accent1" w:themeShade="BF"/>
      <w:spacing w:val="5"/>
    </w:rPr>
  </w:style>
  <w:style w:type="paragraph" w:styleId="Header">
    <w:name w:val="header"/>
    <w:basedOn w:val="Normal"/>
    <w:link w:val="HeaderChar"/>
    <w:uiPriority w:val="99"/>
    <w:unhideWhenUsed/>
    <w:rsid w:val="00481F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F47"/>
  </w:style>
  <w:style w:type="paragraph" w:styleId="Footer">
    <w:name w:val="footer"/>
    <w:basedOn w:val="Normal"/>
    <w:link w:val="FooterChar"/>
    <w:uiPriority w:val="99"/>
    <w:unhideWhenUsed/>
    <w:rsid w:val="00481F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F47"/>
  </w:style>
  <w:style w:type="character" w:customStyle="1" w:styleId="ListParagraphChar">
    <w:name w:val="List Paragraph Char"/>
    <w:aliases w:val="Bullet Char,SWA List Paragraph Char,Indent Char,List Paragraph1 Char,standard lewis Char,List Paragraph11 Char,List Paragraph2 Char,Bulit List -  Paragraph Char,Main numbered paragraph Char,Numbered List Paragraph Char,L Char,B1 Char"/>
    <w:basedOn w:val="DefaultParagraphFont"/>
    <w:link w:val="ListParagraph"/>
    <w:uiPriority w:val="34"/>
    <w:qFormat/>
    <w:locked/>
    <w:rsid w:val="00FE2C32"/>
  </w:style>
  <w:style w:type="paragraph" w:styleId="Revision">
    <w:name w:val="Revision"/>
    <w:hidden/>
    <w:uiPriority w:val="99"/>
    <w:semiHidden/>
    <w:rsid w:val="004C60E2"/>
    <w:pPr>
      <w:spacing w:after="0" w:line="240" w:lineRule="auto"/>
    </w:pPr>
  </w:style>
  <w:style w:type="character" w:styleId="CommentReference">
    <w:name w:val="annotation reference"/>
    <w:basedOn w:val="DefaultParagraphFont"/>
    <w:uiPriority w:val="99"/>
    <w:semiHidden/>
    <w:unhideWhenUsed/>
    <w:rsid w:val="00E8319F"/>
    <w:rPr>
      <w:sz w:val="16"/>
      <w:szCs w:val="16"/>
    </w:rPr>
  </w:style>
  <w:style w:type="paragraph" w:styleId="CommentText">
    <w:name w:val="annotation text"/>
    <w:basedOn w:val="Normal"/>
    <w:link w:val="CommentTextChar"/>
    <w:uiPriority w:val="99"/>
    <w:unhideWhenUsed/>
    <w:rsid w:val="00E8319F"/>
    <w:pPr>
      <w:spacing w:line="240" w:lineRule="auto"/>
    </w:pPr>
    <w:rPr>
      <w:sz w:val="20"/>
      <w:szCs w:val="20"/>
    </w:rPr>
  </w:style>
  <w:style w:type="character" w:customStyle="1" w:styleId="CommentTextChar">
    <w:name w:val="Comment Text Char"/>
    <w:basedOn w:val="DefaultParagraphFont"/>
    <w:link w:val="CommentText"/>
    <w:uiPriority w:val="99"/>
    <w:rsid w:val="00E8319F"/>
    <w:rPr>
      <w:sz w:val="20"/>
      <w:szCs w:val="20"/>
    </w:rPr>
  </w:style>
  <w:style w:type="paragraph" w:styleId="CommentSubject">
    <w:name w:val="annotation subject"/>
    <w:basedOn w:val="CommentText"/>
    <w:next w:val="CommentText"/>
    <w:link w:val="CommentSubjectChar"/>
    <w:uiPriority w:val="99"/>
    <w:semiHidden/>
    <w:unhideWhenUsed/>
    <w:rsid w:val="00E8319F"/>
    <w:rPr>
      <w:b/>
      <w:bCs/>
    </w:rPr>
  </w:style>
  <w:style w:type="character" w:customStyle="1" w:styleId="CommentSubjectChar">
    <w:name w:val="Comment Subject Char"/>
    <w:basedOn w:val="CommentTextChar"/>
    <w:link w:val="CommentSubject"/>
    <w:uiPriority w:val="99"/>
    <w:semiHidden/>
    <w:rsid w:val="00E831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VENKATESAN,Srinidhi</dc:creator>
  <cp:keywords/>
  <dc:description/>
  <cp:lastModifiedBy>FURLANETTO,Reid</cp:lastModifiedBy>
  <cp:revision>4</cp:revision>
  <dcterms:created xsi:type="dcterms:W3CDTF">2026-07-30T00:49:00Z</dcterms:created>
  <dcterms:modified xsi:type="dcterms:W3CDTF">2026-08-04T06:24:00Z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2026-08-04T06:24:16Z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5e9cdbe9-dfe4-4576-af61-a8c602f886ce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